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1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6.xml" ContentType="application/vnd.openxmlformats-officedocument.drawingml.chartshapes+xml"/>
  <Override PartName="/word/charts/chart2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2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2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471BFF9D" w:rsidR="0098135C" w:rsidRPr="00FB104D" w:rsidRDefault="00013FAD" w:rsidP="002353CB">
      <w:pPr>
        <w:pStyle w:val="tytuinformacji"/>
        <w:spacing w:after="360"/>
        <w:ind w:right="2540"/>
        <w:rPr>
          <w:shd w:val="clear" w:color="auto" w:fill="FFFFFF"/>
        </w:rPr>
      </w:pPr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8C2C0E">
        <w:rPr>
          <w:shd w:val="clear" w:color="auto" w:fill="FFFFFF"/>
        </w:rPr>
        <w:t>Grudzień</w:t>
      </w:r>
      <w:r w:rsidR="00D761A5">
        <w:rPr>
          <w:shd w:val="clear" w:color="auto" w:fill="FFFFFF"/>
        </w:rPr>
        <w:t xml:space="preserve"> </w:t>
      </w:r>
      <w:r w:rsidRPr="00013FAD">
        <w:rPr>
          <w:shd w:val="clear" w:color="auto" w:fill="FFFFFF"/>
        </w:rPr>
        <w:t>20</w:t>
      </w:r>
      <w:r w:rsidR="00201A3C">
        <w:rPr>
          <w:shd w:val="clear" w:color="auto" w:fill="FFFFFF"/>
        </w:rPr>
        <w:t>20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43F73" w:rsidRPr="00B43F73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1854BD72" w:rsidR="00246FFA" w:rsidRPr="008C2C0E" w:rsidRDefault="00E12BB0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6E4ABD">
              <w:rPr>
                <w:rFonts w:cs="Arial"/>
                <w:color w:val="auto"/>
              </w:rPr>
              <w:t xml:space="preserve">Przeciętne zatrudnienie w </w:t>
            </w:r>
            <w:r>
              <w:rPr>
                <w:rFonts w:cs="Arial"/>
                <w:color w:val="auto"/>
              </w:rPr>
              <w:t>sektorze przedsiębiorstw spadło</w:t>
            </w:r>
            <w:r w:rsidRPr="006E4ABD">
              <w:rPr>
                <w:rFonts w:cs="Arial"/>
                <w:color w:val="auto"/>
              </w:rPr>
              <w:t xml:space="preserve"> w stosunku do analogicznego miesiąca poprzedniego roku o </w:t>
            </w:r>
            <w:r>
              <w:rPr>
                <w:rFonts w:cs="Arial"/>
                <w:color w:val="auto"/>
              </w:rPr>
              <w:t>1,4</w:t>
            </w:r>
            <w:r w:rsidRPr="006E4ABD">
              <w:rPr>
                <w:rFonts w:cs="Arial"/>
                <w:color w:val="auto"/>
              </w:rPr>
              <w:t>%.</w:t>
            </w:r>
            <w:r w:rsidR="00A86FCE" w:rsidRPr="008C2C0E">
              <w:rPr>
                <w:rFonts w:cs="Arial"/>
                <w:color w:val="A6A6A6" w:themeColor="background1" w:themeShade="A6"/>
              </w:rPr>
              <w:t xml:space="preserve"> </w:t>
            </w:r>
            <w:r w:rsidR="0042334F" w:rsidRPr="00E0623C">
              <w:rPr>
                <w:rFonts w:cs="Arial"/>
                <w:color w:val="auto"/>
              </w:rPr>
              <w:t>W</w:t>
            </w:r>
            <w:r w:rsidR="0042334F">
              <w:rPr>
                <w:rFonts w:cs="Arial"/>
                <w:color w:val="auto"/>
              </w:rPr>
              <w:t xml:space="preserve"> końcu grudnia 2020 </w:t>
            </w:r>
            <w:r w:rsidR="0042334F" w:rsidRPr="00E0623C">
              <w:rPr>
                <w:rFonts w:cs="Arial"/>
                <w:color w:val="auto"/>
              </w:rPr>
              <w:t xml:space="preserve">r. liczba zarejestrowanych bezrobotnych </w:t>
            </w:r>
            <w:r w:rsidR="0042334F">
              <w:rPr>
                <w:rFonts w:cs="Arial"/>
                <w:color w:val="auto"/>
              </w:rPr>
              <w:t>zwiększyła się w porównaniu</w:t>
            </w:r>
            <w:r w:rsidR="0042334F" w:rsidRPr="00E0623C">
              <w:rPr>
                <w:rFonts w:cs="Arial"/>
                <w:color w:val="auto"/>
              </w:rPr>
              <w:t xml:space="preserve"> </w:t>
            </w:r>
            <w:r w:rsidR="0042334F">
              <w:rPr>
                <w:rFonts w:cs="Arial"/>
                <w:color w:val="auto"/>
              </w:rPr>
              <w:t xml:space="preserve">z końcem </w:t>
            </w:r>
            <w:r w:rsidR="0042334F" w:rsidRPr="00E0623C">
              <w:rPr>
                <w:rFonts w:cs="Arial"/>
                <w:color w:val="auto"/>
              </w:rPr>
              <w:t xml:space="preserve">poprzedniego miesiąca (o </w:t>
            </w:r>
            <w:r w:rsidR="0042334F">
              <w:rPr>
                <w:rFonts w:cs="Arial"/>
                <w:color w:val="auto"/>
              </w:rPr>
              <w:t>1,7</w:t>
            </w:r>
            <w:r w:rsidR="0042334F" w:rsidRPr="00E0623C">
              <w:rPr>
                <w:rFonts w:cs="Arial"/>
                <w:color w:val="auto"/>
              </w:rPr>
              <w:t>%)</w:t>
            </w:r>
            <w:r w:rsidR="0042334F">
              <w:rPr>
                <w:rFonts w:cs="Arial"/>
                <w:color w:val="auto"/>
              </w:rPr>
              <w:t xml:space="preserve"> i w skali roku (o 28,0%). </w:t>
            </w:r>
            <w:r w:rsidR="0042334F" w:rsidRPr="00E0623C">
              <w:rPr>
                <w:rFonts w:cs="Arial"/>
                <w:color w:val="auto"/>
              </w:rPr>
              <w:t xml:space="preserve"> </w:t>
            </w:r>
            <w:r w:rsidR="0042334F" w:rsidRPr="004B3AE6">
              <w:rPr>
                <w:rFonts w:cs="Arial"/>
              </w:rPr>
              <w:t>Stopa bezrobocia rejestrowanego</w:t>
            </w:r>
            <w:r w:rsidR="0042334F">
              <w:rPr>
                <w:rFonts w:cs="Arial"/>
              </w:rPr>
              <w:t xml:space="preserve"> była wyższa i wyniosła 6,2</w:t>
            </w:r>
            <w:r w:rsidR="0042334F" w:rsidRPr="004B3AE6">
              <w:rPr>
                <w:rFonts w:cs="Arial"/>
              </w:rPr>
              <w:t>%, wobec</w:t>
            </w:r>
            <w:r w:rsidR="0042334F">
              <w:rPr>
                <w:rFonts w:cs="Arial"/>
              </w:rPr>
              <w:t xml:space="preserve"> 6,1% w końcu listopada 2020 r. i 4,9</w:t>
            </w:r>
            <w:r w:rsidR="0042334F" w:rsidRPr="004B3AE6">
              <w:rPr>
                <w:rFonts w:cs="Arial"/>
              </w:rPr>
              <w:t xml:space="preserve">% w końcu </w:t>
            </w:r>
            <w:r w:rsidR="0042334F">
              <w:rPr>
                <w:rFonts w:cs="Arial"/>
              </w:rPr>
              <w:t>grudnia 2019 r.</w:t>
            </w:r>
          </w:p>
          <w:p w14:paraId="404591F5" w14:textId="2A216368" w:rsidR="001603E1" w:rsidRPr="008C2C0E" w:rsidRDefault="00CF3E04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2"/>
                <w:szCs w:val="19"/>
              </w:rPr>
            </w:pPr>
            <w:r w:rsidRPr="003D0994">
              <w:rPr>
                <w:rFonts w:cs="Arial"/>
                <w:color w:val="auto"/>
                <w:szCs w:val="19"/>
              </w:rPr>
              <w:t>Przeciętne miesięczne wynagrodzenie brutto w sektorze przedsiębiorstw utrzymało tendencję wzrostową w</w:t>
            </w:r>
            <w:r w:rsidR="002925CD" w:rsidRPr="008917AA">
              <w:rPr>
                <w:rFonts w:cs="Arial"/>
                <w:color w:val="auto"/>
                <w:szCs w:val="19"/>
              </w:rPr>
              <w:t> </w:t>
            </w:r>
            <w:r w:rsidRPr="003D0994">
              <w:rPr>
                <w:rFonts w:cs="Arial"/>
                <w:color w:val="auto"/>
                <w:szCs w:val="19"/>
              </w:rPr>
              <w:t>stosunku do analogicznego miesiąca poprzedniego roku (o 8,6%), a tempo wzrostu było wyższe niż przed rokiem.</w:t>
            </w:r>
          </w:p>
          <w:p w14:paraId="47FD3407" w14:textId="2D729997" w:rsidR="00246FFA" w:rsidRPr="008C2C0E" w:rsidRDefault="00295559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 w:rsidRPr="00D92B17">
              <w:rPr>
                <w:rFonts w:cs="Arial"/>
              </w:rPr>
              <w:t xml:space="preserve">Na rynku rolnym zanotowano </w:t>
            </w:r>
            <w:r>
              <w:rPr>
                <w:rFonts w:cs="Arial"/>
              </w:rPr>
              <w:t>wy</w:t>
            </w:r>
            <w:r w:rsidRPr="00D92B17">
              <w:rPr>
                <w:rFonts w:cs="Arial"/>
              </w:rPr>
              <w:t xml:space="preserve">ższe niż przed rokiem ceny skupu </w:t>
            </w:r>
            <w:r>
              <w:rPr>
                <w:rFonts w:cs="Arial"/>
              </w:rPr>
              <w:t>wszystkich</w:t>
            </w:r>
            <w:r w:rsidRPr="00D92B17">
              <w:rPr>
                <w:rFonts w:cs="Arial"/>
              </w:rPr>
              <w:t xml:space="preserve"> zbóż podstawowych</w:t>
            </w:r>
            <w:r>
              <w:rPr>
                <w:rFonts w:cs="Arial"/>
              </w:rPr>
              <w:t xml:space="preserve">. </w:t>
            </w:r>
            <w:r w:rsidRPr="00D92B17">
              <w:rPr>
                <w:rFonts w:cs="Arial"/>
              </w:rPr>
              <w:t>W przypadku produktów zwierzęcych podrożał</w:t>
            </w:r>
            <w:r>
              <w:rPr>
                <w:rFonts w:cs="Arial"/>
              </w:rPr>
              <w:t>a wołowina oraz mleko, natomiast</w:t>
            </w:r>
            <w:r w:rsidRPr="00D92B17">
              <w:rPr>
                <w:rFonts w:cs="Arial"/>
              </w:rPr>
              <w:t xml:space="preserve"> żywiec </w:t>
            </w:r>
            <w:r>
              <w:rPr>
                <w:rFonts w:cs="Arial"/>
              </w:rPr>
              <w:t>wieprzowy i drobiowy potaniał</w:t>
            </w:r>
            <w:r w:rsidRPr="00D92B17">
              <w:rPr>
                <w:rFonts w:cs="Arial"/>
              </w:rPr>
              <w:t>.</w:t>
            </w:r>
          </w:p>
          <w:p w14:paraId="407263CA" w14:textId="1DD2DFDE" w:rsidR="0088271E" w:rsidRPr="008C2C0E" w:rsidRDefault="006F1426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59707B">
              <w:rPr>
                <w:color w:val="auto"/>
              </w:rPr>
              <w:t>Produkcja sprzedana przemysłu zwiększyła się w stosunku do analogicznego miesiąca ub. roku o 7,3%.</w:t>
            </w:r>
            <w:r w:rsidR="00BA06EC" w:rsidRPr="008C2C0E">
              <w:rPr>
                <w:color w:val="A6A6A6" w:themeColor="background1" w:themeShade="A6"/>
              </w:rPr>
              <w:t xml:space="preserve"> </w:t>
            </w:r>
            <w:r w:rsidR="00154B6C" w:rsidRPr="00E43627">
              <w:rPr>
                <w:color w:val="auto"/>
                <w:szCs w:val="19"/>
              </w:rPr>
              <w:t xml:space="preserve">W relacji do </w:t>
            </w:r>
            <w:r w:rsidR="00154B6C">
              <w:rPr>
                <w:color w:val="auto"/>
                <w:szCs w:val="19"/>
              </w:rPr>
              <w:t xml:space="preserve">grudnia 2019 r. </w:t>
            </w:r>
            <w:r w:rsidR="00154B6C" w:rsidRPr="00E43627">
              <w:rPr>
                <w:color w:val="auto"/>
                <w:szCs w:val="19"/>
              </w:rPr>
              <w:t xml:space="preserve">zanotowano </w:t>
            </w:r>
            <w:r w:rsidR="00154B6C">
              <w:rPr>
                <w:color w:val="auto"/>
                <w:szCs w:val="19"/>
              </w:rPr>
              <w:t>wzrost</w:t>
            </w:r>
            <w:r w:rsidR="00154B6C" w:rsidRPr="00E43627">
              <w:rPr>
                <w:color w:val="auto"/>
                <w:szCs w:val="19"/>
              </w:rPr>
              <w:t xml:space="preserve"> produkcji sprzedanej budownictwa, w tym produkcji budowlano-montażowej (odpowiednio o </w:t>
            </w:r>
            <w:r w:rsidR="00154B6C">
              <w:rPr>
                <w:color w:val="auto"/>
                <w:szCs w:val="19"/>
              </w:rPr>
              <w:t>10,9</w:t>
            </w:r>
            <w:r w:rsidR="00154B6C" w:rsidRPr="00E43627">
              <w:rPr>
                <w:color w:val="auto"/>
                <w:szCs w:val="19"/>
              </w:rPr>
              <w:t xml:space="preserve">% i </w:t>
            </w:r>
            <w:r w:rsidR="00154B6C">
              <w:rPr>
                <w:color w:val="auto"/>
                <w:szCs w:val="19"/>
              </w:rPr>
              <w:t>13,4</w:t>
            </w:r>
            <w:r w:rsidR="00154B6C" w:rsidRPr="00E43627">
              <w:rPr>
                <w:color w:val="auto"/>
                <w:szCs w:val="19"/>
              </w:rPr>
              <w:t>%).</w:t>
            </w:r>
          </w:p>
          <w:p w14:paraId="7F6B2641" w14:textId="0ED83CD6" w:rsidR="00246FFA" w:rsidRPr="008917AA" w:rsidRDefault="008917AA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uto"/>
                <w:szCs w:val="19"/>
              </w:rPr>
            </w:pPr>
            <w:r w:rsidRPr="008917AA">
              <w:rPr>
                <w:color w:val="auto"/>
                <w:szCs w:val="19"/>
              </w:rPr>
              <w:t>Liczba mieszkań oddanych do użytkowania była mniejsza niż przed rokiem (o 7,2%). W porównaniu z grudniem 2019 r. znacząco wzrosła l</w:t>
            </w:r>
            <w:r w:rsidRPr="008917AA">
              <w:rPr>
                <w:rFonts w:cs="Arial"/>
                <w:color w:val="auto"/>
                <w:szCs w:val="19"/>
              </w:rPr>
              <w:t xml:space="preserve">iczba mieszkań, na budowę których wydano pozwolenia lub dokonano zgłoszenia z projektem budowlanym (o 215,1%), natomiast spadła </w:t>
            </w:r>
            <w:r w:rsidRPr="008917AA">
              <w:rPr>
                <w:color w:val="auto"/>
                <w:szCs w:val="19"/>
              </w:rPr>
              <w:t>liczba mieszkań, których budowę rozpoczęto (o 34,7%).</w:t>
            </w:r>
          </w:p>
          <w:p w14:paraId="1C574C0E" w14:textId="0F1DB27C" w:rsidR="0068306D" w:rsidRPr="008C2C0E" w:rsidRDefault="004822BF" w:rsidP="004F0A82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 w:rsidRPr="0096591B">
              <w:rPr>
                <w:rFonts w:cs="Arial"/>
                <w:color w:val="auto"/>
                <w:szCs w:val="19"/>
              </w:rPr>
              <w:t>Po sześciu miesiącach notowanego wzrostu, w grudniu 2020 r. sprzedaż detaliczna ukształtowała się na poziomie o 8,4% niższym niż w analogicznym miesiącu poprzedniego roku, kiedy notowano wzrost o 9,8%. Poniżej poziomu sprzed roku ukształtowała się także sprzedaż hurtowa w jednostkach handlowych (o 4,1%), w tym w</w:t>
            </w:r>
            <w:r w:rsidRPr="008917AA">
              <w:rPr>
                <w:rFonts w:cs="Arial"/>
                <w:color w:val="auto"/>
                <w:szCs w:val="19"/>
              </w:rPr>
              <w:t> </w:t>
            </w:r>
            <w:r w:rsidRPr="0096591B">
              <w:rPr>
                <w:rFonts w:cs="Arial"/>
                <w:color w:val="auto"/>
                <w:szCs w:val="19"/>
              </w:rPr>
              <w:t>jednostkach hurtowych (o 9,2%).</w:t>
            </w:r>
          </w:p>
          <w:p w14:paraId="32538A92" w14:textId="426089AB" w:rsidR="00523C1F" w:rsidRPr="008C2C0E" w:rsidRDefault="00523C1F" w:rsidP="002353CB">
            <w:pPr>
              <w:pStyle w:val="tekstnapierwszejstronie"/>
              <w:tabs>
                <w:tab w:val="left" w:pos="7890"/>
              </w:tabs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4C40E0">
              <w:rPr>
                <w:rFonts w:cs="Arial"/>
                <w:color w:val="auto"/>
              </w:rPr>
              <w:t xml:space="preserve">W końcu </w:t>
            </w:r>
            <w:r w:rsidR="004C40E0">
              <w:rPr>
                <w:rFonts w:cs="Arial"/>
                <w:color w:val="auto"/>
              </w:rPr>
              <w:t>grudnia</w:t>
            </w:r>
            <w:r w:rsidRPr="004C40E0">
              <w:rPr>
                <w:rFonts w:cs="Arial"/>
                <w:color w:val="auto"/>
              </w:rPr>
              <w:t xml:space="preserve"> </w:t>
            </w:r>
            <w:r w:rsidR="004C40E0">
              <w:rPr>
                <w:rFonts w:cs="Arial"/>
                <w:color w:val="auto"/>
              </w:rPr>
              <w:t xml:space="preserve">2020 </w:t>
            </w:r>
            <w:r w:rsidRPr="004C40E0">
              <w:rPr>
                <w:rFonts w:cs="Arial"/>
                <w:color w:val="auto"/>
              </w:rPr>
              <w:t>r. liczba podmiotów gospodarki narodowej wpisanych do rejestru REGON była wyższa niż przed rokiem i przed miesiącem</w:t>
            </w:r>
            <w:r w:rsidR="00BE6F86" w:rsidRPr="004C40E0">
              <w:rPr>
                <w:rFonts w:cs="Arial"/>
                <w:color w:val="auto"/>
              </w:rPr>
              <w:t>,</w:t>
            </w:r>
            <w:r w:rsidRPr="004C40E0">
              <w:rPr>
                <w:rFonts w:cs="Arial"/>
                <w:color w:val="auto"/>
              </w:rPr>
              <w:t xml:space="preserve"> odpowiednio o </w:t>
            </w:r>
            <w:r w:rsidR="004C40E0">
              <w:rPr>
                <w:rFonts w:cs="Arial"/>
                <w:color w:val="auto"/>
              </w:rPr>
              <w:t>3,1</w:t>
            </w:r>
            <w:r w:rsidRPr="004C40E0">
              <w:rPr>
                <w:rFonts w:cs="Arial"/>
                <w:color w:val="auto"/>
              </w:rPr>
              <w:t>% i o 0,</w:t>
            </w:r>
            <w:r w:rsidR="004C40E0">
              <w:rPr>
                <w:rFonts w:cs="Arial"/>
                <w:color w:val="auto"/>
              </w:rPr>
              <w:t>1</w:t>
            </w:r>
            <w:r w:rsidRPr="004C40E0">
              <w:rPr>
                <w:rFonts w:cs="Arial"/>
                <w:color w:val="auto"/>
              </w:rPr>
              <w:t xml:space="preserve">%. </w:t>
            </w:r>
            <w:r w:rsidRPr="004C40E0">
              <w:rPr>
                <w:rFonts w:cs="Arial"/>
                <w:color w:val="auto"/>
                <w:spacing w:val="-2"/>
              </w:rPr>
              <w:t xml:space="preserve">W </w:t>
            </w:r>
            <w:r w:rsidR="004C40E0">
              <w:rPr>
                <w:rFonts w:cs="Arial"/>
                <w:color w:val="auto"/>
                <w:spacing w:val="-2"/>
              </w:rPr>
              <w:t>grudniu</w:t>
            </w:r>
            <w:r w:rsidRPr="004C40E0">
              <w:rPr>
                <w:rFonts w:cs="Arial"/>
                <w:color w:val="auto"/>
                <w:spacing w:val="-2"/>
              </w:rPr>
              <w:t xml:space="preserve"> </w:t>
            </w:r>
            <w:r w:rsidR="004C40E0">
              <w:rPr>
                <w:rFonts w:cs="Arial"/>
                <w:color w:val="auto"/>
                <w:spacing w:val="-2"/>
              </w:rPr>
              <w:t xml:space="preserve">2020 </w:t>
            </w:r>
            <w:r w:rsidRPr="004C40E0">
              <w:rPr>
                <w:rFonts w:cs="Arial"/>
                <w:color w:val="auto"/>
                <w:spacing w:val="-2"/>
              </w:rPr>
              <w:t xml:space="preserve">r. do rejestru REGON </w:t>
            </w:r>
            <w:r w:rsidR="00DC140C" w:rsidRPr="004C40E0">
              <w:rPr>
                <w:rFonts w:cs="Arial"/>
                <w:color w:val="auto"/>
                <w:spacing w:val="-2"/>
              </w:rPr>
              <w:t xml:space="preserve">wpisano </w:t>
            </w:r>
            <w:r w:rsidR="004C40E0">
              <w:rPr>
                <w:rFonts w:cs="Arial"/>
                <w:color w:val="auto"/>
                <w:spacing w:val="-2"/>
              </w:rPr>
              <w:t>więcej</w:t>
            </w:r>
            <w:r w:rsidR="00DC140C" w:rsidRPr="004C40E0">
              <w:rPr>
                <w:rFonts w:cs="Arial"/>
                <w:color w:val="auto"/>
                <w:spacing w:val="-2"/>
              </w:rPr>
              <w:t xml:space="preserve"> podmiotów niż w poprzednim miesiącu. W porównaniu z ub. miesiącem </w:t>
            </w:r>
            <w:r w:rsidR="004C40E0">
              <w:rPr>
                <w:rFonts w:cs="Arial"/>
                <w:color w:val="auto"/>
                <w:spacing w:val="-2"/>
              </w:rPr>
              <w:t>wzrosła</w:t>
            </w:r>
            <w:r w:rsidR="00B20FB6">
              <w:rPr>
                <w:rFonts w:cs="Arial"/>
                <w:color w:val="auto"/>
                <w:spacing w:val="-2"/>
              </w:rPr>
              <w:t xml:space="preserve"> także</w:t>
            </w:r>
            <w:r w:rsidR="00DC140C" w:rsidRPr="004C40E0">
              <w:rPr>
                <w:rFonts w:cs="Arial"/>
                <w:color w:val="auto"/>
                <w:spacing w:val="-2"/>
              </w:rPr>
              <w:t xml:space="preserve"> liczba podmiotów </w:t>
            </w:r>
            <w:r w:rsidR="00DC140C" w:rsidRPr="004C40E0">
              <w:rPr>
                <w:rFonts w:cs="FiraSans-Regular"/>
                <w:color w:val="auto"/>
                <w:szCs w:val="19"/>
              </w:rPr>
              <w:t>wykreślonych z rejestru</w:t>
            </w:r>
            <w:r w:rsidR="004C40E0">
              <w:rPr>
                <w:rFonts w:cs="FiraSans-Regular"/>
                <w:color w:val="auto"/>
                <w:szCs w:val="19"/>
              </w:rPr>
              <w:t xml:space="preserve"> oraz </w:t>
            </w:r>
            <w:r w:rsidRPr="004C40E0">
              <w:rPr>
                <w:rFonts w:cs="FiraSans-Regular"/>
                <w:color w:val="auto"/>
                <w:szCs w:val="19"/>
              </w:rPr>
              <w:t>liczba podmiotów w zawieszoną działalnością.</w:t>
            </w:r>
          </w:p>
          <w:p w14:paraId="02C66B34" w14:textId="39EEF58A" w:rsidR="002353CB" w:rsidRPr="002925CD" w:rsidRDefault="002925CD" w:rsidP="002925CD">
            <w:pPr>
              <w:pStyle w:val="tekstnapierwszejstronie"/>
              <w:tabs>
                <w:tab w:val="left" w:pos="7890"/>
              </w:tabs>
              <w:spacing w:before="6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2925CD">
              <w:rPr>
                <w:rFonts w:cs="Calibri"/>
                <w:szCs w:val="19"/>
              </w:rPr>
              <w:t>W większości badanych obszarów przedsiębiorcy w styczniu br. oceniają koniunkturę mniej pesymistycznie niż w poprzednim miesiącu. W dalszym ciągu przedsiębiorcy prowadzący działalność w zakwaterowaniu i gastronomii oceniali koniunkturę negatywnie, jednak ich oceny nieznacznie poprawiły się w relacji do notowanych w</w:t>
            </w:r>
            <w:r w:rsidRPr="008917AA">
              <w:rPr>
                <w:rFonts w:cs="Arial"/>
                <w:color w:val="auto"/>
                <w:szCs w:val="19"/>
              </w:rPr>
              <w:t> </w:t>
            </w:r>
            <w:r w:rsidRPr="002925CD">
              <w:rPr>
                <w:rFonts w:cs="Calibri"/>
                <w:szCs w:val="19"/>
              </w:rPr>
              <w:t xml:space="preserve">grudniu ub. roku. W handlu hurtowym oraz w informacji komunikacji oceny przedsiębiorców pogorszyły się, a w przetwórstwie przemysłowym były podobne do notowanych przed miesiącem. </w:t>
            </w:r>
            <w:r w:rsidR="00372225" w:rsidRPr="002925CD">
              <w:rPr>
                <w:rFonts w:cs="Calibri"/>
                <w:szCs w:val="19"/>
              </w:rPr>
              <w:t>W większości obszarów objętych badaniem ponad połowa przedsiębiorców wskazywała</w:t>
            </w:r>
            <w:r w:rsidR="00372225">
              <w:rPr>
                <w:rFonts w:cs="Calibri"/>
                <w:szCs w:val="19"/>
              </w:rPr>
              <w:t xml:space="preserve">, że na prowadzoną przez nich działalność gospodarczą negatywne skutki pandemii wpływają </w:t>
            </w:r>
            <w:r w:rsidR="00372225" w:rsidRPr="002925CD">
              <w:rPr>
                <w:rFonts w:cs="Calibri"/>
                <w:szCs w:val="19"/>
              </w:rPr>
              <w:t xml:space="preserve">poważnie i zagrażają stabilności </w:t>
            </w:r>
            <w:r w:rsidR="00372225">
              <w:rPr>
                <w:rFonts w:cs="Calibri"/>
                <w:szCs w:val="19"/>
              </w:rPr>
              <w:t xml:space="preserve">ich </w:t>
            </w:r>
            <w:r w:rsidR="00372225" w:rsidRPr="002925CD">
              <w:rPr>
                <w:rFonts w:cs="Calibri"/>
                <w:szCs w:val="19"/>
              </w:rPr>
              <w:t>firm</w:t>
            </w:r>
            <w:r w:rsidR="00372225">
              <w:rPr>
                <w:rFonts w:cs="Calibri"/>
                <w:szCs w:val="19"/>
              </w:rPr>
              <w:t>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5DE088B" w14:textId="77777777" w:rsidR="002723A3" w:rsidRDefault="00914E08" w:rsidP="002723A3">
      <w:pPr>
        <w:pStyle w:val="Nagwek1"/>
        <w:spacing w:after="120"/>
        <w:rPr>
          <w:color w:val="522398"/>
        </w:rPr>
      </w:pPr>
      <w:bookmarkStart w:id="0" w:name="_Toc509317339"/>
      <w:bookmarkStart w:id="1" w:name="_Toc509317448"/>
      <w:bookmarkStart w:id="2" w:name="_Toc4392673"/>
      <w:bookmarkStart w:id="3" w:name="_Toc40945232"/>
      <w:bookmarkStart w:id="4" w:name="_Toc49154094"/>
      <w:bookmarkStart w:id="5" w:name="_Toc509317340"/>
      <w:bookmarkStart w:id="6" w:name="_Toc509317449"/>
      <w:bookmarkStart w:id="7" w:name="_Toc4392674"/>
      <w:r w:rsidRPr="00FB104D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</w:p>
    <w:p w14:paraId="3FED9FE9" w14:textId="31FA7298" w:rsidR="00411664" w:rsidRPr="008709AE" w:rsidRDefault="005741D7" w:rsidP="007D1723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="00411664" w:rsidRPr="00663010">
        <w:rPr>
          <w:noProof/>
        </w:rPr>
        <w:fldChar w:fldCharType="begin"/>
      </w:r>
      <w:r w:rsidR="00411664" w:rsidRPr="00663010">
        <w:rPr>
          <w:noProof/>
        </w:rPr>
        <w:instrText xml:space="preserve"> TOC \o "1-3" \u </w:instrText>
      </w:r>
      <w:r w:rsidR="00411664" w:rsidRPr="00663010">
        <w:rPr>
          <w:noProof/>
        </w:rPr>
        <w:fldChar w:fldCharType="separate"/>
      </w:r>
    </w:p>
    <w:sdt>
      <w:sdtPr>
        <w:rPr>
          <w:rFonts w:ascii="Fira Sans" w:eastAsiaTheme="minorHAnsi" w:hAnsi="Fira Sans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p w14:paraId="0829B782" w14:textId="4C6C3118" w:rsidR="00950DC4" w:rsidRPr="00950DC4" w:rsidRDefault="00411664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r w:rsidRPr="00D0356C">
            <w:rPr>
              <w:rFonts w:ascii="Fira Sans" w:hAnsi="Fira Sans"/>
              <w:sz w:val="19"/>
              <w:szCs w:val="19"/>
            </w:rPr>
            <w:fldChar w:fldCharType="begin"/>
          </w:r>
          <w:r w:rsidRPr="00D0356C">
            <w:rPr>
              <w:rFonts w:ascii="Fira Sans" w:hAnsi="Fira Sans"/>
              <w:sz w:val="19"/>
              <w:szCs w:val="19"/>
            </w:rPr>
            <w:instrText xml:space="preserve"> TOC \o "1-3" \h \z \u </w:instrText>
          </w:r>
          <w:r w:rsidRPr="00D0356C">
            <w:rPr>
              <w:rFonts w:ascii="Fira Sans" w:hAnsi="Fira Sans"/>
              <w:sz w:val="19"/>
              <w:szCs w:val="19"/>
            </w:rPr>
            <w:fldChar w:fldCharType="separate"/>
          </w:r>
          <w:hyperlink w:anchor="_Toc49154122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pracy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_Toc49154122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9D445C">
              <w:rPr>
                <w:rFonts w:ascii="Fira Sans" w:hAnsi="Fira Sans"/>
                <w:webHidden/>
                <w:sz w:val="19"/>
                <w:szCs w:val="19"/>
              </w:rPr>
              <w:t>4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EEA57CE" w14:textId="2E93798D" w:rsidR="00950DC4" w:rsidRPr="00950DC4" w:rsidRDefault="009D445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2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Wynagrodzenia</w:t>
            </w:r>
            <w:bookmarkStart w:id="8" w:name="_GoBack"/>
            <w:bookmarkEnd w:id="8"/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62AC5BCC" w14:textId="495BE07C" w:rsidR="00950DC4" w:rsidRPr="00950DC4" w:rsidRDefault="009D445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3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Rolnictwo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_Toc49154133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9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F3075DB" w14:textId="2C2EBA9F" w:rsidR="00950DC4" w:rsidRPr="00950DC4" w:rsidRDefault="009D445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4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Przemysł i budownictwo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_Toc49154143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11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3051291" w14:textId="5F438753" w:rsidR="00950DC4" w:rsidRPr="00950DC4" w:rsidRDefault="009D445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54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Budownictwo mieszkaniowe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_Toc49154154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13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8713880" w14:textId="1369EBA3" w:rsidR="00950DC4" w:rsidRPr="00950DC4" w:rsidRDefault="009D445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70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wewnętrzny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_Toc49154170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15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199E061" w14:textId="44288BA4" w:rsidR="00C655DD" w:rsidRPr="00950DC4" w:rsidRDefault="009D445C" w:rsidP="00C655D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7" w:history="1">
            <w:r w:rsidR="00C655DD" w:rsidRPr="00404394">
              <w:rPr>
                <w:rFonts w:ascii="Fira Sans" w:hAnsi="Fira Sans"/>
                <w:sz w:val="19"/>
                <w:szCs w:val="19"/>
              </w:rPr>
              <w:t>Wpływ pandemii COVID-19 na działalność sektora przedsiębiorstw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_Toc49154187 \h </w:instrTex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16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05AA8504" w14:textId="2B74AC45" w:rsidR="00950DC4" w:rsidRPr="00950DC4" w:rsidRDefault="009D445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6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Podmioty gospodarki narodowej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_Toc49154186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7C157179" w14:textId="7986CF9F" w:rsidR="00950DC4" w:rsidRPr="00950DC4" w:rsidRDefault="009D445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8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Koniunktura gospodarcza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_Toc49154188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19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DAF2245" w14:textId="51E07FDB" w:rsidR="00950DC4" w:rsidRDefault="009D445C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  <w:lang w:eastAsia="ja-JP"/>
            </w:rPr>
          </w:pPr>
          <w:hyperlink w:anchor="_Toc4915418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Wybrane dane o województwie lubuskim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23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9EC21D1" w14:textId="77777777" w:rsidR="00411664" w:rsidRDefault="00411664" w:rsidP="00411664">
          <w:pPr>
            <w:rPr>
              <w:b/>
              <w:bCs/>
              <w:noProof/>
            </w:rPr>
          </w:pPr>
          <w:r w:rsidRPr="00D0356C">
            <w:rPr>
              <w:b/>
              <w:bCs/>
              <w:noProof/>
              <w:szCs w:val="19"/>
            </w:rPr>
            <w:fldChar w:fldCharType="end"/>
          </w:r>
        </w:p>
      </w:sdtContent>
    </w:sdt>
    <w:p w14:paraId="418B50DD" w14:textId="07B7134F" w:rsidR="00FC015D" w:rsidRPr="008D6EA2" w:rsidRDefault="00411664" w:rsidP="00D0356C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="005741D7" w:rsidRPr="00663010">
        <w:fldChar w:fldCharType="end"/>
      </w:r>
      <w:bookmarkStart w:id="9" w:name="_Toc40945233"/>
      <w:bookmarkStart w:id="10" w:name="_Toc49154095"/>
      <w:r w:rsidR="00770B00" w:rsidRPr="008D6EA2">
        <w:rPr>
          <w:color w:val="522398"/>
          <w:shd w:val="clear" w:color="auto" w:fill="FFFFFF"/>
        </w:rPr>
        <w:t>Uwagi ogólne</w:t>
      </w:r>
      <w:bookmarkEnd w:id="5"/>
      <w:bookmarkEnd w:id="6"/>
      <w:bookmarkEnd w:id="7"/>
      <w:bookmarkEnd w:id="9"/>
      <w:bookmarkEnd w:id="10"/>
    </w:p>
    <w:p w14:paraId="18A9F7DE" w14:textId="77777777" w:rsidR="00FC015D" w:rsidRPr="00FE3190" w:rsidRDefault="00FB104D" w:rsidP="00ED5478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r w:rsidRPr="00FB104D">
        <w:t>o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r w:rsidRPr="00FB104D">
        <w:t>o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492143">
        <w:t> </w:t>
      </w:r>
      <w:r w:rsidRPr="00FB104D">
        <w:t>zarządzaniem; działalności w zakresie architektury i inżynierii;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r w:rsidRPr="00C93BF4">
        <w:rPr>
          <w:spacing w:val="-2"/>
        </w:rPr>
        <w:t>o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r w:rsidRPr="009A66D2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>Dane prezentuje się w układzie Polskiej Klasyfikacji Działalności - PKD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11" w:name="_Toc509317341"/>
      <w:bookmarkStart w:id="12" w:name="_Toc509317450"/>
      <w:bookmarkStart w:id="13" w:name="_Toc4392675"/>
      <w:bookmarkStart w:id="14" w:name="_Toc40945234"/>
      <w:bookmarkStart w:id="15" w:name="_Toc49154096"/>
      <w:r w:rsidRPr="00FB104D">
        <w:rPr>
          <w:color w:val="522398"/>
        </w:rPr>
        <w:lastRenderedPageBreak/>
        <w:t>Polska klasyfikacja działalności 2007 (PKD 2007)</w:t>
      </w:r>
      <w:bookmarkEnd w:id="11"/>
      <w:bookmarkEnd w:id="12"/>
      <w:bookmarkEnd w:id="13"/>
      <w:bookmarkEnd w:id="14"/>
      <w:bookmarkEnd w:id="15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16" w:name="_Toc509317342"/>
            <w:bookmarkStart w:id="17" w:name="_Toc509317451"/>
            <w:bookmarkStart w:id="18" w:name="_Toc4392676"/>
            <w:bookmarkStart w:id="19" w:name="_Toc40945235"/>
            <w:bookmarkStart w:id="20" w:name="_Toc49154097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16"/>
            <w:bookmarkEnd w:id="17"/>
            <w:bookmarkEnd w:id="18"/>
            <w:bookmarkEnd w:id="19"/>
            <w:bookmarkEnd w:id="20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21" w:name="_Toc509317343"/>
            <w:bookmarkStart w:id="22" w:name="_Toc509317452"/>
            <w:bookmarkStart w:id="23" w:name="_Toc4392677"/>
            <w:bookmarkStart w:id="24" w:name="_Toc40945236"/>
            <w:bookmarkStart w:id="25" w:name="_Toc49154098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26" w:name="_Toc509317344"/>
            <w:bookmarkStart w:id="27" w:name="_Toc509317453"/>
            <w:bookmarkStart w:id="28" w:name="_Toc4392678"/>
            <w:bookmarkStart w:id="29" w:name="_Toc40945237"/>
            <w:bookmarkStart w:id="30" w:name="_Toc49154099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1" w:name="_Toc509317345"/>
            <w:bookmarkStart w:id="32" w:name="_Toc509317454"/>
            <w:bookmarkStart w:id="33" w:name="_Toc4392679"/>
            <w:bookmarkStart w:id="34" w:name="_Toc40945238"/>
            <w:bookmarkStart w:id="35" w:name="_Toc49154100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6" w:name="_Toc509317346"/>
            <w:bookmarkStart w:id="37" w:name="_Toc509317455"/>
            <w:bookmarkStart w:id="38" w:name="_Toc4392680"/>
            <w:bookmarkStart w:id="39" w:name="_Toc40945239"/>
            <w:bookmarkStart w:id="40" w:name="_Toc4915410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1" w:name="_Toc509317347"/>
            <w:bookmarkStart w:id="42" w:name="_Toc509317456"/>
            <w:bookmarkStart w:id="43" w:name="_Toc4392681"/>
            <w:bookmarkStart w:id="44" w:name="_Toc40945240"/>
            <w:bookmarkStart w:id="45" w:name="_Toc49154102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41"/>
            <w:bookmarkEnd w:id="42"/>
            <w:bookmarkEnd w:id="43"/>
            <w:bookmarkEnd w:id="44"/>
            <w:bookmarkEnd w:id="45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6" w:name="_Toc509317348"/>
            <w:bookmarkStart w:id="47" w:name="_Toc509317457"/>
            <w:bookmarkStart w:id="48" w:name="_Toc4392682"/>
            <w:bookmarkStart w:id="49" w:name="_Toc40945241"/>
            <w:bookmarkStart w:id="50" w:name="_Toc4915410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46"/>
            <w:bookmarkEnd w:id="47"/>
            <w:bookmarkEnd w:id="48"/>
            <w:bookmarkEnd w:id="49"/>
            <w:bookmarkEnd w:id="50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51" w:name="_Toc509317349"/>
            <w:bookmarkStart w:id="52" w:name="_Toc509317458"/>
            <w:bookmarkStart w:id="53" w:name="_Toc4392683"/>
            <w:bookmarkStart w:id="54" w:name="_Toc40945242"/>
            <w:bookmarkStart w:id="55" w:name="_Toc49154104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51"/>
            <w:bookmarkEnd w:id="52"/>
            <w:bookmarkEnd w:id="53"/>
            <w:bookmarkEnd w:id="54"/>
            <w:bookmarkEnd w:id="55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6" w:name="_Toc509317350"/>
            <w:bookmarkStart w:id="57" w:name="_Toc509317459"/>
            <w:bookmarkStart w:id="58" w:name="_Toc4392684"/>
            <w:bookmarkStart w:id="59" w:name="_Toc40945243"/>
            <w:bookmarkStart w:id="60" w:name="_Toc4915410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56"/>
            <w:bookmarkEnd w:id="57"/>
            <w:bookmarkEnd w:id="58"/>
            <w:bookmarkEnd w:id="59"/>
            <w:bookmarkEnd w:id="60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1" w:name="_Toc509317351"/>
            <w:bookmarkStart w:id="62" w:name="_Toc509317460"/>
            <w:bookmarkStart w:id="63" w:name="_Toc4392685"/>
            <w:bookmarkStart w:id="64" w:name="_Toc40945244"/>
            <w:bookmarkStart w:id="65" w:name="_Toc49154106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61"/>
            <w:bookmarkEnd w:id="62"/>
            <w:bookmarkEnd w:id="63"/>
            <w:bookmarkEnd w:id="64"/>
            <w:bookmarkEnd w:id="65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6" w:name="_Toc509317352"/>
            <w:bookmarkStart w:id="67" w:name="_Toc509317461"/>
            <w:bookmarkStart w:id="68" w:name="_Toc4392686"/>
            <w:bookmarkStart w:id="69" w:name="_Toc40945245"/>
            <w:bookmarkStart w:id="70" w:name="_Toc49154107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66"/>
            <w:bookmarkEnd w:id="67"/>
            <w:bookmarkEnd w:id="68"/>
            <w:bookmarkEnd w:id="69"/>
            <w:bookmarkEnd w:id="70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1" w:name="_Toc509317353"/>
            <w:bookmarkStart w:id="72" w:name="_Toc509317462"/>
            <w:bookmarkStart w:id="73" w:name="_Toc4392687"/>
            <w:bookmarkStart w:id="74" w:name="_Toc40945246"/>
            <w:bookmarkStart w:id="75" w:name="_Toc4915410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71"/>
            <w:bookmarkEnd w:id="72"/>
            <w:bookmarkEnd w:id="73"/>
            <w:bookmarkEnd w:id="74"/>
            <w:bookmarkEnd w:id="75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76" w:name="_Toc509317354"/>
            <w:bookmarkStart w:id="77" w:name="_Toc509317463"/>
            <w:bookmarkStart w:id="78" w:name="_Toc4392688"/>
            <w:bookmarkStart w:id="79" w:name="_Toc40945247"/>
            <w:bookmarkStart w:id="80" w:name="_Toc49154109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76"/>
            <w:bookmarkEnd w:id="77"/>
            <w:bookmarkEnd w:id="78"/>
            <w:bookmarkEnd w:id="79"/>
            <w:bookmarkEnd w:id="80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1" w:name="_Toc509317355"/>
            <w:bookmarkStart w:id="82" w:name="_Toc509317464"/>
            <w:bookmarkStart w:id="83" w:name="_Toc4392689"/>
            <w:bookmarkStart w:id="84" w:name="_Toc40945248"/>
            <w:bookmarkStart w:id="85" w:name="_Toc4915411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81"/>
            <w:bookmarkEnd w:id="82"/>
            <w:bookmarkEnd w:id="83"/>
            <w:bookmarkEnd w:id="84"/>
            <w:bookmarkEnd w:id="85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6" w:name="_Toc509317356"/>
            <w:bookmarkStart w:id="87" w:name="_Toc509317465"/>
            <w:bookmarkStart w:id="88" w:name="_Toc4392690"/>
            <w:bookmarkStart w:id="89" w:name="_Toc40945249"/>
            <w:bookmarkStart w:id="90" w:name="_Toc4915411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86"/>
            <w:bookmarkEnd w:id="87"/>
            <w:bookmarkEnd w:id="88"/>
            <w:bookmarkEnd w:id="89"/>
            <w:bookmarkEnd w:id="90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91" w:name="_Toc509317357"/>
      <w:bookmarkStart w:id="92" w:name="_Toc509317466"/>
      <w:bookmarkStart w:id="93" w:name="_Toc4392691"/>
      <w:bookmarkStart w:id="94" w:name="_Toc40945250"/>
      <w:bookmarkStart w:id="95" w:name="_Toc49154112"/>
      <w:r w:rsidRPr="00FB104D">
        <w:rPr>
          <w:color w:val="522398"/>
        </w:rPr>
        <w:t>Objaśnienia znaków umownych</w:t>
      </w:r>
      <w:bookmarkEnd w:id="91"/>
      <w:bookmarkEnd w:id="92"/>
      <w:bookmarkEnd w:id="93"/>
      <w:bookmarkEnd w:id="94"/>
      <w:bookmarkEnd w:id="95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96" w:name="_Toc509317358"/>
            <w:bookmarkStart w:id="97" w:name="_Toc509317467"/>
            <w:bookmarkStart w:id="98" w:name="_Toc4392692"/>
            <w:bookmarkStart w:id="99" w:name="_Toc40945251"/>
            <w:bookmarkStart w:id="100" w:name="_Toc4915411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96"/>
            <w:bookmarkEnd w:id="97"/>
            <w:bookmarkEnd w:id="98"/>
            <w:bookmarkEnd w:id="99"/>
            <w:bookmarkEnd w:id="100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1" w:name="_Toc509317359"/>
            <w:bookmarkStart w:id="102" w:name="_Toc509317468"/>
            <w:bookmarkStart w:id="103" w:name="_Toc4392693"/>
            <w:bookmarkStart w:id="104" w:name="_Toc40945252"/>
            <w:bookmarkStart w:id="105" w:name="_Toc4915411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101"/>
            <w:bookmarkEnd w:id="102"/>
            <w:bookmarkEnd w:id="103"/>
            <w:bookmarkEnd w:id="104"/>
            <w:bookmarkEnd w:id="10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6" w:name="_Toc509317360"/>
            <w:bookmarkStart w:id="107" w:name="_Toc509317469"/>
            <w:bookmarkStart w:id="108" w:name="_Toc4392694"/>
            <w:bookmarkStart w:id="109" w:name="_Toc40945253"/>
            <w:bookmarkStart w:id="110" w:name="_Toc49154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106"/>
            <w:bookmarkEnd w:id="107"/>
            <w:bookmarkEnd w:id="108"/>
            <w:bookmarkEnd w:id="109"/>
            <w:bookmarkEnd w:id="11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zjawisko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1" w:name="_Toc509317361"/>
            <w:bookmarkStart w:id="112" w:name="_Toc509317470"/>
            <w:bookmarkStart w:id="113" w:name="_Toc4392695"/>
            <w:bookmarkStart w:id="114" w:name="_Toc40945254"/>
            <w:bookmarkStart w:id="115" w:name="_Toc4915411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111"/>
            <w:bookmarkEnd w:id="112"/>
            <w:bookmarkEnd w:id="113"/>
            <w:bookmarkEnd w:id="114"/>
            <w:bookmarkEnd w:id="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brak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6" w:name="_Toc509317363"/>
            <w:bookmarkStart w:id="117" w:name="_Toc509317472"/>
            <w:bookmarkStart w:id="118" w:name="_Toc4392697"/>
            <w:bookmarkStart w:id="119" w:name="_Toc40945255"/>
            <w:bookmarkStart w:id="120" w:name="_Toc4915411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116"/>
            <w:bookmarkEnd w:id="117"/>
            <w:bookmarkEnd w:id="118"/>
            <w:bookmarkEnd w:id="119"/>
            <w:bookmarkEnd w:id="12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1" w:name="_Toc509317365"/>
            <w:bookmarkStart w:id="122" w:name="_Toc509317474"/>
            <w:bookmarkStart w:id="123" w:name="_Toc4392699"/>
            <w:bookmarkStart w:id="124" w:name="_Toc40945256"/>
            <w:bookmarkStart w:id="125" w:name="_Toc4915411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121"/>
            <w:bookmarkEnd w:id="122"/>
            <w:bookmarkEnd w:id="123"/>
            <w:bookmarkEnd w:id="124"/>
            <w:bookmarkEnd w:id="12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6" w:name="_Toc509317366"/>
            <w:bookmarkStart w:id="127" w:name="_Toc509317475"/>
            <w:bookmarkStart w:id="128" w:name="_Toc4392700"/>
            <w:bookmarkStart w:id="129" w:name="_Toc40945257"/>
            <w:bookmarkStart w:id="130" w:name="_Toc4915411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126"/>
            <w:bookmarkEnd w:id="127"/>
            <w:bookmarkEnd w:id="128"/>
            <w:bookmarkEnd w:id="129"/>
            <w:bookmarkEnd w:id="13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31" w:name="_Toc509317367"/>
            <w:bookmarkStart w:id="132" w:name="_Toc509317476"/>
            <w:bookmarkStart w:id="133" w:name="_Toc4392701"/>
            <w:bookmarkStart w:id="134" w:name="_Toc40945258"/>
            <w:bookmarkStart w:id="135" w:name="_Toc4915412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p. proc.</w:t>
            </w:r>
            <w:bookmarkEnd w:id="131"/>
            <w:bookmarkEnd w:id="132"/>
            <w:bookmarkEnd w:id="133"/>
            <w:bookmarkEnd w:id="134"/>
            <w:bookmarkEnd w:id="13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punkt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http://zielonagora.stat.gov.pl/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136" w:name="_Toc509317368"/>
      <w:bookmarkStart w:id="137" w:name="_Toc509317477"/>
      <w:bookmarkStart w:id="138" w:name="_Toc4392702"/>
      <w:bookmarkStart w:id="139" w:name="_Toc40945259"/>
      <w:bookmarkStart w:id="140" w:name="_Toc49154121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136"/>
      <w:bookmarkEnd w:id="137"/>
      <w:bookmarkEnd w:id="138"/>
      <w:r w:rsidR="0006265B">
        <w:rPr>
          <w:color w:val="522398"/>
          <w:sz w:val="19"/>
          <w:szCs w:val="19"/>
        </w:rPr>
        <w:t>:</w:t>
      </w:r>
      <w:bookmarkEnd w:id="139"/>
      <w:bookmarkEnd w:id="140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SekretariatUSZGR@stat.gov.pl</w:t>
      </w:r>
    </w:p>
    <w:p w14:paraId="53854870" w14:textId="0676E1B8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8449DB">
        <w:rPr>
          <w:rFonts w:cs="Arial"/>
          <w:color w:val="000000"/>
        </w:rPr>
        <w:t xml:space="preserve"> </w:t>
      </w:r>
      <w:r w:rsidR="00E95AAB">
        <w:rPr>
          <w:rFonts w:ascii="Fira Sans SemiBold" w:hAnsi="Fira Sans SemiBold" w:cs="Arial"/>
          <w:color w:val="000000"/>
        </w:rPr>
        <w:t>styczniu</w:t>
      </w:r>
      <w:r w:rsidR="00C452EB">
        <w:rPr>
          <w:rFonts w:ascii="Fira Sans SemiBold" w:hAnsi="Fira Sans SemiBold" w:cs="Arial"/>
          <w:color w:val="000000"/>
        </w:rPr>
        <w:t xml:space="preserve"> 202</w:t>
      </w:r>
      <w:r w:rsidR="00E95AAB">
        <w:rPr>
          <w:rFonts w:ascii="Fira Sans SemiBold" w:hAnsi="Fira Sans SemiBold" w:cs="Arial"/>
          <w:color w:val="000000"/>
        </w:rPr>
        <w:t>1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E95AAB">
        <w:rPr>
          <w:rFonts w:cs="Arial"/>
          <w:color w:val="000000"/>
        </w:rPr>
        <w:t>ukazał</w:t>
      </w:r>
      <w:r w:rsidR="00352D67" w:rsidRPr="003357B5">
        <w:rPr>
          <w:rFonts w:cs="Arial"/>
          <w:color w:val="000000"/>
        </w:rPr>
        <w:t xml:space="preserve"> 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</w:t>
      </w:r>
      <w:r w:rsidR="008449DB">
        <w:rPr>
          <w:rFonts w:cs="Arial"/>
          <w:color w:val="000000"/>
          <w:spacing w:val="-2"/>
        </w:rPr>
        <w:br/>
      </w:r>
      <w:r w:rsidR="00352D67">
        <w:rPr>
          <w:rFonts w:cs="Arial"/>
          <w:color w:val="000000"/>
          <w:spacing w:val="-2"/>
        </w:rPr>
        <w:t xml:space="preserve">Urzędu </w:t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http://zielonagora.stat.gov.pl/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E95AAB">
        <w:rPr>
          <w:rFonts w:ascii="Fira Sans SemiBold" w:hAnsi="Fira Sans SemiBold" w:cs="Arial"/>
          <w:color w:val="000000"/>
          <w:spacing w:val="-2"/>
        </w:rPr>
        <w:t>29</w:t>
      </w:r>
      <w:r w:rsidR="00942265" w:rsidRPr="00150540">
        <w:rPr>
          <w:rFonts w:ascii="Fira Sans SemiBold" w:hAnsi="Fira Sans SemiBold" w:cs="Arial"/>
          <w:color w:val="000000"/>
        </w:rPr>
        <w:t xml:space="preserve"> </w:t>
      </w:r>
      <w:r w:rsidR="00E95AAB">
        <w:rPr>
          <w:rFonts w:ascii="Fira Sans SemiBold" w:hAnsi="Fira Sans SemiBold" w:cs="Arial"/>
          <w:color w:val="000000"/>
        </w:rPr>
        <w:t>stycznia</w:t>
      </w:r>
      <w:r w:rsidRPr="00150540">
        <w:rPr>
          <w:rFonts w:ascii="Fira Sans SemiBold" w:hAnsi="Fira Sans SemiBold" w:cs="Arial"/>
          <w:spacing w:val="-2"/>
        </w:rPr>
        <w:t xml:space="preserve"> 20</w:t>
      </w:r>
      <w:r w:rsidR="00C452EB" w:rsidRPr="00150540">
        <w:rPr>
          <w:rFonts w:ascii="Fira Sans SemiBold" w:hAnsi="Fira Sans SemiBold" w:cs="Arial"/>
          <w:spacing w:val="-2"/>
        </w:rPr>
        <w:t>2</w:t>
      </w:r>
      <w:r w:rsidR="00E95AAB">
        <w:rPr>
          <w:rFonts w:ascii="Fira Sans SemiBold" w:hAnsi="Fira Sans SemiBold" w:cs="Arial"/>
          <w:spacing w:val="-2"/>
        </w:rPr>
        <w:t>1</w:t>
      </w:r>
      <w:r w:rsidRPr="00150540">
        <w:rPr>
          <w:rFonts w:ascii="Fira Sans SemiBold" w:hAnsi="Fira Sans SemiBold" w:cs="Arial"/>
          <w:spacing w:val="-2"/>
        </w:rPr>
        <w:t xml:space="preserve"> r.</w:t>
      </w:r>
    </w:p>
    <w:p w14:paraId="47525A18" w14:textId="47AA3ACF" w:rsidR="00A50EE2" w:rsidRPr="00C058C5" w:rsidRDefault="00C058C5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  <w:r w:rsidR="00435424">
        <w:rPr>
          <w:rFonts w:ascii="Fira Sans SemiBold" w:hAnsi="Fira Sans SemiBold" w:cs="Times New Roman"/>
          <w:bCs/>
          <w:color w:val="522398"/>
          <w:szCs w:val="19"/>
        </w:rPr>
        <w:tab/>
      </w:r>
    </w:p>
    <w:p w14:paraId="3D5721C9" w14:textId="77777777" w:rsidR="00B77FAD" w:rsidRPr="00A50EE2" w:rsidRDefault="00A50EE2" w:rsidP="00A50EE2">
      <w:pPr>
        <w:tabs>
          <w:tab w:val="left" w:pos="8160"/>
        </w:tabs>
        <w:rPr>
          <w:rFonts w:ascii="Fira Sans SemiBold" w:hAnsi="Fira Sans SemiBold" w:cs="Times New Roman"/>
          <w:szCs w:val="19"/>
        </w:rPr>
      </w:pPr>
      <w:r>
        <w:rPr>
          <w:rFonts w:ascii="Fira Sans SemiBold" w:hAnsi="Fira Sans SemiBold" w:cs="Times New Roman"/>
          <w:szCs w:val="19"/>
        </w:rPr>
        <w:tab/>
      </w:r>
    </w:p>
    <w:p w14:paraId="52B7F868" w14:textId="77777777" w:rsidR="00FA2EE4" w:rsidRPr="00F1507F" w:rsidRDefault="00FA2EE4" w:rsidP="004744FB">
      <w:pPr>
        <w:pStyle w:val="Nagwek1"/>
        <w:spacing w:before="0" w:after="120"/>
        <w:rPr>
          <w:b/>
          <w:bCs w:val="0"/>
          <w:caps/>
        </w:rPr>
      </w:pPr>
      <w:bookmarkStart w:id="141" w:name="_Rynek_pracy"/>
      <w:bookmarkStart w:id="142" w:name="_Toc384710342"/>
      <w:bookmarkStart w:id="143" w:name="_Toc491759798"/>
      <w:bookmarkStart w:id="144" w:name="_Toc509317369"/>
      <w:bookmarkStart w:id="145" w:name="_Toc49154122"/>
      <w:bookmarkEnd w:id="141"/>
      <w:r w:rsidRPr="00AC7286">
        <w:rPr>
          <w:color w:val="522398"/>
        </w:rPr>
        <w:lastRenderedPageBreak/>
        <w:t>Rynek pracy</w:t>
      </w:r>
      <w:bookmarkEnd w:id="142"/>
      <w:bookmarkEnd w:id="143"/>
      <w:bookmarkEnd w:id="144"/>
      <w:bookmarkEnd w:id="145"/>
    </w:p>
    <w:p w14:paraId="4FDD283F" w14:textId="4EB1E13D" w:rsidR="00E12BB0" w:rsidRPr="000071B4" w:rsidRDefault="00E12BB0" w:rsidP="00DC26A4">
      <w:pPr>
        <w:rPr>
          <w:rFonts w:cs="Arial"/>
        </w:rPr>
      </w:pPr>
      <w:r w:rsidRPr="006E4ABD">
        <w:rPr>
          <w:rFonts w:cs="Arial"/>
        </w:rPr>
        <w:t xml:space="preserve">W </w:t>
      </w:r>
      <w:r>
        <w:rPr>
          <w:rFonts w:cs="Arial"/>
        </w:rPr>
        <w:t>grudniu 2020</w:t>
      </w:r>
      <w:r w:rsidRPr="006E4ABD">
        <w:rPr>
          <w:rFonts w:cs="Arial"/>
        </w:rPr>
        <w:t xml:space="preserve"> r. przeciętne zatrudnienie w sekt</w:t>
      </w:r>
      <w:r>
        <w:rPr>
          <w:rFonts w:cs="Arial"/>
        </w:rPr>
        <w:t xml:space="preserve">orze przedsiębiorstw </w:t>
      </w:r>
      <w:r w:rsidR="00B12F91">
        <w:rPr>
          <w:rFonts w:cs="Arial"/>
        </w:rPr>
        <w:t>zmniejszyło się</w:t>
      </w:r>
      <w:r w:rsidRPr="006E4ABD">
        <w:rPr>
          <w:rFonts w:cs="Arial"/>
        </w:rPr>
        <w:t xml:space="preserve"> </w:t>
      </w:r>
      <w:r>
        <w:rPr>
          <w:rFonts w:cs="Arial"/>
        </w:rPr>
        <w:t>w porównaniu z analogicznym</w:t>
      </w:r>
      <w:r w:rsidRPr="006E4ABD">
        <w:rPr>
          <w:rFonts w:cs="Arial"/>
        </w:rPr>
        <w:t xml:space="preserve"> miesiąc</w:t>
      </w:r>
      <w:r>
        <w:rPr>
          <w:rFonts w:cs="Arial"/>
        </w:rPr>
        <w:t>em</w:t>
      </w:r>
      <w:r w:rsidRPr="006E4ABD">
        <w:rPr>
          <w:rFonts w:cs="Arial"/>
        </w:rPr>
        <w:t xml:space="preserve"> poprzedniego roku (o </w:t>
      </w:r>
      <w:r>
        <w:rPr>
          <w:rFonts w:cs="Arial"/>
        </w:rPr>
        <w:t>1,4</w:t>
      </w:r>
      <w:r w:rsidRPr="006E4ABD">
        <w:rPr>
          <w:rFonts w:cs="Arial"/>
        </w:rPr>
        <w:t xml:space="preserve">%), jedocześnie </w:t>
      </w:r>
      <w:r>
        <w:rPr>
          <w:rFonts w:cs="Arial"/>
        </w:rPr>
        <w:t>utrzymało się na poziomie</w:t>
      </w:r>
      <w:r w:rsidRPr="006E4ABD">
        <w:rPr>
          <w:rFonts w:cs="Arial"/>
        </w:rPr>
        <w:t xml:space="preserve"> sprzed miesiąca.</w:t>
      </w:r>
      <w:r w:rsidRPr="000071B4">
        <w:rPr>
          <w:rFonts w:cs="Arial"/>
        </w:rPr>
        <w:t xml:space="preserve"> </w:t>
      </w:r>
      <w:r w:rsidR="0045781D">
        <w:rPr>
          <w:rFonts w:cs="Arial"/>
          <w:color w:val="000000" w:themeColor="text1"/>
        </w:rPr>
        <w:t>L</w:t>
      </w:r>
      <w:r w:rsidR="0045781D" w:rsidRPr="004B3AE6">
        <w:rPr>
          <w:rFonts w:cs="Arial"/>
          <w:color w:val="000000" w:themeColor="text1"/>
        </w:rPr>
        <w:t xml:space="preserve">iczba zarejestrowanych bezrobotnych zwiększyła się </w:t>
      </w:r>
      <w:r w:rsidR="0045781D">
        <w:rPr>
          <w:rFonts w:cs="Arial"/>
          <w:color w:val="000000" w:themeColor="text1"/>
        </w:rPr>
        <w:t xml:space="preserve">zarówno </w:t>
      </w:r>
      <w:r w:rsidR="0045781D" w:rsidRPr="004B3AE6">
        <w:rPr>
          <w:rFonts w:cs="Arial"/>
          <w:color w:val="000000" w:themeColor="text1"/>
        </w:rPr>
        <w:t>w skali miesiąca</w:t>
      </w:r>
      <w:r w:rsidR="00B12F91">
        <w:rPr>
          <w:rFonts w:cs="Arial"/>
          <w:color w:val="000000" w:themeColor="text1"/>
        </w:rPr>
        <w:t>,</w:t>
      </w:r>
      <w:r w:rsidR="0045781D">
        <w:rPr>
          <w:rFonts w:cs="Arial"/>
          <w:color w:val="000000" w:themeColor="text1"/>
        </w:rPr>
        <w:t xml:space="preserve"> jak i w relacji do stanu sprzed roku</w:t>
      </w:r>
      <w:r w:rsidR="0045781D" w:rsidRPr="004B3AE6">
        <w:rPr>
          <w:rFonts w:cs="Arial"/>
          <w:color w:val="000000" w:themeColor="text1"/>
        </w:rPr>
        <w:t xml:space="preserve">. Stopa bezrobocia rejestrowanego </w:t>
      </w:r>
      <w:r w:rsidR="0045781D">
        <w:rPr>
          <w:rFonts w:cs="Arial"/>
          <w:color w:val="000000" w:themeColor="text1"/>
        </w:rPr>
        <w:t>wzrosła</w:t>
      </w:r>
      <w:r w:rsidR="0045781D" w:rsidRPr="004B3AE6">
        <w:rPr>
          <w:rFonts w:cs="Arial"/>
          <w:color w:val="000000" w:themeColor="text1"/>
        </w:rPr>
        <w:t xml:space="preserve"> w porównaniu z notowaną przed miesiącem</w:t>
      </w:r>
      <w:r w:rsidR="0045781D">
        <w:rPr>
          <w:rFonts w:cs="Arial"/>
          <w:color w:val="000000" w:themeColor="text1"/>
        </w:rPr>
        <w:t xml:space="preserve"> i w końcu</w:t>
      </w:r>
      <w:r w:rsidR="0045781D" w:rsidRPr="004B3AE6">
        <w:rPr>
          <w:rFonts w:cs="Arial"/>
          <w:color w:val="000000" w:themeColor="text1"/>
        </w:rPr>
        <w:t xml:space="preserve"> </w:t>
      </w:r>
      <w:r w:rsidR="0045781D">
        <w:rPr>
          <w:rFonts w:cs="Arial"/>
          <w:color w:val="000000" w:themeColor="text1"/>
        </w:rPr>
        <w:t>grudnia</w:t>
      </w:r>
      <w:r w:rsidR="0045781D" w:rsidRPr="004B3AE6">
        <w:rPr>
          <w:rFonts w:cs="Arial"/>
          <w:color w:val="000000" w:themeColor="text1"/>
        </w:rPr>
        <w:t xml:space="preserve"> </w:t>
      </w:r>
      <w:r w:rsidR="0045781D">
        <w:rPr>
          <w:rFonts w:cs="Arial"/>
          <w:color w:val="000000" w:themeColor="text1"/>
        </w:rPr>
        <w:t>2019</w:t>
      </w:r>
      <w:r w:rsidR="0045781D" w:rsidRPr="004B3AE6">
        <w:rPr>
          <w:rFonts w:cs="Arial"/>
          <w:color w:val="000000" w:themeColor="text1"/>
        </w:rPr>
        <w:t xml:space="preserve"> r</w:t>
      </w:r>
      <w:r w:rsidR="0045781D">
        <w:rPr>
          <w:rFonts w:cs="Arial"/>
          <w:color w:val="000000" w:themeColor="text1"/>
        </w:rPr>
        <w:t>.</w:t>
      </w:r>
    </w:p>
    <w:p w14:paraId="16CB5FD4" w14:textId="5A05C05E" w:rsidR="00E12BB0" w:rsidRPr="006E4ABD" w:rsidRDefault="00E12BB0" w:rsidP="00DC22D2">
      <w:pPr>
        <w:spacing w:before="200"/>
        <w:rPr>
          <w:rFonts w:cs="Arial"/>
        </w:rPr>
      </w:pPr>
      <w:r w:rsidRPr="006E4ABD">
        <w:rPr>
          <w:rFonts w:cs="Arial"/>
        </w:rPr>
        <w:t xml:space="preserve">W </w:t>
      </w:r>
      <w:r>
        <w:rPr>
          <w:rFonts w:cs="Arial"/>
        </w:rPr>
        <w:t>grudniu 2020</w:t>
      </w:r>
      <w:r w:rsidRPr="006E4ABD">
        <w:rPr>
          <w:rFonts w:cs="Arial"/>
        </w:rPr>
        <w:t xml:space="preserve"> r. </w:t>
      </w:r>
      <w:r w:rsidRPr="006E4ABD">
        <w:rPr>
          <w:rFonts w:ascii="Fira Sans SemiBold" w:hAnsi="Fira Sans SemiBold" w:cs="Arial"/>
        </w:rPr>
        <w:t>przeciętne zatrudnienie w sektorze przedsiębiorstw</w:t>
      </w:r>
      <w:r w:rsidRPr="006E4ABD">
        <w:rPr>
          <w:rFonts w:cs="Arial"/>
        </w:rPr>
        <w:t xml:space="preserve"> wyniosło </w:t>
      </w:r>
      <w:r>
        <w:rPr>
          <w:rFonts w:cs="Arial"/>
        </w:rPr>
        <w:t xml:space="preserve">129,6 </w:t>
      </w:r>
      <w:r w:rsidRPr="006E4ABD">
        <w:rPr>
          <w:rFonts w:cs="Arial"/>
        </w:rPr>
        <w:t xml:space="preserve">tys. osób, tj. o </w:t>
      </w:r>
      <w:r>
        <w:rPr>
          <w:rFonts w:cs="Arial"/>
        </w:rPr>
        <w:t>1,4% mniej</w:t>
      </w:r>
      <w:r w:rsidRPr="006E4ABD">
        <w:rPr>
          <w:rFonts w:cs="Arial"/>
        </w:rPr>
        <w:t xml:space="preserve"> niż w analogicznym miesiącu poprzedniego roku, natomiast w relacji do poprzedniego miesiąca nie </w:t>
      </w:r>
      <w:r w:rsidR="00B12F91">
        <w:rPr>
          <w:rFonts w:cs="Arial"/>
        </w:rPr>
        <w:t>zmieniło się</w:t>
      </w:r>
      <w:r w:rsidRPr="006E4ABD">
        <w:rPr>
          <w:rFonts w:cs="Arial"/>
        </w:rPr>
        <w:t>.</w:t>
      </w:r>
    </w:p>
    <w:p w14:paraId="574F05CC" w14:textId="132803E3" w:rsidR="00CF31EC" w:rsidRPr="00433673" w:rsidRDefault="00E12BB0" w:rsidP="00E12BB0">
      <w:pPr>
        <w:rPr>
          <w:rFonts w:cs="Arial"/>
          <w:color w:val="000000" w:themeColor="text1"/>
        </w:rPr>
      </w:pPr>
      <w:r>
        <w:rPr>
          <w:rFonts w:cs="Arial"/>
        </w:rPr>
        <w:t>Spadek</w:t>
      </w:r>
      <w:r w:rsidRPr="006E4ABD">
        <w:rPr>
          <w:rFonts w:cs="Arial"/>
        </w:rPr>
        <w:t xml:space="preserve"> przeciętnego zatrudnienia w skali roku zanotowały m.in. przedsiębiorstwa prowadzące działalność</w:t>
      </w:r>
      <w:r>
        <w:rPr>
          <w:rFonts w:cs="Arial"/>
        </w:rPr>
        <w:t xml:space="preserve"> w zakresie przetwórstwa przemysłowego (o 3,3%), handlu; naprawy pojazdów samochodowych (o 3,1%), informacji i komunikacji (o 2,3%) oraz budownictwa (o 1,1%). Większe</w:t>
      </w:r>
      <w:r w:rsidRPr="005D724E">
        <w:rPr>
          <w:rFonts w:cs="Arial"/>
        </w:rPr>
        <w:t xml:space="preserve"> niż przed rokiem było przeciętne zatrudnienie m.in. w</w:t>
      </w:r>
      <w:r>
        <w:rPr>
          <w:rFonts w:cs="Arial"/>
        </w:rPr>
        <w:t xml:space="preserve"> transporcie i gospodarce magazynowej (o 5,9%), działalności profesjonalnej, naukowej i technicznej (o 5,5%) oraz administrowaniu i działalności wspierającej. Powyżej poziomu sprzed roku ukształtowało się także przeciętne zatrudnienie w przedsiębiorstwach z sekcji dostawa wody; gospodarowanie ściekami i odpadami; rekultywacja (o 2,3%), obsługa rynku nieruchomości (o 1,5%) oraz zakwaterowanie i gastronomia (o 1,3%).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332"/>
        <w:gridCol w:w="1333"/>
        <w:gridCol w:w="1332"/>
        <w:gridCol w:w="1333"/>
      </w:tblGrid>
      <w:tr w:rsidR="00D604DD" w:rsidRPr="006E4ABD" w14:paraId="440C2C53" w14:textId="77777777" w:rsidTr="00940789"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D604DD" w:rsidRPr="006E4ABD" w:rsidRDefault="00D604DD" w:rsidP="00016D8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146" w:name="_Toc40945261"/>
            <w:bookmarkStart w:id="147" w:name="_Toc49154123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146"/>
            <w:bookmarkEnd w:id="147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E85B6A" w14:textId="50D48624" w:rsidR="00D604DD" w:rsidRPr="006E4ABD" w:rsidRDefault="00DC1249" w:rsidP="00016D8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48" w:name="_Toc40945262"/>
            <w:bookmarkStart w:id="149" w:name="_Toc49154124"/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0324D6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48"/>
            <w:bookmarkEnd w:id="149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407A32F" w14:textId="0CB73B62" w:rsidR="00D604DD" w:rsidRPr="006E4ABD" w:rsidRDefault="00D44DC2" w:rsidP="000324D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50" w:name="_Toc509317372"/>
            <w:bookmarkStart w:id="151" w:name="_Toc509317481"/>
            <w:bookmarkStart w:id="152" w:name="_Toc4392706"/>
            <w:bookmarkStart w:id="153" w:name="_Toc40945263"/>
            <w:bookmarkStart w:id="154" w:name="_Toc49154125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C1249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0324D6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150"/>
            <w:bookmarkEnd w:id="151"/>
            <w:bookmarkEnd w:id="152"/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53"/>
            <w:bookmarkEnd w:id="154"/>
          </w:p>
        </w:tc>
      </w:tr>
      <w:tr w:rsidR="00D604DD" w:rsidRPr="006E4ABD" w14:paraId="594B8DAF" w14:textId="77777777" w:rsidTr="00940789">
        <w:trPr>
          <w:trHeight w:val="20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D604DD" w:rsidRPr="006E4ABD" w:rsidRDefault="00D604DD" w:rsidP="00016D8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77777777" w:rsidR="00D604DD" w:rsidRPr="006E4ABD" w:rsidRDefault="00D604DD" w:rsidP="00016D8F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5F3393" w14:textId="19943AD7" w:rsidR="00D604DD" w:rsidRPr="006E4ABD" w:rsidRDefault="00DC1249" w:rsidP="00016D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3A5538">
              <w:rPr>
                <w:sz w:val="16"/>
                <w:szCs w:val="16"/>
              </w:rPr>
              <w:t>I</w:t>
            </w:r>
            <w:r w:rsidR="003844A7">
              <w:rPr>
                <w:sz w:val="16"/>
                <w:szCs w:val="16"/>
              </w:rPr>
              <w:t>I</w:t>
            </w:r>
            <w:r w:rsidR="00C97E45">
              <w:rPr>
                <w:sz w:val="16"/>
                <w:szCs w:val="16"/>
              </w:rPr>
              <w:t xml:space="preserve"> </w:t>
            </w:r>
            <w:r w:rsidR="00D604DD">
              <w:rPr>
                <w:sz w:val="16"/>
                <w:szCs w:val="16"/>
              </w:rPr>
              <w:t>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4A7CA0" w14:textId="77777777" w:rsidR="00D604DD" w:rsidRPr="006E4ABD" w:rsidRDefault="00D604DD" w:rsidP="00016D8F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left w:val="single" w:sz="4" w:space="0" w:color="522398"/>
            </w:tcBorders>
            <w:vAlign w:val="center"/>
          </w:tcPr>
          <w:p w14:paraId="139BC119" w14:textId="66A1FEEE" w:rsidR="00D604DD" w:rsidRPr="006E4ABD" w:rsidRDefault="001C132A" w:rsidP="00016D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DC1249">
              <w:rPr>
                <w:sz w:val="16"/>
                <w:szCs w:val="16"/>
              </w:rPr>
              <w:t>X</w:t>
            </w:r>
            <w:r w:rsidR="003A5538">
              <w:rPr>
                <w:sz w:val="16"/>
                <w:szCs w:val="16"/>
              </w:rPr>
              <w:t>I</w:t>
            </w:r>
            <w:r w:rsidR="003844A7">
              <w:rPr>
                <w:sz w:val="16"/>
                <w:szCs w:val="16"/>
              </w:rPr>
              <w:t>I</w:t>
            </w:r>
            <w:r w:rsidR="00D604DD">
              <w:rPr>
                <w:sz w:val="16"/>
                <w:szCs w:val="16"/>
              </w:rPr>
              <w:t xml:space="preserve"> 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</w:tr>
      <w:tr w:rsidR="00E12BB0" w:rsidRPr="006E4ABD" w14:paraId="4D1C7959" w14:textId="77777777" w:rsidTr="00940789"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28755DB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5CF57FE2" w14:textId="1925E6E9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>
              <w:rPr>
                <w:rFonts w:ascii="Fira Sans SemiBold" w:eastAsia="Calibri" w:hAnsi="Fira Sans SemiBold" w:cs="Arial"/>
                <w:sz w:val="16"/>
                <w:szCs w:val="16"/>
              </w:rPr>
              <w:t>129,6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5137EC53" w14:textId="5E183509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>
              <w:rPr>
                <w:rFonts w:ascii="Fira Sans SemiBold" w:eastAsia="Calibri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69720338" w14:textId="61B7838B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>
              <w:rPr>
                <w:rFonts w:ascii="Fira Sans SemiBold" w:eastAsia="Calibri" w:hAnsi="Fira Sans SemiBold" w:cs="Arial"/>
                <w:sz w:val="16"/>
                <w:szCs w:val="16"/>
              </w:rPr>
              <w:t>130,5</w:t>
            </w:r>
          </w:p>
        </w:tc>
        <w:tc>
          <w:tcPr>
            <w:tcW w:w="1333" w:type="dxa"/>
            <w:vAlign w:val="bottom"/>
          </w:tcPr>
          <w:p w14:paraId="55F257BB" w14:textId="583E4D34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>
              <w:rPr>
                <w:rFonts w:ascii="Fira Sans SemiBold" w:eastAsia="Calibri" w:hAnsi="Fira Sans SemiBold" w:cs="Arial"/>
                <w:sz w:val="16"/>
                <w:szCs w:val="16"/>
              </w:rPr>
              <w:t>98,2</w:t>
            </w:r>
          </w:p>
        </w:tc>
      </w:tr>
      <w:tr w:rsidR="00E12BB0" w:rsidRPr="006E4ABD" w14:paraId="45AFA2A6" w14:textId="77777777" w:rsidTr="00940789">
        <w:tc>
          <w:tcPr>
            <w:tcW w:w="5103" w:type="dxa"/>
            <w:vAlign w:val="center"/>
          </w:tcPr>
          <w:p w14:paraId="5868320F" w14:textId="77777777" w:rsidR="00E12BB0" w:rsidRPr="006E4ABD" w:rsidRDefault="00E12BB0" w:rsidP="00E12BB0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3055446A" w14:textId="7777777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522E5D9D" w14:textId="7777777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57CA3856" w14:textId="7777777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3E00F17" w14:textId="7777777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E12BB0" w:rsidRPr="006E4ABD" w14:paraId="446D5948" w14:textId="77777777" w:rsidTr="00940789">
        <w:tc>
          <w:tcPr>
            <w:tcW w:w="5103" w:type="dxa"/>
            <w:vAlign w:val="center"/>
          </w:tcPr>
          <w:p w14:paraId="7DFF841B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32" w:type="dxa"/>
            <w:vAlign w:val="bottom"/>
          </w:tcPr>
          <w:p w14:paraId="4E7BFCCA" w14:textId="69249855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71,0</w:t>
            </w:r>
          </w:p>
        </w:tc>
        <w:tc>
          <w:tcPr>
            <w:tcW w:w="1333" w:type="dxa"/>
            <w:vAlign w:val="bottom"/>
          </w:tcPr>
          <w:p w14:paraId="059DAA54" w14:textId="3BF4E9EB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97,0</w:t>
            </w:r>
          </w:p>
        </w:tc>
        <w:tc>
          <w:tcPr>
            <w:tcW w:w="1332" w:type="dxa"/>
            <w:vAlign w:val="bottom"/>
          </w:tcPr>
          <w:p w14:paraId="0C9BFCEF" w14:textId="3DBEAB92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71,5</w:t>
            </w:r>
          </w:p>
        </w:tc>
        <w:tc>
          <w:tcPr>
            <w:tcW w:w="1333" w:type="dxa"/>
            <w:vAlign w:val="bottom"/>
          </w:tcPr>
          <w:p w14:paraId="57431AF0" w14:textId="56C8D9A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96,6</w:t>
            </w:r>
          </w:p>
        </w:tc>
      </w:tr>
      <w:tr w:rsidR="00E12BB0" w:rsidRPr="006E4ABD" w14:paraId="52AA31CD" w14:textId="77777777" w:rsidTr="00940789">
        <w:tc>
          <w:tcPr>
            <w:tcW w:w="5103" w:type="dxa"/>
            <w:vAlign w:val="center"/>
          </w:tcPr>
          <w:p w14:paraId="3206EECE" w14:textId="77777777" w:rsidR="00E12BB0" w:rsidRPr="006E4ABD" w:rsidRDefault="00E12BB0" w:rsidP="00E12BB0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4F0431E5" w14:textId="7777777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6EFB0EF5" w14:textId="7777777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3079B501" w14:textId="7777777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4821C5B3" w14:textId="7777777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E12BB0" w:rsidRPr="006E4ABD" w14:paraId="35009A22" w14:textId="77777777" w:rsidTr="00940789">
        <w:tc>
          <w:tcPr>
            <w:tcW w:w="5103" w:type="dxa"/>
            <w:vAlign w:val="center"/>
          </w:tcPr>
          <w:p w14:paraId="66457424" w14:textId="77777777" w:rsidR="00E12BB0" w:rsidRPr="006E4ABD" w:rsidRDefault="00E12BB0" w:rsidP="00E12BB0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32" w:type="dxa"/>
            <w:vAlign w:val="bottom"/>
          </w:tcPr>
          <w:p w14:paraId="11856DC9" w14:textId="7252BECC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66,4</w:t>
            </w:r>
          </w:p>
        </w:tc>
        <w:tc>
          <w:tcPr>
            <w:tcW w:w="1333" w:type="dxa"/>
            <w:vAlign w:val="bottom"/>
          </w:tcPr>
          <w:p w14:paraId="46D1704A" w14:textId="6B6E7DDC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96,7</w:t>
            </w:r>
          </w:p>
        </w:tc>
        <w:tc>
          <w:tcPr>
            <w:tcW w:w="1332" w:type="dxa"/>
            <w:vAlign w:val="bottom"/>
          </w:tcPr>
          <w:p w14:paraId="6BCDB088" w14:textId="08DF548A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67,0</w:t>
            </w:r>
          </w:p>
        </w:tc>
        <w:tc>
          <w:tcPr>
            <w:tcW w:w="1333" w:type="dxa"/>
            <w:vAlign w:val="bottom"/>
          </w:tcPr>
          <w:p w14:paraId="4CFA2F97" w14:textId="7ABAF018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96,2</w:t>
            </w:r>
          </w:p>
        </w:tc>
      </w:tr>
      <w:tr w:rsidR="00E12BB0" w:rsidRPr="006E4ABD" w14:paraId="143C6879" w14:textId="77777777" w:rsidTr="00940789">
        <w:tc>
          <w:tcPr>
            <w:tcW w:w="5103" w:type="dxa"/>
            <w:vAlign w:val="center"/>
          </w:tcPr>
          <w:p w14:paraId="7325E1DD" w14:textId="17DA5126" w:rsidR="00E12BB0" w:rsidRPr="00940789" w:rsidRDefault="00E12BB0" w:rsidP="00E12BB0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r w:rsidRPr="00940789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0F56E17C" w14:textId="7099D13C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4,0</w:t>
            </w:r>
          </w:p>
        </w:tc>
        <w:tc>
          <w:tcPr>
            <w:tcW w:w="1333" w:type="dxa"/>
            <w:vAlign w:val="bottom"/>
          </w:tcPr>
          <w:p w14:paraId="131511D0" w14:textId="57FCE933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102,3</w:t>
            </w:r>
          </w:p>
        </w:tc>
        <w:tc>
          <w:tcPr>
            <w:tcW w:w="1332" w:type="dxa"/>
            <w:vAlign w:val="bottom"/>
          </w:tcPr>
          <w:p w14:paraId="2A592225" w14:textId="1C8B33DA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4,0</w:t>
            </w:r>
          </w:p>
        </w:tc>
        <w:tc>
          <w:tcPr>
            <w:tcW w:w="1333" w:type="dxa"/>
            <w:vAlign w:val="bottom"/>
          </w:tcPr>
          <w:p w14:paraId="387FA728" w14:textId="2351025F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102,6</w:t>
            </w:r>
          </w:p>
        </w:tc>
      </w:tr>
      <w:tr w:rsidR="00E12BB0" w:rsidRPr="006E4ABD" w14:paraId="3153357B" w14:textId="77777777" w:rsidTr="00940789">
        <w:tc>
          <w:tcPr>
            <w:tcW w:w="5103" w:type="dxa"/>
            <w:vAlign w:val="center"/>
          </w:tcPr>
          <w:p w14:paraId="6C80B39C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32" w:type="dxa"/>
            <w:vAlign w:val="bottom"/>
          </w:tcPr>
          <w:p w14:paraId="207756B8" w14:textId="75D4B79F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7,2</w:t>
            </w:r>
          </w:p>
        </w:tc>
        <w:tc>
          <w:tcPr>
            <w:tcW w:w="1333" w:type="dxa"/>
            <w:vAlign w:val="bottom"/>
          </w:tcPr>
          <w:p w14:paraId="1D468BD1" w14:textId="7C95490B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98,9</w:t>
            </w:r>
          </w:p>
        </w:tc>
        <w:tc>
          <w:tcPr>
            <w:tcW w:w="1332" w:type="dxa"/>
            <w:vAlign w:val="bottom"/>
          </w:tcPr>
          <w:p w14:paraId="366E8287" w14:textId="0620159F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7,4</w:t>
            </w:r>
          </w:p>
        </w:tc>
        <w:tc>
          <w:tcPr>
            <w:tcW w:w="1333" w:type="dxa"/>
            <w:vAlign w:val="bottom"/>
          </w:tcPr>
          <w:p w14:paraId="48925853" w14:textId="17EA3A86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101,8</w:t>
            </w:r>
          </w:p>
        </w:tc>
      </w:tr>
      <w:tr w:rsidR="00E12BB0" w:rsidRPr="006E4ABD" w14:paraId="08FF8042" w14:textId="77777777" w:rsidTr="00940789">
        <w:tc>
          <w:tcPr>
            <w:tcW w:w="5103" w:type="dxa"/>
            <w:vAlign w:val="center"/>
          </w:tcPr>
          <w:p w14:paraId="6037748B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4A7ECF90" w14:textId="0FD3DE48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17,7</w:t>
            </w:r>
          </w:p>
        </w:tc>
        <w:tc>
          <w:tcPr>
            <w:tcW w:w="1333" w:type="dxa"/>
            <w:vAlign w:val="bottom"/>
          </w:tcPr>
          <w:p w14:paraId="7DEDA3B2" w14:textId="4E031B1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96,9</w:t>
            </w:r>
          </w:p>
        </w:tc>
        <w:tc>
          <w:tcPr>
            <w:tcW w:w="1332" w:type="dxa"/>
            <w:vAlign w:val="bottom"/>
          </w:tcPr>
          <w:p w14:paraId="20ADE272" w14:textId="68331E44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17,8</w:t>
            </w:r>
          </w:p>
        </w:tc>
        <w:tc>
          <w:tcPr>
            <w:tcW w:w="1333" w:type="dxa"/>
            <w:vAlign w:val="bottom"/>
          </w:tcPr>
          <w:p w14:paraId="49D4EFC7" w14:textId="0C1CF989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96,8</w:t>
            </w:r>
          </w:p>
        </w:tc>
      </w:tr>
      <w:tr w:rsidR="00E12BB0" w:rsidRPr="006E4ABD" w14:paraId="0265CD2F" w14:textId="77777777" w:rsidTr="00940789">
        <w:tc>
          <w:tcPr>
            <w:tcW w:w="5103" w:type="dxa"/>
            <w:vAlign w:val="center"/>
          </w:tcPr>
          <w:p w14:paraId="4CE82B15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32" w:type="dxa"/>
            <w:vAlign w:val="bottom"/>
          </w:tcPr>
          <w:p w14:paraId="01C9ACEF" w14:textId="4E9DC6A6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13,9</w:t>
            </w:r>
          </w:p>
        </w:tc>
        <w:tc>
          <w:tcPr>
            <w:tcW w:w="1333" w:type="dxa"/>
            <w:vAlign w:val="bottom"/>
          </w:tcPr>
          <w:p w14:paraId="30FBFA4F" w14:textId="15DAABE5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105,9</w:t>
            </w:r>
          </w:p>
        </w:tc>
        <w:tc>
          <w:tcPr>
            <w:tcW w:w="1332" w:type="dxa"/>
            <w:vAlign w:val="bottom"/>
          </w:tcPr>
          <w:p w14:paraId="4DBE65FE" w14:textId="01011EA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13,7</w:t>
            </w:r>
          </w:p>
        </w:tc>
        <w:tc>
          <w:tcPr>
            <w:tcW w:w="1333" w:type="dxa"/>
            <w:vAlign w:val="bottom"/>
          </w:tcPr>
          <w:p w14:paraId="1C5BA215" w14:textId="23019176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106,4</w:t>
            </w:r>
          </w:p>
        </w:tc>
      </w:tr>
      <w:tr w:rsidR="00E12BB0" w:rsidRPr="006E4ABD" w14:paraId="5F07D9F5" w14:textId="77777777" w:rsidTr="00940789">
        <w:tc>
          <w:tcPr>
            <w:tcW w:w="5103" w:type="dxa"/>
            <w:vAlign w:val="center"/>
          </w:tcPr>
          <w:p w14:paraId="167D377A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5CC60E06" w14:textId="0E36167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6E4ABD">
              <w:rPr>
                <w:rFonts w:eastAsia="Calibri" w:cs="Arial"/>
                <w:sz w:val="16"/>
                <w:szCs w:val="16"/>
              </w:rPr>
              <w:t>1,</w:t>
            </w:r>
            <w:r>
              <w:rPr>
                <w:rFonts w:eastAsia="Calibri" w:cs="Arial"/>
                <w:sz w:val="16"/>
                <w:szCs w:val="16"/>
              </w:rPr>
              <w:t>8</w:t>
            </w:r>
          </w:p>
        </w:tc>
        <w:tc>
          <w:tcPr>
            <w:tcW w:w="1333" w:type="dxa"/>
            <w:vAlign w:val="bottom"/>
          </w:tcPr>
          <w:p w14:paraId="3514F0B2" w14:textId="4C0893DB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101,3</w:t>
            </w:r>
          </w:p>
        </w:tc>
        <w:tc>
          <w:tcPr>
            <w:tcW w:w="1332" w:type="dxa"/>
            <w:vAlign w:val="bottom"/>
          </w:tcPr>
          <w:p w14:paraId="7F62A172" w14:textId="001D18BC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6E4ABD">
              <w:rPr>
                <w:rFonts w:eastAsia="Calibri" w:cs="Arial"/>
                <w:sz w:val="16"/>
                <w:szCs w:val="16"/>
              </w:rPr>
              <w:t>1,</w:t>
            </w:r>
            <w:r>
              <w:rPr>
                <w:rFonts w:eastAsia="Calibri" w:cs="Arial"/>
                <w:sz w:val="16"/>
                <w:szCs w:val="16"/>
              </w:rPr>
              <w:t>9</w:t>
            </w:r>
          </w:p>
        </w:tc>
        <w:tc>
          <w:tcPr>
            <w:tcW w:w="1333" w:type="dxa"/>
            <w:vAlign w:val="bottom"/>
          </w:tcPr>
          <w:p w14:paraId="05D888E1" w14:textId="774A89C2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107,1</w:t>
            </w:r>
          </w:p>
        </w:tc>
      </w:tr>
      <w:tr w:rsidR="00E12BB0" w:rsidRPr="006E4ABD" w14:paraId="2411E685" w14:textId="77777777" w:rsidTr="00940789">
        <w:tc>
          <w:tcPr>
            <w:tcW w:w="5103" w:type="dxa"/>
            <w:vAlign w:val="center"/>
          </w:tcPr>
          <w:p w14:paraId="4B416B03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32" w:type="dxa"/>
            <w:vAlign w:val="bottom"/>
          </w:tcPr>
          <w:p w14:paraId="27B33838" w14:textId="0193D0CB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6E4ABD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18085ED" w14:textId="1EBD9A3F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97,7</w:t>
            </w:r>
          </w:p>
        </w:tc>
        <w:tc>
          <w:tcPr>
            <w:tcW w:w="1332" w:type="dxa"/>
            <w:vAlign w:val="bottom"/>
          </w:tcPr>
          <w:p w14:paraId="5A9E96CF" w14:textId="6AD3139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6E4ABD">
              <w:rPr>
                <w:rFonts w:eastAsia="Calibri" w:cs="Arial"/>
                <w:sz w:val="16"/>
                <w:szCs w:val="16"/>
              </w:rPr>
              <w:t>1,</w:t>
            </w:r>
            <w:r>
              <w:rPr>
                <w:rFonts w:eastAsia="Calibri" w:cs="Arial"/>
                <w:sz w:val="16"/>
                <w:szCs w:val="16"/>
              </w:rPr>
              <w:t>5</w:t>
            </w:r>
          </w:p>
        </w:tc>
        <w:tc>
          <w:tcPr>
            <w:tcW w:w="1333" w:type="dxa"/>
            <w:vAlign w:val="bottom"/>
          </w:tcPr>
          <w:p w14:paraId="110C6881" w14:textId="3EA36FBE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96,7</w:t>
            </w:r>
          </w:p>
        </w:tc>
      </w:tr>
      <w:tr w:rsidR="00E12BB0" w:rsidRPr="006E4ABD" w14:paraId="0C083E77" w14:textId="77777777" w:rsidTr="00940789">
        <w:tc>
          <w:tcPr>
            <w:tcW w:w="5103" w:type="dxa"/>
            <w:vAlign w:val="center"/>
          </w:tcPr>
          <w:p w14:paraId="5DC544FF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73F4CBD1" w14:textId="1F02B334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6E4ABD">
              <w:rPr>
                <w:rFonts w:eastAsia="Calibri" w:cs="Arial"/>
                <w:sz w:val="16"/>
                <w:szCs w:val="16"/>
              </w:rPr>
              <w:t>1,</w:t>
            </w:r>
            <w:r>
              <w:rPr>
                <w:rFonts w:eastAsia="Calibri" w:cs="Arial"/>
                <w:sz w:val="16"/>
                <w:szCs w:val="16"/>
              </w:rPr>
              <w:t>7</w:t>
            </w:r>
          </w:p>
        </w:tc>
        <w:tc>
          <w:tcPr>
            <w:tcW w:w="1333" w:type="dxa"/>
            <w:vAlign w:val="bottom"/>
          </w:tcPr>
          <w:p w14:paraId="113C0152" w14:textId="45A189F0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101,5</w:t>
            </w:r>
          </w:p>
        </w:tc>
        <w:tc>
          <w:tcPr>
            <w:tcW w:w="1332" w:type="dxa"/>
            <w:vAlign w:val="bottom"/>
          </w:tcPr>
          <w:p w14:paraId="460B6BF3" w14:textId="613590EE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6E4ABD">
              <w:rPr>
                <w:rFonts w:eastAsia="Calibri" w:cs="Arial"/>
                <w:sz w:val="16"/>
                <w:szCs w:val="16"/>
              </w:rPr>
              <w:t>1,</w:t>
            </w:r>
            <w:r>
              <w:rPr>
                <w:rFonts w:eastAsia="Calibri" w:cs="Arial"/>
                <w:sz w:val="16"/>
                <w:szCs w:val="16"/>
              </w:rPr>
              <w:t>7</w:t>
            </w:r>
          </w:p>
        </w:tc>
        <w:tc>
          <w:tcPr>
            <w:tcW w:w="1333" w:type="dxa"/>
            <w:vAlign w:val="bottom"/>
          </w:tcPr>
          <w:p w14:paraId="3F3915DB" w14:textId="5F05E502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101,1</w:t>
            </w:r>
          </w:p>
        </w:tc>
      </w:tr>
      <w:tr w:rsidR="00E12BB0" w:rsidRPr="006E4ABD" w14:paraId="229FC17B" w14:textId="77777777" w:rsidTr="00940789">
        <w:tc>
          <w:tcPr>
            <w:tcW w:w="5103" w:type="dxa"/>
            <w:vAlign w:val="center"/>
          </w:tcPr>
          <w:p w14:paraId="33510EC8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32" w:type="dxa"/>
            <w:vAlign w:val="bottom"/>
          </w:tcPr>
          <w:p w14:paraId="47B0E74C" w14:textId="002F62CF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2,5</w:t>
            </w:r>
          </w:p>
        </w:tc>
        <w:tc>
          <w:tcPr>
            <w:tcW w:w="1333" w:type="dxa"/>
            <w:vAlign w:val="bottom"/>
          </w:tcPr>
          <w:p w14:paraId="68A623E0" w14:textId="34EE53F3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105,5</w:t>
            </w:r>
          </w:p>
        </w:tc>
        <w:tc>
          <w:tcPr>
            <w:tcW w:w="1332" w:type="dxa"/>
            <w:vAlign w:val="bottom"/>
          </w:tcPr>
          <w:p w14:paraId="48BB3D56" w14:textId="36176653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2,5</w:t>
            </w:r>
          </w:p>
        </w:tc>
        <w:tc>
          <w:tcPr>
            <w:tcW w:w="1333" w:type="dxa"/>
            <w:vAlign w:val="bottom"/>
          </w:tcPr>
          <w:p w14:paraId="522CFAD6" w14:textId="3ABD463C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102,3</w:t>
            </w:r>
          </w:p>
        </w:tc>
      </w:tr>
      <w:tr w:rsidR="00E12BB0" w:rsidRPr="006E4ABD" w14:paraId="1215A3FB" w14:textId="77777777" w:rsidTr="00940789">
        <w:tc>
          <w:tcPr>
            <w:tcW w:w="5103" w:type="dxa"/>
            <w:vAlign w:val="center"/>
          </w:tcPr>
          <w:p w14:paraId="65CE4813" w14:textId="77777777" w:rsidR="00E12BB0" w:rsidRPr="006E4ABD" w:rsidRDefault="00E12BB0" w:rsidP="00E12BB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35AFEA2D" w14:textId="0A3C3B99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7,6</w:t>
            </w:r>
          </w:p>
        </w:tc>
        <w:tc>
          <w:tcPr>
            <w:tcW w:w="1333" w:type="dxa"/>
            <w:vAlign w:val="bottom"/>
          </w:tcPr>
          <w:p w14:paraId="38B7A20E" w14:textId="43C72137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103,3</w:t>
            </w:r>
          </w:p>
        </w:tc>
        <w:tc>
          <w:tcPr>
            <w:tcW w:w="1332" w:type="dxa"/>
            <w:vAlign w:val="bottom"/>
          </w:tcPr>
          <w:p w14:paraId="77D0C787" w14:textId="49522381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7,7</w:t>
            </w:r>
          </w:p>
        </w:tc>
        <w:tc>
          <w:tcPr>
            <w:tcW w:w="1333" w:type="dxa"/>
            <w:vAlign w:val="bottom"/>
          </w:tcPr>
          <w:p w14:paraId="1F837B15" w14:textId="6F28F49C" w:rsidR="00E12BB0" w:rsidRPr="006E4ABD" w:rsidRDefault="00E12BB0" w:rsidP="00E12BB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95,8</w:t>
            </w:r>
          </w:p>
        </w:tc>
      </w:tr>
    </w:tbl>
    <w:p w14:paraId="6340955F" w14:textId="77777777" w:rsidR="007C5A7C" w:rsidRDefault="007C5A7C" w:rsidP="00307CAF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39272456" w14:textId="77777777" w:rsidR="0099175C" w:rsidRPr="006E4ABD" w:rsidRDefault="0099175C" w:rsidP="00973106">
      <w:pPr>
        <w:rPr>
          <w:rFonts w:cs="Arial"/>
        </w:rPr>
      </w:pPr>
      <w:r w:rsidRPr="006E4ABD">
        <w:rPr>
          <w:rFonts w:cs="Arial"/>
        </w:rPr>
        <w:t>Spośród działów o znaczącym udziale w przeciętnym zatrudnieniu ogółem</w:t>
      </w:r>
      <w:r>
        <w:rPr>
          <w:rFonts w:cs="Arial"/>
        </w:rPr>
        <w:t>, spadek</w:t>
      </w:r>
      <w:r w:rsidRPr="006E4ABD">
        <w:rPr>
          <w:rFonts w:cs="Arial"/>
        </w:rPr>
        <w:t xml:space="preserve"> zatrudnienia zanotowano m.in.</w:t>
      </w:r>
      <w:r>
        <w:rPr>
          <w:rFonts w:cs="Arial"/>
        </w:rPr>
        <w:t xml:space="preserve"> w: produkcji pojazdów samochodowych, przyczep i naczep (o 10,7%), handlu hurtowym (o 3,9%), handlu detalicznym (o 3,2%), produkcji artykułów spożywczych (o 1,1%), produkcji mebli (o 1,0%) oraz produkcji wyrobów z metali (o 0,5%). Powyżej</w:t>
      </w:r>
      <w:r w:rsidRPr="006E4ABD">
        <w:rPr>
          <w:rFonts w:cs="Arial"/>
        </w:rPr>
        <w:t xml:space="preserve"> poziomu sprzed roku ukształtowało się przeciętne zatrudnienie w </w:t>
      </w:r>
      <w:r>
        <w:rPr>
          <w:rFonts w:cs="Arial"/>
        </w:rPr>
        <w:t>transporcie lądowym i rurociągowym (o 4,8%) oraz produkcji wyrobów z drewna, korka, słomy i wikliny (o 3,2%).</w:t>
      </w:r>
    </w:p>
    <w:p w14:paraId="2DA9C46B" w14:textId="3CD2746E" w:rsidR="0099175C" w:rsidRPr="00DC22D2" w:rsidRDefault="0099175C" w:rsidP="00973106">
      <w:pPr>
        <w:rPr>
          <w:rFonts w:cs="Arial"/>
          <w:spacing w:val="-2"/>
        </w:rPr>
      </w:pPr>
      <w:r w:rsidRPr="00DC22D2">
        <w:rPr>
          <w:rFonts w:cs="Arial"/>
          <w:spacing w:val="-2"/>
        </w:rPr>
        <w:t xml:space="preserve">W 2020 r. przeciętne zatrudnienie w sektorze przedsiębiorstw wyniosło 130,5 tys. osób i zmniejszyło się </w:t>
      </w:r>
      <w:r w:rsidR="00B12F91">
        <w:rPr>
          <w:rFonts w:cs="Arial"/>
          <w:spacing w:val="-2"/>
        </w:rPr>
        <w:t xml:space="preserve">w porównaniu z poprzednim rokiem </w:t>
      </w:r>
      <w:r w:rsidRPr="00DC22D2">
        <w:rPr>
          <w:rFonts w:cs="Arial"/>
          <w:spacing w:val="-2"/>
        </w:rPr>
        <w:t>o 1,8% (w 2019 r. notowano wzrost o 2,2%). Spadek przeciętnego zatrudnienia obserwowano m.in. w przedsiębiorstwach z</w:t>
      </w:r>
      <w:r w:rsidR="00973106" w:rsidRPr="00DC22D2">
        <w:rPr>
          <w:rFonts w:cs="Arial"/>
          <w:spacing w:val="-2"/>
        </w:rPr>
        <w:t> </w:t>
      </w:r>
      <w:r w:rsidRPr="00DC22D2">
        <w:rPr>
          <w:rFonts w:cs="Arial"/>
          <w:spacing w:val="-2"/>
        </w:rPr>
        <w:t>sekcji: administrowanie i działalność wspierająca (o 4,2%), przetwórstwo przemysłowe (o 3,8%), informacja i</w:t>
      </w:r>
      <w:r w:rsidR="00232411" w:rsidRPr="008917AA">
        <w:rPr>
          <w:rFonts w:cs="Arial"/>
          <w:szCs w:val="19"/>
        </w:rPr>
        <w:t> </w:t>
      </w:r>
      <w:r w:rsidRPr="00DC22D2">
        <w:rPr>
          <w:rFonts w:cs="Arial"/>
          <w:spacing w:val="-2"/>
        </w:rPr>
        <w:t>komunikacja (o 3,3%) oraz handel; naprawa pojazdów samochodowych (o 3,2%). Wzrost przeciętnego zatrudnienia zanoto</w:t>
      </w:r>
      <w:r w:rsidRPr="00DC22D2">
        <w:rPr>
          <w:rFonts w:cs="Arial"/>
          <w:spacing w:val="-2"/>
        </w:rPr>
        <w:lastRenderedPageBreak/>
        <w:t>wano m.in. w zakwaterowaniu i gastronomii (o 7,1%), transporcie i gospodarce magazynowej (o 6,4%), dostawie wody; gospodarowaniu ściekami i</w:t>
      </w:r>
      <w:r w:rsidR="00DC22D2">
        <w:rPr>
          <w:rFonts w:cs="Arial"/>
        </w:rPr>
        <w:t> </w:t>
      </w:r>
      <w:r w:rsidRPr="00DC22D2">
        <w:rPr>
          <w:rFonts w:cs="Arial"/>
          <w:spacing w:val="-2"/>
        </w:rPr>
        <w:t>odpadami; rekultywacji (o 2,6%), działalności profesjonalnej, naukowej i technicznej (o 2,3%), budownictwie (o 1,8%) oraz obsłudze rynku nieruchomości (o 1,1%).</w:t>
      </w:r>
    </w:p>
    <w:p w14:paraId="72C6C001" w14:textId="1B02BB58" w:rsidR="00016D8F" w:rsidRPr="00B67AD6" w:rsidRDefault="00B12F91" w:rsidP="0099175C">
      <w:pPr>
        <w:rPr>
          <w:rFonts w:cs="Arial"/>
          <w:spacing w:val="-2"/>
        </w:rPr>
      </w:pPr>
      <w:r>
        <w:rPr>
          <w:rFonts w:cs="Arial"/>
        </w:rPr>
        <w:t>Spośród działów</w:t>
      </w:r>
      <w:r w:rsidR="0099175C" w:rsidRPr="006E4ABD">
        <w:rPr>
          <w:rFonts w:cs="Arial"/>
        </w:rPr>
        <w:t xml:space="preserve"> o największym udziale w przeciętnym zatrudnieniu </w:t>
      </w:r>
      <w:r w:rsidR="0099175C">
        <w:rPr>
          <w:rFonts w:cs="Arial"/>
        </w:rPr>
        <w:t>spadek</w:t>
      </w:r>
      <w:r w:rsidR="0099175C" w:rsidRPr="006E4ABD">
        <w:rPr>
          <w:rFonts w:cs="Arial"/>
        </w:rPr>
        <w:t xml:space="preserve"> zatrudnienia w </w:t>
      </w:r>
      <w:r w:rsidR="0099175C">
        <w:rPr>
          <w:rFonts w:cs="Arial"/>
        </w:rPr>
        <w:t>skali roku</w:t>
      </w:r>
      <w:r w:rsidR="0099175C" w:rsidRPr="006E4ABD">
        <w:rPr>
          <w:rFonts w:cs="Arial"/>
        </w:rPr>
        <w:t xml:space="preserve"> zanotowano m.in. w </w:t>
      </w:r>
      <w:r w:rsidR="0099175C">
        <w:rPr>
          <w:rFonts w:cs="Arial"/>
        </w:rPr>
        <w:t>produkcji pojazdów samochodowych, przyczep i naczep (o 9,8%), handlu hurtowym (o 5,1%), handlu detalicznym (o</w:t>
      </w:r>
      <w:r w:rsidR="00AE7067" w:rsidRPr="008917AA">
        <w:rPr>
          <w:rFonts w:cs="Arial"/>
          <w:szCs w:val="19"/>
        </w:rPr>
        <w:t> </w:t>
      </w:r>
      <w:r w:rsidR="0099175C">
        <w:rPr>
          <w:rFonts w:cs="Arial"/>
        </w:rPr>
        <w:t>3,5%), produkcji wyrobów z metali (o 1,3%) oraz w produkcji artykułów spożywczych (o 0,3%). Powyżej</w:t>
      </w:r>
      <w:r w:rsidR="0099175C" w:rsidRPr="006E4ABD">
        <w:rPr>
          <w:rFonts w:cs="Arial"/>
        </w:rPr>
        <w:t xml:space="preserve"> poziomu sprzed roku ukształtowało się przeciętne zatrudnienie w</w:t>
      </w:r>
      <w:r w:rsidR="0099175C">
        <w:rPr>
          <w:rFonts w:cs="Arial"/>
        </w:rPr>
        <w:t xml:space="preserve"> transporcie lądowym i rurociągowym (o 5,2%) oraz w produkcji wyrobów z drewna, korka, słomy i wikliny (o 1,2%).</w:t>
      </w:r>
    </w:p>
    <w:p w14:paraId="7D320331" w14:textId="65BD770C" w:rsidR="00116087" w:rsidRPr="006E22C2" w:rsidRDefault="00FB5906" w:rsidP="009638D7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t xml:space="preserve">Wykres </w:t>
      </w:r>
      <w:r w:rsidR="00074DD8" w:rsidRPr="006E22C2">
        <w:rPr>
          <w:rFonts w:ascii="Fira Sans SemiBold" w:hAnsi="Fira Sans SemiBold"/>
          <w:b w:val="0"/>
        </w:rPr>
        <w:t>1</w:t>
      </w:r>
      <w:r w:rsidR="008F4441" w:rsidRPr="006E22C2">
        <w:rPr>
          <w:rFonts w:ascii="Fira Sans SemiBold" w:hAnsi="Fira Sans SemiBold"/>
          <w:b w:val="0"/>
        </w:rPr>
        <w:t>.</w:t>
      </w:r>
      <w:r w:rsidR="00074DD8"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="00DA3E2F"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02B17C58" w14:textId="77777777" w:rsidR="00DA3E2F" w:rsidRDefault="006310D8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anchor distT="0" distB="0" distL="114300" distR="114300" simplePos="0" relativeHeight="251619328" behindDoc="0" locked="0" layoutInCell="1" allowOverlap="1" wp14:anchorId="45EB9E77" wp14:editId="1627A582">
            <wp:simplePos x="0" y="0"/>
            <wp:positionH relativeFrom="column">
              <wp:posOffset>-3866</wp:posOffset>
            </wp:positionH>
            <wp:positionV relativeFrom="paragraph">
              <wp:posOffset>27489</wp:posOffset>
            </wp:positionV>
            <wp:extent cx="6671945" cy="2201875"/>
            <wp:effectExtent l="0" t="0" r="0" b="0"/>
            <wp:wrapNone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DA3E2F" w:rsidRPr="00DA3E2F">
        <w:rPr>
          <w:rFonts w:ascii="Arial" w:hAnsi="Arial" w:cs="Arial"/>
          <w:b w:val="0"/>
          <w:sz w:val="18"/>
        </w:rPr>
        <w:t>Przeciętna miesięczna 201</w:t>
      </w:r>
      <w:r w:rsidR="00D011B6">
        <w:rPr>
          <w:rFonts w:ascii="Arial" w:hAnsi="Arial" w:cs="Arial"/>
          <w:b w:val="0"/>
          <w:sz w:val="18"/>
        </w:rPr>
        <w:t>5</w:t>
      </w:r>
      <w:r w:rsidR="00DA3E2F" w:rsidRPr="00DA3E2F">
        <w:rPr>
          <w:rFonts w:ascii="Arial" w:hAnsi="Arial" w:cs="Arial"/>
          <w:b w:val="0"/>
          <w:sz w:val="18"/>
        </w:rPr>
        <w:t xml:space="preserve"> = 100</w:t>
      </w:r>
    </w:p>
    <w:p w14:paraId="6DFBF416" w14:textId="77777777" w:rsidR="00D90307" w:rsidRDefault="00D90307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75CFF211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458673AE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5210BDA4" w14:textId="77777777" w:rsidR="00272B51" w:rsidRDefault="00272B51" w:rsidP="00272B51">
      <w:pPr>
        <w:jc w:val="both"/>
        <w:rPr>
          <w:rFonts w:cs="Arial"/>
        </w:rPr>
      </w:pPr>
    </w:p>
    <w:p w14:paraId="674817D7" w14:textId="751647A0" w:rsidR="00272B51" w:rsidRDefault="00272B51" w:rsidP="00272B51">
      <w:pPr>
        <w:jc w:val="both"/>
        <w:rPr>
          <w:rFonts w:cs="Arial"/>
        </w:rPr>
      </w:pPr>
    </w:p>
    <w:p w14:paraId="53C77616" w14:textId="77777777" w:rsidR="00681A3E" w:rsidRPr="008A6251" w:rsidRDefault="00681A3E" w:rsidP="00B53BEC">
      <w:pPr>
        <w:spacing w:before="720"/>
        <w:rPr>
          <w:rFonts w:eastAsia="Fira Sans Light" w:cs="Arial"/>
          <w:spacing w:val="-2"/>
        </w:rPr>
      </w:pPr>
    </w:p>
    <w:p w14:paraId="01873F99" w14:textId="77777777" w:rsidR="00E17D9D" w:rsidRDefault="00E17D9D" w:rsidP="00425401">
      <w:pPr>
        <w:spacing w:before="0"/>
        <w:rPr>
          <w:rFonts w:cs="Arial"/>
        </w:rPr>
      </w:pPr>
    </w:p>
    <w:p w14:paraId="7C03A510" w14:textId="74B470B5" w:rsidR="00DA3E2F" w:rsidRPr="00EB7061" w:rsidRDefault="00152219" w:rsidP="00D43C51">
      <w:pPr>
        <w:rPr>
          <w:rFonts w:cs="Arial"/>
        </w:rPr>
      </w:pPr>
      <w:r w:rsidRPr="00AA5D84">
        <w:rPr>
          <w:rFonts w:cs="Arial"/>
          <w:color w:val="000000" w:themeColor="text1"/>
        </w:rPr>
        <w:t xml:space="preserve">W </w:t>
      </w:r>
      <w:r>
        <w:rPr>
          <w:rFonts w:cs="Arial"/>
          <w:color w:val="000000" w:themeColor="text1"/>
        </w:rPr>
        <w:t>końcu 2020 r</w:t>
      </w:r>
      <w:r w:rsidRPr="00AA5D84">
        <w:rPr>
          <w:rFonts w:cs="Arial"/>
          <w:color w:val="000000" w:themeColor="text1"/>
        </w:rPr>
        <w:t xml:space="preserve">. liczba </w:t>
      </w:r>
      <w:r w:rsidRPr="00AA5D84">
        <w:rPr>
          <w:rFonts w:ascii="Fira Sans SemiBold" w:hAnsi="Fira Sans SemiBold" w:cs="Arial"/>
          <w:color w:val="000000" w:themeColor="text1"/>
        </w:rPr>
        <w:t>zarejestrowanych bezrobotnych</w:t>
      </w:r>
      <w:r w:rsidRPr="00AA5D84">
        <w:rPr>
          <w:rFonts w:cs="Arial"/>
          <w:color w:val="000000" w:themeColor="text1"/>
        </w:rPr>
        <w:t xml:space="preserve"> wyniosła 23,</w:t>
      </w:r>
      <w:r>
        <w:rPr>
          <w:rFonts w:cs="Arial"/>
          <w:color w:val="000000" w:themeColor="text1"/>
        </w:rPr>
        <w:t>7</w:t>
      </w:r>
      <w:r w:rsidRPr="00AA5D84">
        <w:rPr>
          <w:rFonts w:cs="Arial"/>
          <w:color w:val="000000" w:themeColor="text1"/>
        </w:rPr>
        <w:t xml:space="preserve"> tys. osób, tj. </w:t>
      </w:r>
      <w:r>
        <w:rPr>
          <w:rFonts w:cs="Arial"/>
          <w:color w:val="000000" w:themeColor="text1"/>
        </w:rPr>
        <w:t>więcej niż w listopadzie 2020 r. o 1,7% (o 0,4 tys. osób)</w:t>
      </w:r>
      <w:r w:rsidRPr="00AA5D84">
        <w:rPr>
          <w:rFonts w:cs="Arial"/>
          <w:color w:val="000000" w:themeColor="text1"/>
        </w:rPr>
        <w:t xml:space="preserve"> </w:t>
      </w:r>
      <w:r w:rsidR="00B12F91">
        <w:rPr>
          <w:rFonts w:cs="Arial"/>
          <w:color w:val="000000" w:themeColor="text1"/>
        </w:rPr>
        <w:t xml:space="preserve">oraz w końcu </w:t>
      </w:r>
      <w:r>
        <w:rPr>
          <w:rFonts w:cs="Arial"/>
          <w:color w:val="000000" w:themeColor="text1"/>
        </w:rPr>
        <w:t xml:space="preserve">grudnia poprzedniego </w:t>
      </w:r>
      <w:r w:rsidRPr="00AA5D84">
        <w:rPr>
          <w:rFonts w:cs="Arial"/>
          <w:color w:val="000000" w:themeColor="text1"/>
        </w:rPr>
        <w:t xml:space="preserve">roku o </w:t>
      </w:r>
      <w:r>
        <w:rPr>
          <w:rFonts w:cs="Arial"/>
          <w:color w:val="000000" w:themeColor="text1"/>
        </w:rPr>
        <w:t>5,2</w:t>
      </w:r>
      <w:r w:rsidRPr="00AA5D84">
        <w:rPr>
          <w:rFonts w:cs="Arial"/>
          <w:color w:val="000000" w:themeColor="text1"/>
        </w:rPr>
        <w:t xml:space="preserve"> tys. osób tj. </w:t>
      </w:r>
      <w:r>
        <w:rPr>
          <w:rFonts w:cs="Arial"/>
          <w:color w:val="000000" w:themeColor="text1"/>
        </w:rPr>
        <w:t>o 28,0</w:t>
      </w:r>
      <w:r w:rsidRPr="00AA5D84">
        <w:rPr>
          <w:rFonts w:cs="Arial"/>
          <w:color w:val="000000" w:themeColor="text1"/>
        </w:rPr>
        <w:t>%. Udział kobiet w</w:t>
      </w:r>
      <w:r w:rsidRPr="00AA5D84">
        <w:rPr>
          <w:rFonts w:cs="Arial"/>
          <w:color w:val="000000" w:themeColor="text1"/>
          <w:szCs w:val="19"/>
        </w:rPr>
        <w:t> </w:t>
      </w:r>
      <w:r w:rsidRPr="00AA5D84">
        <w:rPr>
          <w:rFonts w:cs="Arial"/>
          <w:color w:val="000000" w:themeColor="text1"/>
        </w:rPr>
        <w:t xml:space="preserve">strukturze bezrobotnych wyniósł </w:t>
      </w:r>
      <w:r>
        <w:rPr>
          <w:rFonts w:cs="Arial"/>
          <w:color w:val="000000" w:themeColor="text1"/>
        </w:rPr>
        <w:t xml:space="preserve">56,6 </w:t>
      </w:r>
      <w:r w:rsidRPr="00AA5D84">
        <w:rPr>
          <w:rFonts w:cs="Arial"/>
          <w:color w:val="000000" w:themeColor="text1"/>
        </w:rPr>
        <w:t xml:space="preserve">%, tj. o </w:t>
      </w:r>
      <w:r>
        <w:rPr>
          <w:rFonts w:cs="Arial"/>
          <w:color w:val="000000" w:themeColor="text1"/>
        </w:rPr>
        <w:t>2,3</w:t>
      </w:r>
      <w:r w:rsidRPr="00AA5D84">
        <w:rPr>
          <w:rFonts w:cs="Arial"/>
          <w:color w:val="000000" w:themeColor="text1"/>
        </w:rPr>
        <w:t xml:space="preserve"> p. proc mniej niż przed rokiem.</w:t>
      </w:r>
    </w:p>
    <w:p w14:paraId="32E04149" w14:textId="77777777" w:rsidR="00DA3E2F" w:rsidRPr="006E22C2" w:rsidRDefault="00901CD6" w:rsidP="00307CAF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9B7AA2" w:rsidRPr="00956B41" w14:paraId="30164C3C" w14:textId="77777777" w:rsidTr="00A57C25">
        <w:tc>
          <w:tcPr>
            <w:tcW w:w="5078" w:type="dxa"/>
            <w:vMerge w:val="restart"/>
            <w:vAlign w:val="center"/>
          </w:tcPr>
          <w:p w14:paraId="60356BB4" w14:textId="77777777" w:rsidR="009B7AA2" w:rsidRPr="00956B41" w:rsidRDefault="009B7AA2" w:rsidP="00052CD4">
            <w:pPr>
              <w:pStyle w:val="Nagwek1"/>
              <w:tabs>
                <w:tab w:val="right" w:leader="dot" w:pos="4139"/>
              </w:tabs>
              <w:spacing w:before="120" w:after="120" w:line="16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55" w:name="_Toc4392707"/>
            <w:bookmarkStart w:id="156" w:name="_Toc40945264"/>
            <w:bookmarkStart w:id="157" w:name="_Toc4915412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155"/>
            <w:bookmarkEnd w:id="156"/>
            <w:bookmarkEnd w:id="157"/>
          </w:p>
        </w:tc>
        <w:tc>
          <w:tcPr>
            <w:tcW w:w="1785" w:type="dxa"/>
            <w:vAlign w:val="center"/>
          </w:tcPr>
          <w:p w14:paraId="7C71BE97" w14:textId="77777777" w:rsidR="009B7AA2" w:rsidRPr="00956B41" w:rsidRDefault="009B7AA2" w:rsidP="00052CD4">
            <w:pPr>
              <w:pStyle w:val="Nagwek3"/>
              <w:spacing w:before="120" w:after="120" w:line="16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58" w:name="_Toc509317375"/>
            <w:bookmarkStart w:id="159" w:name="_Toc509317484"/>
            <w:bookmarkStart w:id="160" w:name="_Toc40945265"/>
            <w:bookmarkStart w:id="161" w:name="_Toc49154127"/>
            <w:bookmarkStart w:id="162" w:name="_Toc439270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bookmarkEnd w:id="158"/>
            <w:bookmarkEnd w:id="15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bookmarkEnd w:id="160"/>
            <w:bookmarkEnd w:id="161"/>
          </w:p>
        </w:tc>
        <w:tc>
          <w:tcPr>
            <w:tcW w:w="3570" w:type="dxa"/>
            <w:gridSpan w:val="2"/>
            <w:vAlign w:val="center"/>
          </w:tcPr>
          <w:p w14:paraId="32A99DC5" w14:textId="77777777" w:rsidR="009B7AA2" w:rsidRPr="00956B41" w:rsidRDefault="009B7AA2" w:rsidP="00052CD4">
            <w:pPr>
              <w:pStyle w:val="Nagwek3"/>
              <w:spacing w:before="120" w:after="120" w:line="16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63" w:name="_Toc40945266"/>
            <w:bookmarkStart w:id="164" w:name="_Toc49154128"/>
            <w:bookmarkEnd w:id="16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163"/>
            <w:bookmarkEnd w:id="164"/>
          </w:p>
        </w:tc>
      </w:tr>
      <w:tr w:rsidR="00CA7AA4" w:rsidRPr="00956B41" w14:paraId="5F44B876" w14:textId="77777777" w:rsidTr="00443F15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052CD4">
            <w:pPr>
              <w:pStyle w:val="Nagwek1"/>
              <w:tabs>
                <w:tab w:val="right" w:leader="dot" w:pos="4139"/>
              </w:tabs>
              <w:spacing w:before="120" w:after="120" w:line="16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58FB0423" w:rsidR="00CA7AA4" w:rsidRPr="00956B41" w:rsidRDefault="00DC1249" w:rsidP="00052CD4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 w:rsidR="000324D6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</w:tcPr>
          <w:p w14:paraId="5DD0B964" w14:textId="30DA94A6" w:rsidR="00CA7AA4" w:rsidRDefault="006A7515" w:rsidP="00052CD4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0324D6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  <w:vAlign w:val="center"/>
          </w:tcPr>
          <w:p w14:paraId="2B6510DD" w14:textId="4C85674A" w:rsidR="00CA7AA4" w:rsidRPr="00956B41" w:rsidRDefault="00DC1249" w:rsidP="00052CD4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 w:rsidR="000324D6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152219" w:rsidRPr="005248CE" w14:paraId="1D441B30" w14:textId="77777777" w:rsidTr="00FE79FC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152219" w:rsidRPr="00901CD6" w:rsidRDefault="00152219" w:rsidP="00152219">
            <w:pPr>
              <w:tabs>
                <w:tab w:val="right" w:leader="dot" w:pos="5642"/>
              </w:tabs>
              <w:spacing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645FE9CE" w:rsidR="00152219" w:rsidRPr="00962BD4" w:rsidRDefault="00152219" w:rsidP="00152219">
            <w:pPr>
              <w:spacing w:line="16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1785" w:type="dxa"/>
          </w:tcPr>
          <w:p w14:paraId="2FF0A9D9" w14:textId="4E9964F1" w:rsidR="00152219" w:rsidRPr="00962BD4" w:rsidRDefault="00152219" w:rsidP="00152219">
            <w:pPr>
              <w:spacing w:line="16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1785" w:type="dxa"/>
            <w:vAlign w:val="center"/>
          </w:tcPr>
          <w:p w14:paraId="3EB0BCB4" w14:textId="6DC25AF9" w:rsidR="00152219" w:rsidRPr="00962BD4" w:rsidRDefault="00152219" w:rsidP="00152219">
            <w:pPr>
              <w:spacing w:line="16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23,7</w:t>
            </w:r>
          </w:p>
        </w:tc>
      </w:tr>
      <w:tr w:rsidR="00152219" w:rsidRPr="00956B41" w14:paraId="6BE415C0" w14:textId="77777777" w:rsidTr="00FE79FC">
        <w:tc>
          <w:tcPr>
            <w:tcW w:w="5078" w:type="dxa"/>
            <w:vAlign w:val="center"/>
          </w:tcPr>
          <w:p w14:paraId="58D3B316" w14:textId="77777777" w:rsidR="00152219" w:rsidRPr="00901CD6" w:rsidRDefault="00152219" w:rsidP="00152219">
            <w:pPr>
              <w:tabs>
                <w:tab w:val="right" w:leader="dot" w:pos="5642"/>
              </w:tabs>
              <w:spacing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5428F219" w:rsidR="00152219" w:rsidRPr="00265E20" w:rsidRDefault="00152219" w:rsidP="00152219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785" w:type="dxa"/>
          </w:tcPr>
          <w:p w14:paraId="707004CD" w14:textId="41DC9BCC" w:rsidR="00152219" w:rsidRPr="00265E20" w:rsidRDefault="00152219" w:rsidP="00152219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785" w:type="dxa"/>
            <w:vAlign w:val="center"/>
          </w:tcPr>
          <w:p w14:paraId="14751CF1" w14:textId="4751BE78" w:rsidR="00152219" w:rsidRPr="00265E20" w:rsidRDefault="00152219" w:rsidP="00152219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3,0</w:t>
            </w:r>
          </w:p>
        </w:tc>
      </w:tr>
      <w:tr w:rsidR="00152219" w:rsidRPr="00956B41" w14:paraId="42D8575A" w14:textId="77777777" w:rsidTr="00FE79FC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152219" w:rsidRPr="00901CD6" w:rsidRDefault="00152219" w:rsidP="00152219">
            <w:pPr>
              <w:tabs>
                <w:tab w:val="right" w:leader="dot" w:pos="5642"/>
              </w:tabs>
              <w:spacing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2604E7DF" w:rsidR="00152219" w:rsidRPr="00265E20" w:rsidRDefault="00152219" w:rsidP="00152219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785" w:type="dxa"/>
          </w:tcPr>
          <w:p w14:paraId="307307A7" w14:textId="25402D88" w:rsidR="00152219" w:rsidRPr="00265E20" w:rsidRDefault="00152219" w:rsidP="00152219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785" w:type="dxa"/>
            <w:vAlign w:val="center"/>
          </w:tcPr>
          <w:p w14:paraId="47F95255" w14:textId="2A1F73E1" w:rsidR="00152219" w:rsidRPr="00265E20" w:rsidRDefault="00152219" w:rsidP="00152219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2,6</w:t>
            </w:r>
          </w:p>
        </w:tc>
      </w:tr>
      <w:tr w:rsidR="00152219" w:rsidRPr="00956B41" w14:paraId="43938013" w14:textId="77777777" w:rsidTr="00FE79FC">
        <w:tc>
          <w:tcPr>
            <w:tcW w:w="5078" w:type="dxa"/>
            <w:vAlign w:val="center"/>
          </w:tcPr>
          <w:p w14:paraId="009BF4AF" w14:textId="77777777" w:rsidR="00152219" w:rsidRPr="00901CD6" w:rsidRDefault="00152219" w:rsidP="00152219">
            <w:pPr>
              <w:tabs>
                <w:tab w:val="right" w:leader="dot" w:pos="5642"/>
              </w:tabs>
              <w:spacing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13AD3E6E" w:rsidR="00152219" w:rsidRPr="00265E20" w:rsidRDefault="00152219" w:rsidP="00152219">
            <w:pPr>
              <w:spacing w:line="16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4,9</w:t>
            </w:r>
          </w:p>
        </w:tc>
        <w:tc>
          <w:tcPr>
            <w:tcW w:w="1785" w:type="dxa"/>
          </w:tcPr>
          <w:p w14:paraId="6B5BB5D9" w14:textId="7840C492" w:rsidR="00152219" w:rsidRPr="00265E20" w:rsidRDefault="00152219" w:rsidP="00152219">
            <w:pPr>
              <w:spacing w:line="16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785" w:type="dxa"/>
            <w:vAlign w:val="center"/>
          </w:tcPr>
          <w:p w14:paraId="385C2F68" w14:textId="67C2013C" w:rsidR="00152219" w:rsidRPr="00265E20" w:rsidRDefault="00152219" w:rsidP="00152219">
            <w:pPr>
              <w:spacing w:line="16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6,2</w:t>
            </w:r>
          </w:p>
        </w:tc>
      </w:tr>
    </w:tbl>
    <w:p w14:paraId="0CA523D6" w14:textId="0B8604FB" w:rsidR="00901CD6" w:rsidRPr="00962BD4" w:rsidRDefault="00647FF7" w:rsidP="009638D7">
      <w:pPr>
        <w:rPr>
          <w:rFonts w:eastAsia="Fira Sans Light" w:cs="Arial"/>
          <w:spacing w:val="-4"/>
          <w:szCs w:val="19"/>
        </w:rPr>
      </w:pPr>
      <w:r w:rsidRPr="00962BD4">
        <w:rPr>
          <w:rFonts w:ascii="Fira Sans SemiBold" w:eastAsia="Fira Sans Light" w:hAnsi="Fira Sans SemiBold" w:cs="Arial"/>
          <w:spacing w:val="-4"/>
        </w:rPr>
        <w:t>Stopa bezrobocia rejestrowanego</w:t>
      </w:r>
      <w:r w:rsidRPr="00962BD4">
        <w:rPr>
          <w:rFonts w:eastAsia="Fira Sans Light" w:cs="Arial"/>
          <w:spacing w:val="-4"/>
        </w:rPr>
        <w:t xml:space="preserve"> </w:t>
      </w:r>
      <w:r w:rsidR="00152219" w:rsidRPr="00772269">
        <w:rPr>
          <w:rFonts w:cs="Arial"/>
        </w:rPr>
        <w:t xml:space="preserve">w </w:t>
      </w:r>
      <w:r w:rsidR="00152219">
        <w:rPr>
          <w:rFonts w:cs="Arial"/>
        </w:rPr>
        <w:t xml:space="preserve">końcu grudnia 2020 </w:t>
      </w:r>
      <w:r w:rsidR="00152219" w:rsidRPr="00772269">
        <w:rPr>
          <w:rFonts w:cs="Arial"/>
        </w:rPr>
        <w:t xml:space="preserve">r. </w:t>
      </w:r>
      <w:r w:rsidR="00152219">
        <w:rPr>
          <w:rFonts w:cs="Arial"/>
        </w:rPr>
        <w:t xml:space="preserve">ukształtowała się na poziomie </w:t>
      </w:r>
      <w:r w:rsidR="00152219" w:rsidRPr="00772269">
        <w:rPr>
          <w:rFonts w:cs="Arial"/>
        </w:rPr>
        <w:t xml:space="preserve">6,2%, tj. </w:t>
      </w:r>
      <w:r w:rsidR="007425DD">
        <w:rPr>
          <w:rFonts w:cs="Arial"/>
        </w:rPr>
        <w:t xml:space="preserve">była większa </w:t>
      </w:r>
      <w:r w:rsidR="00152219" w:rsidRPr="00772269">
        <w:rPr>
          <w:rFonts w:cs="Arial"/>
        </w:rPr>
        <w:t xml:space="preserve">w </w:t>
      </w:r>
      <w:r w:rsidR="00152219">
        <w:rPr>
          <w:rFonts w:cs="Arial"/>
        </w:rPr>
        <w:t xml:space="preserve">porównaniu </w:t>
      </w:r>
      <w:r w:rsidR="007425DD">
        <w:rPr>
          <w:rFonts w:cs="Arial"/>
        </w:rPr>
        <w:t>z notowana w listopadzie 2</w:t>
      </w:r>
      <w:r w:rsidR="00152219">
        <w:rPr>
          <w:rFonts w:cs="Arial"/>
        </w:rPr>
        <w:t xml:space="preserve">020 r. </w:t>
      </w:r>
      <w:r w:rsidR="00152219" w:rsidRPr="00772269">
        <w:rPr>
          <w:rFonts w:cs="Arial"/>
        </w:rPr>
        <w:t xml:space="preserve">o 0,1 p. proc. i </w:t>
      </w:r>
      <w:r w:rsidR="007425DD">
        <w:rPr>
          <w:rFonts w:cs="Arial"/>
        </w:rPr>
        <w:t xml:space="preserve">w grudniu 2019 r. </w:t>
      </w:r>
      <w:r w:rsidR="00152219" w:rsidRPr="00772269">
        <w:rPr>
          <w:rFonts w:cs="Arial"/>
        </w:rPr>
        <w:t xml:space="preserve">o </w:t>
      </w:r>
      <w:r w:rsidR="00152219">
        <w:rPr>
          <w:rFonts w:cs="Arial"/>
        </w:rPr>
        <w:t>1,3</w:t>
      </w:r>
      <w:r w:rsidR="00152219" w:rsidRPr="00772269">
        <w:rPr>
          <w:rFonts w:cs="Arial"/>
        </w:rPr>
        <w:t xml:space="preserve"> p. proc.</w:t>
      </w:r>
    </w:p>
    <w:p w14:paraId="365C6E6F" w14:textId="74E7F63B" w:rsidR="001D340D" w:rsidRDefault="007638A8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0352" behindDoc="0" locked="0" layoutInCell="1" allowOverlap="1" wp14:anchorId="3D2218BD" wp14:editId="0A051BE2">
            <wp:simplePos x="0" y="0"/>
            <wp:positionH relativeFrom="column">
              <wp:posOffset>-6200</wp:posOffset>
            </wp:positionH>
            <wp:positionV relativeFrom="paragraph">
              <wp:posOffset>163173</wp:posOffset>
            </wp:positionV>
            <wp:extent cx="6677762" cy="2076450"/>
            <wp:effectExtent l="0" t="0" r="0" b="0"/>
            <wp:wrapNone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1D340D"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4F5350F6" w14:textId="4E2994C1" w:rsidR="00901CD6" w:rsidRPr="00901CD6" w:rsidRDefault="00901CD6" w:rsidP="00901CD6">
      <w:pPr>
        <w:pStyle w:val="tytuwykresu"/>
        <w:spacing w:before="120" w:after="120" w:line="240" w:lineRule="auto"/>
        <w:ind w:left="851"/>
        <w:jc w:val="center"/>
        <w:rPr>
          <w:rFonts w:ascii="Arial" w:hAnsi="Arial" w:cs="Arial"/>
          <w:b w:val="0"/>
          <w:sz w:val="18"/>
        </w:rPr>
      </w:pPr>
    </w:p>
    <w:p w14:paraId="4A55C362" w14:textId="77777777" w:rsidR="00DA3E2F" w:rsidRPr="00DA3E2F" w:rsidRDefault="00DA3E2F" w:rsidP="008B1514">
      <w:pPr>
        <w:pStyle w:val="tytuwykresu"/>
      </w:pPr>
    </w:p>
    <w:p w14:paraId="57357485" w14:textId="77777777" w:rsidR="000470AA" w:rsidRPr="00DA3E2F" w:rsidRDefault="000470AA" w:rsidP="00591DA8">
      <w:pPr>
        <w:rPr>
          <w:sz w:val="18"/>
        </w:rPr>
      </w:pPr>
    </w:p>
    <w:p w14:paraId="38C3FE10" w14:textId="77777777" w:rsidR="00591DA8" w:rsidRPr="00DA3E2F" w:rsidRDefault="00591DA8" w:rsidP="00591DA8"/>
    <w:p w14:paraId="51F68D4B" w14:textId="77777777" w:rsidR="00195622" w:rsidRDefault="00195622" w:rsidP="00C331D8">
      <w:pPr>
        <w:rPr>
          <w:rFonts w:eastAsia="Fira Sans Light" w:cs="Arial"/>
        </w:rPr>
      </w:pPr>
    </w:p>
    <w:p w14:paraId="7A975C25" w14:textId="77777777" w:rsidR="00195622" w:rsidRDefault="00195622" w:rsidP="00C331D8">
      <w:pPr>
        <w:rPr>
          <w:rFonts w:eastAsia="Fira Sans Light" w:cs="Arial"/>
        </w:rPr>
      </w:pPr>
    </w:p>
    <w:p w14:paraId="3F3B8E70" w14:textId="77777777" w:rsidR="00962BD4" w:rsidRDefault="00962BD4" w:rsidP="00685A4B">
      <w:pPr>
        <w:spacing w:after="60"/>
        <w:rPr>
          <w:rFonts w:cs="Arial"/>
          <w:color w:val="000000" w:themeColor="text1"/>
          <w:spacing w:val="-4"/>
        </w:rPr>
      </w:pPr>
    </w:p>
    <w:p w14:paraId="27C0A3F6" w14:textId="77777777" w:rsidR="00152219" w:rsidRDefault="00152219" w:rsidP="00152219">
      <w:pPr>
        <w:spacing w:after="60"/>
        <w:rPr>
          <w:rFonts w:cs="Arial"/>
          <w:color w:val="000000" w:themeColor="text1"/>
          <w:spacing w:val="-2"/>
        </w:rPr>
      </w:pPr>
    </w:p>
    <w:p w14:paraId="49448CE3" w14:textId="77777777" w:rsidR="007B080C" w:rsidRPr="004960CB" w:rsidRDefault="007B080C" w:rsidP="007B080C">
      <w:pPr>
        <w:spacing w:before="0" w:after="0"/>
        <w:rPr>
          <w:rFonts w:cs="Arial"/>
          <w:color w:val="000000" w:themeColor="text1"/>
          <w:spacing w:val="-2"/>
        </w:rPr>
      </w:pPr>
      <w:r w:rsidRPr="004960CB">
        <w:rPr>
          <w:rFonts w:cs="Arial"/>
          <w:color w:val="000000" w:themeColor="text1"/>
          <w:spacing w:val="-2"/>
        </w:rPr>
        <w:t>W końcu grudnia 2020</w:t>
      </w:r>
      <w:r>
        <w:rPr>
          <w:rFonts w:cs="Arial"/>
          <w:color w:val="000000" w:themeColor="text1"/>
          <w:spacing w:val="-2"/>
        </w:rPr>
        <w:t xml:space="preserve"> r.</w:t>
      </w:r>
      <w:r w:rsidRPr="004960CB">
        <w:rPr>
          <w:rFonts w:cs="Arial"/>
          <w:color w:val="000000" w:themeColor="text1"/>
          <w:spacing w:val="-2"/>
        </w:rPr>
        <w:t>, w relacji do stanu notowanego przed rokiem, stopa bezrobocia rejestrowanego wzrosła</w:t>
      </w:r>
      <w:r>
        <w:rPr>
          <w:rFonts w:cs="Arial"/>
          <w:color w:val="000000" w:themeColor="text1"/>
          <w:spacing w:val="-2"/>
        </w:rPr>
        <w:t xml:space="preserve"> we</w:t>
      </w:r>
      <w:r w:rsidRPr="004960CB">
        <w:rPr>
          <w:rFonts w:cs="Arial"/>
          <w:color w:val="000000" w:themeColor="text1"/>
          <w:spacing w:val="-2"/>
        </w:rPr>
        <w:t xml:space="preserve"> wszystkich powiatach w województwie. Najwyższy wzrost zanotowano w powiecie zielonogórskim (o 2,2 p. proc.)</w:t>
      </w:r>
      <w:r>
        <w:rPr>
          <w:rFonts w:cs="Arial"/>
          <w:color w:val="000000" w:themeColor="text1"/>
          <w:spacing w:val="-2"/>
        </w:rPr>
        <w:t>. Relatywnie wysoki wzrost zanotowani w powiecie</w:t>
      </w:r>
      <w:r w:rsidRPr="004960CB">
        <w:rPr>
          <w:rFonts w:cs="Arial"/>
          <w:color w:val="000000" w:themeColor="text1"/>
          <w:spacing w:val="-2"/>
        </w:rPr>
        <w:t xml:space="preserve"> świebodzińskim (o 1,9 p. proc.)</w:t>
      </w:r>
      <w:r>
        <w:rPr>
          <w:rFonts w:cs="Arial"/>
          <w:color w:val="000000" w:themeColor="text1"/>
          <w:spacing w:val="-2"/>
        </w:rPr>
        <w:t>,</w:t>
      </w:r>
      <w:r w:rsidRPr="004960CB">
        <w:rPr>
          <w:rFonts w:cs="Arial"/>
          <w:color w:val="000000" w:themeColor="text1"/>
          <w:spacing w:val="-2"/>
        </w:rPr>
        <w:t xml:space="preserve"> gorzowskim (o 1,7 p. proc.)</w:t>
      </w:r>
      <w:r>
        <w:rPr>
          <w:rFonts w:cs="Arial"/>
          <w:color w:val="000000" w:themeColor="text1"/>
          <w:spacing w:val="-2"/>
        </w:rPr>
        <w:t>,</w:t>
      </w:r>
      <w:r w:rsidRPr="004960CB">
        <w:rPr>
          <w:rFonts w:cs="Arial"/>
          <w:color w:val="000000" w:themeColor="text1"/>
          <w:spacing w:val="-2"/>
        </w:rPr>
        <w:t xml:space="preserve"> w Zielonej Górze i Gorzowie Wlkp. (</w:t>
      </w:r>
      <w:r>
        <w:rPr>
          <w:rFonts w:cs="Arial"/>
          <w:color w:val="000000" w:themeColor="text1"/>
          <w:spacing w:val="-2"/>
        </w:rPr>
        <w:t xml:space="preserve">odpowiednio </w:t>
      </w:r>
      <w:r w:rsidRPr="004960CB">
        <w:rPr>
          <w:rFonts w:cs="Arial"/>
          <w:color w:val="000000" w:themeColor="text1"/>
          <w:spacing w:val="-2"/>
        </w:rPr>
        <w:t xml:space="preserve">o 1,6 i 1,5 p. proc.). </w:t>
      </w:r>
    </w:p>
    <w:p w14:paraId="4E4366F5" w14:textId="52BBEBC4" w:rsidR="00C73DCE" w:rsidRPr="00280E74" w:rsidRDefault="007B080C" w:rsidP="007B080C">
      <w:pPr>
        <w:spacing w:before="0" w:after="0"/>
        <w:rPr>
          <w:rFonts w:cs="Arial"/>
          <w:spacing w:val="-2"/>
        </w:rPr>
      </w:pPr>
      <w:r w:rsidRPr="00280E74">
        <w:rPr>
          <w:rFonts w:cs="Arial"/>
          <w:color w:val="000000" w:themeColor="text1"/>
          <w:spacing w:val="-2"/>
        </w:rPr>
        <w:t>Najniższ</w:t>
      </w:r>
      <w:r w:rsidR="007425DD">
        <w:rPr>
          <w:rFonts w:cs="Arial"/>
          <w:color w:val="000000" w:themeColor="text1"/>
          <w:spacing w:val="-2"/>
        </w:rPr>
        <w:t>a</w:t>
      </w:r>
      <w:r w:rsidRPr="00280E74">
        <w:rPr>
          <w:rFonts w:cs="Arial"/>
          <w:color w:val="000000" w:themeColor="text1"/>
          <w:spacing w:val="-2"/>
        </w:rPr>
        <w:t xml:space="preserve"> stop</w:t>
      </w:r>
      <w:r w:rsidR="007425DD">
        <w:rPr>
          <w:rFonts w:cs="Arial"/>
          <w:color w:val="000000" w:themeColor="text1"/>
          <w:spacing w:val="-2"/>
        </w:rPr>
        <w:t>a</w:t>
      </w:r>
      <w:r w:rsidRPr="00280E74">
        <w:rPr>
          <w:rFonts w:cs="Arial"/>
          <w:color w:val="000000" w:themeColor="text1"/>
          <w:spacing w:val="-2"/>
        </w:rPr>
        <w:t xml:space="preserve"> bezrobocia rejestrowanego </w:t>
      </w:r>
      <w:r w:rsidR="007425DD">
        <w:rPr>
          <w:rFonts w:cs="Arial"/>
          <w:color w:val="000000" w:themeColor="text1"/>
          <w:spacing w:val="-2"/>
        </w:rPr>
        <w:t>charakteryzowała powiat</w:t>
      </w:r>
      <w:r w:rsidRPr="00280E74">
        <w:rPr>
          <w:rFonts w:cs="Arial"/>
          <w:color w:val="000000" w:themeColor="text1"/>
          <w:spacing w:val="-2"/>
        </w:rPr>
        <w:t xml:space="preserve"> słubicki (3,7%, wobec 3,6% w końcu grudnia 2019 r.). Niski poziom stopy bezrobocia rejestrowanego zanotowano w miastach na prawach powiatu: Gorzowie Wlkp. (3,8%, wobec </w:t>
      </w:r>
      <w:r w:rsidRPr="00280E74">
        <w:rPr>
          <w:rFonts w:cs="Arial"/>
          <w:color w:val="000000" w:themeColor="text1"/>
          <w:spacing w:val="-2"/>
        </w:rPr>
        <w:lastRenderedPageBreak/>
        <w:t>2,3%) i w Zielonej Górze (4,0%, wobec 2,4%) oraz w powiatach gorzowskim (5,2% wobec 3,5%) i świebodzińskim (5,4% wobec 3,5%) Najwyższą stopę bezrobocia rejestrowanego zanotowano w powiecie strzelecko-drezdeneckim (na poziomie 10,1%).</w:t>
      </w:r>
    </w:p>
    <w:p w14:paraId="27C76AA2" w14:textId="393E8E31" w:rsidR="008010D0" w:rsidRPr="001B60D4" w:rsidRDefault="00F52D28" w:rsidP="00DB40C4">
      <w:pPr>
        <w:spacing w:before="60"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</w:t>
      </w:r>
      <w:r w:rsidR="003877FB">
        <w:rPr>
          <w:rFonts w:ascii="Fira Sans SemiBold" w:hAnsi="Fira Sans SemiBold"/>
        </w:rPr>
        <w:t xml:space="preserve">w </w:t>
      </w:r>
      <w:r w:rsidR="00A9093A">
        <w:rPr>
          <w:rFonts w:ascii="Fira Sans SemiBold" w:hAnsi="Fira Sans SemiBold"/>
        </w:rPr>
        <w:t>grudniu</w:t>
      </w:r>
      <w:r w:rsidR="003877FB">
        <w:rPr>
          <w:rFonts w:ascii="Fira Sans SemiBold" w:hAnsi="Fira Sans SemiBold"/>
        </w:rPr>
        <w:t xml:space="preserve"> </w:t>
      </w:r>
      <w:r w:rsidR="00AB4B33">
        <w:rPr>
          <w:rFonts w:ascii="Fira Sans SemiBold" w:hAnsi="Fira Sans SemiBold"/>
        </w:rPr>
        <w:t>2020</w:t>
      </w:r>
      <w:r w:rsidR="008010D0" w:rsidRPr="001B60D4">
        <w:rPr>
          <w:rFonts w:ascii="Fira Sans SemiBold" w:hAnsi="Fira Sans SemiBold"/>
        </w:rPr>
        <w:t xml:space="preserve"> r.</w:t>
      </w:r>
    </w:p>
    <w:p w14:paraId="28528CBD" w14:textId="52CF0645" w:rsidR="0087113D" w:rsidRDefault="00A9093A" w:rsidP="00DE3178">
      <w:pPr>
        <w:pStyle w:val="tytuwykresu"/>
        <w:spacing w:before="0" w:line="240" w:lineRule="auto"/>
        <w:ind w:left="680"/>
        <w:rPr>
          <w:rFonts w:cs="Arial"/>
          <w:b w:val="0"/>
          <w:sz w:val="18"/>
        </w:rPr>
      </w:pPr>
      <w:r w:rsidRPr="00A9093A">
        <w:rPr>
          <w:noProof/>
          <w:lang w:eastAsia="ja-JP"/>
        </w:rPr>
        <w:drawing>
          <wp:anchor distT="0" distB="0" distL="114300" distR="114300" simplePos="0" relativeHeight="251878399" behindDoc="0" locked="0" layoutInCell="1" allowOverlap="1" wp14:anchorId="7E41A60C" wp14:editId="010B74AA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5686197" cy="3996000"/>
            <wp:effectExtent l="0" t="0" r="0" b="508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97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D0"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70BBACF6" w14:textId="17166356" w:rsidR="00E10EE5" w:rsidRPr="00484333" w:rsidRDefault="00E10EE5" w:rsidP="00E10EE5">
      <w:pPr>
        <w:spacing w:before="0"/>
        <w:rPr>
          <w:rFonts w:cs="Arial"/>
          <w:spacing w:val="-4"/>
        </w:rPr>
      </w:pPr>
      <w:r>
        <w:rPr>
          <w:rFonts w:cs="Arial"/>
          <w:spacing w:val="-4"/>
        </w:rPr>
        <w:t>W grudniu 2020 r</w:t>
      </w:r>
      <w:r w:rsidRPr="00A74E81">
        <w:rPr>
          <w:rFonts w:cs="Arial"/>
          <w:spacing w:val="-4"/>
        </w:rPr>
        <w:t xml:space="preserve">. liczba </w:t>
      </w:r>
      <w:r w:rsidRPr="00A74E81">
        <w:rPr>
          <w:rFonts w:ascii="Fira Sans SemiBold" w:hAnsi="Fira Sans SemiBold" w:cs="Arial"/>
          <w:spacing w:val="-4"/>
        </w:rPr>
        <w:t>nowo zarejestrowanych</w:t>
      </w:r>
      <w:r w:rsidRPr="00A74E81">
        <w:rPr>
          <w:rFonts w:cs="Arial"/>
          <w:spacing w:val="-4"/>
        </w:rPr>
        <w:t xml:space="preserve"> bezrobotnych wyniosła </w:t>
      </w:r>
      <w:r>
        <w:rPr>
          <w:rFonts w:cs="Arial"/>
          <w:spacing w:val="-4"/>
        </w:rPr>
        <w:t>3,0</w:t>
      </w:r>
      <w:r w:rsidRPr="00A74E81">
        <w:rPr>
          <w:rFonts w:cs="Arial"/>
          <w:spacing w:val="-4"/>
        </w:rPr>
        <w:t xml:space="preserve"> tys., tj. </w:t>
      </w:r>
      <w:r>
        <w:rPr>
          <w:rFonts w:cs="Arial"/>
          <w:spacing w:val="-4"/>
        </w:rPr>
        <w:t xml:space="preserve">więcej </w:t>
      </w:r>
      <w:r w:rsidRPr="00A74E81">
        <w:rPr>
          <w:rFonts w:cs="Arial"/>
          <w:spacing w:val="-4"/>
        </w:rPr>
        <w:t xml:space="preserve">niż w poprzednim </w:t>
      </w:r>
      <w:r>
        <w:rPr>
          <w:rFonts w:cs="Arial"/>
          <w:spacing w:val="-4"/>
        </w:rPr>
        <w:t>miesiąc</w:t>
      </w:r>
      <w:r w:rsidR="007425DD">
        <w:rPr>
          <w:rFonts w:cs="Arial"/>
          <w:spacing w:val="-4"/>
        </w:rPr>
        <w:t>u</w:t>
      </w:r>
      <w:r w:rsidR="007425DD" w:rsidRPr="007425DD">
        <w:rPr>
          <w:rFonts w:cs="Arial"/>
          <w:spacing w:val="-4"/>
        </w:rPr>
        <w:t xml:space="preserve"> </w:t>
      </w:r>
      <w:r w:rsidR="007425DD" w:rsidRPr="00A74E81">
        <w:rPr>
          <w:rFonts w:cs="Arial"/>
          <w:spacing w:val="-4"/>
        </w:rPr>
        <w:t xml:space="preserve">o </w:t>
      </w:r>
      <w:r w:rsidR="007425DD">
        <w:rPr>
          <w:rFonts w:cs="Arial"/>
          <w:spacing w:val="-4"/>
        </w:rPr>
        <w:t>8,0</w:t>
      </w:r>
      <w:r w:rsidR="007425DD" w:rsidRPr="00A74E81">
        <w:rPr>
          <w:rFonts w:cs="Arial"/>
          <w:spacing w:val="-4"/>
        </w:rPr>
        <w:t>%</w:t>
      </w:r>
      <w:r>
        <w:rPr>
          <w:rFonts w:cs="Arial"/>
          <w:spacing w:val="-4"/>
        </w:rPr>
        <w:t xml:space="preserve">, </w:t>
      </w:r>
      <w:r w:rsidR="007425DD">
        <w:rPr>
          <w:rFonts w:cs="Arial"/>
          <w:spacing w:val="-4"/>
        </w:rPr>
        <w:t>jednak</w:t>
      </w:r>
      <w:r>
        <w:rPr>
          <w:rFonts w:cs="Arial"/>
          <w:spacing w:val="-4"/>
        </w:rPr>
        <w:t xml:space="preserve"> mniej</w:t>
      </w:r>
      <w:r w:rsidRPr="00A74E81">
        <w:rPr>
          <w:rFonts w:cs="Arial"/>
          <w:spacing w:val="-4"/>
        </w:rPr>
        <w:t xml:space="preserve"> </w:t>
      </w:r>
      <w:r w:rsidR="007425DD">
        <w:rPr>
          <w:rFonts w:cs="Arial"/>
          <w:spacing w:val="-4"/>
        </w:rPr>
        <w:t>niż</w:t>
      </w:r>
      <w:r w:rsidRPr="00A74E81">
        <w:rPr>
          <w:rFonts w:cs="Arial"/>
          <w:spacing w:val="-4"/>
        </w:rPr>
        <w:t xml:space="preserve"> w</w:t>
      </w:r>
      <w:r>
        <w:rPr>
          <w:rFonts w:cs="Arial"/>
          <w:spacing w:val="-4"/>
        </w:rPr>
        <w:t xml:space="preserve"> grudniu 2019 r.</w:t>
      </w:r>
      <w:r w:rsidRPr="00A74E81">
        <w:rPr>
          <w:rFonts w:cs="Arial"/>
          <w:spacing w:val="-4"/>
        </w:rPr>
        <w:t xml:space="preserve"> </w:t>
      </w:r>
      <w:r w:rsidR="007425DD">
        <w:rPr>
          <w:rFonts w:cs="Arial"/>
          <w:spacing w:val="-4"/>
        </w:rPr>
        <w:t>– o 19,3</w:t>
      </w:r>
      <w:r w:rsidR="007425DD" w:rsidRPr="00A74E81">
        <w:rPr>
          <w:rFonts w:cs="Arial"/>
          <w:spacing w:val="-4"/>
        </w:rPr>
        <w:t>%</w:t>
      </w:r>
      <w:r w:rsidR="007425DD">
        <w:rPr>
          <w:rFonts w:cs="Arial"/>
          <w:spacing w:val="-4"/>
        </w:rPr>
        <w:t xml:space="preserve">. Zdecydowana większość bezrobotnych nowo zarejestrowanych stanowiły </w:t>
      </w:r>
      <w:r w:rsidRPr="00A74E81">
        <w:rPr>
          <w:rFonts w:cs="Arial"/>
          <w:spacing w:val="-4"/>
        </w:rPr>
        <w:t>osoby rejestrujące się po raz kolejny (</w:t>
      </w:r>
      <w:r>
        <w:rPr>
          <w:rFonts w:cs="Arial"/>
          <w:spacing w:val="-4"/>
        </w:rPr>
        <w:t>86,7</w:t>
      </w:r>
      <w:r w:rsidRPr="00A74E81">
        <w:rPr>
          <w:rFonts w:cs="Arial"/>
          <w:spacing w:val="-4"/>
        </w:rPr>
        <w:t xml:space="preserve">% nowo </w:t>
      </w:r>
      <w:r w:rsidRPr="00D556D8">
        <w:rPr>
          <w:rFonts w:cs="Arial"/>
          <w:spacing w:val="-4"/>
        </w:rPr>
        <w:t>zarejestrowanych, tj. o</w:t>
      </w:r>
      <w:r w:rsidRPr="00D556D8">
        <w:t> </w:t>
      </w:r>
      <w:r>
        <w:t xml:space="preserve">1,0 </w:t>
      </w:r>
      <w:r w:rsidRPr="00D556D8">
        <w:rPr>
          <w:rFonts w:cs="Arial"/>
          <w:spacing w:val="-4"/>
        </w:rPr>
        <w:t>p. proc. mniej niż przed rokiem</w:t>
      </w:r>
      <w:r w:rsidRPr="00C11676">
        <w:rPr>
          <w:rFonts w:cs="Arial"/>
          <w:spacing w:val="-4"/>
        </w:rPr>
        <w:t xml:space="preserve">). </w:t>
      </w:r>
      <w:r w:rsidRPr="00484333">
        <w:rPr>
          <w:rFonts w:cs="Arial"/>
          <w:spacing w:val="-4"/>
        </w:rPr>
        <w:t>Udział osób poprzednio pracujących w strukturze nowo zarejestrowanych bezrobotnych</w:t>
      </w:r>
      <w:r>
        <w:rPr>
          <w:rFonts w:cs="Arial"/>
          <w:spacing w:val="-4"/>
        </w:rPr>
        <w:t xml:space="preserve"> wyniósł 90,2% (1,7 p. proc. więcej), a</w:t>
      </w:r>
      <w:r w:rsidRPr="001C2DB9">
        <w:rPr>
          <w:rFonts w:cs="Arial"/>
          <w:spacing w:val="-4"/>
        </w:rPr>
        <w:t xml:space="preserve"> </w:t>
      </w:r>
      <w:r w:rsidRPr="00484333">
        <w:rPr>
          <w:rFonts w:cs="Arial"/>
          <w:spacing w:val="-4"/>
        </w:rPr>
        <w:t>zwolnionych z przyczyn dotyczących zakładu</w:t>
      </w:r>
      <w:r>
        <w:rPr>
          <w:rFonts w:cs="Arial"/>
          <w:spacing w:val="-4"/>
        </w:rPr>
        <w:t xml:space="preserve"> </w:t>
      </w:r>
      <w:r w:rsidR="007425DD">
        <w:rPr>
          <w:rFonts w:cs="Arial"/>
          <w:spacing w:val="-4"/>
        </w:rPr>
        <w:t xml:space="preserve">pracy </w:t>
      </w:r>
      <w:r>
        <w:rPr>
          <w:rFonts w:cs="Arial"/>
          <w:spacing w:val="-4"/>
        </w:rPr>
        <w:t>5,0%</w:t>
      </w:r>
      <w:r w:rsidRPr="00484333">
        <w:rPr>
          <w:rFonts w:cs="Arial"/>
          <w:spacing w:val="-4"/>
        </w:rPr>
        <w:t xml:space="preserve"> (o </w:t>
      </w:r>
      <w:r>
        <w:rPr>
          <w:rFonts w:cs="Arial"/>
          <w:spacing w:val="-4"/>
        </w:rPr>
        <w:t>0,4</w:t>
      </w:r>
      <w:r w:rsidRPr="00484333">
        <w:rPr>
          <w:rFonts w:cs="Arial"/>
          <w:spacing w:val="-4"/>
        </w:rPr>
        <w:t xml:space="preserve"> p. proc. więcej).</w:t>
      </w:r>
    </w:p>
    <w:p w14:paraId="6AE75BE4" w14:textId="43F6E056" w:rsidR="00E10EE5" w:rsidRPr="009914B3" w:rsidRDefault="00E10EE5" w:rsidP="00E10EE5">
      <w:pPr>
        <w:spacing w:before="0"/>
        <w:rPr>
          <w:rFonts w:cs="Arial"/>
          <w:spacing w:val="-2"/>
        </w:rPr>
      </w:pPr>
      <w:r w:rsidRPr="009914B3">
        <w:rPr>
          <w:rFonts w:cs="Arial"/>
          <w:spacing w:val="-2"/>
        </w:rPr>
        <w:t xml:space="preserve">W omawianym </w:t>
      </w:r>
      <w:r>
        <w:rPr>
          <w:rFonts w:cs="Arial"/>
          <w:spacing w:val="-2"/>
        </w:rPr>
        <w:t>okresie</w:t>
      </w:r>
      <w:r w:rsidRPr="009914B3">
        <w:rPr>
          <w:rFonts w:cs="Arial"/>
          <w:spacing w:val="-2"/>
        </w:rPr>
        <w:t xml:space="preserve"> </w:t>
      </w:r>
      <w:r w:rsidRPr="009914B3">
        <w:rPr>
          <w:rFonts w:ascii="Fira Sans SemiBold" w:hAnsi="Fira Sans SemiBold" w:cs="Arial"/>
          <w:spacing w:val="-2"/>
        </w:rPr>
        <w:t>wyrejestrowano</w:t>
      </w:r>
      <w:r w:rsidRPr="009914B3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>2,6</w:t>
      </w:r>
      <w:r w:rsidRPr="009914B3">
        <w:rPr>
          <w:rFonts w:cs="Arial"/>
          <w:spacing w:val="-2"/>
        </w:rPr>
        <w:t xml:space="preserve"> tys. osób bezrobotnych, tj. </w:t>
      </w:r>
      <w:r>
        <w:rPr>
          <w:rFonts w:cs="Arial"/>
          <w:spacing w:val="-2"/>
        </w:rPr>
        <w:t xml:space="preserve">mniej </w:t>
      </w:r>
      <w:r w:rsidRPr="009914B3">
        <w:rPr>
          <w:rFonts w:cs="Arial"/>
          <w:spacing w:val="-2"/>
        </w:rPr>
        <w:t>niż przed miesiącem</w:t>
      </w:r>
      <w:r>
        <w:rPr>
          <w:rFonts w:cs="Arial"/>
          <w:spacing w:val="-2"/>
        </w:rPr>
        <w:t xml:space="preserve"> </w:t>
      </w:r>
      <w:r w:rsidR="007425DD">
        <w:rPr>
          <w:rFonts w:cs="Arial"/>
          <w:spacing w:val="-2"/>
        </w:rPr>
        <w:t>(</w:t>
      </w:r>
      <w:r w:rsidR="007425DD" w:rsidRPr="009914B3">
        <w:rPr>
          <w:rFonts w:cs="Arial"/>
          <w:spacing w:val="-2"/>
        </w:rPr>
        <w:t xml:space="preserve">o </w:t>
      </w:r>
      <w:r w:rsidR="007425DD">
        <w:rPr>
          <w:rFonts w:cs="Arial"/>
          <w:spacing w:val="-2"/>
        </w:rPr>
        <w:t>1,8</w:t>
      </w:r>
      <w:r w:rsidR="007425DD" w:rsidRPr="009914B3">
        <w:rPr>
          <w:rFonts w:cs="Arial"/>
          <w:spacing w:val="-2"/>
        </w:rPr>
        <w:t>%</w:t>
      </w:r>
      <w:r w:rsidR="007425DD">
        <w:rPr>
          <w:rFonts w:cs="Arial"/>
          <w:spacing w:val="-2"/>
        </w:rPr>
        <w:t>)</w:t>
      </w:r>
      <w:r w:rsidR="007425DD" w:rsidRPr="009914B3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 xml:space="preserve">i </w:t>
      </w:r>
      <w:r w:rsidRPr="009914B3">
        <w:rPr>
          <w:rFonts w:cs="Arial"/>
          <w:spacing w:val="-2"/>
        </w:rPr>
        <w:t>w</w:t>
      </w:r>
      <w:r>
        <w:rPr>
          <w:rFonts w:cs="Arial"/>
          <w:spacing w:val="-2"/>
        </w:rPr>
        <w:t xml:space="preserve"> grudniu 2019 r.</w:t>
      </w:r>
      <w:r w:rsidRPr="009914B3">
        <w:rPr>
          <w:rFonts w:cs="Arial"/>
          <w:spacing w:val="-2"/>
        </w:rPr>
        <w:t xml:space="preserve"> </w:t>
      </w:r>
      <w:r w:rsidR="007425DD">
        <w:rPr>
          <w:rFonts w:cs="Arial"/>
          <w:spacing w:val="-2"/>
        </w:rPr>
        <w:t>(</w:t>
      </w:r>
      <w:r w:rsidR="007425DD" w:rsidRPr="009914B3">
        <w:rPr>
          <w:rFonts w:cs="Arial"/>
          <w:spacing w:val="-2"/>
        </w:rPr>
        <w:t xml:space="preserve">o </w:t>
      </w:r>
      <w:r w:rsidR="007425DD">
        <w:rPr>
          <w:rFonts w:cs="Arial"/>
          <w:spacing w:val="-2"/>
        </w:rPr>
        <w:t>16,7</w:t>
      </w:r>
      <w:r w:rsidR="007425DD" w:rsidRPr="009914B3">
        <w:rPr>
          <w:rFonts w:cs="Arial"/>
          <w:spacing w:val="-2"/>
        </w:rPr>
        <w:t>%</w:t>
      </w:r>
      <w:r w:rsidR="007425DD">
        <w:rPr>
          <w:rFonts w:cs="Arial"/>
          <w:spacing w:val="-2"/>
        </w:rPr>
        <w:t>).</w:t>
      </w:r>
      <w:r w:rsidR="007425DD" w:rsidRPr="009914B3">
        <w:rPr>
          <w:rFonts w:cs="Arial"/>
          <w:spacing w:val="-2"/>
        </w:rPr>
        <w:t xml:space="preserve"> </w:t>
      </w:r>
      <w:r w:rsidRPr="009914B3">
        <w:rPr>
          <w:rFonts w:cs="Arial"/>
          <w:spacing w:val="-2"/>
        </w:rPr>
        <w:t xml:space="preserve">Osoby wyłączone z ewidencji z tytułu podjęcia pracy stanowiły </w:t>
      </w:r>
      <w:r>
        <w:rPr>
          <w:rFonts w:cs="Arial"/>
          <w:spacing w:val="-2"/>
        </w:rPr>
        <w:t xml:space="preserve">63,8% </w:t>
      </w:r>
      <w:r w:rsidRPr="009914B3">
        <w:rPr>
          <w:rFonts w:cs="Arial"/>
          <w:spacing w:val="-2"/>
        </w:rPr>
        <w:t>ogółu wyrejestrowanych (tj.</w:t>
      </w:r>
      <w:r w:rsidRPr="009914B3">
        <w:t> </w:t>
      </w:r>
      <w:r w:rsidRPr="009914B3">
        <w:rPr>
          <w:rFonts w:cs="Arial"/>
          <w:spacing w:val="-2"/>
        </w:rPr>
        <w:t>o</w:t>
      </w:r>
      <w:r w:rsidRPr="009914B3">
        <w:t> </w:t>
      </w:r>
      <w:r>
        <w:t>12,2</w:t>
      </w:r>
      <w:r w:rsidR="007D579F" w:rsidRPr="009914B3">
        <w:rPr>
          <w:rFonts w:cs="Arial"/>
          <w:spacing w:val="-2"/>
        </w:rPr>
        <w:t> </w:t>
      </w:r>
      <w:r w:rsidRPr="009914B3">
        <w:rPr>
          <w:rFonts w:cs="Arial"/>
          <w:spacing w:val="-2"/>
        </w:rPr>
        <w:t xml:space="preserve">p. proc. więcej niż przed rokiem). </w:t>
      </w:r>
      <w:r>
        <w:rPr>
          <w:rFonts w:cs="Arial"/>
          <w:spacing w:val="-2"/>
        </w:rPr>
        <w:t xml:space="preserve">Wzrósł </w:t>
      </w:r>
      <w:r w:rsidRPr="009914B3">
        <w:rPr>
          <w:rFonts w:cs="Arial"/>
          <w:spacing w:val="-2"/>
        </w:rPr>
        <w:t xml:space="preserve">odsetek osób, które podjęły prace subsydiowane (m.in. prace interwencyjne, roboty publiczne, podjęcie działalności gospodarczej) o </w:t>
      </w:r>
      <w:r>
        <w:rPr>
          <w:rFonts w:cs="Arial"/>
          <w:spacing w:val="-2"/>
        </w:rPr>
        <w:t>5,3</w:t>
      </w:r>
      <w:r w:rsidRPr="009914B3">
        <w:rPr>
          <w:rFonts w:cs="Arial"/>
          <w:spacing w:val="-2"/>
        </w:rPr>
        <w:t xml:space="preserve"> p. proc. do </w:t>
      </w:r>
      <w:r>
        <w:rPr>
          <w:rFonts w:cs="Arial"/>
          <w:spacing w:val="-2"/>
        </w:rPr>
        <w:t>11,9</w:t>
      </w:r>
      <w:r w:rsidRPr="009914B3">
        <w:rPr>
          <w:rFonts w:cs="Arial"/>
          <w:spacing w:val="-2"/>
        </w:rPr>
        <w:t>%.</w:t>
      </w:r>
      <w:r>
        <w:rPr>
          <w:rFonts w:cs="Arial"/>
          <w:spacing w:val="-2"/>
        </w:rPr>
        <w:t xml:space="preserve"> </w:t>
      </w:r>
      <w:r w:rsidRPr="009914B3">
        <w:rPr>
          <w:rFonts w:cs="Arial"/>
          <w:spacing w:val="-2"/>
        </w:rPr>
        <w:t>Zmniejszył się odsetek osób, które nie potwierdziły gotowości do podj</w:t>
      </w:r>
      <w:r>
        <w:rPr>
          <w:rFonts w:cs="Arial"/>
          <w:spacing w:val="-2"/>
        </w:rPr>
        <w:t xml:space="preserve">ęcia pracy (o 8,9 p. proc. do 17,0 </w:t>
      </w:r>
      <w:r w:rsidRPr="009914B3">
        <w:rPr>
          <w:rFonts w:cs="Arial"/>
          <w:spacing w:val="-2"/>
        </w:rPr>
        <w:t>%), a także osób które dobrowolnie zrezygnowały ze statusu bezrobotnego (o </w:t>
      </w:r>
      <w:r>
        <w:rPr>
          <w:rFonts w:cs="Arial"/>
          <w:spacing w:val="-2"/>
        </w:rPr>
        <w:t>3,4</w:t>
      </w:r>
      <w:r w:rsidRPr="009914B3">
        <w:rPr>
          <w:rFonts w:cs="Arial"/>
          <w:spacing w:val="-2"/>
        </w:rPr>
        <w:t xml:space="preserve"> p. proc. do </w:t>
      </w:r>
      <w:r>
        <w:rPr>
          <w:rFonts w:cs="Arial"/>
          <w:spacing w:val="-2"/>
        </w:rPr>
        <w:t>3,6</w:t>
      </w:r>
      <w:r w:rsidRPr="009914B3">
        <w:rPr>
          <w:rFonts w:cs="Arial"/>
          <w:spacing w:val="-2"/>
        </w:rPr>
        <w:t xml:space="preserve">%).  </w:t>
      </w:r>
    </w:p>
    <w:p w14:paraId="48BD23DA" w14:textId="77777777" w:rsidR="00E10EE5" w:rsidRPr="00D43884" w:rsidRDefault="00E10EE5" w:rsidP="00E10EE5">
      <w:pPr>
        <w:rPr>
          <w:rFonts w:cs="Arial"/>
        </w:rPr>
      </w:pPr>
      <w:r w:rsidRPr="00D43884">
        <w:rPr>
          <w:rFonts w:cs="Arial"/>
        </w:rPr>
        <w:t>W końcu</w:t>
      </w:r>
      <w:r>
        <w:rPr>
          <w:rFonts w:cs="Arial"/>
        </w:rPr>
        <w:t xml:space="preserve"> grudnia 2020 r</w:t>
      </w:r>
      <w:r w:rsidRPr="00D43884">
        <w:rPr>
          <w:rFonts w:cs="Arial"/>
        </w:rPr>
        <w:t xml:space="preserve">. </w:t>
      </w:r>
      <w:r w:rsidRPr="00D43884">
        <w:rPr>
          <w:rFonts w:ascii="Fira Sans SemiBold" w:hAnsi="Fira Sans SemiBold" w:cs="Arial"/>
        </w:rPr>
        <w:t>bez prawa do zasiłku</w:t>
      </w:r>
      <w:r w:rsidRPr="00D43884">
        <w:rPr>
          <w:rFonts w:cs="Arial"/>
        </w:rPr>
        <w:t xml:space="preserve"> pozostawało </w:t>
      </w:r>
      <w:r>
        <w:rPr>
          <w:rFonts w:cs="Arial"/>
        </w:rPr>
        <w:t>19,2</w:t>
      </w:r>
      <w:r w:rsidRPr="00D43884">
        <w:rPr>
          <w:rFonts w:cs="Arial"/>
        </w:rPr>
        <w:t xml:space="preserve"> tys. osób, tj. </w:t>
      </w:r>
      <w:r>
        <w:rPr>
          <w:rFonts w:cs="Arial"/>
        </w:rPr>
        <w:t xml:space="preserve">81,2% </w:t>
      </w:r>
      <w:r w:rsidRPr="00D43884">
        <w:rPr>
          <w:rFonts w:cs="Arial"/>
        </w:rPr>
        <w:t xml:space="preserve">ogółu bezrobotnych, a udział tej grupy w ogóle bezrobotnych </w:t>
      </w:r>
      <w:r>
        <w:rPr>
          <w:rFonts w:cs="Arial"/>
        </w:rPr>
        <w:t>zwiększył</w:t>
      </w:r>
      <w:r w:rsidRPr="00D43884">
        <w:rPr>
          <w:rFonts w:cs="Arial"/>
        </w:rPr>
        <w:t xml:space="preserve"> się w skali roku o</w:t>
      </w:r>
      <w:r>
        <w:rPr>
          <w:rFonts w:cs="Arial"/>
        </w:rPr>
        <w:t xml:space="preserve"> 1,3</w:t>
      </w:r>
      <w:r w:rsidRPr="00D43884">
        <w:rPr>
          <w:rFonts w:cs="Arial"/>
        </w:rPr>
        <w:t xml:space="preserve"> p. proc.</w:t>
      </w:r>
    </w:p>
    <w:p w14:paraId="2A5F6909" w14:textId="77777777" w:rsidR="00022CD3" w:rsidRDefault="00E10EE5" w:rsidP="00022CD3">
      <w:pPr>
        <w:rPr>
          <w:rFonts w:cs="Arial"/>
        </w:rPr>
      </w:pPr>
      <w:r w:rsidRPr="00D43884">
        <w:rPr>
          <w:rFonts w:eastAsia="Fira Sans Light" w:cs="Arial"/>
        </w:rPr>
        <w:t xml:space="preserve">Wśród osób znajdujących się w </w:t>
      </w:r>
      <w:r w:rsidRPr="00D43884">
        <w:rPr>
          <w:rFonts w:ascii="Fira Sans SemiBold" w:eastAsia="Fira Sans Light" w:hAnsi="Fira Sans SemiBold" w:cs="Arial"/>
        </w:rPr>
        <w:t>szczególnej sytuacji na rynku pracy</w:t>
      </w:r>
      <w:r w:rsidRPr="00D43884">
        <w:rPr>
          <w:rFonts w:eastAsia="Fira Sans Light" w:cs="Arial"/>
        </w:rPr>
        <w:t>, długotrwale bezrobotni</w:t>
      </w:r>
      <w:r w:rsidR="004E15E3" w:rsidRPr="009D0D18">
        <w:rPr>
          <w:rFonts w:cs="Arial"/>
          <w:vertAlign w:val="superscript"/>
        </w:rPr>
        <w:footnoteReference w:id="1"/>
      </w:r>
      <w:r w:rsidR="004E15E3" w:rsidRPr="009D0D18">
        <w:rPr>
          <w:rFonts w:eastAsia="Fira Sans Light" w:cs="Arial"/>
        </w:rPr>
        <w:t xml:space="preserve"> </w:t>
      </w:r>
      <w:r w:rsidR="00022CD3" w:rsidRPr="00D43884">
        <w:rPr>
          <w:rFonts w:cs="Arial"/>
        </w:rPr>
        <w:t xml:space="preserve">(w liczbie </w:t>
      </w:r>
      <w:r w:rsidR="00022CD3">
        <w:rPr>
          <w:rFonts w:cs="Arial"/>
        </w:rPr>
        <w:t>9,5</w:t>
      </w:r>
      <w:r w:rsidR="00022CD3" w:rsidRPr="00D43884">
        <w:rPr>
          <w:rFonts w:cs="Arial"/>
        </w:rPr>
        <w:t xml:space="preserve"> tys. osób) stanowili </w:t>
      </w:r>
      <w:r w:rsidR="00022CD3">
        <w:rPr>
          <w:rFonts w:cs="Arial"/>
        </w:rPr>
        <w:t>40,1</w:t>
      </w:r>
      <w:r w:rsidR="00022CD3" w:rsidRPr="00D43884">
        <w:rPr>
          <w:rFonts w:cs="Arial"/>
        </w:rPr>
        <w:t>% ogółu zarejestrowanych bezrobotnych, tj. o</w:t>
      </w:r>
      <w:r w:rsidR="00022CD3">
        <w:rPr>
          <w:rFonts w:cs="Arial"/>
        </w:rPr>
        <w:t xml:space="preserve"> 1,9</w:t>
      </w:r>
      <w:r w:rsidR="00022CD3" w:rsidRPr="00D43884">
        <w:rPr>
          <w:rFonts w:cs="Arial"/>
        </w:rPr>
        <w:t xml:space="preserve"> p. proc. mniej niż w końcu </w:t>
      </w:r>
      <w:r w:rsidR="00022CD3">
        <w:rPr>
          <w:rFonts w:cs="Arial"/>
        </w:rPr>
        <w:t xml:space="preserve">grudnia </w:t>
      </w:r>
      <w:r w:rsidR="00022CD3" w:rsidRPr="00D43884">
        <w:rPr>
          <w:rFonts w:cs="Arial"/>
        </w:rPr>
        <w:t xml:space="preserve">ub. roku. </w:t>
      </w:r>
      <w:r w:rsidR="00022CD3" w:rsidRPr="00174C95">
        <w:rPr>
          <w:rFonts w:cs="Arial"/>
        </w:rPr>
        <w:t>Odsetek osób w wieku powyżej 50 roku życia wyniósł 2</w:t>
      </w:r>
      <w:r w:rsidR="00022CD3">
        <w:rPr>
          <w:rFonts w:cs="Arial"/>
        </w:rPr>
        <w:t>6,3</w:t>
      </w:r>
      <w:r w:rsidR="00022CD3" w:rsidRPr="00174C95">
        <w:rPr>
          <w:rFonts w:cs="Arial"/>
        </w:rPr>
        <w:t>% (tj. o 2,</w:t>
      </w:r>
      <w:r w:rsidR="00022CD3">
        <w:rPr>
          <w:rFonts w:cs="Arial"/>
        </w:rPr>
        <w:t>2</w:t>
      </w:r>
      <w:r w:rsidR="00022CD3" w:rsidRPr="00174C95">
        <w:rPr>
          <w:rFonts w:cs="Arial"/>
        </w:rPr>
        <w:t xml:space="preserve"> p. proc. mniej niż przed rokiem), osób w wieku do 30 roku życia </w:t>
      </w:r>
      <w:r w:rsidR="00022CD3" w:rsidRPr="00D43884">
        <w:rPr>
          <w:rFonts w:cs="Arial"/>
        </w:rPr>
        <w:t>– 2</w:t>
      </w:r>
      <w:r w:rsidR="00022CD3">
        <w:rPr>
          <w:rFonts w:cs="Arial"/>
        </w:rPr>
        <w:t xml:space="preserve">4,9 </w:t>
      </w:r>
      <w:r w:rsidR="00022CD3" w:rsidRPr="00D43884">
        <w:rPr>
          <w:rFonts w:cs="Arial"/>
        </w:rPr>
        <w:t xml:space="preserve">% (o </w:t>
      </w:r>
      <w:r w:rsidR="00022CD3">
        <w:rPr>
          <w:rFonts w:cs="Arial"/>
        </w:rPr>
        <w:t>0,4</w:t>
      </w:r>
      <w:r w:rsidR="00022CD3" w:rsidRPr="00D43884">
        <w:rPr>
          <w:rFonts w:cs="Arial"/>
        </w:rPr>
        <w:t xml:space="preserve"> p. proc.</w:t>
      </w:r>
      <w:r w:rsidR="00022CD3">
        <w:rPr>
          <w:rFonts w:cs="Arial"/>
        </w:rPr>
        <w:t xml:space="preserve"> mniej</w:t>
      </w:r>
      <w:r w:rsidR="00022CD3" w:rsidRPr="00D43884">
        <w:rPr>
          <w:rFonts w:cs="Arial"/>
        </w:rPr>
        <w:t>), w tym osób w wieku do 25 roku życia – 1</w:t>
      </w:r>
      <w:r w:rsidR="00022CD3">
        <w:rPr>
          <w:rFonts w:cs="Arial"/>
        </w:rPr>
        <w:t>1,7</w:t>
      </w:r>
      <w:r w:rsidR="00022CD3" w:rsidRPr="00D43884">
        <w:rPr>
          <w:rFonts w:cs="Arial"/>
        </w:rPr>
        <w:t xml:space="preserve">% (o </w:t>
      </w:r>
      <w:r w:rsidR="00022CD3">
        <w:rPr>
          <w:rFonts w:cs="Arial"/>
        </w:rPr>
        <w:t>0,2 p. proc. mniej</w:t>
      </w:r>
      <w:r w:rsidR="00022CD3" w:rsidRPr="00D43884">
        <w:rPr>
          <w:rFonts w:cs="Arial"/>
        </w:rPr>
        <w:t>). Osoby korzystające ze świadczeń</w:t>
      </w:r>
      <w:r w:rsidR="00022CD3">
        <w:rPr>
          <w:rFonts w:cs="Arial"/>
        </w:rPr>
        <w:t xml:space="preserve"> pomocy społecznej stanowiły 1,4%, tj. o 0,2</w:t>
      </w:r>
      <w:r w:rsidR="00022CD3" w:rsidRPr="00D43884">
        <w:rPr>
          <w:rFonts w:cs="Arial"/>
        </w:rPr>
        <w:t xml:space="preserve"> p. proc. mniej. Odsetek osób posiadających co najmniej jedno dziecko w wi</w:t>
      </w:r>
      <w:r w:rsidR="00022CD3">
        <w:rPr>
          <w:rFonts w:cs="Arial"/>
        </w:rPr>
        <w:t>eku do 6 roku życia wyniósł 18,1</w:t>
      </w:r>
      <w:r w:rsidR="00022CD3" w:rsidRPr="00D43884">
        <w:rPr>
          <w:rFonts w:cs="Arial"/>
        </w:rPr>
        <w:t xml:space="preserve">% ogółu bezrobotnych (o </w:t>
      </w:r>
      <w:r w:rsidR="00022CD3">
        <w:rPr>
          <w:rFonts w:cs="Arial"/>
        </w:rPr>
        <w:t>2,5</w:t>
      </w:r>
      <w:r w:rsidR="00022CD3" w:rsidRPr="00D43884">
        <w:rPr>
          <w:rFonts w:cs="Arial"/>
        </w:rPr>
        <w:t xml:space="preserve"> p. proc. mniej). Bezrobotni posiadający dziecko niepełnos</w:t>
      </w:r>
      <w:r w:rsidR="00022CD3">
        <w:rPr>
          <w:rFonts w:cs="Arial"/>
        </w:rPr>
        <w:t>prawne w wieku do 18 roku życia stanowili 0,2</w:t>
      </w:r>
      <w:r w:rsidR="00022CD3" w:rsidRPr="00D43884">
        <w:rPr>
          <w:rFonts w:cs="Arial"/>
        </w:rPr>
        <w:t>%</w:t>
      </w:r>
      <w:r w:rsidR="00022CD3">
        <w:rPr>
          <w:rFonts w:cs="Arial"/>
        </w:rPr>
        <w:t>. N</w:t>
      </w:r>
      <w:r w:rsidR="00022CD3" w:rsidRPr="00D43884">
        <w:rPr>
          <w:rFonts w:cs="Arial"/>
        </w:rPr>
        <w:t xml:space="preserve">iepełnosprawni bezrobotni </w:t>
      </w:r>
      <w:r w:rsidR="00022CD3">
        <w:rPr>
          <w:rFonts w:cs="Arial"/>
        </w:rPr>
        <w:t>to</w:t>
      </w:r>
      <w:r w:rsidR="00022CD3" w:rsidRPr="00D43884">
        <w:rPr>
          <w:rFonts w:cs="Arial"/>
        </w:rPr>
        <w:t xml:space="preserve"> </w:t>
      </w:r>
      <w:r w:rsidR="00022CD3">
        <w:rPr>
          <w:rFonts w:cs="Arial"/>
        </w:rPr>
        <w:t>7,8</w:t>
      </w:r>
      <w:r w:rsidR="00022CD3" w:rsidRPr="00D43884">
        <w:rPr>
          <w:rFonts w:cs="Arial"/>
        </w:rPr>
        <w:t>% ogółu</w:t>
      </w:r>
      <w:r w:rsidR="00022CD3">
        <w:rPr>
          <w:rFonts w:cs="Arial"/>
        </w:rPr>
        <w:t xml:space="preserve"> zarejestrowanych bezrobotnych (o 1,9 p. proc. mniej).</w:t>
      </w:r>
    </w:p>
    <w:p w14:paraId="1021A839" w14:textId="32580F11" w:rsidR="00232411" w:rsidRPr="00232411" w:rsidRDefault="00232411" w:rsidP="00232411">
      <w:pPr>
        <w:rPr>
          <w:rFonts w:cs="Arial"/>
          <w:spacing w:val="-2"/>
        </w:rPr>
      </w:pPr>
      <w:r w:rsidRPr="00232411">
        <w:rPr>
          <w:rFonts w:cs="Arial"/>
          <w:spacing w:val="-2"/>
        </w:rPr>
        <w:t>W końcu 2020 r. duży odsetek ogółu zarejestrowanych bezrobotnych legitymował się niskim poziomem wykształcenia: 28,0% – gimnazjalnym i niższym (o 0,8 p. proc. mniej niż w końcu poprzedniego roku), 27,8% – zasadniczym zawodowym (o</w:t>
      </w:r>
      <w:r w:rsidR="00AE7067" w:rsidRPr="008917AA">
        <w:rPr>
          <w:rFonts w:cs="Arial"/>
          <w:szCs w:val="19"/>
        </w:rPr>
        <w:t> </w:t>
      </w:r>
      <w:r w:rsidRPr="00232411">
        <w:rPr>
          <w:rFonts w:cs="Arial"/>
          <w:spacing w:val="-2"/>
        </w:rPr>
        <w:t xml:space="preserve"> 0,1</w:t>
      </w:r>
      <w:r w:rsidR="00AE7067" w:rsidRPr="008917AA">
        <w:rPr>
          <w:rFonts w:cs="Arial"/>
          <w:szCs w:val="19"/>
        </w:rPr>
        <w:t> </w:t>
      </w:r>
      <w:r w:rsidRPr="00232411">
        <w:rPr>
          <w:rFonts w:cs="Arial"/>
          <w:spacing w:val="-2"/>
        </w:rPr>
        <w:t>p. proc. mniej). Wykształcenie policealne i średnie zawodowe posiadało 21,6% bezrobotnych (o 0,2 p. proc. więcej). Kolejne 11,6% posiadało wykształcenie wyższe (o 0,2 p. proc. więcej), a 11,1% średnie ogólnokształcące (o 0,7 p. proc. więcej).</w:t>
      </w:r>
    </w:p>
    <w:p w14:paraId="16AD235C" w14:textId="77777777" w:rsidR="00231150" w:rsidRPr="00231150" w:rsidRDefault="00231150" w:rsidP="00232411">
      <w:pPr>
        <w:rPr>
          <w:rFonts w:cs="Arial"/>
        </w:rPr>
      </w:pPr>
      <w:r w:rsidRPr="00231150">
        <w:rPr>
          <w:rFonts w:cs="Arial"/>
        </w:rPr>
        <w:t xml:space="preserve">Ze względu na staż pracy największy udział w strukturze bezrobotnych miały osoby, których staż pracy do momentu zarejestrowania wyniósł od 1 do 5 lat (25,2%, tj. o 0,2 p. proc. więcej niż przed rokiem). Najmniejszy odsetek bezrobotnych </w:t>
      </w:r>
      <w:r w:rsidRPr="00231150">
        <w:rPr>
          <w:rFonts w:cs="Arial"/>
        </w:rPr>
        <w:lastRenderedPageBreak/>
        <w:t>stanowiły osoby ze stażem pracy 30 lat i więcej (3,9%, tj. o 0,3 p. proc. mniej). Osoby bez stażu pracy stanowiły 10,7% ogółu bezrobotnych (o 0,3 p. proc. mniej).</w:t>
      </w:r>
    </w:p>
    <w:p w14:paraId="73BF32E4" w14:textId="0B324117" w:rsidR="00232411" w:rsidRPr="00697406" w:rsidRDefault="00232411" w:rsidP="00232411">
      <w:pPr>
        <w:rPr>
          <w:rFonts w:cs="Arial"/>
        </w:rPr>
      </w:pPr>
      <w:r w:rsidRPr="00697406">
        <w:rPr>
          <w:rFonts w:cs="Arial"/>
        </w:rPr>
        <w:t>Biorąc pod uwagę wiek na staż pracy największy udział w strukturze bezrobotnych miały osoby, których staż pracy do momentu zarejestrowania wyniósł od 1 do 5 lat (25,</w:t>
      </w:r>
      <w:r>
        <w:rPr>
          <w:rFonts w:cs="Arial"/>
        </w:rPr>
        <w:t>2</w:t>
      </w:r>
      <w:r w:rsidRPr="00697406">
        <w:rPr>
          <w:rFonts w:cs="Arial"/>
        </w:rPr>
        <w:t xml:space="preserve">%, tj. o </w:t>
      </w:r>
      <w:r>
        <w:rPr>
          <w:rFonts w:cs="Arial"/>
        </w:rPr>
        <w:t>0,2</w:t>
      </w:r>
      <w:r w:rsidRPr="00697406">
        <w:rPr>
          <w:rFonts w:cs="Arial"/>
        </w:rPr>
        <w:t xml:space="preserve"> p. proc. więcej niż przed rokiem). Najmniejszy odsetek bezrobotnych stanowiły osoby ze stażem pracy 30 lat i więcej (</w:t>
      </w:r>
      <w:r>
        <w:rPr>
          <w:rFonts w:cs="Arial"/>
        </w:rPr>
        <w:t>3,9%, tj. o 0,3</w:t>
      </w:r>
      <w:r w:rsidRPr="00697406">
        <w:rPr>
          <w:rFonts w:cs="Arial"/>
        </w:rPr>
        <w:t xml:space="preserve"> p. proc. mniej). Osoby bez stażu bezrobotnych, najliczniejszą grupą bezrobotnych były osoby w wieku 25-34 lata (</w:t>
      </w:r>
      <w:r>
        <w:rPr>
          <w:rFonts w:cs="Arial"/>
        </w:rPr>
        <w:t>27,0</w:t>
      </w:r>
      <w:r w:rsidRPr="00697406">
        <w:rPr>
          <w:rFonts w:cs="Arial"/>
        </w:rPr>
        <w:t>%, tj. o 0,</w:t>
      </w:r>
      <w:r>
        <w:rPr>
          <w:rFonts w:cs="Arial"/>
        </w:rPr>
        <w:t>4</w:t>
      </w:r>
      <w:r w:rsidRPr="00697406">
        <w:rPr>
          <w:rFonts w:cs="Arial"/>
        </w:rPr>
        <w:t xml:space="preserve"> p. proc. </w:t>
      </w:r>
      <w:r>
        <w:rPr>
          <w:rFonts w:cs="Arial"/>
        </w:rPr>
        <w:t>mniej</w:t>
      </w:r>
      <w:r w:rsidRPr="00697406">
        <w:rPr>
          <w:rFonts w:cs="Arial"/>
        </w:rPr>
        <w:t xml:space="preserve"> niż przed rokiem), a</w:t>
      </w:r>
      <w:r w:rsidR="00AE7067" w:rsidRPr="00D43884">
        <w:rPr>
          <w:rFonts w:cs="Arial"/>
        </w:rPr>
        <w:t> </w:t>
      </w:r>
      <w:r w:rsidRPr="00697406">
        <w:rPr>
          <w:rFonts w:cs="Arial"/>
        </w:rPr>
        <w:t xml:space="preserve"> także w wieku 35-44 lata (2</w:t>
      </w:r>
      <w:r>
        <w:rPr>
          <w:rFonts w:cs="Arial"/>
        </w:rPr>
        <w:t>5,4%, tj. o 1,8</w:t>
      </w:r>
      <w:r w:rsidRPr="00697406">
        <w:rPr>
          <w:rFonts w:cs="Arial"/>
        </w:rPr>
        <w:t xml:space="preserve"> p. proc. więcej).</w:t>
      </w:r>
      <w:r>
        <w:rPr>
          <w:rFonts w:cs="Arial"/>
        </w:rPr>
        <w:t xml:space="preserve"> Najmniejszy odsetek stanowiły osoby w wieku 60 lat i więcej (6,9% tj. 0,7 p. proc. mniej)</w:t>
      </w:r>
      <w:r w:rsidR="00AE7067">
        <w:rPr>
          <w:rFonts w:cs="Arial"/>
        </w:rPr>
        <w:t>.</w:t>
      </w:r>
    </w:p>
    <w:p w14:paraId="732AAD0F" w14:textId="1A5C76BD" w:rsidR="00962BD4" w:rsidRPr="006612A2" w:rsidRDefault="00232411" w:rsidP="00232411">
      <w:pPr>
        <w:rPr>
          <w:rFonts w:cs="Arial"/>
          <w:color w:val="A6A6A6" w:themeColor="background1" w:themeShade="A6"/>
          <w:spacing w:val="-2"/>
        </w:rPr>
      </w:pPr>
      <w:r w:rsidRPr="006612A2">
        <w:rPr>
          <w:rFonts w:cs="Arial"/>
          <w:spacing w:val="-2"/>
        </w:rPr>
        <w:t>W strukturze bezrobotnych według czasu pozostawania bez pracy najwięcej bezrobotnych pozostawało bez pracy od 6 do 12</w:t>
      </w:r>
      <w:r w:rsidR="006612A2" w:rsidRPr="003D0994">
        <w:rPr>
          <w:rFonts w:cs="Arial"/>
          <w:szCs w:val="19"/>
        </w:rPr>
        <w:t> </w:t>
      </w:r>
      <w:r w:rsidRPr="006612A2">
        <w:rPr>
          <w:rFonts w:cs="Arial"/>
          <w:spacing w:val="-2"/>
        </w:rPr>
        <w:t>miesięcy (23,5%, tj. o 8,1 p. proc. więcej niż w końcu grudnia ub. roku), a także od 3 do 6 miesięcy (17,6%, tj. o 1,6 p. proc. więcej). Osoby pozostające bez pracy powyżej 24 miesięcy stanowiły 13,9% (tj. o 2,2 p. proc. mniej).</w:t>
      </w:r>
      <w:r w:rsidR="008A12B9" w:rsidRPr="006612A2">
        <w:rPr>
          <w:rFonts w:cs="Arial"/>
          <w:color w:val="A6A6A6" w:themeColor="background1" w:themeShade="A6"/>
          <w:spacing w:val="-2"/>
        </w:rPr>
        <w:t xml:space="preserve"> </w:t>
      </w:r>
    </w:p>
    <w:p w14:paraId="4AF0491E" w14:textId="2B7BCB33" w:rsidR="00084C84" w:rsidRPr="00552072" w:rsidRDefault="00022CD3" w:rsidP="00334D60">
      <w:pPr>
        <w:spacing w:after="60"/>
        <w:rPr>
          <w:rFonts w:cs="Arial"/>
        </w:rPr>
      </w:pPr>
      <w:r w:rsidRPr="00A74E81">
        <w:rPr>
          <w:rFonts w:cs="Arial"/>
          <w:spacing w:val="-4"/>
        </w:rPr>
        <w:t>W</w:t>
      </w:r>
      <w:r>
        <w:rPr>
          <w:rFonts w:cs="Arial"/>
          <w:spacing w:val="-4"/>
        </w:rPr>
        <w:t xml:space="preserve"> grudniu 2020 </w:t>
      </w:r>
      <w:r w:rsidRPr="00A74E81">
        <w:rPr>
          <w:rFonts w:cs="Arial"/>
          <w:spacing w:val="-4"/>
        </w:rPr>
        <w:t xml:space="preserve">r. do urzędów pracy wpłynęło </w:t>
      </w:r>
      <w:r>
        <w:rPr>
          <w:rFonts w:cs="Arial"/>
          <w:spacing w:val="-4"/>
        </w:rPr>
        <w:t>4,2</w:t>
      </w:r>
      <w:r w:rsidRPr="00A74E81">
        <w:rPr>
          <w:rFonts w:cs="Arial"/>
          <w:spacing w:val="-4"/>
        </w:rPr>
        <w:t xml:space="preserve"> tys. </w:t>
      </w:r>
      <w:r w:rsidRPr="00A74E81">
        <w:rPr>
          <w:rFonts w:ascii="Fira Sans SemiBold" w:hAnsi="Fira Sans SemiBold" w:cs="Arial"/>
          <w:spacing w:val="-4"/>
        </w:rPr>
        <w:t xml:space="preserve">ofert zatrudnienia, </w:t>
      </w:r>
      <w:r w:rsidR="006F3ED8" w:rsidRPr="00A74E81">
        <w:rPr>
          <w:rFonts w:cs="Arial"/>
          <w:spacing w:val="-4"/>
        </w:rPr>
        <w:t xml:space="preserve">tj. </w:t>
      </w:r>
      <w:r w:rsidR="006F3ED8">
        <w:rPr>
          <w:rFonts w:cs="Arial"/>
          <w:spacing w:val="-4"/>
        </w:rPr>
        <w:t>więcej</w:t>
      </w:r>
      <w:r>
        <w:rPr>
          <w:rFonts w:cs="Arial"/>
          <w:spacing w:val="-4"/>
        </w:rPr>
        <w:t xml:space="preserve"> </w:t>
      </w:r>
      <w:r w:rsidRPr="00A74E81">
        <w:rPr>
          <w:rFonts w:cs="Arial"/>
          <w:spacing w:val="-4"/>
        </w:rPr>
        <w:t xml:space="preserve">niż w </w:t>
      </w:r>
      <w:r>
        <w:rPr>
          <w:rFonts w:cs="Arial"/>
          <w:spacing w:val="-4"/>
        </w:rPr>
        <w:t xml:space="preserve">listopadzie 2020 r. </w:t>
      </w:r>
      <w:r w:rsidR="00D87E5A">
        <w:rPr>
          <w:rFonts w:cs="Arial"/>
          <w:spacing w:val="-4"/>
        </w:rPr>
        <w:t>(</w:t>
      </w:r>
      <w:r w:rsidR="00D87E5A" w:rsidRPr="00A74E81">
        <w:rPr>
          <w:rFonts w:cs="Arial"/>
          <w:spacing w:val="-4"/>
        </w:rPr>
        <w:t xml:space="preserve">o </w:t>
      </w:r>
      <w:r w:rsidR="00D87E5A">
        <w:rPr>
          <w:rFonts w:cs="Arial"/>
          <w:spacing w:val="-4"/>
        </w:rPr>
        <w:t xml:space="preserve">65,8%) </w:t>
      </w:r>
      <w:r w:rsidRPr="00A74E81">
        <w:rPr>
          <w:rFonts w:cs="Arial"/>
          <w:spacing w:val="-4"/>
        </w:rPr>
        <w:t>i w</w:t>
      </w:r>
      <w:r>
        <w:rPr>
          <w:rFonts w:cs="Arial"/>
          <w:spacing w:val="-4"/>
        </w:rPr>
        <w:t xml:space="preserve"> analogicznym miesiącu </w:t>
      </w:r>
      <w:r w:rsidR="006F3ED8">
        <w:rPr>
          <w:rFonts w:cs="Arial"/>
          <w:spacing w:val="-4"/>
        </w:rPr>
        <w:t xml:space="preserve">poprzedniego </w:t>
      </w:r>
      <w:r w:rsidR="006F3ED8" w:rsidRPr="00A74E81">
        <w:rPr>
          <w:rFonts w:cs="Arial"/>
          <w:spacing w:val="-4"/>
        </w:rPr>
        <w:t>roku</w:t>
      </w:r>
      <w:r w:rsidR="00D87E5A" w:rsidRPr="00D87E5A">
        <w:rPr>
          <w:rFonts w:cs="Arial"/>
          <w:spacing w:val="-4"/>
        </w:rPr>
        <w:t xml:space="preserve"> </w:t>
      </w:r>
      <w:r w:rsidR="00D87E5A">
        <w:rPr>
          <w:rFonts w:cs="Arial"/>
          <w:spacing w:val="-4"/>
        </w:rPr>
        <w:t>(</w:t>
      </w:r>
      <w:r w:rsidR="00D87E5A" w:rsidRPr="00A74E81">
        <w:rPr>
          <w:rFonts w:cs="Arial"/>
          <w:spacing w:val="-4"/>
        </w:rPr>
        <w:t xml:space="preserve">o </w:t>
      </w:r>
      <w:r w:rsidR="00D87E5A">
        <w:rPr>
          <w:rFonts w:cs="Arial"/>
          <w:spacing w:val="-4"/>
        </w:rPr>
        <w:t>89,0%)</w:t>
      </w:r>
      <w:r w:rsidRPr="00A74E81">
        <w:rPr>
          <w:rFonts w:cs="Arial"/>
          <w:spacing w:val="-4"/>
        </w:rPr>
        <w:t xml:space="preserve">. W końcu omawianego okresu na 1 ofertę pracy przypadało </w:t>
      </w:r>
      <w:r>
        <w:rPr>
          <w:rFonts w:cs="Arial"/>
          <w:spacing w:val="-4"/>
        </w:rPr>
        <w:t xml:space="preserve">16 </w:t>
      </w:r>
      <w:r w:rsidRPr="00A74E81">
        <w:rPr>
          <w:rFonts w:cs="Arial"/>
          <w:spacing w:val="-4"/>
        </w:rPr>
        <w:t xml:space="preserve">bezrobotnych (wobec </w:t>
      </w:r>
      <w:r>
        <w:rPr>
          <w:rFonts w:cs="Arial"/>
          <w:spacing w:val="-4"/>
        </w:rPr>
        <w:t>12</w:t>
      </w:r>
      <w:r w:rsidRPr="00A74E81">
        <w:rPr>
          <w:rFonts w:cs="Arial"/>
          <w:spacing w:val="-4"/>
        </w:rPr>
        <w:t xml:space="preserve"> przed miesiącem i</w:t>
      </w:r>
      <w:r w:rsidRPr="00A74E81">
        <w:rPr>
          <w:rFonts w:eastAsia="Calibri" w:cs="Arial"/>
          <w:szCs w:val="19"/>
        </w:rPr>
        <w:t> </w:t>
      </w:r>
      <w:r>
        <w:rPr>
          <w:rFonts w:cs="Arial"/>
          <w:spacing w:val="-4"/>
        </w:rPr>
        <w:t>11</w:t>
      </w:r>
      <w:r w:rsidRPr="00A74E81">
        <w:rPr>
          <w:rFonts w:eastAsia="Calibri" w:cs="Arial"/>
          <w:szCs w:val="19"/>
        </w:rPr>
        <w:t> </w:t>
      </w:r>
      <w:r w:rsidRPr="00A74E81">
        <w:rPr>
          <w:rFonts w:cs="Arial"/>
          <w:spacing w:val="-4"/>
        </w:rPr>
        <w:t>przed rokiem).</w:t>
      </w:r>
    </w:p>
    <w:p w14:paraId="5322581A" w14:textId="510ECFFE" w:rsidR="00774FE7" w:rsidRPr="006E22C2" w:rsidRDefault="00774FE7" w:rsidP="00334D60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3. </w:t>
      </w:r>
      <w:r w:rsidRPr="006E22C2">
        <w:rPr>
          <w:rFonts w:ascii="Fira Sans SemiBold" w:hAnsi="Fira Sans SemiBold"/>
          <w:b w:val="0"/>
        </w:rPr>
        <w:t>Bezrobotni na 1 ofertę pracy</w:t>
      </w:r>
    </w:p>
    <w:p w14:paraId="679ACA77" w14:textId="404E1386" w:rsidR="00774FE7" w:rsidRDefault="00084C84" w:rsidP="00774FE7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821055" behindDoc="0" locked="0" layoutInCell="1" allowOverlap="1" wp14:anchorId="691227A2" wp14:editId="2F873CC8">
            <wp:simplePos x="0" y="0"/>
            <wp:positionH relativeFrom="column">
              <wp:posOffset>-31750</wp:posOffset>
            </wp:positionH>
            <wp:positionV relativeFrom="paragraph">
              <wp:posOffset>139700</wp:posOffset>
            </wp:positionV>
            <wp:extent cx="6724650" cy="1780540"/>
            <wp:effectExtent l="0" t="0" r="0" b="0"/>
            <wp:wrapSquare wrapText="bothSides"/>
            <wp:docPr id="1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FE7" w:rsidRPr="006E22C2">
        <w:rPr>
          <w:rFonts w:ascii="Arial" w:hAnsi="Arial" w:cs="Arial"/>
          <w:b w:val="0"/>
          <w:sz w:val="18"/>
        </w:rPr>
        <w:t>Stan w końcu miesiąca</w:t>
      </w:r>
    </w:p>
    <w:p w14:paraId="09F0A94C" w14:textId="77777777" w:rsidR="00084C84" w:rsidRPr="004011AD" w:rsidRDefault="00084C84" w:rsidP="00334D60">
      <w:pPr>
        <w:pStyle w:val="Tytudziau"/>
        <w:spacing w:before="0" w:after="120" w:line="240" w:lineRule="exact"/>
      </w:pPr>
      <w:bookmarkStart w:id="165" w:name="_Toc384710343"/>
      <w:bookmarkStart w:id="166" w:name="_Toc491759799"/>
      <w:bookmarkStart w:id="167" w:name="_Toc509317376"/>
      <w:bookmarkStart w:id="168" w:name="_Toc49154129"/>
      <w:r w:rsidRPr="004011AD">
        <w:t>Wynagrodzenia</w:t>
      </w:r>
    </w:p>
    <w:bookmarkEnd w:id="165"/>
    <w:bookmarkEnd w:id="166"/>
    <w:bookmarkEnd w:id="167"/>
    <w:bookmarkEnd w:id="168"/>
    <w:p w14:paraId="57FB781D" w14:textId="77777777" w:rsidR="00965498" w:rsidRPr="003D0994" w:rsidRDefault="00965498" w:rsidP="00965498">
      <w:pPr>
        <w:autoSpaceDE w:val="0"/>
        <w:autoSpaceDN w:val="0"/>
        <w:spacing w:after="0" w:line="240" w:lineRule="auto"/>
        <w:rPr>
          <w:rFonts w:cs="Arial"/>
        </w:rPr>
      </w:pPr>
      <w:r w:rsidRPr="003D0994">
        <w:rPr>
          <w:rFonts w:cs="Arial"/>
          <w:szCs w:val="19"/>
        </w:rPr>
        <w:t>W grudniu 2020 r. zanotowano wzrost przeciętnego miesięcznego wynagrodzenia brutto zarówno w skali roku, jak i w stosunku do poprzedniego miesiąca.</w:t>
      </w:r>
    </w:p>
    <w:p w14:paraId="653BC427" w14:textId="77777777" w:rsidR="00965498" w:rsidRPr="003D0994" w:rsidRDefault="00965498" w:rsidP="000A75D6">
      <w:pPr>
        <w:rPr>
          <w:rFonts w:cs="Arial"/>
          <w:szCs w:val="19"/>
        </w:rPr>
      </w:pPr>
      <w:r w:rsidRPr="003D0994">
        <w:rPr>
          <w:rFonts w:ascii="Fira Sans SemiBold" w:hAnsi="Fira Sans SemiBold" w:cs="Arial"/>
        </w:rPr>
        <w:t>Przeciętne miesięczne wynagrodzenie brutto w sektorze przedsiębiorstw</w:t>
      </w:r>
      <w:r w:rsidRPr="003D0994">
        <w:rPr>
          <w:rFonts w:cs="Arial"/>
        </w:rPr>
        <w:t xml:space="preserve"> </w:t>
      </w:r>
      <w:r w:rsidRPr="003D0994">
        <w:rPr>
          <w:rFonts w:cs="Arial"/>
          <w:szCs w:val="19"/>
        </w:rPr>
        <w:t xml:space="preserve">w grudniu 2020 r. wyniosło </w:t>
      </w:r>
      <w:r w:rsidRPr="003D0994">
        <w:rPr>
          <w:rFonts w:eastAsia="Arial Unicode MS" w:cs="Arial Unicode MS"/>
          <w:szCs w:val="19"/>
          <w:lang w:eastAsia="pl-PL"/>
        </w:rPr>
        <w:t xml:space="preserve">5242,97 </w:t>
      </w:r>
      <w:r w:rsidRPr="003D0994">
        <w:rPr>
          <w:rFonts w:cs="Arial"/>
          <w:szCs w:val="19"/>
        </w:rPr>
        <w:t>zł i w porównaniu z poprzednim miesiącem wzrosło o 12,0%, natomiast w relacji do analogicznego miesiąca poprzedniego roku zwiększyło się o 8,6% (wobec wzrostu w grudniu 2019 r. o 3,7%).</w:t>
      </w:r>
    </w:p>
    <w:p w14:paraId="5AF44617" w14:textId="05BBE15B" w:rsidR="004011AD" w:rsidRDefault="004011AD" w:rsidP="00334D60">
      <w:pPr>
        <w:pStyle w:val="tytuwykresu"/>
        <w:spacing w:before="12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1346"/>
        <w:gridCol w:w="1347"/>
        <w:gridCol w:w="1347"/>
        <w:gridCol w:w="1347"/>
      </w:tblGrid>
      <w:tr w:rsidR="00CF473E" w:rsidRPr="00956B41" w14:paraId="0AF4061F" w14:textId="77777777" w:rsidTr="00A57C25">
        <w:tc>
          <w:tcPr>
            <w:tcW w:w="5103" w:type="dxa"/>
            <w:vMerge w:val="restart"/>
            <w:vAlign w:val="center"/>
          </w:tcPr>
          <w:p w14:paraId="6831C8CE" w14:textId="77777777" w:rsidR="00CF473E" w:rsidRPr="00956B41" w:rsidRDefault="00CF473E" w:rsidP="00F010A4">
            <w:pPr>
              <w:pStyle w:val="Nagwek1"/>
              <w:tabs>
                <w:tab w:val="right" w:leader="dot" w:pos="4139"/>
              </w:tabs>
              <w:spacing w:before="90" w:after="90" w:line="18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69" w:name="_Toc40945268"/>
            <w:bookmarkStart w:id="170" w:name="_Toc49154130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69"/>
            <w:bookmarkEnd w:id="170"/>
          </w:p>
        </w:tc>
        <w:tc>
          <w:tcPr>
            <w:tcW w:w="2693" w:type="dxa"/>
            <w:gridSpan w:val="2"/>
          </w:tcPr>
          <w:p w14:paraId="58F1689E" w14:textId="254610BB" w:rsidR="00CF473E" w:rsidRPr="00956B41" w:rsidRDefault="00DC1249" w:rsidP="00F010A4">
            <w:pPr>
              <w:pStyle w:val="Nagwek3"/>
              <w:spacing w:before="90" w:after="9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1" w:name="_Toc40945269"/>
            <w:bookmarkStart w:id="172" w:name="_Toc4915413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0324D6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F473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171"/>
            <w:bookmarkEnd w:id="172"/>
          </w:p>
        </w:tc>
        <w:tc>
          <w:tcPr>
            <w:tcW w:w="2694" w:type="dxa"/>
            <w:gridSpan w:val="2"/>
            <w:vAlign w:val="center"/>
          </w:tcPr>
          <w:p w14:paraId="404750D0" w14:textId="0BFC9AA5" w:rsidR="00CF473E" w:rsidRPr="00956B41" w:rsidRDefault="00CF473E" w:rsidP="00F010A4">
            <w:pPr>
              <w:pStyle w:val="Nagwek3"/>
              <w:spacing w:before="90" w:after="9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3" w:name="_Toc509317379"/>
            <w:bookmarkStart w:id="174" w:name="_Toc509317488"/>
            <w:bookmarkStart w:id="175" w:name="_Toc4392713"/>
            <w:bookmarkStart w:id="176" w:name="_Toc40945270"/>
            <w:bookmarkStart w:id="177" w:name="_Toc49154132"/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DC1249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0324D6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173"/>
            <w:bookmarkEnd w:id="174"/>
            <w:bookmarkEnd w:id="17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176"/>
            <w:bookmarkEnd w:id="177"/>
          </w:p>
        </w:tc>
      </w:tr>
      <w:tr w:rsidR="00CF473E" w:rsidRPr="00956B41" w14:paraId="2D06AFCC" w14:textId="77777777" w:rsidTr="00A57C25">
        <w:trPr>
          <w:trHeight w:val="20"/>
        </w:trPr>
        <w:tc>
          <w:tcPr>
            <w:tcW w:w="5103" w:type="dxa"/>
            <w:vMerge/>
            <w:vAlign w:val="center"/>
          </w:tcPr>
          <w:p w14:paraId="4E9B7C79" w14:textId="77777777" w:rsidR="00CF473E" w:rsidRPr="00956B41" w:rsidRDefault="00CF473E" w:rsidP="00F010A4">
            <w:pPr>
              <w:pStyle w:val="Nagwek1"/>
              <w:tabs>
                <w:tab w:val="right" w:leader="dot" w:pos="4139"/>
              </w:tabs>
              <w:spacing w:before="90" w:after="90" w:line="18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vAlign w:val="center"/>
          </w:tcPr>
          <w:p w14:paraId="3E03040D" w14:textId="77777777" w:rsidR="00CF473E" w:rsidRPr="00956B41" w:rsidRDefault="00CF473E" w:rsidP="00F010A4">
            <w:pPr>
              <w:spacing w:before="90" w:after="9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47" w:type="dxa"/>
            <w:vAlign w:val="center"/>
          </w:tcPr>
          <w:p w14:paraId="14BF3540" w14:textId="74C57512" w:rsidR="00CF473E" w:rsidRPr="00956B41" w:rsidRDefault="00DC1249" w:rsidP="00F010A4">
            <w:pPr>
              <w:spacing w:before="90" w:after="9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0324D6">
              <w:rPr>
                <w:color w:val="000000" w:themeColor="text1"/>
                <w:sz w:val="16"/>
                <w:szCs w:val="16"/>
              </w:rPr>
              <w:t>I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CF473E">
              <w:rPr>
                <w:color w:val="000000" w:themeColor="text1"/>
                <w:sz w:val="16"/>
                <w:szCs w:val="16"/>
              </w:rPr>
              <w:t>9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347" w:type="dxa"/>
            <w:vAlign w:val="center"/>
          </w:tcPr>
          <w:p w14:paraId="066A9984" w14:textId="77777777" w:rsidR="00CF473E" w:rsidRPr="00956B41" w:rsidRDefault="00CF473E" w:rsidP="00F010A4">
            <w:pPr>
              <w:spacing w:before="90" w:after="9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47" w:type="dxa"/>
            <w:vAlign w:val="center"/>
          </w:tcPr>
          <w:p w14:paraId="42901872" w14:textId="5629182B" w:rsidR="00CF473E" w:rsidRPr="00956B41" w:rsidRDefault="00CF473E" w:rsidP="00F010A4">
            <w:pPr>
              <w:spacing w:before="90" w:after="9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DC1249">
              <w:rPr>
                <w:color w:val="000000" w:themeColor="text1"/>
                <w:sz w:val="16"/>
                <w:szCs w:val="16"/>
              </w:rPr>
              <w:t>X</w:t>
            </w:r>
            <w:r w:rsidR="000324D6">
              <w:rPr>
                <w:color w:val="000000" w:themeColor="text1"/>
                <w:sz w:val="16"/>
                <w:szCs w:val="16"/>
              </w:rPr>
              <w:t>I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 w:rsidR="009A6270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956B41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65498" w:rsidRPr="00956B41" w14:paraId="7CAD0F67" w14:textId="77777777" w:rsidTr="00A57C25">
        <w:tc>
          <w:tcPr>
            <w:tcW w:w="5103" w:type="dxa"/>
            <w:vAlign w:val="center"/>
          </w:tcPr>
          <w:p w14:paraId="7492EB8A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46" w:type="dxa"/>
            <w:vAlign w:val="center"/>
          </w:tcPr>
          <w:p w14:paraId="43630372" w14:textId="7A2A2641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3D0994">
              <w:rPr>
                <w:rFonts w:ascii="Fira Sans SemiBold" w:eastAsia="Calibri" w:hAnsi="Fira Sans SemiBold" w:cs="Arial"/>
                <w:sz w:val="16"/>
                <w:szCs w:val="16"/>
              </w:rPr>
              <w:t>5242,97</w:t>
            </w:r>
          </w:p>
        </w:tc>
        <w:tc>
          <w:tcPr>
            <w:tcW w:w="1347" w:type="dxa"/>
            <w:vAlign w:val="center"/>
          </w:tcPr>
          <w:p w14:paraId="4887FF0F" w14:textId="360A1E05" w:rsidR="00965498" w:rsidRPr="00C26252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3D0994">
              <w:rPr>
                <w:rFonts w:ascii="Fira Sans SemiBold" w:eastAsia="Calibri" w:hAnsi="Fira Sans SemiBold" w:cs="Arial"/>
                <w:sz w:val="16"/>
                <w:szCs w:val="16"/>
              </w:rPr>
              <w:t>108,6</w:t>
            </w:r>
          </w:p>
        </w:tc>
        <w:tc>
          <w:tcPr>
            <w:tcW w:w="1347" w:type="dxa"/>
            <w:vAlign w:val="center"/>
          </w:tcPr>
          <w:p w14:paraId="2450C9B4" w14:textId="37E1EFE0" w:rsidR="00965498" w:rsidRPr="00C26252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3D0994">
              <w:rPr>
                <w:rFonts w:ascii="Fira Sans SemiBold" w:eastAsia="Calibri" w:hAnsi="Fira Sans SemiBold" w:cs="Arial"/>
                <w:sz w:val="16"/>
                <w:szCs w:val="16"/>
              </w:rPr>
              <w:t>4624,90</w:t>
            </w:r>
          </w:p>
        </w:tc>
        <w:tc>
          <w:tcPr>
            <w:tcW w:w="1347" w:type="dxa"/>
            <w:vAlign w:val="center"/>
          </w:tcPr>
          <w:p w14:paraId="4A56BD68" w14:textId="59DD217E" w:rsidR="00965498" w:rsidRPr="00C26252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3D0994">
              <w:rPr>
                <w:rFonts w:ascii="Fira Sans SemiBold" w:eastAsia="Calibri" w:hAnsi="Fira Sans SemiBold" w:cs="Arial"/>
                <w:sz w:val="16"/>
                <w:szCs w:val="16"/>
              </w:rPr>
              <w:t>103,7</w:t>
            </w:r>
          </w:p>
        </w:tc>
      </w:tr>
      <w:tr w:rsidR="00965498" w:rsidRPr="00956B41" w14:paraId="62719C70" w14:textId="77777777" w:rsidTr="00E60EA8">
        <w:tc>
          <w:tcPr>
            <w:tcW w:w="5103" w:type="dxa"/>
            <w:vAlign w:val="center"/>
          </w:tcPr>
          <w:p w14:paraId="1634CD58" w14:textId="77777777" w:rsidR="00965498" w:rsidRPr="00956B41" w:rsidRDefault="00965498" w:rsidP="00F010A4">
            <w:pPr>
              <w:tabs>
                <w:tab w:val="left" w:leader="dot" w:pos="5670"/>
              </w:tabs>
              <w:spacing w:before="90" w:after="90" w:line="1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bottom"/>
          </w:tcPr>
          <w:p w14:paraId="02B6643E" w14:textId="77777777" w:rsidR="00965498" w:rsidRPr="00236CA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2A3045A3" w14:textId="77777777" w:rsidR="00965498" w:rsidRPr="00201AC6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18EC5104" w14:textId="77777777" w:rsidR="00965498" w:rsidRPr="00236CA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3CECC5EB" w14:textId="77777777" w:rsidR="00965498" w:rsidRPr="00201AC6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965498" w:rsidRPr="00956B41" w14:paraId="53CE5D84" w14:textId="77777777" w:rsidTr="00A57C25">
        <w:tc>
          <w:tcPr>
            <w:tcW w:w="5103" w:type="dxa"/>
            <w:vAlign w:val="center"/>
          </w:tcPr>
          <w:p w14:paraId="3B8B6D3F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46" w:type="dxa"/>
            <w:vAlign w:val="center"/>
          </w:tcPr>
          <w:p w14:paraId="6EEAEDB0" w14:textId="1CBF15CF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5603,09</w:t>
            </w:r>
          </w:p>
        </w:tc>
        <w:tc>
          <w:tcPr>
            <w:tcW w:w="1347" w:type="dxa"/>
            <w:vAlign w:val="center"/>
          </w:tcPr>
          <w:p w14:paraId="45AD770B" w14:textId="4A95A8D7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108,5</w:t>
            </w:r>
          </w:p>
        </w:tc>
        <w:tc>
          <w:tcPr>
            <w:tcW w:w="1347" w:type="dxa"/>
            <w:vAlign w:val="center"/>
          </w:tcPr>
          <w:p w14:paraId="2ABCAF73" w14:textId="12B886E5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4966,64</w:t>
            </w:r>
          </w:p>
        </w:tc>
        <w:tc>
          <w:tcPr>
            <w:tcW w:w="1347" w:type="dxa"/>
            <w:vAlign w:val="center"/>
          </w:tcPr>
          <w:p w14:paraId="23A38913" w14:textId="5F96454A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102,9</w:t>
            </w:r>
          </w:p>
        </w:tc>
      </w:tr>
      <w:tr w:rsidR="00965498" w:rsidRPr="00956B41" w14:paraId="739E63BD" w14:textId="77777777" w:rsidTr="00A57C25">
        <w:tc>
          <w:tcPr>
            <w:tcW w:w="5103" w:type="dxa"/>
            <w:vAlign w:val="center"/>
          </w:tcPr>
          <w:p w14:paraId="2EE672F6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center"/>
          </w:tcPr>
          <w:p w14:paraId="59D51152" w14:textId="77777777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E065B57" w14:textId="77777777" w:rsidR="00965498" w:rsidRPr="00201AC6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4EB0FAB" w14:textId="77777777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8C4DEA6" w14:textId="77777777" w:rsidR="00965498" w:rsidRPr="00201AC6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965498" w:rsidRPr="00956B41" w14:paraId="34CA11E2" w14:textId="77777777" w:rsidTr="00A57C25">
        <w:tc>
          <w:tcPr>
            <w:tcW w:w="5103" w:type="dxa"/>
            <w:vAlign w:val="center"/>
          </w:tcPr>
          <w:p w14:paraId="1E6536E8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46" w:type="dxa"/>
            <w:vAlign w:val="center"/>
          </w:tcPr>
          <w:p w14:paraId="2BF835D4" w14:textId="7B1CD438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5605,29</w:t>
            </w:r>
          </w:p>
        </w:tc>
        <w:tc>
          <w:tcPr>
            <w:tcW w:w="1347" w:type="dxa"/>
            <w:vAlign w:val="center"/>
          </w:tcPr>
          <w:p w14:paraId="6C35CDCB" w14:textId="3AF16B1C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108,3</w:t>
            </w:r>
          </w:p>
        </w:tc>
        <w:tc>
          <w:tcPr>
            <w:tcW w:w="1347" w:type="dxa"/>
            <w:vAlign w:val="center"/>
          </w:tcPr>
          <w:p w14:paraId="6724E565" w14:textId="4FC68CF1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4973,33</w:t>
            </w:r>
          </w:p>
        </w:tc>
        <w:tc>
          <w:tcPr>
            <w:tcW w:w="1347" w:type="dxa"/>
            <w:vAlign w:val="center"/>
          </w:tcPr>
          <w:p w14:paraId="0D814F40" w14:textId="7058EC42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102,7</w:t>
            </w:r>
          </w:p>
        </w:tc>
      </w:tr>
      <w:tr w:rsidR="00965498" w:rsidRPr="00956B41" w14:paraId="5023D908" w14:textId="77777777" w:rsidTr="00A57C25">
        <w:tc>
          <w:tcPr>
            <w:tcW w:w="5103" w:type="dxa"/>
            <w:vAlign w:val="center"/>
          </w:tcPr>
          <w:p w14:paraId="471CD774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226" w:hanging="113"/>
              <w:rPr>
                <w:rFonts w:cs="Arial"/>
                <w:spacing w:val="-2"/>
                <w:sz w:val="16"/>
                <w:szCs w:val="16"/>
              </w:rPr>
            </w:pPr>
            <w:r w:rsidRPr="00956B41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56B41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vAlign w:val="center"/>
          </w:tcPr>
          <w:p w14:paraId="38825A81" w14:textId="49272C6D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5431,05</w:t>
            </w:r>
          </w:p>
        </w:tc>
        <w:tc>
          <w:tcPr>
            <w:tcW w:w="1347" w:type="dxa"/>
            <w:vAlign w:val="center"/>
          </w:tcPr>
          <w:p w14:paraId="7BD6C6C6" w14:textId="774E6C1C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109,5</w:t>
            </w:r>
          </w:p>
        </w:tc>
        <w:tc>
          <w:tcPr>
            <w:tcW w:w="1347" w:type="dxa"/>
            <w:vAlign w:val="center"/>
          </w:tcPr>
          <w:p w14:paraId="799497CE" w14:textId="21970756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4734,79</w:t>
            </w:r>
          </w:p>
        </w:tc>
        <w:tc>
          <w:tcPr>
            <w:tcW w:w="1347" w:type="dxa"/>
            <w:vAlign w:val="center"/>
          </w:tcPr>
          <w:p w14:paraId="5490C008" w14:textId="5891405A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107,0</w:t>
            </w:r>
          </w:p>
        </w:tc>
      </w:tr>
      <w:tr w:rsidR="00965498" w:rsidRPr="00956B41" w14:paraId="2353FBB5" w14:textId="77777777" w:rsidTr="0035172C">
        <w:tc>
          <w:tcPr>
            <w:tcW w:w="5103" w:type="dxa"/>
            <w:vAlign w:val="center"/>
          </w:tcPr>
          <w:p w14:paraId="2DDBC6C2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46" w:type="dxa"/>
            <w:vAlign w:val="center"/>
          </w:tcPr>
          <w:p w14:paraId="6364BCA4" w14:textId="62E17604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4875,41</w:t>
            </w:r>
          </w:p>
        </w:tc>
        <w:tc>
          <w:tcPr>
            <w:tcW w:w="1347" w:type="dxa"/>
            <w:vAlign w:val="center"/>
          </w:tcPr>
          <w:p w14:paraId="2AA5DA50" w14:textId="13D3A682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108,2</w:t>
            </w:r>
          </w:p>
        </w:tc>
        <w:tc>
          <w:tcPr>
            <w:tcW w:w="1347" w:type="dxa"/>
            <w:vAlign w:val="center"/>
          </w:tcPr>
          <w:p w14:paraId="37B4F6C5" w14:textId="6CFFADAD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4371,63</w:t>
            </w:r>
          </w:p>
        </w:tc>
        <w:tc>
          <w:tcPr>
            <w:tcW w:w="1347" w:type="dxa"/>
            <w:vAlign w:val="center"/>
          </w:tcPr>
          <w:p w14:paraId="346BB6E3" w14:textId="279F8C14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101,8</w:t>
            </w:r>
          </w:p>
        </w:tc>
      </w:tr>
      <w:tr w:rsidR="00965498" w:rsidRPr="00956B41" w14:paraId="00D77EBD" w14:textId="77777777" w:rsidTr="0035172C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E0EBA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E22C2">
              <w:rPr>
                <w:rFonts w:ascii="Fira Sans SemiBold" w:hAnsi="Fira Sans SemiBold"/>
                <w:b/>
              </w:rPr>
              <w:t xml:space="preserve"> </w:t>
            </w:r>
            <w:r w:rsidRPr="00956B41">
              <w:rPr>
                <w:rFonts w:cs="Arial"/>
                <w:sz w:val="16"/>
                <w:szCs w:val="16"/>
              </w:rPr>
              <w:t>Handel; naprawa pojazdów samochodowych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7A60D" w14:textId="2170A399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4537,92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DA0834" w14:textId="4C61F2EF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109,3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997AB" w14:textId="0B8450BA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4249,88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C60BA" w14:textId="68ECD0E4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108,2</w:t>
            </w:r>
          </w:p>
        </w:tc>
      </w:tr>
      <w:tr w:rsidR="00965498" w:rsidRPr="00956B41" w14:paraId="60040D49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9DED92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AFD168" w14:textId="60829110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3837,69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0154AE" w14:textId="105DB487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106,0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5F24" w14:textId="301D64BE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3621,81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C0D04D" w14:textId="3194BA56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101,4</w:t>
            </w:r>
          </w:p>
        </w:tc>
      </w:tr>
      <w:tr w:rsidR="00965498" w:rsidRPr="00956B41" w14:paraId="411940EB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EFCD7F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Zakwaterowanie i gastronomia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B72E1" w14:textId="4678AB56" w:rsidR="00965498" w:rsidRPr="00443FC4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3303,65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62F164" w14:textId="4494AD63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98,0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D34007" w14:textId="41C58032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3258,52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4C16F3" w14:textId="68E1BDBE" w:rsidR="00965498" w:rsidRPr="007F4AF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94,6</w:t>
            </w:r>
          </w:p>
        </w:tc>
      </w:tr>
      <w:tr w:rsidR="00965498" w:rsidRPr="00956B41" w14:paraId="40346646" w14:textId="77777777" w:rsidTr="00334D60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543361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3AF8E" w14:textId="224B0621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10886,62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B2D7F2" w14:textId="5B71F5D9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110,5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1324FA" w14:textId="6FFB9AA3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8392,19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7E37ED" w14:textId="1697BAD9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105,0</w:t>
            </w:r>
          </w:p>
        </w:tc>
      </w:tr>
      <w:tr w:rsidR="00965498" w:rsidRPr="00956B41" w14:paraId="1C024CE4" w14:textId="77777777" w:rsidTr="00334D60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BEB791" w14:textId="77777777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334D60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94DFA4" w14:textId="3ADB4CC2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6082,20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543F43" w14:textId="0022A595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123,4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0BDF62" w14:textId="71B01DB7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4706,64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858314" w14:textId="630FBD98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109,0</w:t>
            </w:r>
          </w:p>
        </w:tc>
      </w:tr>
      <w:tr w:rsidR="00965498" w:rsidRPr="00956B41" w14:paraId="1397154F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A199E" w14:textId="3FFE7E64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D5A4EE" w14:textId="2D76E8D5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5707,11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2512D6" w14:textId="3271B812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119,1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03D16" w14:textId="13D64F81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4904,15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44850" w14:textId="73DA0665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125,5</w:t>
            </w:r>
          </w:p>
        </w:tc>
      </w:tr>
      <w:tr w:rsidR="00965498" w:rsidRPr="00956B41" w14:paraId="3F4CFAF3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4973C" w14:textId="21439520" w:rsidR="00965498" w:rsidRPr="00956B41" w:rsidRDefault="00965498" w:rsidP="00F010A4">
            <w:pPr>
              <w:tabs>
                <w:tab w:val="right" w:leader="dot" w:pos="5642"/>
              </w:tabs>
              <w:spacing w:before="90" w:after="9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DA99E9" w14:textId="06B74276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3354,34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4F5390" w14:textId="47A589A2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114,7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5A5EF" w14:textId="268A7F9B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3211,98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FBADF2" w14:textId="146D2C93" w:rsidR="00965498" w:rsidRPr="00691E0D" w:rsidRDefault="00965498" w:rsidP="00F010A4">
            <w:pPr>
              <w:tabs>
                <w:tab w:val="right" w:leader="dot" w:pos="3969"/>
              </w:tabs>
              <w:spacing w:before="90" w:after="90"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3D0994">
              <w:rPr>
                <w:rFonts w:eastAsia="Calibri" w:cs="Arial"/>
                <w:sz w:val="16"/>
                <w:szCs w:val="16"/>
              </w:rPr>
              <w:t>112,3</w:t>
            </w:r>
          </w:p>
        </w:tc>
      </w:tr>
    </w:tbl>
    <w:p w14:paraId="157624AD" w14:textId="77777777" w:rsidR="004011AD" w:rsidRDefault="004011AD" w:rsidP="00E74515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58C3ED0" w14:textId="405260EB" w:rsidR="00A5396F" w:rsidRDefault="00A5396F" w:rsidP="002D5BA8">
      <w:pPr>
        <w:rPr>
          <w:rFonts w:eastAsia="Calibri" w:cs="Arial"/>
          <w:szCs w:val="19"/>
        </w:rPr>
      </w:pPr>
      <w:r w:rsidRPr="003D0994">
        <w:rPr>
          <w:rFonts w:cs="Arial"/>
          <w:szCs w:val="19"/>
        </w:rPr>
        <w:lastRenderedPageBreak/>
        <w:t>W porównaniu z grudniem 2019 r. w największym stopniu wzrosły wynagrodzenia w sekcji obsługa rynku nieruchomości (o 23,4%).</w:t>
      </w:r>
      <w:r w:rsidRPr="003D0994">
        <w:t xml:space="preserve"> Znaczny wzrost wynagrodzeń notowano także </w:t>
      </w:r>
      <w:r w:rsidRPr="003D0994">
        <w:rPr>
          <w:rFonts w:cs="Arial"/>
          <w:szCs w:val="19"/>
        </w:rPr>
        <w:t>w działalności profesjonalnej, naukowej i technicznej (o 19,1%), administrowaniu i działalności wspierającej (o 14,7%) oraz informacji i komunikacji (o 10,5%). Wyższe niż przed rokiem przeciętne wynagrodzenia obserwowano również w przedsiębiorstwach zajmujących się m.in. dostawą wody; gospodarowaniem ściekami i odpadami; rekultywacją (o 9,5%), handlem; naprawą pojazdów samochodowych (o 9,3%), przetwórstwem przemysłowym (o 8,3%) oraz budownictwem (o 8,2%). Spadek przeciętnego miesięcznego wynagrodzenia w skali roku notowano jedynie w zakwaterowaniu i gastronomii (o 2,0%).</w:t>
      </w:r>
    </w:p>
    <w:p w14:paraId="7069C04F" w14:textId="486A2752" w:rsidR="00D045AE" w:rsidRPr="00011651" w:rsidRDefault="00965498" w:rsidP="002D5BA8">
      <w:pPr>
        <w:rPr>
          <w:rFonts w:eastAsia="Fira Sans Light" w:cs="Arial"/>
          <w:spacing w:val="-2"/>
        </w:rPr>
      </w:pPr>
      <w:r w:rsidRPr="003D0994">
        <w:rPr>
          <w:rFonts w:eastAsia="Calibri" w:cs="Arial"/>
          <w:szCs w:val="19"/>
        </w:rPr>
        <w:t xml:space="preserve">Spośród działów o znaczącym udziale w przeciętnym zatrudnieniu wzrost </w:t>
      </w:r>
      <w:r w:rsidRPr="003D0994">
        <w:rPr>
          <w:rFonts w:cs="Arial"/>
          <w:szCs w:val="19"/>
        </w:rPr>
        <w:t>wynagrodzenia brutto w skali roku</w:t>
      </w:r>
      <w:r w:rsidRPr="003D0994">
        <w:rPr>
          <w:rFonts w:eastAsia="Calibri" w:cs="Arial"/>
          <w:szCs w:val="19"/>
        </w:rPr>
        <w:t xml:space="preserve"> wystąpił </w:t>
      </w:r>
      <w:r w:rsidRPr="003D0994">
        <w:rPr>
          <w:rFonts w:cs="Arial"/>
          <w:szCs w:val="19"/>
        </w:rPr>
        <w:br/>
      </w:r>
      <w:r w:rsidRPr="003D0994">
        <w:rPr>
          <w:rFonts w:eastAsia="Calibri" w:cs="Arial"/>
          <w:szCs w:val="19"/>
        </w:rPr>
        <w:t>w produkcji mebli (o 29,7%), handlu detalicznym (o 11,6%), produkcji pojazdów samochodowych, przyczep i naczep (o</w:t>
      </w:r>
      <w:r w:rsidR="000A75D6" w:rsidRPr="003D0994">
        <w:rPr>
          <w:rFonts w:cs="Arial"/>
          <w:szCs w:val="19"/>
        </w:rPr>
        <w:t> </w:t>
      </w:r>
      <w:r w:rsidRPr="003D0994">
        <w:rPr>
          <w:rFonts w:eastAsia="Calibri" w:cs="Arial"/>
          <w:szCs w:val="19"/>
        </w:rPr>
        <w:t xml:space="preserve">8,5%) oraz handlu hurtowym (o 7,6%).  </w:t>
      </w:r>
      <w:r w:rsidRPr="003D0994">
        <w:rPr>
          <w:rFonts w:eastAsia="Fira Sans Light" w:cs="Arial"/>
        </w:rPr>
        <w:t>Wyższe niż przed rokiem było także prze</w:t>
      </w:r>
      <w:r w:rsidRPr="003D0994">
        <w:rPr>
          <w:rFonts w:eastAsia="Fira Sans Light" w:cs="Arial"/>
        </w:rPr>
        <w:softHyphen/>
        <w:t>ciętne miesięczne wynagrodzenie brutto w jednostkach zajmujących się produkcją</w:t>
      </w:r>
      <w:r w:rsidRPr="003D0994">
        <w:rPr>
          <w:rFonts w:eastAsia="Calibri" w:cs="Arial"/>
          <w:szCs w:val="19"/>
        </w:rPr>
        <w:t xml:space="preserve"> artykułów spożywczych (o 5,7%), transportem lądowym i rurociągowym (o 5,3%), produkcją wyrobów z metali (o 4,9%) oraz produkcją wyrobów z drewna, korka, słomy i wikliny (o 4,5%).</w:t>
      </w:r>
    </w:p>
    <w:p w14:paraId="37E397B3" w14:textId="53D0406C" w:rsidR="004011AD" w:rsidRPr="009673AB" w:rsidRDefault="009673AB" w:rsidP="00270C4D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4</w:t>
      </w:r>
      <w:r>
        <w:rPr>
          <w:rFonts w:ascii="Fira Sans SemiBold" w:hAnsi="Fira Sans SemiBold"/>
          <w:b w:val="0"/>
        </w:rPr>
        <w:t xml:space="preserve">. </w:t>
      </w:r>
      <w:r w:rsidR="004011AD"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313F7968" w14:textId="3F1C9E98" w:rsidR="004011AD" w:rsidRPr="009673AB" w:rsidRDefault="007B26CB" w:rsidP="009673AB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2400" behindDoc="1" locked="0" layoutInCell="1" allowOverlap="1" wp14:anchorId="5B756993" wp14:editId="72337FC6">
            <wp:simplePos x="0" y="0"/>
            <wp:positionH relativeFrom="column">
              <wp:posOffset>180340</wp:posOffset>
            </wp:positionH>
            <wp:positionV relativeFrom="paragraph">
              <wp:posOffset>46333</wp:posOffset>
            </wp:positionV>
            <wp:extent cx="6175375" cy="2265680"/>
            <wp:effectExtent l="0" t="0" r="0" b="1270"/>
            <wp:wrapTight wrapText="bothSides">
              <wp:wrapPolygon edited="0">
                <wp:start x="0" y="1635"/>
                <wp:lineTo x="0" y="7628"/>
                <wp:lineTo x="11194" y="7809"/>
                <wp:lineTo x="0" y="8536"/>
                <wp:lineTo x="0" y="17617"/>
                <wp:lineTo x="800" y="19433"/>
                <wp:lineTo x="800" y="20341"/>
                <wp:lineTo x="2865" y="21249"/>
                <wp:lineTo x="4598" y="21430"/>
                <wp:lineTo x="17324" y="21430"/>
                <wp:lineTo x="19257" y="21249"/>
                <wp:lineTo x="21522" y="20341"/>
                <wp:lineTo x="21522" y="17253"/>
                <wp:lineTo x="10794" y="16527"/>
                <wp:lineTo x="21522" y="15800"/>
                <wp:lineTo x="21522" y="13803"/>
                <wp:lineTo x="15725" y="13621"/>
                <wp:lineTo x="21522" y="12531"/>
                <wp:lineTo x="21522" y="9081"/>
                <wp:lineTo x="21322" y="8717"/>
                <wp:lineTo x="20123" y="7809"/>
                <wp:lineTo x="21522" y="7628"/>
                <wp:lineTo x="21522" y="5448"/>
                <wp:lineTo x="17524" y="4904"/>
                <wp:lineTo x="21522" y="4177"/>
                <wp:lineTo x="21522" y="2179"/>
                <wp:lineTo x="666" y="1635"/>
                <wp:lineTo x="0" y="1635"/>
              </wp:wrapPolygon>
            </wp:wrapTight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4011AD" w:rsidRPr="009673AB">
        <w:rPr>
          <w:rFonts w:ascii="Arial" w:hAnsi="Arial" w:cs="Arial"/>
          <w:b w:val="0"/>
          <w:sz w:val="18"/>
        </w:rPr>
        <w:t>Przeciętna miesięczna 201</w:t>
      </w:r>
      <w:r w:rsidR="00066379">
        <w:rPr>
          <w:rFonts w:ascii="Arial" w:hAnsi="Arial" w:cs="Arial"/>
          <w:b w:val="0"/>
          <w:sz w:val="18"/>
        </w:rPr>
        <w:t>5</w:t>
      </w:r>
      <w:r w:rsidR="004011AD" w:rsidRPr="009673AB">
        <w:rPr>
          <w:rFonts w:ascii="Arial" w:hAnsi="Arial" w:cs="Arial"/>
          <w:b w:val="0"/>
          <w:sz w:val="18"/>
        </w:rPr>
        <w:t xml:space="preserve"> = 100</w:t>
      </w:r>
    </w:p>
    <w:p w14:paraId="6539EFFB" w14:textId="77777777" w:rsidR="0019064A" w:rsidRDefault="0019064A" w:rsidP="009E47CE">
      <w:pPr>
        <w:spacing w:before="0"/>
        <w:rPr>
          <w:rFonts w:cs="Arial"/>
          <w:szCs w:val="19"/>
        </w:rPr>
      </w:pPr>
      <w:bookmarkStart w:id="178" w:name="_MON_1328077081"/>
      <w:bookmarkStart w:id="179" w:name="_MON_1328077143"/>
      <w:bookmarkStart w:id="180" w:name="_MON_1328077272"/>
      <w:bookmarkStart w:id="181" w:name="_MON_1328077348"/>
      <w:bookmarkStart w:id="182" w:name="_MON_1331029942"/>
      <w:bookmarkStart w:id="183" w:name="_MON_1331096039"/>
      <w:bookmarkStart w:id="184" w:name="_MON_1333528689"/>
      <w:bookmarkStart w:id="185" w:name="_MON_1335871291"/>
      <w:bookmarkStart w:id="186" w:name="_MON_1335871587"/>
      <w:bookmarkStart w:id="187" w:name="_MON_1335871842"/>
      <w:bookmarkStart w:id="188" w:name="_MON_1335871866"/>
      <w:bookmarkStart w:id="189" w:name="_MON_1335936025"/>
      <w:bookmarkStart w:id="190" w:name="_MON_1336539123"/>
      <w:bookmarkStart w:id="191" w:name="_MON_1336551897"/>
      <w:bookmarkStart w:id="192" w:name="_MON_1336553149"/>
      <w:bookmarkStart w:id="193" w:name="_MON_1336553166"/>
      <w:bookmarkStart w:id="194" w:name="_MON_1339239852"/>
      <w:bookmarkStart w:id="195" w:name="_MON_1341637016"/>
      <w:bookmarkStart w:id="196" w:name="_MON_1344324724"/>
      <w:bookmarkStart w:id="197" w:name="_MON_1344328411"/>
      <w:bookmarkStart w:id="198" w:name="_MON_1346572333"/>
      <w:bookmarkStart w:id="199" w:name="_MON_1347168508"/>
      <w:bookmarkStart w:id="200" w:name="_MON_1347168821"/>
      <w:bookmarkStart w:id="201" w:name="_MON_1349516383"/>
      <w:bookmarkStart w:id="202" w:name="_MON_1349516476"/>
      <w:bookmarkStart w:id="203" w:name="_MON_1349516858"/>
      <w:bookmarkStart w:id="204" w:name="_MON_1349516881"/>
      <w:bookmarkStart w:id="205" w:name="_MON_1349517129"/>
      <w:bookmarkStart w:id="206" w:name="_MON_1349517229"/>
      <w:bookmarkStart w:id="207" w:name="_MON_1349669336"/>
      <w:bookmarkStart w:id="208" w:name="_MON_1352535681"/>
      <w:bookmarkStart w:id="209" w:name="_MON_1352543398"/>
      <w:bookmarkStart w:id="210" w:name="_MON_1354594004"/>
      <w:bookmarkStart w:id="211" w:name="_MON_1354594013"/>
      <w:bookmarkStart w:id="212" w:name="_MON_1354595556"/>
      <w:bookmarkStart w:id="213" w:name="_MON_1357711636"/>
      <w:bookmarkStart w:id="214" w:name="_MON_1357719631"/>
      <w:bookmarkStart w:id="215" w:name="_MON_1360381685"/>
      <w:bookmarkStart w:id="216" w:name="_MON_1360381747"/>
      <w:bookmarkStart w:id="217" w:name="_MON_1360381819"/>
      <w:bookmarkStart w:id="218" w:name="_MON_1360381915"/>
      <w:bookmarkStart w:id="219" w:name="_MON_1360382211"/>
      <w:bookmarkStart w:id="220" w:name="_MON_1360397447"/>
      <w:bookmarkStart w:id="221" w:name="_MON_1360397517"/>
      <w:bookmarkStart w:id="222" w:name="_MON_1360397531"/>
      <w:bookmarkStart w:id="223" w:name="_MON_1360398527"/>
      <w:bookmarkStart w:id="224" w:name="_MON_1360403535"/>
      <w:bookmarkStart w:id="225" w:name="_MON_1362299014"/>
      <w:bookmarkStart w:id="226" w:name="_MON_1362563297"/>
      <w:bookmarkStart w:id="227" w:name="_MON_1364974057"/>
      <w:bookmarkStart w:id="228" w:name="_MON_1368010913"/>
      <w:bookmarkStart w:id="229" w:name="_MON_1370258058"/>
      <w:bookmarkStart w:id="230" w:name="_MON_1370258118"/>
      <w:bookmarkStart w:id="231" w:name="_MON_1371021736"/>
      <w:bookmarkStart w:id="232" w:name="_MON_1372151031"/>
      <w:bookmarkStart w:id="233" w:name="_MON_1372848658"/>
      <w:bookmarkStart w:id="234" w:name="_MON_1375706573"/>
      <w:bookmarkStart w:id="235" w:name="_MON_1378640704"/>
      <w:bookmarkStart w:id="236" w:name="_MON_1380687346"/>
      <w:bookmarkStart w:id="237" w:name="_MON_1380689271"/>
      <w:bookmarkStart w:id="238" w:name="_MON_1384151349"/>
      <w:bookmarkStart w:id="239" w:name="_MON_1386058705"/>
      <w:bookmarkStart w:id="240" w:name="_MON_1386058798"/>
      <w:bookmarkStart w:id="241" w:name="_MON_1389170495"/>
      <w:bookmarkStart w:id="242" w:name="_MON_1389170597"/>
      <w:bookmarkStart w:id="243" w:name="_MON_1389170673"/>
      <w:bookmarkStart w:id="244" w:name="_MON_1389170734"/>
      <w:bookmarkStart w:id="245" w:name="_MON_1391233387"/>
      <w:bookmarkStart w:id="246" w:name="_MON_1391410903"/>
      <w:bookmarkStart w:id="247" w:name="_MON_1391410964"/>
      <w:bookmarkStart w:id="248" w:name="_MON_1391509975"/>
      <w:bookmarkStart w:id="249" w:name="_MON_1391510023"/>
      <w:bookmarkStart w:id="250" w:name="_MON_1391510066"/>
      <w:bookmarkStart w:id="251" w:name="_MON_1391510085"/>
      <w:bookmarkStart w:id="252" w:name="_MON_1391510124"/>
      <w:bookmarkStart w:id="253" w:name="_MON_1393836538"/>
      <w:bookmarkStart w:id="254" w:name="_MON_1393837539"/>
      <w:bookmarkStart w:id="255" w:name="_MON_1396775877"/>
      <w:bookmarkStart w:id="256" w:name="_MON_1397019342"/>
      <w:bookmarkStart w:id="257" w:name="_MON_1397022080"/>
      <w:bookmarkStart w:id="258" w:name="_MON_1399703062"/>
      <w:bookmarkStart w:id="259" w:name="_MON_1399703079"/>
      <w:bookmarkStart w:id="260" w:name="_MON_1399703211"/>
      <w:bookmarkStart w:id="261" w:name="_MON_1399703225"/>
      <w:bookmarkStart w:id="262" w:name="_MON_1399703302"/>
      <w:bookmarkStart w:id="263" w:name="_MON_1399703422"/>
      <w:bookmarkStart w:id="264" w:name="_MON_1399717865"/>
      <w:bookmarkStart w:id="265" w:name="_MON_1399793965"/>
      <w:bookmarkStart w:id="266" w:name="_MON_1399794158"/>
      <w:bookmarkStart w:id="267" w:name="_MON_1399794199"/>
      <w:bookmarkStart w:id="268" w:name="_MON_1399794317"/>
      <w:bookmarkStart w:id="269" w:name="_MON_1401703697"/>
      <w:bookmarkStart w:id="270" w:name="_MON_1401794789"/>
      <w:bookmarkStart w:id="271" w:name="_MON_1401861150"/>
      <w:bookmarkStart w:id="272" w:name="_MON_1401861340"/>
      <w:bookmarkStart w:id="273" w:name="_MON_1401861853"/>
      <w:bookmarkStart w:id="274" w:name="_MON_1404706713"/>
      <w:bookmarkStart w:id="275" w:name="_MON_1404708903"/>
      <w:bookmarkStart w:id="276" w:name="_MON_1404709057"/>
      <w:bookmarkStart w:id="277" w:name="_MON_1404710261"/>
      <w:bookmarkStart w:id="278" w:name="_MON_1404710304"/>
      <w:bookmarkStart w:id="279" w:name="_MON_1404715213"/>
      <w:bookmarkStart w:id="280" w:name="_MON_1407139805"/>
      <w:bookmarkStart w:id="281" w:name="_MON_1409992123"/>
      <w:bookmarkStart w:id="282" w:name="_MON_1410067316"/>
      <w:bookmarkStart w:id="283" w:name="_MON_1412407637"/>
      <w:bookmarkStart w:id="284" w:name="_MON_1412407812"/>
      <w:bookmarkStart w:id="285" w:name="_MON_1412407864"/>
      <w:bookmarkStart w:id="286" w:name="_MON_1415594957"/>
      <w:bookmarkStart w:id="287" w:name="_MON_1415595109"/>
      <w:bookmarkStart w:id="288" w:name="_MON_1417505795"/>
      <w:bookmarkStart w:id="289" w:name="_MON_1420527752"/>
      <w:bookmarkStart w:id="290" w:name="_MON_1420527791"/>
      <w:bookmarkStart w:id="291" w:name="_MON_1420527915"/>
      <w:bookmarkStart w:id="292" w:name="_MON_1420528046"/>
      <w:bookmarkStart w:id="293" w:name="_MON_1420873260"/>
      <w:bookmarkStart w:id="294" w:name="_MON_1420873417"/>
      <w:bookmarkStart w:id="295" w:name="_MON_1420878996"/>
      <w:bookmarkStart w:id="296" w:name="_MON_1420969398"/>
      <w:bookmarkStart w:id="297" w:name="_MON_1422962337"/>
      <w:bookmarkStart w:id="298" w:name="_MON_1422962640"/>
      <w:bookmarkStart w:id="299" w:name="_MON_1422962684"/>
      <w:bookmarkStart w:id="300" w:name="_MON_1425281087"/>
      <w:bookmarkStart w:id="301" w:name="_MON_1425281140"/>
      <w:bookmarkStart w:id="302" w:name="_MON_1425281184"/>
      <w:bookmarkStart w:id="303" w:name="_MON_1428404988"/>
      <w:bookmarkStart w:id="304" w:name="_MON_1428405242"/>
      <w:bookmarkStart w:id="305" w:name="_MON_1431152932"/>
      <w:bookmarkStart w:id="306" w:name="_MON_1433673779"/>
      <w:bookmarkStart w:id="307" w:name="_MON_1435485301"/>
      <w:bookmarkStart w:id="308" w:name="_MON_1435485317"/>
      <w:bookmarkStart w:id="309" w:name="_MON_1435655477"/>
      <w:bookmarkStart w:id="310" w:name="_MON_1435655687"/>
      <w:bookmarkStart w:id="311" w:name="_MON_1435655774"/>
      <w:bookmarkStart w:id="312" w:name="_MON_1439108039"/>
      <w:bookmarkStart w:id="313" w:name="_MON_1439108371"/>
      <w:bookmarkStart w:id="314" w:name="_MON_1441516970"/>
      <w:bookmarkStart w:id="315" w:name="_MON_1441517020"/>
      <w:bookmarkStart w:id="316" w:name="_MON_1443864990"/>
      <w:bookmarkStart w:id="317" w:name="_MON_1443933174"/>
      <w:bookmarkStart w:id="318" w:name="_MON_1444022619"/>
      <w:bookmarkStart w:id="319" w:name="_MON_1447073571"/>
      <w:bookmarkStart w:id="320" w:name="_MON_1449294996"/>
      <w:bookmarkStart w:id="321" w:name="_MON_1452336865"/>
      <w:bookmarkStart w:id="322" w:name="_MON_1454739509"/>
      <w:bookmarkStart w:id="323" w:name="_MON_1454739573"/>
      <w:bookmarkStart w:id="324" w:name="_MON_1470549330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p w14:paraId="7AB86465" w14:textId="77777777" w:rsidR="0019064A" w:rsidRPr="0019064A" w:rsidRDefault="0019064A" w:rsidP="0019064A">
      <w:pPr>
        <w:spacing w:before="240" w:after="0" w:line="240" w:lineRule="auto"/>
        <w:rPr>
          <w:rFonts w:cs="Arial"/>
          <w:sz w:val="2"/>
          <w:szCs w:val="2"/>
        </w:rPr>
      </w:pPr>
    </w:p>
    <w:p w14:paraId="5601DBCD" w14:textId="01E9E4AC" w:rsidR="00443FC4" w:rsidRPr="00FB76D8" w:rsidRDefault="00965498" w:rsidP="00EE418E">
      <w:pPr>
        <w:rPr>
          <w:rFonts w:eastAsia="Fira Sans Light" w:cs="Arial"/>
          <w:spacing w:val="-2"/>
        </w:rPr>
      </w:pPr>
      <w:r w:rsidRPr="003D0994">
        <w:rPr>
          <w:rFonts w:cs="Arial"/>
          <w:szCs w:val="19"/>
        </w:rPr>
        <w:t>W grudniu 2020 r. najwyższe przeciętne miesięczne wynagrodzenie brutto, przekraczające średnie wynagrodzenie w sektorze przedsiębiorstw w województwie o 107,6%, notowano w sekcji informacja i komunikacja. Wyższe wynagrodzenie od przeciętnego w województwie otrzymali również zatrudnieni m.in. w sekcjach: obsługa rynku nieruchomości (o 16,0%), działalność profesjonalna, naukowa i techniczna (o 8,9%), przetwórstwo przemysłowe (o 6,9%) oraz dostawa wody; gospodarowanie ściekami i odpadami; rekultywacja (o 3,6%). Niższe wynagrodzenie brutto od przeciętnego w województwie zarejestrowano m.in. w sekcjach: zakwaterowanie i gastronomia (o 37,0%), administrowanie i działalność wspierająca (o</w:t>
      </w:r>
      <w:r w:rsidR="000A75D6" w:rsidRPr="003D0994">
        <w:rPr>
          <w:rFonts w:cs="Arial"/>
          <w:szCs w:val="19"/>
        </w:rPr>
        <w:t> </w:t>
      </w:r>
      <w:r w:rsidRPr="003D0994">
        <w:rPr>
          <w:rFonts w:cs="Arial"/>
          <w:szCs w:val="19"/>
        </w:rPr>
        <w:t>36,0%), transport i gos</w:t>
      </w:r>
      <w:r w:rsidRPr="003D0994">
        <w:rPr>
          <w:rFonts w:cs="Arial"/>
          <w:szCs w:val="19"/>
        </w:rPr>
        <w:softHyphen/>
        <w:t>po</w:t>
      </w:r>
      <w:r w:rsidRPr="003D0994">
        <w:rPr>
          <w:rFonts w:cs="Arial"/>
          <w:szCs w:val="19"/>
        </w:rPr>
        <w:softHyphen/>
        <w:t>darka magazynowa (o 26,8%), handel; naprawa pojazdów samochodowych (o 13,4%) oraz budownictwo (o 7,0%).</w:t>
      </w:r>
    </w:p>
    <w:p w14:paraId="205A2ECD" w14:textId="6A3F8FD9" w:rsidR="008F4369" w:rsidRDefault="008F4369" w:rsidP="008F4369">
      <w:pPr>
        <w:pStyle w:val="tytuwykresu"/>
        <w:spacing w:before="0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5472" behindDoc="0" locked="0" layoutInCell="1" allowOverlap="1" wp14:anchorId="7C9F3EDE" wp14:editId="3CB9C056">
            <wp:simplePos x="0" y="0"/>
            <wp:positionH relativeFrom="column">
              <wp:posOffset>-66040</wp:posOffset>
            </wp:positionH>
            <wp:positionV relativeFrom="paragraph">
              <wp:posOffset>349123</wp:posOffset>
            </wp:positionV>
            <wp:extent cx="6728252" cy="2698750"/>
            <wp:effectExtent l="0" t="0" r="0" b="6350"/>
            <wp:wrapSquare wrapText="bothSides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5</w:t>
      </w:r>
      <w:r>
        <w:rPr>
          <w:rFonts w:ascii="Fira Sans SemiBold" w:hAnsi="Fira Sans SemiBold"/>
          <w:b w:val="0"/>
        </w:rPr>
        <w:t xml:space="preserve">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 w:rsidR="007813A5">
        <w:rPr>
          <w:rFonts w:ascii="Fira Sans SemiBold" w:hAnsi="Fira Sans SemiBold"/>
          <w:b w:val="0"/>
        </w:rPr>
        <w:t>rzedsiębiorstw w województwie w</w:t>
      </w:r>
      <w:r>
        <w:rPr>
          <w:rFonts w:ascii="Fira Sans SemiBold" w:hAnsi="Fira Sans SemiBold"/>
          <w:b w:val="0"/>
        </w:rPr>
        <w:t xml:space="preserve"> </w:t>
      </w:r>
      <w:r w:rsidR="00A33035">
        <w:rPr>
          <w:rFonts w:ascii="Fira Sans SemiBold" w:hAnsi="Fira Sans SemiBold"/>
          <w:b w:val="0"/>
        </w:rPr>
        <w:t>grudniu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20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6072DB69" w14:textId="77777777" w:rsidR="00965498" w:rsidRPr="003D0994" w:rsidRDefault="00965498" w:rsidP="00965498">
      <w:pPr>
        <w:spacing w:before="0" w:after="160" w:line="259" w:lineRule="auto"/>
        <w:rPr>
          <w:rFonts w:cs="Arial"/>
          <w:szCs w:val="19"/>
        </w:rPr>
      </w:pPr>
      <w:r w:rsidRPr="003D0994">
        <w:rPr>
          <w:rFonts w:cs="Arial"/>
          <w:szCs w:val="19"/>
        </w:rPr>
        <w:t>W 2020 r. przeciętne miesięczne wynagrodzenie brutto w sektorze przed</w:t>
      </w:r>
      <w:r w:rsidRPr="003D0994">
        <w:rPr>
          <w:rFonts w:cs="Arial"/>
          <w:szCs w:val="19"/>
        </w:rPr>
        <w:softHyphen/>
        <w:t>się</w:t>
      </w:r>
      <w:r w:rsidRPr="003D0994">
        <w:rPr>
          <w:rFonts w:cs="Arial"/>
          <w:szCs w:val="19"/>
        </w:rPr>
        <w:softHyphen/>
        <w:t xml:space="preserve">biorstw wyniosło </w:t>
      </w:r>
      <w:r w:rsidRPr="003D0994">
        <w:rPr>
          <w:rFonts w:eastAsia="Calibri" w:cs="Arial"/>
          <w:szCs w:val="19"/>
        </w:rPr>
        <w:t>4624,90</w:t>
      </w:r>
      <w:r w:rsidRPr="003D0994">
        <w:rPr>
          <w:rFonts w:cs="Arial"/>
          <w:szCs w:val="19"/>
        </w:rPr>
        <w:t xml:space="preserve"> zł i było o 3,7% wyższe niż w poprzednim roku (wobec wzrostu w 2019 r. o 5,6%). Wzrost przeciętnego miesięcznego wynagrodzenia brutto w skali roku zanotowano m.in. w działalności profesjonalnej, naukowej i technicznej (o 25,5%), administrowaniu i działalności wspierającej (o 12,3%), obsłudze rynku nieruchomości (o 9,0%), handlu; naprawie pojazdów samochodowych </w:t>
      </w:r>
      <w:r w:rsidRPr="003D0994">
        <w:rPr>
          <w:rFonts w:cs="Arial"/>
          <w:szCs w:val="19"/>
        </w:rPr>
        <w:lastRenderedPageBreak/>
        <w:t xml:space="preserve">(o 8,2%) oraz dostawie wody; gospodarowaniu ściekami i odpadami; rekultywacji (o 7,0%). Wyższe niż przed rokiem przeciętne wynagrodzenie obserwowano w jednostkach zajmujących się informacją i komunikacją (o 5,0%), przetwórstwem przemysłowym (o 2,7%), budownictwem (o 1,8%) oraz transportem i gospodarka magazynową (o 1,4%). Spadek wynagrodzeń zanotowano m.in. w zakwaterowaniu i gastronomii (o 5,4%). </w:t>
      </w:r>
    </w:p>
    <w:p w14:paraId="3EC23475" w14:textId="25CBE369" w:rsidR="00776FC1" w:rsidRDefault="00965498" w:rsidP="00965498">
      <w:pPr>
        <w:rPr>
          <w:rFonts w:eastAsia="Fira Sans Light" w:cs="Arial"/>
        </w:rPr>
      </w:pPr>
      <w:r w:rsidRPr="003D0994">
        <w:rPr>
          <w:rFonts w:eastAsia="Calibri" w:cs="Arial"/>
          <w:szCs w:val="19"/>
        </w:rPr>
        <w:t xml:space="preserve">Spośród działów o znaczącym udziale w przeciętnym zatrudnieniu wzrost </w:t>
      </w:r>
      <w:r w:rsidRPr="003D0994">
        <w:rPr>
          <w:rFonts w:cs="Arial"/>
          <w:szCs w:val="19"/>
        </w:rPr>
        <w:t>wynagrodzenia brutto w skali roku</w:t>
      </w:r>
      <w:r w:rsidRPr="003D0994">
        <w:rPr>
          <w:rFonts w:eastAsia="Calibri" w:cs="Arial"/>
          <w:szCs w:val="19"/>
        </w:rPr>
        <w:t xml:space="preserve"> zanotowano </w:t>
      </w:r>
      <w:r w:rsidRPr="003D0994">
        <w:rPr>
          <w:rFonts w:cs="Arial"/>
          <w:szCs w:val="19"/>
        </w:rPr>
        <w:br/>
      </w:r>
      <w:r w:rsidRPr="003D0994">
        <w:rPr>
          <w:rFonts w:eastAsia="Calibri" w:cs="Arial"/>
          <w:szCs w:val="19"/>
        </w:rPr>
        <w:t xml:space="preserve">w handlu hurtowym (o 10,8%), handlu detalicznym (o 9,5%), produkcji mebli (o 4,6%) oraz w produkcji artykułów spożywczych (o 3,1%). </w:t>
      </w:r>
      <w:r w:rsidRPr="003D0994">
        <w:rPr>
          <w:rFonts w:eastAsia="Fira Sans Light" w:cs="Arial"/>
        </w:rPr>
        <w:t>Wyższe niż przed rokiem było także prze</w:t>
      </w:r>
      <w:r w:rsidRPr="003D0994">
        <w:rPr>
          <w:rFonts w:eastAsia="Fira Sans Light" w:cs="Arial"/>
        </w:rPr>
        <w:softHyphen/>
        <w:t>ciętne miesięczne wynagrodzenie brutto w jednostkach zajmujących się produkcją</w:t>
      </w:r>
      <w:r w:rsidRPr="003D0994">
        <w:rPr>
          <w:rFonts w:eastAsia="Calibri" w:cs="Arial"/>
          <w:szCs w:val="19"/>
        </w:rPr>
        <w:t xml:space="preserve"> wyrobów z drewna, korka, słomy i wikliny (o 2,2%), produkcją wyrobów z metali (o 1,6%), transportem lądowym i rurociągowym (o 1,1%) oraz produkcją pojazdów samochodowych, przyczep i naczep (o 0,5%).</w:t>
      </w:r>
      <w:r w:rsidR="003D1919">
        <w:rPr>
          <w:rFonts w:eastAsia="Fira Sans Light" w:cs="Arial"/>
        </w:rPr>
        <w:t xml:space="preserve"> </w:t>
      </w:r>
    </w:p>
    <w:p w14:paraId="36320EFC" w14:textId="77777777" w:rsidR="003561C4" w:rsidRPr="00147B49" w:rsidRDefault="003561C4" w:rsidP="001A2ABD">
      <w:pPr>
        <w:pStyle w:val="Tytudziau"/>
        <w:spacing w:before="240" w:after="120" w:line="240" w:lineRule="exact"/>
      </w:pPr>
      <w:bookmarkStart w:id="325" w:name="_MON_1407732004"/>
      <w:bookmarkStart w:id="326" w:name="_MON_1407732146"/>
      <w:bookmarkStart w:id="327" w:name="_MON_1407732167"/>
      <w:bookmarkStart w:id="328" w:name="_MON_1407732483"/>
      <w:bookmarkStart w:id="329" w:name="_MON_1407732573"/>
      <w:bookmarkStart w:id="330" w:name="_MON_1407732584"/>
      <w:bookmarkStart w:id="331" w:name="_MON_1407732595"/>
      <w:bookmarkStart w:id="332" w:name="_MON_1407732608"/>
      <w:bookmarkStart w:id="333" w:name="_MON_1410155547"/>
      <w:bookmarkStart w:id="334" w:name="_MON_1410155570"/>
      <w:bookmarkStart w:id="335" w:name="_MON_1410155816"/>
      <w:bookmarkStart w:id="336" w:name="_MON_1410157881"/>
      <w:bookmarkStart w:id="337" w:name="_MON_1412673565"/>
      <w:bookmarkStart w:id="338" w:name="_MON_1415601951"/>
      <w:bookmarkStart w:id="339" w:name="_MON_1415602320"/>
      <w:bookmarkStart w:id="340" w:name="_MON_1415602369"/>
      <w:bookmarkStart w:id="341" w:name="_MON_1415602412"/>
      <w:bookmarkStart w:id="342" w:name="_MON_1415602425"/>
      <w:bookmarkStart w:id="343" w:name="_MON_1415602445"/>
      <w:bookmarkStart w:id="344" w:name="_MON_1415602458"/>
      <w:bookmarkStart w:id="345" w:name="_MON_1415602465"/>
      <w:bookmarkStart w:id="346" w:name="_MON_1415602613"/>
      <w:bookmarkStart w:id="347" w:name="_MON_1420625017"/>
      <w:bookmarkStart w:id="348" w:name="_MON_1420625106"/>
      <w:bookmarkStart w:id="349" w:name="_MON_1420625183"/>
      <w:bookmarkStart w:id="350" w:name="_MON_1420625200"/>
      <w:bookmarkStart w:id="351" w:name="_MON_1420625309"/>
      <w:bookmarkStart w:id="352" w:name="_MON_1420969927"/>
      <w:bookmarkStart w:id="353" w:name="_MON_1420970002"/>
      <w:bookmarkStart w:id="354" w:name="_MON_1420970266"/>
      <w:bookmarkStart w:id="355" w:name="_MON_1420970628"/>
      <w:bookmarkStart w:id="356" w:name="_MON_1420970656"/>
      <w:bookmarkStart w:id="357" w:name="_MON_1423299379"/>
      <w:bookmarkStart w:id="358" w:name="_MON_1425460122"/>
      <w:bookmarkStart w:id="359" w:name="_MON_1425460185"/>
      <w:bookmarkStart w:id="360" w:name="_MON_1425460202"/>
      <w:bookmarkStart w:id="361" w:name="_MON_1428396776"/>
      <w:bookmarkStart w:id="362" w:name="_MON_1428397747"/>
      <w:bookmarkStart w:id="363" w:name="_MON_1428398117"/>
      <w:bookmarkStart w:id="364" w:name="_MON_1428399366"/>
      <w:bookmarkStart w:id="365" w:name="_MON_1431247721"/>
      <w:bookmarkStart w:id="366" w:name="_MON_1431248129"/>
      <w:bookmarkStart w:id="367" w:name="_MON_1431248458"/>
      <w:bookmarkStart w:id="368" w:name="_MON_1431248521"/>
      <w:bookmarkStart w:id="369" w:name="_MON_1433831513"/>
      <w:bookmarkStart w:id="370" w:name="_MON_1433831893"/>
      <w:bookmarkStart w:id="371" w:name="_MON_1433832928"/>
      <w:bookmarkStart w:id="372" w:name="_MON_1438598748"/>
      <w:bookmarkStart w:id="373" w:name="_MON_1438599006"/>
      <w:bookmarkStart w:id="374" w:name="_MON_1439030049"/>
      <w:bookmarkStart w:id="375" w:name="_MON_1441625014"/>
      <w:bookmarkStart w:id="376" w:name="_MON_1443944534"/>
      <w:bookmarkStart w:id="377" w:name="_MON_1443944543"/>
      <w:bookmarkStart w:id="378" w:name="_MON_1443944793"/>
      <w:bookmarkStart w:id="379" w:name="_MON_1443944803"/>
      <w:bookmarkStart w:id="380" w:name="_MON_1443944927"/>
      <w:bookmarkStart w:id="381" w:name="_MON_1443944954"/>
      <w:bookmarkStart w:id="382" w:name="_MON_1443945030"/>
      <w:bookmarkStart w:id="383" w:name="_MON_1444104171"/>
      <w:bookmarkStart w:id="384" w:name="_MON_1444104395"/>
      <w:bookmarkStart w:id="385" w:name="_MON_1444118699"/>
      <w:bookmarkStart w:id="386" w:name="_MON_1444118715"/>
      <w:bookmarkStart w:id="387" w:name="_MON_1444118789"/>
      <w:bookmarkStart w:id="388" w:name="_MON_1444118835"/>
      <w:bookmarkStart w:id="389" w:name="_MON_1444118950"/>
      <w:bookmarkStart w:id="390" w:name="_MON_1444119409"/>
      <w:bookmarkStart w:id="391" w:name="_MON_1444119490"/>
      <w:bookmarkStart w:id="392" w:name="_MON_1447131921"/>
      <w:bookmarkStart w:id="393" w:name="_MON_1447131982"/>
      <w:bookmarkStart w:id="394" w:name="_MON_1449290576"/>
      <w:bookmarkStart w:id="395" w:name="_MON_1449296962"/>
      <w:bookmarkStart w:id="396" w:name="_MON_1451993376"/>
      <w:bookmarkStart w:id="397" w:name="_MON_1451993581"/>
      <w:bookmarkStart w:id="398" w:name="_MON_1451993609"/>
      <w:bookmarkStart w:id="399" w:name="_MON_1451993641"/>
      <w:bookmarkStart w:id="400" w:name="_MON_1451993659"/>
      <w:bookmarkStart w:id="401" w:name="_MON_1454906263"/>
      <w:bookmarkStart w:id="402" w:name="_MON_1454906374"/>
      <w:bookmarkStart w:id="403" w:name="_MON_1454906440"/>
      <w:bookmarkStart w:id="404" w:name="_MON_1454906470"/>
      <w:bookmarkStart w:id="405" w:name="_MON_1454906530"/>
      <w:bookmarkStart w:id="406" w:name="_MON_1454906566"/>
      <w:bookmarkStart w:id="407" w:name="_MON_1454907697"/>
      <w:bookmarkStart w:id="408" w:name="_MON_1470715185"/>
      <w:bookmarkStart w:id="409" w:name="_MON_1470715256"/>
      <w:bookmarkStart w:id="410" w:name="_MON_1470715261"/>
      <w:bookmarkStart w:id="411" w:name="_MON_1470715379"/>
      <w:bookmarkStart w:id="412" w:name="_MON_1470715789"/>
      <w:bookmarkStart w:id="413" w:name="_MON_1470720714"/>
      <w:bookmarkStart w:id="414" w:name="_MON_1470720732"/>
      <w:bookmarkStart w:id="415" w:name="_MON_1475985528"/>
      <w:bookmarkStart w:id="416" w:name="_MON_1475998848"/>
      <w:bookmarkStart w:id="417" w:name="_MON_1475998883"/>
      <w:bookmarkStart w:id="418" w:name="_Toc491759801"/>
      <w:bookmarkStart w:id="419" w:name="_Toc509317380"/>
      <w:bookmarkStart w:id="420" w:name="_Toc49154133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r w:rsidRPr="00147B49">
        <w:t>Rolnictwo</w:t>
      </w:r>
      <w:bookmarkEnd w:id="418"/>
      <w:bookmarkEnd w:id="419"/>
      <w:bookmarkEnd w:id="420"/>
    </w:p>
    <w:p w14:paraId="35BF6B3B" w14:textId="77777777" w:rsidR="00E60BF5" w:rsidRPr="00B0360A" w:rsidRDefault="00E60BF5" w:rsidP="00E60BF5">
      <w:pPr>
        <w:rPr>
          <w:rFonts w:cs="Arial"/>
          <w:spacing w:val="-2"/>
          <w:szCs w:val="19"/>
        </w:rPr>
      </w:pPr>
      <w:r w:rsidRPr="00B0360A">
        <w:rPr>
          <w:rFonts w:cs="Arial"/>
          <w:spacing w:val="-2"/>
          <w:szCs w:val="19"/>
        </w:rPr>
        <w:t xml:space="preserve">Na rynku rolnym w </w:t>
      </w:r>
      <w:r>
        <w:rPr>
          <w:rFonts w:cs="Arial"/>
          <w:spacing w:val="-2"/>
          <w:szCs w:val="19"/>
        </w:rPr>
        <w:t xml:space="preserve">grudniu 2020 </w:t>
      </w:r>
      <w:r w:rsidRPr="00B0360A">
        <w:rPr>
          <w:rFonts w:cs="Arial"/>
          <w:spacing w:val="-2"/>
          <w:szCs w:val="19"/>
        </w:rPr>
        <w:t>r. odnotowano wyższą niż przed rokiem podaż zbóż podstawowych (najbardziej żyta</w:t>
      </w:r>
      <w:r>
        <w:rPr>
          <w:rFonts w:cs="Arial"/>
          <w:spacing w:val="-2"/>
          <w:szCs w:val="19"/>
        </w:rPr>
        <w:t>, pszenżyta i</w:t>
      </w:r>
      <w:r w:rsidRPr="00B0360A">
        <w:rPr>
          <w:rFonts w:cs="Arial"/>
          <w:spacing w:val="-2"/>
          <w:szCs w:val="19"/>
        </w:rPr>
        <w:t xml:space="preserve"> jęczmienia). Wzrost skupu zanotowano w przypadku żywca </w:t>
      </w:r>
      <w:r>
        <w:rPr>
          <w:rFonts w:cs="Arial"/>
          <w:spacing w:val="-2"/>
          <w:szCs w:val="19"/>
        </w:rPr>
        <w:t>wołowego</w:t>
      </w:r>
      <w:r w:rsidRPr="00B0360A">
        <w:rPr>
          <w:rFonts w:cs="Arial"/>
          <w:spacing w:val="-2"/>
          <w:szCs w:val="19"/>
        </w:rPr>
        <w:t xml:space="preserve"> i mleka. Przeciętne ceny skupu produktów rolnych (z wyjątkiem cen ziemniaków oraz żywca wieprzowego</w:t>
      </w:r>
      <w:r>
        <w:rPr>
          <w:rFonts w:cs="Arial"/>
          <w:spacing w:val="-2"/>
          <w:szCs w:val="19"/>
        </w:rPr>
        <w:t xml:space="preserve"> i </w:t>
      </w:r>
      <w:r w:rsidRPr="00B0360A">
        <w:rPr>
          <w:rFonts w:cs="Arial"/>
          <w:spacing w:val="-2"/>
          <w:szCs w:val="19"/>
        </w:rPr>
        <w:t xml:space="preserve">drobiowego) były wyższe w porównaniu z </w:t>
      </w:r>
      <w:r>
        <w:rPr>
          <w:rFonts w:cs="Arial"/>
          <w:spacing w:val="-2"/>
          <w:szCs w:val="19"/>
        </w:rPr>
        <w:t>grudniem</w:t>
      </w:r>
      <w:r w:rsidRPr="00B0360A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 xml:space="preserve">poprzedniego </w:t>
      </w:r>
      <w:r w:rsidRPr="00B0360A">
        <w:rPr>
          <w:rFonts w:cs="Arial"/>
          <w:spacing w:val="-2"/>
          <w:szCs w:val="19"/>
        </w:rPr>
        <w:t>roku.</w:t>
      </w:r>
    </w:p>
    <w:p w14:paraId="4A54E7B8" w14:textId="174D0DED" w:rsidR="003561C4" w:rsidRPr="00E60BF5" w:rsidRDefault="00E60BF5" w:rsidP="005C492A">
      <w:pPr>
        <w:rPr>
          <w:rFonts w:cs="Arial"/>
          <w:spacing w:val="-2"/>
          <w:szCs w:val="19"/>
        </w:rPr>
      </w:pPr>
      <w:r w:rsidRPr="00695390">
        <w:rPr>
          <w:rFonts w:eastAsia="FiraSans-Regular" w:cs="Calibri"/>
          <w:szCs w:val="19"/>
        </w:rPr>
        <w:t>Średnia temperatura powietrza na obszarze województwa lubuskiego w grudniu 2020 r. wyniosła 2,0°C i była wyższa w</w:t>
      </w:r>
      <w:r w:rsidR="002D7B43" w:rsidRPr="00B0360A">
        <w:rPr>
          <w:rFonts w:cs="Arial"/>
          <w:spacing w:val="-2"/>
          <w:szCs w:val="19"/>
        </w:rPr>
        <w:t> </w:t>
      </w:r>
      <w:r w:rsidRPr="00695390">
        <w:rPr>
          <w:rFonts w:eastAsia="FiraSans-Regular" w:cs="Calibri"/>
          <w:szCs w:val="19"/>
        </w:rPr>
        <w:t>odniesieniu do średniej wieloletniej (z lat 1977 – 2019) o 2,1°C, a w porównaniu z grudniem 2019 r. była niższa o 0,9°C. Grudzień 2020 r. pod względem termicznym był znacznie powyżej normy z maksymalną temperaturą 14,0°C w ostatniej dekadzie i minimalną minus 4,0°C w pierwszej dekadzie. Temperatura przy gruncie spadła do minus 5,0°C. Pod względem opadów grudzień 2020 r. był skrajnie suchy. Suma opadów atmosferycznych wyniosła 25,9 mm i była niższa zarówno w</w:t>
      </w:r>
      <w:r w:rsidR="002D7B43" w:rsidRPr="00B0360A">
        <w:rPr>
          <w:rFonts w:cs="Arial"/>
          <w:spacing w:val="-2"/>
          <w:szCs w:val="19"/>
        </w:rPr>
        <w:t> </w:t>
      </w:r>
      <w:r w:rsidRPr="00695390">
        <w:rPr>
          <w:rFonts w:eastAsia="FiraSans-Regular" w:cs="Calibri"/>
          <w:szCs w:val="19"/>
        </w:rPr>
        <w:t>porównaniu ze średnią wieloletnią, jak i z grudniem 2019 r. (odpowiednio o 25,6 mm i 42,3 mm).</w:t>
      </w:r>
      <w:r w:rsidR="003561C4" w:rsidRPr="00D0563F">
        <w:rPr>
          <w:rFonts w:cs="Arial"/>
          <w:spacing w:val="-2"/>
          <w:szCs w:val="19"/>
          <w:vertAlign w:val="superscript"/>
        </w:rPr>
        <w:footnoteReference w:id="2"/>
      </w:r>
    </w:p>
    <w:p w14:paraId="364A6253" w14:textId="33E3DCAD" w:rsidR="00177C77" w:rsidRDefault="00177C77" w:rsidP="00D0563F">
      <w:pPr>
        <w:spacing w:before="6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t xml:space="preserve">Tablica </w:t>
      </w:r>
      <w:r w:rsidR="00600E3B">
        <w:rPr>
          <w:rFonts w:ascii="Fira Sans SemiBold" w:hAnsi="Fira Sans SemiBold"/>
        </w:rPr>
        <w:t>4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EF1F08" w:rsidRPr="0085595B" w14:paraId="605A4E6F" w14:textId="77777777" w:rsidTr="0033673C">
        <w:tc>
          <w:tcPr>
            <w:tcW w:w="2268" w:type="dxa"/>
            <w:vMerge w:val="restart"/>
            <w:vAlign w:val="center"/>
          </w:tcPr>
          <w:p w14:paraId="7D738B1B" w14:textId="77777777" w:rsidR="00EF1F08" w:rsidRPr="0085595B" w:rsidRDefault="00EF1F08" w:rsidP="007A0FC0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5595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279" w:type="dxa"/>
            <w:gridSpan w:val="2"/>
            <w:vAlign w:val="center"/>
          </w:tcPr>
          <w:p w14:paraId="54AC93C7" w14:textId="50B2217B" w:rsidR="00EF1F08" w:rsidRPr="0085595B" w:rsidRDefault="00EF1F08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 xml:space="preserve">VII – </w:t>
            </w:r>
            <w:r w:rsidR="00DC1249">
              <w:rPr>
                <w:sz w:val="16"/>
                <w:szCs w:val="16"/>
              </w:rPr>
              <w:t>X</w:t>
            </w:r>
            <w:r w:rsidR="000C229B">
              <w:rPr>
                <w:sz w:val="16"/>
                <w:szCs w:val="16"/>
              </w:rPr>
              <w:t>I</w:t>
            </w:r>
            <w:r w:rsidR="003844A7">
              <w:rPr>
                <w:sz w:val="16"/>
                <w:szCs w:val="16"/>
              </w:rPr>
              <w:t>I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920" w:type="dxa"/>
            <w:gridSpan w:val="3"/>
            <w:vAlign w:val="center"/>
          </w:tcPr>
          <w:p w14:paraId="7BAE14A1" w14:textId="5CBB4E40" w:rsidR="00EF1F08" w:rsidRPr="0085595B" w:rsidRDefault="00DC1249" w:rsidP="007A0FC0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0C229B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EF1F08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  <w:r w:rsidR="00EF1F08"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="00EF1F08" w:rsidRPr="0085595B">
              <w:rPr>
                <w:rFonts w:ascii="Fira Sans" w:hAnsi="Fira Sans"/>
                <w:i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EF1F08" w:rsidRPr="0085595B" w14:paraId="38E6F113" w14:textId="77777777" w:rsidTr="0033673C">
        <w:trPr>
          <w:trHeight w:val="20"/>
        </w:trPr>
        <w:tc>
          <w:tcPr>
            <w:tcW w:w="2268" w:type="dxa"/>
            <w:vMerge/>
            <w:vAlign w:val="center"/>
          </w:tcPr>
          <w:p w14:paraId="037FF289" w14:textId="77777777" w:rsidR="00EF1F08" w:rsidRPr="0085595B" w:rsidRDefault="00EF1F08" w:rsidP="007A0FC0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639" w:type="dxa"/>
            <w:vAlign w:val="center"/>
          </w:tcPr>
          <w:p w14:paraId="5E882F0F" w14:textId="77777777" w:rsidR="00EF1F08" w:rsidRPr="0085595B" w:rsidRDefault="00EF1F08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2982429E" w14:textId="18B5D840" w:rsidR="00EF1F08" w:rsidRPr="0085595B" w:rsidRDefault="00EF1F08" w:rsidP="007A0FC0">
            <w:pPr>
              <w:spacing w:before="100" w:after="100" w:line="200" w:lineRule="exact"/>
              <w:jc w:val="center"/>
              <w:rPr>
                <w:spacing w:val="-2"/>
                <w:sz w:val="16"/>
                <w:szCs w:val="16"/>
              </w:rPr>
            </w:pPr>
            <w:r w:rsidRPr="0085595B">
              <w:rPr>
                <w:spacing w:val="-2"/>
                <w:sz w:val="16"/>
                <w:szCs w:val="16"/>
              </w:rPr>
              <w:t xml:space="preserve">VII – </w:t>
            </w:r>
            <w:r w:rsidR="00DC1249">
              <w:rPr>
                <w:spacing w:val="-2"/>
                <w:sz w:val="16"/>
                <w:szCs w:val="16"/>
              </w:rPr>
              <w:t>X</w:t>
            </w:r>
            <w:r w:rsidR="000C229B">
              <w:rPr>
                <w:spacing w:val="-2"/>
                <w:sz w:val="16"/>
                <w:szCs w:val="16"/>
              </w:rPr>
              <w:t>I</w:t>
            </w:r>
            <w:r w:rsidR="003844A7">
              <w:rPr>
                <w:spacing w:val="-2"/>
                <w:sz w:val="16"/>
                <w:szCs w:val="16"/>
              </w:rPr>
              <w:t>I</w:t>
            </w:r>
            <w:r w:rsidRPr="0085595B">
              <w:rPr>
                <w:spacing w:val="-2"/>
                <w:sz w:val="16"/>
                <w:szCs w:val="16"/>
              </w:rPr>
              <w:t xml:space="preserve"> 201</w:t>
            </w:r>
            <w:r>
              <w:rPr>
                <w:spacing w:val="-2"/>
                <w:sz w:val="16"/>
                <w:szCs w:val="16"/>
              </w:rPr>
              <w:t>9</w:t>
            </w:r>
            <w:r w:rsidRPr="0085595B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05427E05" w14:textId="77777777" w:rsidR="00EF1F08" w:rsidRPr="0085595B" w:rsidRDefault="00EF1F08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62E93864" w14:textId="1335D16A" w:rsidR="00EF1F08" w:rsidRPr="0085595B" w:rsidRDefault="00DC1249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0C229B">
              <w:rPr>
                <w:sz w:val="16"/>
                <w:szCs w:val="16"/>
              </w:rPr>
              <w:t>I</w:t>
            </w:r>
            <w:r w:rsidR="003844A7">
              <w:rPr>
                <w:sz w:val="16"/>
                <w:szCs w:val="16"/>
              </w:rPr>
              <w:t>I</w:t>
            </w:r>
            <w:r w:rsidR="00EF1F08">
              <w:rPr>
                <w:sz w:val="16"/>
                <w:szCs w:val="16"/>
              </w:rPr>
              <w:t xml:space="preserve"> 2019</w:t>
            </w:r>
            <w:r w:rsidR="00EF1F08" w:rsidRPr="008559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28254579" w14:textId="12AF91E6" w:rsidR="00EF1F08" w:rsidRPr="0085595B" w:rsidRDefault="006A7515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0C229B">
              <w:rPr>
                <w:sz w:val="16"/>
                <w:szCs w:val="16"/>
              </w:rPr>
              <w:t>I</w:t>
            </w:r>
            <w:r w:rsidR="00EF1F08" w:rsidRPr="0085595B">
              <w:rPr>
                <w:sz w:val="16"/>
                <w:szCs w:val="16"/>
              </w:rPr>
              <w:t xml:space="preserve"> 20</w:t>
            </w:r>
            <w:r w:rsidR="00EF1F08">
              <w:rPr>
                <w:sz w:val="16"/>
                <w:szCs w:val="16"/>
              </w:rPr>
              <w:t>20</w:t>
            </w:r>
            <w:r w:rsidR="00EF1F08" w:rsidRPr="0085595B">
              <w:rPr>
                <w:sz w:val="16"/>
                <w:szCs w:val="16"/>
              </w:rPr>
              <w:t xml:space="preserve"> = 100</w:t>
            </w:r>
          </w:p>
        </w:tc>
      </w:tr>
      <w:tr w:rsidR="00EF0C64" w:rsidRPr="0085595B" w14:paraId="672F4097" w14:textId="77777777" w:rsidTr="0033673C">
        <w:tc>
          <w:tcPr>
            <w:tcW w:w="2268" w:type="dxa"/>
            <w:vAlign w:val="center"/>
          </w:tcPr>
          <w:p w14:paraId="0EBB2FA3" w14:textId="77777777" w:rsidR="00EF0C64" w:rsidRPr="0085595B" w:rsidRDefault="00EF0C64" w:rsidP="00EF0C64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 xml:space="preserve">Ziarno zbóż podstawowych </w:t>
            </w:r>
            <w:r w:rsidRPr="0085595B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1639" w:type="dxa"/>
            <w:vAlign w:val="bottom"/>
          </w:tcPr>
          <w:p w14:paraId="3E1F2980" w14:textId="4FEBF09E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213,9</w:t>
            </w:r>
          </w:p>
        </w:tc>
        <w:tc>
          <w:tcPr>
            <w:tcW w:w="1640" w:type="dxa"/>
            <w:vAlign w:val="bottom"/>
          </w:tcPr>
          <w:p w14:paraId="4C87F08F" w14:textId="297AB8F6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140,1</w:t>
            </w:r>
          </w:p>
        </w:tc>
        <w:tc>
          <w:tcPr>
            <w:tcW w:w="1640" w:type="dxa"/>
            <w:vAlign w:val="bottom"/>
          </w:tcPr>
          <w:p w14:paraId="16248EB8" w14:textId="64168DDB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22,7</w:t>
            </w:r>
          </w:p>
        </w:tc>
        <w:tc>
          <w:tcPr>
            <w:tcW w:w="1640" w:type="dxa"/>
            <w:vAlign w:val="bottom"/>
          </w:tcPr>
          <w:p w14:paraId="1383EA7C" w14:textId="504CF841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114,8</w:t>
            </w:r>
          </w:p>
        </w:tc>
        <w:tc>
          <w:tcPr>
            <w:tcW w:w="1640" w:type="dxa"/>
            <w:vAlign w:val="bottom"/>
          </w:tcPr>
          <w:p w14:paraId="46C74F05" w14:textId="33DCAC75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112,9</w:t>
            </w:r>
          </w:p>
        </w:tc>
      </w:tr>
      <w:tr w:rsidR="00EF0C64" w:rsidRPr="0085595B" w14:paraId="709D8E91" w14:textId="77777777" w:rsidTr="0033673C">
        <w:tc>
          <w:tcPr>
            <w:tcW w:w="2268" w:type="dxa"/>
            <w:vAlign w:val="center"/>
          </w:tcPr>
          <w:p w14:paraId="1ACDCF87" w14:textId="77777777" w:rsidR="00EF0C64" w:rsidRPr="0085595B" w:rsidRDefault="00EF0C64" w:rsidP="00EF0C64">
            <w:pPr>
              <w:tabs>
                <w:tab w:val="right" w:leader="dot" w:pos="5642"/>
              </w:tabs>
              <w:spacing w:before="100" w:after="10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9" w:type="dxa"/>
            <w:vAlign w:val="center"/>
          </w:tcPr>
          <w:p w14:paraId="649F2C62" w14:textId="77777777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49768A3C" w14:textId="77777777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63A20972" w14:textId="77777777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5A513899" w14:textId="77777777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78F52BC8" w14:textId="77777777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EF0C64" w:rsidRPr="0085595B" w14:paraId="38E430F1" w14:textId="77777777" w:rsidTr="0033673C">
        <w:tc>
          <w:tcPr>
            <w:tcW w:w="2268" w:type="dxa"/>
            <w:vAlign w:val="center"/>
          </w:tcPr>
          <w:p w14:paraId="677334B4" w14:textId="77777777" w:rsidR="00EF0C64" w:rsidRPr="0085595B" w:rsidRDefault="00EF0C64" w:rsidP="00EF0C64">
            <w:pPr>
              <w:tabs>
                <w:tab w:val="right" w:leader="dot" w:pos="5642"/>
              </w:tabs>
              <w:spacing w:before="100" w:after="100" w:line="200" w:lineRule="exact"/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639" w:type="dxa"/>
            <w:vAlign w:val="bottom"/>
          </w:tcPr>
          <w:p w14:paraId="49B9CA1C" w14:textId="33D0CBFD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65,4</w:t>
            </w:r>
          </w:p>
        </w:tc>
        <w:tc>
          <w:tcPr>
            <w:tcW w:w="1640" w:type="dxa"/>
            <w:vAlign w:val="bottom"/>
          </w:tcPr>
          <w:p w14:paraId="778B8383" w14:textId="6C2E6753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89,9</w:t>
            </w:r>
          </w:p>
        </w:tc>
        <w:tc>
          <w:tcPr>
            <w:tcW w:w="1640" w:type="dxa"/>
            <w:vAlign w:val="bottom"/>
          </w:tcPr>
          <w:p w14:paraId="3E4135A5" w14:textId="4B3EC0C1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9,9</w:t>
            </w:r>
          </w:p>
        </w:tc>
        <w:tc>
          <w:tcPr>
            <w:tcW w:w="1640" w:type="dxa"/>
            <w:vAlign w:val="bottom"/>
          </w:tcPr>
          <w:p w14:paraId="66B3DAEC" w14:textId="417591A4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81,3</w:t>
            </w:r>
          </w:p>
        </w:tc>
        <w:tc>
          <w:tcPr>
            <w:tcW w:w="1640" w:type="dxa"/>
            <w:vAlign w:val="bottom"/>
          </w:tcPr>
          <w:p w14:paraId="1CE283BA" w14:textId="56611F23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158,0</w:t>
            </w:r>
          </w:p>
        </w:tc>
      </w:tr>
      <w:tr w:rsidR="00EF0C64" w:rsidRPr="0085595B" w14:paraId="59437951" w14:textId="77777777" w:rsidTr="0033673C">
        <w:tc>
          <w:tcPr>
            <w:tcW w:w="2268" w:type="dxa"/>
            <w:vAlign w:val="center"/>
          </w:tcPr>
          <w:p w14:paraId="25365423" w14:textId="77777777" w:rsidR="00EF0C64" w:rsidRPr="0085595B" w:rsidRDefault="00EF0C64" w:rsidP="00EF0C64">
            <w:pPr>
              <w:tabs>
                <w:tab w:val="right" w:leader="dot" w:pos="5642"/>
              </w:tabs>
              <w:spacing w:before="100" w:after="100" w:line="200" w:lineRule="exact"/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639" w:type="dxa"/>
            <w:vAlign w:val="bottom"/>
          </w:tcPr>
          <w:p w14:paraId="30467A3D" w14:textId="66F46465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58,6</w:t>
            </w:r>
          </w:p>
        </w:tc>
        <w:tc>
          <w:tcPr>
            <w:tcW w:w="1640" w:type="dxa"/>
            <w:vAlign w:val="bottom"/>
          </w:tcPr>
          <w:p w14:paraId="1ACC407E" w14:textId="48BC58FF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260,0</w:t>
            </w:r>
          </w:p>
        </w:tc>
        <w:tc>
          <w:tcPr>
            <w:tcW w:w="1640" w:type="dxa"/>
            <w:vAlign w:val="bottom"/>
          </w:tcPr>
          <w:p w14:paraId="28D2DC72" w14:textId="7CAF1476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6,6</w:t>
            </w:r>
          </w:p>
        </w:tc>
        <w:tc>
          <w:tcPr>
            <w:tcW w:w="1640" w:type="dxa"/>
            <w:vAlign w:val="bottom"/>
          </w:tcPr>
          <w:p w14:paraId="3C5FBD82" w14:textId="63B0ED4C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271,7</w:t>
            </w:r>
          </w:p>
        </w:tc>
        <w:tc>
          <w:tcPr>
            <w:tcW w:w="1640" w:type="dxa"/>
            <w:vAlign w:val="bottom"/>
          </w:tcPr>
          <w:p w14:paraId="3FF5F1A1" w14:textId="158C7552" w:rsidR="00EF0C64" w:rsidRPr="00CF13D3" w:rsidRDefault="00EF0C64" w:rsidP="00EF0C64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81,3</w:t>
            </w:r>
          </w:p>
        </w:tc>
      </w:tr>
    </w:tbl>
    <w:p w14:paraId="49372601" w14:textId="77777777" w:rsidR="003561C4" w:rsidRPr="00177C77" w:rsidRDefault="003561C4" w:rsidP="00E33714">
      <w:pPr>
        <w:spacing w:before="60" w:after="0" w:line="240" w:lineRule="auto"/>
        <w:ind w:firstLine="142"/>
        <w:rPr>
          <w:sz w:val="16"/>
          <w:szCs w:val="16"/>
        </w:rPr>
      </w:pPr>
      <w:r w:rsidRPr="00177C77">
        <w:rPr>
          <w:i/>
          <w:sz w:val="16"/>
          <w:szCs w:val="16"/>
        </w:rPr>
        <w:t xml:space="preserve">a </w:t>
      </w:r>
      <w:r w:rsidRPr="00177C77">
        <w:rPr>
          <w:sz w:val="16"/>
          <w:szCs w:val="16"/>
        </w:rPr>
        <w:t xml:space="preserve">Bez skupu realizowanego przez osoby fizyczne. </w:t>
      </w:r>
      <w:r w:rsidRPr="00177C77">
        <w:rPr>
          <w:i/>
          <w:sz w:val="16"/>
          <w:szCs w:val="16"/>
        </w:rPr>
        <w:t xml:space="preserve">b </w:t>
      </w:r>
      <w:r w:rsidRPr="00177C77">
        <w:rPr>
          <w:sz w:val="16"/>
          <w:szCs w:val="16"/>
        </w:rPr>
        <w:t xml:space="preserve">Obejmuje: pszenicę, żyto, jęczmień, owies, pszenżyto. </w:t>
      </w:r>
      <w:r w:rsidRPr="00DE5FC8">
        <w:rPr>
          <w:i/>
          <w:sz w:val="16"/>
          <w:szCs w:val="16"/>
        </w:rPr>
        <w:t>c</w:t>
      </w:r>
      <w:r w:rsidRPr="00177C77">
        <w:rPr>
          <w:sz w:val="16"/>
          <w:szCs w:val="16"/>
        </w:rPr>
        <w:t xml:space="preserve"> Łącznie z mieszankami zbożowymi, bez ziarna siewnego.</w:t>
      </w:r>
    </w:p>
    <w:p w14:paraId="6A5CEBA5" w14:textId="77777777" w:rsidR="007C64B6" w:rsidRPr="00695390" w:rsidRDefault="007C64B6" w:rsidP="007C64B6">
      <w:pPr>
        <w:rPr>
          <w:rFonts w:cs="Arial"/>
          <w:szCs w:val="19"/>
        </w:rPr>
      </w:pPr>
      <w:r w:rsidRPr="00695390">
        <w:rPr>
          <w:rFonts w:ascii="Fira Sans SemiBold" w:hAnsi="Fira Sans SemiBold" w:cs="Arial"/>
        </w:rPr>
        <w:t>Skup zbóż podstawowych</w:t>
      </w:r>
      <w:r w:rsidRPr="00695390">
        <w:rPr>
          <w:rFonts w:cs="Arial"/>
        </w:rPr>
        <w:t xml:space="preserve"> </w:t>
      </w:r>
      <w:r w:rsidRPr="00695390">
        <w:rPr>
          <w:rFonts w:cs="Arial"/>
          <w:szCs w:val="19"/>
        </w:rPr>
        <w:t xml:space="preserve">w okresie lipiec – grudzień 2020 r. wyniósł 213,9 tys. ton, tj. o 40,1% więcej niż w analogicznym okresie poprzedniego roku gospodarczego. Wzrost skupu zanotowano w przypadku większości gatunków zbóż podstawowych z wyjątkiem owsa i pszenicy (spadek skupu odpowiednio o 15,5% i o 10,1%). </w:t>
      </w:r>
    </w:p>
    <w:p w14:paraId="7555CEA8" w14:textId="7F58769F" w:rsidR="00AD72A8" w:rsidRDefault="007C64B6" w:rsidP="007C64B6">
      <w:pPr>
        <w:spacing w:after="0"/>
        <w:rPr>
          <w:rFonts w:ascii="Fira Sans SemiBold" w:hAnsi="Fira Sans SemiBold"/>
          <w:spacing w:val="-2"/>
        </w:rPr>
      </w:pPr>
      <w:r w:rsidRPr="00695390">
        <w:rPr>
          <w:rFonts w:cs="Arial"/>
          <w:szCs w:val="19"/>
        </w:rPr>
        <w:t>W grudniu 2020 r. w wyniku zwiększenia podaży pszenicy i pszenżyta (odpowiednio o 58,0% i o 19,8%), skup zbóż ogółem</w:t>
      </w:r>
      <w:r w:rsidRPr="00695390">
        <w:rPr>
          <w:rFonts w:cs="Arial"/>
          <w:b/>
          <w:szCs w:val="19"/>
        </w:rPr>
        <w:t xml:space="preserve"> </w:t>
      </w:r>
      <w:r w:rsidRPr="00695390">
        <w:rPr>
          <w:rFonts w:cs="Arial"/>
          <w:szCs w:val="19"/>
        </w:rPr>
        <w:t>wyniósł 22,7 tys. ton i był o 12,9% większy niż przed miesiącem. W skali roku podaż zbóż podstawowych zwiększyła się o</w:t>
      </w:r>
      <w:r w:rsidR="002D7B43" w:rsidRPr="00B0360A">
        <w:rPr>
          <w:rFonts w:cs="Arial"/>
          <w:spacing w:val="-2"/>
          <w:szCs w:val="19"/>
        </w:rPr>
        <w:t> </w:t>
      </w:r>
      <w:r w:rsidRPr="00695390">
        <w:rPr>
          <w:rFonts w:cs="Arial"/>
          <w:szCs w:val="19"/>
        </w:rPr>
        <w:t>14,8%, a wzrost podaży odnotowano w przypadku większości gatunków zbóż podstawowych (z wyjątkiem pszenicy i</w:t>
      </w:r>
      <w:r w:rsidR="002D7B43" w:rsidRPr="00B0360A">
        <w:rPr>
          <w:rFonts w:cs="Arial"/>
          <w:spacing w:val="-2"/>
          <w:szCs w:val="19"/>
        </w:rPr>
        <w:t> </w:t>
      </w:r>
      <w:r w:rsidRPr="00695390">
        <w:rPr>
          <w:rFonts w:cs="Arial"/>
          <w:szCs w:val="19"/>
        </w:rPr>
        <w:t>owsa – spadek sprzedaży odpowiednio o 18,7% i o 16,2%).</w:t>
      </w:r>
    </w:p>
    <w:p w14:paraId="4BC9AA42" w14:textId="5595D45E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600E3B">
        <w:rPr>
          <w:rFonts w:ascii="Fira Sans SemiBold" w:hAnsi="Fira Sans SemiBold"/>
          <w:b w:val="0"/>
        </w:rPr>
        <w:t>5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24"/>
        <w:gridCol w:w="1581"/>
        <w:gridCol w:w="1582"/>
        <w:gridCol w:w="1582"/>
        <w:gridCol w:w="1582"/>
        <w:gridCol w:w="1582"/>
      </w:tblGrid>
      <w:tr w:rsidR="00CF473E" w:rsidRPr="00956B41" w14:paraId="1EDED218" w14:textId="77777777" w:rsidTr="00A57C25">
        <w:tc>
          <w:tcPr>
            <w:tcW w:w="2524" w:type="dxa"/>
            <w:vMerge w:val="restart"/>
            <w:vAlign w:val="center"/>
          </w:tcPr>
          <w:p w14:paraId="12958583" w14:textId="77777777" w:rsidR="00CF473E" w:rsidRPr="004B1297" w:rsidRDefault="00CF473E" w:rsidP="0091375E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421" w:name="_Toc40945277"/>
            <w:bookmarkStart w:id="422" w:name="_Toc49154136"/>
            <w:r w:rsidRPr="004B129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21"/>
            <w:bookmarkEnd w:id="422"/>
          </w:p>
        </w:tc>
        <w:tc>
          <w:tcPr>
            <w:tcW w:w="3163" w:type="dxa"/>
            <w:gridSpan w:val="2"/>
            <w:vAlign w:val="center"/>
          </w:tcPr>
          <w:p w14:paraId="0D2FBCC6" w14:textId="4940629F" w:rsidR="00CF473E" w:rsidRPr="004B1297" w:rsidRDefault="00CF473E" w:rsidP="0091375E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23" w:name="_Toc509317384"/>
            <w:bookmarkStart w:id="424" w:name="_Toc509317494"/>
            <w:bookmarkStart w:id="425" w:name="_Toc4392722"/>
            <w:bookmarkStart w:id="426" w:name="_Toc40945278"/>
            <w:bookmarkStart w:id="427" w:name="_Toc49154137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C1249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0C229B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4B1297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423"/>
            <w:bookmarkEnd w:id="424"/>
            <w:bookmarkEnd w:id="425"/>
            <w:r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426"/>
            <w:bookmarkEnd w:id="427"/>
          </w:p>
        </w:tc>
        <w:tc>
          <w:tcPr>
            <w:tcW w:w="4746" w:type="dxa"/>
            <w:gridSpan w:val="3"/>
            <w:vAlign w:val="center"/>
          </w:tcPr>
          <w:p w14:paraId="7B69A4A9" w14:textId="461437B7" w:rsidR="00CF473E" w:rsidRPr="004B1297" w:rsidRDefault="00DC1249" w:rsidP="0091375E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28" w:name="_Toc40945279"/>
            <w:bookmarkStart w:id="429" w:name="_Toc49154138"/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0C229B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CF473E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  <w:bookmarkEnd w:id="428"/>
            <w:bookmarkEnd w:id="429"/>
          </w:p>
        </w:tc>
      </w:tr>
      <w:tr w:rsidR="00CF473E" w:rsidRPr="00956B41" w14:paraId="529E8706" w14:textId="77777777" w:rsidTr="00A57C25">
        <w:trPr>
          <w:trHeight w:val="20"/>
        </w:trPr>
        <w:tc>
          <w:tcPr>
            <w:tcW w:w="2524" w:type="dxa"/>
            <w:vMerge/>
            <w:vAlign w:val="center"/>
          </w:tcPr>
          <w:p w14:paraId="652EAF5E" w14:textId="77777777" w:rsidR="00CF473E" w:rsidRPr="004B1297" w:rsidRDefault="00CF473E" w:rsidP="0091375E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1" w:type="dxa"/>
            <w:vAlign w:val="center"/>
          </w:tcPr>
          <w:p w14:paraId="4B0AA262" w14:textId="77777777" w:rsidR="00CF473E" w:rsidRPr="004B1297" w:rsidRDefault="00CF473E" w:rsidP="0091375E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 w:rsidRPr="004B1297">
              <w:rPr>
                <w:sz w:val="16"/>
                <w:szCs w:val="16"/>
              </w:rPr>
              <w:t>w tys.</w:t>
            </w:r>
            <w:r>
              <w:rPr>
                <w:sz w:val="16"/>
                <w:szCs w:val="16"/>
              </w:rPr>
              <w:t xml:space="preserve"> t</w:t>
            </w:r>
          </w:p>
        </w:tc>
        <w:tc>
          <w:tcPr>
            <w:tcW w:w="1582" w:type="dxa"/>
            <w:vAlign w:val="center"/>
          </w:tcPr>
          <w:p w14:paraId="72045F64" w14:textId="10AA4C0A" w:rsidR="00CF473E" w:rsidRPr="00956B41" w:rsidRDefault="00CF473E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CA4E15">
              <w:rPr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 w:rsidR="000C229B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 2019 = 100</w:t>
            </w:r>
          </w:p>
        </w:tc>
        <w:tc>
          <w:tcPr>
            <w:tcW w:w="1582" w:type="dxa"/>
            <w:vAlign w:val="center"/>
          </w:tcPr>
          <w:p w14:paraId="2CCC7EB5" w14:textId="77777777" w:rsidR="00CF473E" w:rsidRPr="00956B41" w:rsidRDefault="00CF473E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582" w:type="dxa"/>
          </w:tcPr>
          <w:p w14:paraId="3C25B780" w14:textId="7033C5F7" w:rsidR="00CF473E" w:rsidRDefault="00DC1249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0C229B">
              <w:rPr>
                <w:color w:val="000000" w:themeColor="text1"/>
                <w:sz w:val="16"/>
                <w:szCs w:val="16"/>
              </w:rPr>
              <w:t>I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2019= 100</w:t>
            </w:r>
          </w:p>
        </w:tc>
        <w:tc>
          <w:tcPr>
            <w:tcW w:w="1582" w:type="dxa"/>
          </w:tcPr>
          <w:p w14:paraId="0DFD89DC" w14:textId="0D3E86A0" w:rsidR="00CF473E" w:rsidRDefault="003844A7" w:rsidP="003844A7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0C229B">
              <w:rPr>
                <w:color w:val="000000" w:themeColor="text1"/>
                <w:sz w:val="16"/>
                <w:szCs w:val="16"/>
              </w:rPr>
              <w:t>I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2020 = 100</w:t>
            </w:r>
          </w:p>
        </w:tc>
      </w:tr>
      <w:tr w:rsidR="00C03A89" w:rsidRPr="00956B41" w14:paraId="1B1CDE8E" w14:textId="77777777" w:rsidTr="00201C96">
        <w:tc>
          <w:tcPr>
            <w:tcW w:w="2524" w:type="dxa"/>
            <w:vAlign w:val="center"/>
          </w:tcPr>
          <w:p w14:paraId="26AEE3AC" w14:textId="77777777" w:rsidR="00C03A89" w:rsidRPr="00956B41" w:rsidRDefault="00C03A89" w:rsidP="00C03A89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Żywiec rzeźny </w:t>
            </w:r>
            <w:r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1" w:type="dxa"/>
            <w:vAlign w:val="bottom"/>
          </w:tcPr>
          <w:p w14:paraId="1E6105F1" w14:textId="4360A191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126,0</w:t>
            </w:r>
          </w:p>
        </w:tc>
        <w:tc>
          <w:tcPr>
            <w:tcW w:w="1582" w:type="dxa"/>
            <w:vAlign w:val="bottom"/>
          </w:tcPr>
          <w:p w14:paraId="0B2DBAD5" w14:textId="6D231D93" w:rsidR="00C03A89" w:rsidRPr="00973BB5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88,2</w:t>
            </w:r>
          </w:p>
        </w:tc>
        <w:tc>
          <w:tcPr>
            <w:tcW w:w="1582" w:type="dxa"/>
            <w:vAlign w:val="bottom"/>
          </w:tcPr>
          <w:p w14:paraId="74652D68" w14:textId="773291CD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11,9</w:t>
            </w:r>
          </w:p>
        </w:tc>
        <w:tc>
          <w:tcPr>
            <w:tcW w:w="1582" w:type="dxa"/>
            <w:vAlign w:val="bottom"/>
          </w:tcPr>
          <w:p w14:paraId="688BD92D" w14:textId="6A1059FC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89,7</w:t>
            </w:r>
          </w:p>
        </w:tc>
        <w:tc>
          <w:tcPr>
            <w:tcW w:w="1582" w:type="dxa"/>
            <w:vAlign w:val="bottom"/>
          </w:tcPr>
          <w:p w14:paraId="581790DA" w14:textId="105903C6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116,0</w:t>
            </w:r>
          </w:p>
        </w:tc>
      </w:tr>
      <w:tr w:rsidR="00C03A89" w:rsidRPr="00956B41" w14:paraId="2B523761" w14:textId="77777777" w:rsidTr="00201C96">
        <w:tc>
          <w:tcPr>
            <w:tcW w:w="2524" w:type="dxa"/>
            <w:vAlign w:val="center"/>
          </w:tcPr>
          <w:p w14:paraId="3D929B84" w14:textId="77777777" w:rsidR="00C03A89" w:rsidRPr="00956B41" w:rsidRDefault="00C03A89" w:rsidP="00C03A89">
            <w:pPr>
              <w:tabs>
                <w:tab w:val="right" w:leader="dot" w:pos="5642"/>
              </w:tabs>
              <w:spacing w:before="100" w:after="100" w:line="220" w:lineRule="exact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81" w:type="dxa"/>
          </w:tcPr>
          <w:p w14:paraId="3C64FE0E" w14:textId="77777777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</w:tcPr>
          <w:p w14:paraId="09733688" w14:textId="77777777" w:rsidR="00C03A89" w:rsidRPr="00973BB5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FFB1E9" w14:textId="77777777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58FB75" w14:textId="77777777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7B379BE" w14:textId="77777777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03A89" w:rsidRPr="00956B41" w14:paraId="1DE4AA74" w14:textId="77777777" w:rsidTr="00201C96">
        <w:tc>
          <w:tcPr>
            <w:tcW w:w="2524" w:type="dxa"/>
            <w:vAlign w:val="center"/>
          </w:tcPr>
          <w:p w14:paraId="0C23576A" w14:textId="77777777" w:rsidR="00C03A89" w:rsidRPr="00956B41" w:rsidRDefault="00C03A89" w:rsidP="00C03A89">
            <w:pPr>
              <w:tabs>
                <w:tab w:val="right" w:leader="dot" w:pos="5642"/>
              </w:tabs>
              <w:spacing w:before="100" w:after="10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1581" w:type="dxa"/>
            <w:vAlign w:val="bottom"/>
          </w:tcPr>
          <w:p w14:paraId="42DD2273" w14:textId="41F273A2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3,7</w:t>
            </w:r>
          </w:p>
        </w:tc>
        <w:tc>
          <w:tcPr>
            <w:tcW w:w="1582" w:type="dxa"/>
            <w:vAlign w:val="bottom"/>
          </w:tcPr>
          <w:p w14:paraId="387F5E4F" w14:textId="0D4AEA3E" w:rsidR="00C03A89" w:rsidRPr="00973BB5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80,1</w:t>
            </w:r>
          </w:p>
        </w:tc>
        <w:tc>
          <w:tcPr>
            <w:tcW w:w="1582" w:type="dxa"/>
            <w:vAlign w:val="bottom"/>
          </w:tcPr>
          <w:p w14:paraId="0951CFF3" w14:textId="0E08FE94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0,2</w:t>
            </w:r>
          </w:p>
        </w:tc>
        <w:tc>
          <w:tcPr>
            <w:tcW w:w="1582" w:type="dxa"/>
            <w:vAlign w:val="bottom"/>
          </w:tcPr>
          <w:p w14:paraId="22A34930" w14:textId="0A1B3422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118,4</w:t>
            </w:r>
          </w:p>
        </w:tc>
        <w:tc>
          <w:tcPr>
            <w:tcW w:w="1582" w:type="dxa"/>
            <w:vAlign w:val="bottom"/>
          </w:tcPr>
          <w:p w14:paraId="6D3B7AD8" w14:textId="50ABB0F3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92,9</w:t>
            </w:r>
          </w:p>
        </w:tc>
      </w:tr>
      <w:tr w:rsidR="00C03A89" w:rsidRPr="00956B41" w14:paraId="6C258EC4" w14:textId="77777777" w:rsidTr="00201C96">
        <w:tc>
          <w:tcPr>
            <w:tcW w:w="2524" w:type="dxa"/>
            <w:vAlign w:val="center"/>
          </w:tcPr>
          <w:p w14:paraId="686BF2E3" w14:textId="77777777" w:rsidR="00C03A89" w:rsidRPr="00956B41" w:rsidRDefault="00C03A89" w:rsidP="00C03A89">
            <w:pPr>
              <w:tabs>
                <w:tab w:val="right" w:leader="dot" w:pos="5642"/>
              </w:tabs>
              <w:spacing w:before="100" w:after="10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1581" w:type="dxa"/>
            <w:vAlign w:val="bottom"/>
          </w:tcPr>
          <w:p w14:paraId="1051EB00" w14:textId="65B047BF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13,5</w:t>
            </w:r>
          </w:p>
        </w:tc>
        <w:tc>
          <w:tcPr>
            <w:tcW w:w="1582" w:type="dxa"/>
            <w:vAlign w:val="bottom"/>
          </w:tcPr>
          <w:p w14:paraId="31B10E22" w14:textId="36BD52B0" w:rsidR="00C03A89" w:rsidRPr="00973BB5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74,7</w:t>
            </w:r>
          </w:p>
        </w:tc>
        <w:tc>
          <w:tcPr>
            <w:tcW w:w="1582" w:type="dxa"/>
            <w:vAlign w:val="bottom"/>
          </w:tcPr>
          <w:p w14:paraId="7077EB7E" w14:textId="1819FDC9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0,7</w:t>
            </w:r>
          </w:p>
        </w:tc>
        <w:tc>
          <w:tcPr>
            <w:tcW w:w="1582" w:type="dxa"/>
            <w:vAlign w:val="bottom"/>
          </w:tcPr>
          <w:p w14:paraId="43922301" w14:textId="3829C550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62,9</w:t>
            </w:r>
          </w:p>
        </w:tc>
        <w:tc>
          <w:tcPr>
            <w:tcW w:w="1582" w:type="dxa"/>
            <w:vAlign w:val="bottom"/>
          </w:tcPr>
          <w:p w14:paraId="5855BC4C" w14:textId="358357DE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66,3</w:t>
            </w:r>
          </w:p>
        </w:tc>
      </w:tr>
      <w:tr w:rsidR="00C03A89" w:rsidRPr="00956B41" w14:paraId="1351E087" w14:textId="77777777" w:rsidTr="00201C96">
        <w:tc>
          <w:tcPr>
            <w:tcW w:w="2524" w:type="dxa"/>
            <w:vAlign w:val="center"/>
          </w:tcPr>
          <w:p w14:paraId="77E2E944" w14:textId="77777777" w:rsidR="00C03A89" w:rsidRPr="00956B41" w:rsidRDefault="00C03A89" w:rsidP="00C03A89">
            <w:pPr>
              <w:tabs>
                <w:tab w:val="right" w:leader="dot" w:pos="5642"/>
              </w:tabs>
              <w:spacing w:before="100" w:after="10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1581" w:type="dxa"/>
            <w:vAlign w:val="bottom"/>
          </w:tcPr>
          <w:p w14:paraId="571BBD7A" w14:textId="0ACEB645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108,8</w:t>
            </w:r>
          </w:p>
        </w:tc>
        <w:tc>
          <w:tcPr>
            <w:tcW w:w="1582" w:type="dxa"/>
            <w:vAlign w:val="bottom"/>
          </w:tcPr>
          <w:p w14:paraId="5E40E130" w14:textId="373327A5" w:rsidR="00C03A89" w:rsidRPr="00973BB5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90,6</w:t>
            </w:r>
          </w:p>
        </w:tc>
        <w:tc>
          <w:tcPr>
            <w:tcW w:w="1582" w:type="dxa"/>
            <w:vAlign w:val="bottom"/>
          </w:tcPr>
          <w:p w14:paraId="7A0BCF8B" w14:textId="4084AFB8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10,9</w:t>
            </w:r>
          </w:p>
        </w:tc>
        <w:tc>
          <w:tcPr>
            <w:tcW w:w="1582" w:type="dxa"/>
            <w:vAlign w:val="bottom"/>
          </w:tcPr>
          <w:p w14:paraId="3225F0EC" w14:textId="3D560A53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91,9</w:t>
            </w:r>
          </w:p>
        </w:tc>
        <w:tc>
          <w:tcPr>
            <w:tcW w:w="1582" w:type="dxa"/>
            <w:vAlign w:val="bottom"/>
          </w:tcPr>
          <w:p w14:paraId="74985716" w14:textId="28D6DBE2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122,9</w:t>
            </w:r>
          </w:p>
        </w:tc>
      </w:tr>
      <w:tr w:rsidR="00C03A89" w:rsidRPr="00956B41" w14:paraId="2EB6F4A9" w14:textId="77777777" w:rsidTr="00201C96">
        <w:tc>
          <w:tcPr>
            <w:tcW w:w="2524" w:type="dxa"/>
            <w:vAlign w:val="center"/>
          </w:tcPr>
          <w:p w14:paraId="471F667F" w14:textId="77777777" w:rsidR="00C03A89" w:rsidRPr="00956B41" w:rsidRDefault="00C03A89" w:rsidP="00C03A89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Mleko </w:t>
            </w:r>
            <w:r w:rsidRPr="00585727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1" w:type="dxa"/>
            <w:vAlign w:val="bottom"/>
          </w:tcPr>
          <w:p w14:paraId="1AABEC9B" w14:textId="55BE3CC0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55,1</w:t>
            </w:r>
          </w:p>
        </w:tc>
        <w:tc>
          <w:tcPr>
            <w:tcW w:w="1582" w:type="dxa"/>
            <w:vAlign w:val="bottom"/>
          </w:tcPr>
          <w:p w14:paraId="50A0C150" w14:textId="7E2D6ECF" w:rsidR="00C03A89" w:rsidRPr="00973BB5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132,2</w:t>
            </w:r>
          </w:p>
        </w:tc>
        <w:tc>
          <w:tcPr>
            <w:tcW w:w="1582" w:type="dxa"/>
            <w:vAlign w:val="bottom"/>
          </w:tcPr>
          <w:p w14:paraId="4224ED15" w14:textId="3000EBF8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8,5</w:t>
            </w:r>
          </w:p>
        </w:tc>
        <w:tc>
          <w:tcPr>
            <w:tcW w:w="1582" w:type="dxa"/>
            <w:vAlign w:val="bottom"/>
          </w:tcPr>
          <w:p w14:paraId="1DA8225C" w14:textId="2E694ACF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134,1</w:t>
            </w:r>
          </w:p>
        </w:tc>
        <w:tc>
          <w:tcPr>
            <w:tcW w:w="1582" w:type="dxa"/>
            <w:vAlign w:val="bottom"/>
          </w:tcPr>
          <w:p w14:paraId="563AF432" w14:textId="1867A624" w:rsidR="00C03A89" w:rsidRPr="00013BF3" w:rsidRDefault="00C03A89" w:rsidP="00C03A89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133,2</w:t>
            </w:r>
          </w:p>
        </w:tc>
      </w:tr>
    </w:tbl>
    <w:p w14:paraId="3BD4D0B6" w14:textId="77777777" w:rsidR="00585727" w:rsidRPr="00026B2B" w:rsidRDefault="00585727" w:rsidP="00B27CFD">
      <w:pPr>
        <w:spacing w:before="60" w:after="60" w:line="200" w:lineRule="exact"/>
        <w:ind w:firstLine="142"/>
        <w:rPr>
          <w:spacing w:val="-4"/>
          <w:sz w:val="16"/>
          <w:szCs w:val="16"/>
        </w:rPr>
      </w:pPr>
      <w:r w:rsidRPr="00026B2B">
        <w:rPr>
          <w:i/>
          <w:spacing w:val="-4"/>
          <w:sz w:val="16"/>
          <w:szCs w:val="16"/>
        </w:rPr>
        <w:t xml:space="preserve">a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r w:rsidRPr="00026B2B">
        <w:rPr>
          <w:i/>
          <w:spacing w:val="-4"/>
          <w:sz w:val="16"/>
          <w:szCs w:val="16"/>
        </w:rPr>
        <w:t xml:space="preserve">b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r w:rsidR="00932D69" w:rsidRPr="00026B2B">
        <w:rPr>
          <w:i/>
          <w:spacing w:val="-4"/>
          <w:sz w:val="16"/>
          <w:szCs w:val="16"/>
        </w:rPr>
        <w:t>c</w:t>
      </w:r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4E29FCA2" w14:textId="46938A2A" w:rsidR="004F09D0" w:rsidRPr="00695390" w:rsidRDefault="004F09D0" w:rsidP="004F09D0">
      <w:pPr>
        <w:rPr>
          <w:rFonts w:cs="Arial"/>
        </w:rPr>
      </w:pPr>
      <w:r w:rsidRPr="00695390">
        <w:rPr>
          <w:rFonts w:cs="Arial"/>
          <w:szCs w:val="19"/>
        </w:rPr>
        <w:lastRenderedPageBreak/>
        <w:t>W 2020 r., przy spadku podaży żywca wieprzowego, wołowego i drobiowego, skup</w:t>
      </w:r>
      <w:r w:rsidRPr="00695390">
        <w:rPr>
          <w:rFonts w:cs="Arial"/>
          <w:b/>
          <w:szCs w:val="19"/>
        </w:rPr>
        <w:t xml:space="preserve"> </w:t>
      </w:r>
      <w:r w:rsidRPr="00695390">
        <w:rPr>
          <w:rFonts w:ascii="Fira Sans SemiBold" w:hAnsi="Fira Sans SemiBold" w:cs="Arial"/>
          <w:szCs w:val="19"/>
        </w:rPr>
        <w:t>żywca rzeźnego</w:t>
      </w:r>
      <w:r w:rsidRPr="00695390">
        <w:rPr>
          <w:rFonts w:cs="Arial"/>
          <w:b/>
          <w:szCs w:val="19"/>
        </w:rPr>
        <w:t xml:space="preserve"> </w:t>
      </w:r>
      <w:r w:rsidRPr="00695390">
        <w:rPr>
          <w:rFonts w:cs="Arial"/>
          <w:szCs w:val="19"/>
        </w:rPr>
        <w:t>ogółem wyniósł 126,0</w:t>
      </w:r>
      <w:r w:rsidR="002D7B43" w:rsidRPr="00B0360A">
        <w:rPr>
          <w:rFonts w:cs="Arial"/>
          <w:spacing w:val="-2"/>
          <w:szCs w:val="19"/>
        </w:rPr>
        <w:t> </w:t>
      </w:r>
      <w:r w:rsidRPr="00695390">
        <w:rPr>
          <w:rFonts w:cs="Arial"/>
          <w:szCs w:val="19"/>
        </w:rPr>
        <w:t xml:space="preserve">tys. ton i był o 11,8% mniejszy niż w poprzednim roku. W grudniu 2020 r. podaż żywca rzeźnego wyniosła 11,9 tys. ton, tj. o 10,3% mniej niż przed rokiem. </w:t>
      </w:r>
      <w:r w:rsidRPr="00695390">
        <w:rPr>
          <w:rFonts w:eastAsia="Fira Sans Light" w:cs="Arial"/>
        </w:rPr>
        <w:t>Spadek ten wynikał ze zmniejszonej podaży żywca wieprzowego i drobiowego (odpowiednio o 37,1% i o 8,1%).</w:t>
      </w:r>
      <w:r w:rsidRPr="00695390">
        <w:rPr>
          <w:rFonts w:cs="Arial"/>
        </w:rPr>
        <w:t xml:space="preserve"> W</w:t>
      </w:r>
      <w:r w:rsidRPr="00695390">
        <w:rPr>
          <w:rFonts w:cs="Arial"/>
          <w:szCs w:val="19"/>
        </w:rPr>
        <w:t xml:space="preserve"> relacji do poprzedniego miesiąca skup żywca rzeźnego ogółem ukształtował się na poziomie wyższym o 16,0%, a wzrost podaży zanotowano w przypadku żywca drobiowego (o 22,9%).</w:t>
      </w:r>
    </w:p>
    <w:p w14:paraId="323D3BC0" w14:textId="3BCDB4C9" w:rsidR="00124506" w:rsidRDefault="004F09D0" w:rsidP="004F09D0">
      <w:pPr>
        <w:rPr>
          <w:rFonts w:cs="Arial"/>
          <w:szCs w:val="19"/>
        </w:rPr>
      </w:pPr>
      <w:r w:rsidRPr="00695390">
        <w:rPr>
          <w:rFonts w:cs="Arial"/>
        </w:rPr>
        <w:t xml:space="preserve">Podaż </w:t>
      </w:r>
      <w:r w:rsidRPr="00695390">
        <w:rPr>
          <w:rFonts w:ascii="Fira Sans SemiBold" w:hAnsi="Fira Sans SemiBold" w:cs="Arial"/>
        </w:rPr>
        <w:t>mleka</w:t>
      </w:r>
      <w:r w:rsidRPr="00695390">
        <w:rPr>
          <w:rFonts w:cs="Arial"/>
        </w:rPr>
        <w:t xml:space="preserve"> </w:t>
      </w:r>
      <w:r w:rsidRPr="00695390">
        <w:rPr>
          <w:rFonts w:cs="Arial"/>
          <w:szCs w:val="19"/>
        </w:rPr>
        <w:t>w 2020 r. wyniosła 55,1 mln l i była wyższa niż w poprzednim roku o 32,2%. W grudniu 2020 r. hodowcy bydła mlecznego dostarczyli do skupu 8,5 mln l mleka, tj. o 34,1% więcej w skali roku oraz o 33,2% więcej w skali miesiąca.</w:t>
      </w:r>
    </w:p>
    <w:p w14:paraId="722A0080" w14:textId="6F74C464" w:rsidR="0050755E" w:rsidRDefault="0050755E" w:rsidP="00316D86">
      <w:pPr>
        <w:pStyle w:val="tytuwykresu"/>
        <w:spacing w:before="0" w:after="6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600E3B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="002B795F" w:rsidRPr="00A247B9">
        <w:rPr>
          <w:rFonts w:ascii="Fira Sans SemiBold" w:hAnsi="Fira Sans SemiBold" w:cs="Arial"/>
          <w:b w:val="0"/>
        </w:rPr>
        <w:t xml:space="preserve">Przeciętne ceny </w:t>
      </w:r>
      <w:r w:rsidR="00CD0941">
        <w:rPr>
          <w:rFonts w:ascii="Fira Sans SemiBold" w:hAnsi="Fira Sans SemiBold" w:cs="Arial"/>
          <w:b w:val="0"/>
        </w:rPr>
        <w:t xml:space="preserve">skupu </w:t>
      </w:r>
      <w:r w:rsidR="002B795F" w:rsidRPr="00A247B9">
        <w:rPr>
          <w:rFonts w:ascii="Fira Sans SemiBold" w:hAnsi="Fira Sans SemiBold" w:cs="Arial"/>
          <w:b w:val="0"/>
        </w:rPr>
        <w:t>podstawowych produktów rolnych</w:t>
      </w:r>
    </w:p>
    <w:tbl>
      <w:tblPr>
        <w:tblW w:w="10472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39"/>
        <w:gridCol w:w="1447"/>
        <w:gridCol w:w="1447"/>
        <w:gridCol w:w="1447"/>
        <w:gridCol w:w="1445"/>
        <w:gridCol w:w="1447"/>
      </w:tblGrid>
      <w:tr w:rsidR="00CD0941" w:rsidRPr="00B77C7E" w14:paraId="7B7AF48E" w14:textId="77777777" w:rsidTr="00CD0941">
        <w:trPr>
          <w:trHeight w:val="203"/>
          <w:jc w:val="center"/>
        </w:trPr>
        <w:tc>
          <w:tcPr>
            <w:tcW w:w="3239" w:type="dxa"/>
            <w:vMerge w:val="restart"/>
            <w:vAlign w:val="center"/>
          </w:tcPr>
          <w:p w14:paraId="7B0DA324" w14:textId="2D881921" w:rsidR="00CD0941" w:rsidRPr="00CD0941" w:rsidRDefault="00CD0941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r w:rsidRPr="00CD0941"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341" w:type="dxa"/>
            <w:gridSpan w:val="3"/>
            <w:vAlign w:val="center"/>
          </w:tcPr>
          <w:p w14:paraId="5538A8B8" w14:textId="07B734BF" w:rsidR="00CD0941" w:rsidRPr="00C56CF9" w:rsidRDefault="00CD0941" w:rsidP="00334D60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XI</w:t>
            </w:r>
            <w:r w:rsidR="000C229B"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  <w:tc>
          <w:tcPr>
            <w:tcW w:w="2892" w:type="dxa"/>
            <w:gridSpan w:val="2"/>
            <w:vAlign w:val="center"/>
          </w:tcPr>
          <w:p w14:paraId="79AD726F" w14:textId="1A6F282E" w:rsidR="00CD0941" w:rsidRPr="00C56CF9" w:rsidRDefault="00CD0941" w:rsidP="00334D60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I-</w:t>
            </w:r>
            <w:r>
              <w:rPr>
                <w:sz w:val="16"/>
                <w:szCs w:val="16"/>
              </w:rPr>
              <w:t>X</w:t>
            </w:r>
            <w:r w:rsidR="000C229B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</w:tr>
      <w:tr w:rsidR="00CD0941" w:rsidRPr="00B77C7E" w14:paraId="65E0A4D9" w14:textId="77777777" w:rsidTr="00CD0941">
        <w:trPr>
          <w:trHeight w:val="50"/>
          <w:jc w:val="center"/>
        </w:trPr>
        <w:tc>
          <w:tcPr>
            <w:tcW w:w="3239" w:type="dxa"/>
            <w:vMerge/>
            <w:vAlign w:val="center"/>
          </w:tcPr>
          <w:p w14:paraId="3704D4F0" w14:textId="77777777" w:rsidR="00CD0941" w:rsidRPr="00B77C7E" w:rsidRDefault="00CD0941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4F69BDA6" w14:textId="77777777" w:rsidR="00CD0941" w:rsidRPr="00C56CF9" w:rsidRDefault="00CD0941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0" w:name="_Toc49154140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0"/>
          </w:p>
        </w:tc>
        <w:tc>
          <w:tcPr>
            <w:tcW w:w="1447" w:type="dxa"/>
            <w:vAlign w:val="center"/>
          </w:tcPr>
          <w:p w14:paraId="269D6791" w14:textId="3565274E" w:rsidR="00CD0941" w:rsidRPr="00C56CF9" w:rsidRDefault="00CD0941" w:rsidP="00334D60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0C229B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</w:t>
            </w:r>
            <w:r w:rsidRPr="00A247B9">
              <w:rPr>
                <w:sz w:val="16"/>
                <w:szCs w:val="16"/>
              </w:rPr>
              <w:t xml:space="preserve"> 2019 = 100</w:t>
            </w:r>
          </w:p>
        </w:tc>
        <w:tc>
          <w:tcPr>
            <w:tcW w:w="1447" w:type="dxa"/>
            <w:vAlign w:val="center"/>
          </w:tcPr>
          <w:p w14:paraId="7F9AEC7B" w14:textId="04A1B6D4" w:rsidR="00CD0941" w:rsidRPr="004437F7" w:rsidRDefault="00CD0941" w:rsidP="00334D60">
            <w:pPr>
              <w:spacing w:before="100" w:after="100" w:line="220" w:lineRule="exact"/>
              <w:jc w:val="center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X</w:t>
            </w:r>
            <w:r w:rsidR="000C229B">
              <w:rPr>
                <w:spacing w:val="-2"/>
                <w:sz w:val="16"/>
                <w:szCs w:val="16"/>
              </w:rPr>
              <w:t>I</w:t>
            </w:r>
            <w:r w:rsidRPr="004437F7">
              <w:rPr>
                <w:spacing w:val="-2"/>
                <w:sz w:val="16"/>
                <w:szCs w:val="16"/>
              </w:rPr>
              <w:t xml:space="preserve"> 2020 = 100</w:t>
            </w:r>
          </w:p>
        </w:tc>
        <w:tc>
          <w:tcPr>
            <w:tcW w:w="1445" w:type="dxa"/>
            <w:vAlign w:val="center"/>
          </w:tcPr>
          <w:p w14:paraId="756F1D79" w14:textId="77777777" w:rsidR="00CD0941" w:rsidRPr="00C56CF9" w:rsidRDefault="00CD0941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1" w:name="_Toc49154141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1"/>
          </w:p>
        </w:tc>
        <w:tc>
          <w:tcPr>
            <w:tcW w:w="1447" w:type="dxa"/>
            <w:vAlign w:val="center"/>
          </w:tcPr>
          <w:p w14:paraId="42CA8F49" w14:textId="4AEF8E2D" w:rsidR="00CD0941" w:rsidRPr="009E0D95" w:rsidRDefault="00CD0941" w:rsidP="00334D60">
            <w:pPr>
              <w:spacing w:before="100" w:after="100" w:line="220" w:lineRule="exact"/>
              <w:jc w:val="center"/>
              <w:rPr>
                <w:spacing w:val="-6"/>
                <w:sz w:val="16"/>
                <w:szCs w:val="16"/>
              </w:rPr>
            </w:pPr>
            <w:r w:rsidRPr="009E0D95">
              <w:rPr>
                <w:spacing w:val="-6"/>
                <w:sz w:val="16"/>
                <w:szCs w:val="16"/>
              </w:rPr>
              <w:t>I-</w:t>
            </w:r>
            <w:r>
              <w:rPr>
                <w:spacing w:val="-6"/>
                <w:sz w:val="16"/>
                <w:szCs w:val="16"/>
              </w:rPr>
              <w:t>XI</w:t>
            </w:r>
            <w:r w:rsidR="000C229B">
              <w:rPr>
                <w:spacing w:val="-6"/>
                <w:sz w:val="16"/>
                <w:szCs w:val="16"/>
              </w:rPr>
              <w:t>I</w:t>
            </w:r>
            <w:r w:rsidRPr="009E0D95">
              <w:rPr>
                <w:spacing w:val="-6"/>
                <w:sz w:val="16"/>
                <w:szCs w:val="16"/>
              </w:rPr>
              <w:t xml:space="preserve"> 2019 = 100</w:t>
            </w:r>
          </w:p>
        </w:tc>
      </w:tr>
      <w:tr w:rsidR="00CD0941" w:rsidRPr="00B77C7E" w14:paraId="0C2E0229" w14:textId="77777777" w:rsidTr="00CD0941">
        <w:trPr>
          <w:jc w:val="center"/>
        </w:trPr>
        <w:tc>
          <w:tcPr>
            <w:tcW w:w="3239" w:type="dxa"/>
            <w:vAlign w:val="center"/>
          </w:tcPr>
          <w:p w14:paraId="7620F7EA" w14:textId="77777777" w:rsidR="00CD0941" w:rsidRPr="00B77C7E" w:rsidRDefault="00CD0941" w:rsidP="00334D60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Ziarno zbóż </w:t>
            </w:r>
            <w:r w:rsidRPr="00B77C7E">
              <w:rPr>
                <w:rFonts w:cs="Arial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za 1 dt:</w:t>
            </w:r>
          </w:p>
        </w:tc>
        <w:tc>
          <w:tcPr>
            <w:tcW w:w="1447" w:type="dxa"/>
          </w:tcPr>
          <w:p w14:paraId="69D3B91A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7A710644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5D0A4727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5" w:type="dxa"/>
          </w:tcPr>
          <w:p w14:paraId="6E588519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54F6F96E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09D0" w:rsidRPr="00B77C7E" w14:paraId="4EB0A807" w14:textId="77777777" w:rsidTr="00CD0941">
        <w:trPr>
          <w:jc w:val="center"/>
        </w:trPr>
        <w:tc>
          <w:tcPr>
            <w:tcW w:w="3239" w:type="dxa"/>
            <w:vAlign w:val="center"/>
          </w:tcPr>
          <w:p w14:paraId="5C159CDC" w14:textId="77777777" w:rsidR="004F09D0" w:rsidRPr="00B77C7E" w:rsidRDefault="004F09D0" w:rsidP="004F09D0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447" w:type="dxa"/>
            <w:vAlign w:val="bottom"/>
          </w:tcPr>
          <w:p w14:paraId="442F8614" w14:textId="6BC42E36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82,93</w:t>
            </w:r>
          </w:p>
        </w:tc>
        <w:tc>
          <w:tcPr>
            <w:tcW w:w="1447" w:type="dxa"/>
            <w:vAlign w:val="bottom"/>
          </w:tcPr>
          <w:p w14:paraId="6E378527" w14:textId="602DB5FE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120,2</w:t>
            </w:r>
          </w:p>
        </w:tc>
        <w:tc>
          <w:tcPr>
            <w:tcW w:w="1447" w:type="dxa"/>
            <w:vAlign w:val="bottom"/>
          </w:tcPr>
          <w:p w14:paraId="62FC2BD7" w14:textId="54ABAC29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102,2</w:t>
            </w:r>
          </w:p>
        </w:tc>
        <w:tc>
          <w:tcPr>
            <w:tcW w:w="1445" w:type="dxa"/>
            <w:vAlign w:val="bottom"/>
          </w:tcPr>
          <w:p w14:paraId="7F2ACEEA" w14:textId="58F88765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78,56</w:t>
            </w:r>
          </w:p>
        </w:tc>
        <w:tc>
          <w:tcPr>
            <w:tcW w:w="1447" w:type="dxa"/>
            <w:vAlign w:val="bottom"/>
          </w:tcPr>
          <w:p w14:paraId="2850D1DB" w14:textId="516F1A1D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112,9</w:t>
            </w:r>
          </w:p>
        </w:tc>
      </w:tr>
      <w:tr w:rsidR="004F09D0" w:rsidRPr="00B77C7E" w14:paraId="4227BE95" w14:textId="77777777" w:rsidTr="00CD0941">
        <w:trPr>
          <w:jc w:val="center"/>
        </w:trPr>
        <w:tc>
          <w:tcPr>
            <w:tcW w:w="3239" w:type="dxa"/>
            <w:vAlign w:val="center"/>
          </w:tcPr>
          <w:p w14:paraId="6A2AF366" w14:textId="77777777" w:rsidR="004F09D0" w:rsidRPr="00B77C7E" w:rsidRDefault="004F09D0" w:rsidP="004F09D0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447" w:type="dxa"/>
            <w:vAlign w:val="bottom"/>
          </w:tcPr>
          <w:p w14:paraId="0CC88E9D" w14:textId="2E499E02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69,34</w:t>
            </w:r>
          </w:p>
        </w:tc>
        <w:tc>
          <w:tcPr>
            <w:tcW w:w="1447" w:type="dxa"/>
            <w:vAlign w:val="bottom"/>
          </w:tcPr>
          <w:p w14:paraId="0513C87F" w14:textId="593F738A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119,0</w:t>
            </w:r>
          </w:p>
        </w:tc>
        <w:tc>
          <w:tcPr>
            <w:tcW w:w="1447" w:type="dxa"/>
            <w:vAlign w:val="bottom"/>
          </w:tcPr>
          <w:p w14:paraId="62FF7119" w14:textId="7240538A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107,0</w:t>
            </w:r>
          </w:p>
        </w:tc>
        <w:tc>
          <w:tcPr>
            <w:tcW w:w="1445" w:type="dxa"/>
            <w:vAlign w:val="bottom"/>
          </w:tcPr>
          <w:p w14:paraId="7CA2B86D" w14:textId="28D1D03E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65,74</w:t>
            </w:r>
          </w:p>
        </w:tc>
        <w:tc>
          <w:tcPr>
            <w:tcW w:w="1447" w:type="dxa"/>
            <w:vAlign w:val="bottom"/>
          </w:tcPr>
          <w:p w14:paraId="098A2077" w14:textId="142E9EC9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104,9</w:t>
            </w:r>
          </w:p>
        </w:tc>
      </w:tr>
      <w:tr w:rsidR="004F09D0" w:rsidRPr="00B77C7E" w14:paraId="5D95DACD" w14:textId="77777777" w:rsidTr="00CD0941">
        <w:trPr>
          <w:jc w:val="center"/>
        </w:trPr>
        <w:tc>
          <w:tcPr>
            <w:tcW w:w="3239" w:type="dxa"/>
            <w:vAlign w:val="center"/>
          </w:tcPr>
          <w:p w14:paraId="09C739F7" w14:textId="77777777" w:rsidR="004F09D0" w:rsidRPr="00B77C7E" w:rsidRDefault="004F09D0" w:rsidP="004F09D0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Ziemniaki za 1 dt</w:t>
            </w:r>
          </w:p>
        </w:tc>
        <w:tc>
          <w:tcPr>
            <w:tcW w:w="1447" w:type="dxa"/>
            <w:vAlign w:val="bottom"/>
          </w:tcPr>
          <w:p w14:paraId="3B07786C" w14:textId="5B8E4AB4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26,38</w:t>
            </w:r>
          </w:p>
        </w:tc>
        <w:tc>
          <w:tcPr>
            <w:tcW w:w="1447" w:type="dxa"/>
            <w:vAlign w:val="bottom"/>
          </w:tcPr>
          <w:p w14:paraId="28A389D9" w14:textId="7CD4B261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56,2</w:t>
            </w:r>
          </w:p>
        </w:tc>
        <w:tc>
          <w:tcPr>
            <w:tcW w:w="1447" w:type="dxa"/>
            <w:vAlign w:val="bottom"/>
          </w:tcPr>
          <w:p w14:paraId="24EC0FAB" w14:textId="06CC2F06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94,5</w:t>
            </w:r>
          </w:p>
        </w:tc>
        <w:tc>
          <w:tcPr>
            <w:tcW w:w="1445" w:type="dxa"/>
            <w:vAlign w:val="bottom"/>
          </w:tcPr>
          <w:p w14:paraId="0F21D1B1" w14:textId="6234AF5A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56,58</w:t>
            </w:r>
          </w:p>
        </w:tc>
        <w:tc>
          <w:tcPr>
            <w:tcW w:w="1447" w:type="dxa"/>
            <w:vAlign w:val="bottom"/>
          </w:tcPr>
          <w:p w14:paraId="1F761A1E" w14:textId="1A37F60D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104,7</w:t>
            </w:r>
          </w:p>
        </w:tc>
      </w:tr>
      <w:tr w:rsidR="004F09D0" w:rsidRPr="00B77C7E" w14:paraId="21666B94" w14:textId="77777777" w:rsidTr="00CD0941">
        <w:trPr>
          <w:jc w:val="center"/>
        </w:trPr>
        <w:tc>
          <w:tcPr>
            <w:tcW w:w="3239" w:type="dxa"/>
            <w:vAlign w:val="center"/>
          </w:tcPr>
          <w:p w14:paraId="58F7D40C" w14:textId="0F362541" w:rsidR="004F09D0" w:rsidRPr="009473C5" w:rsidRDefault="004F09D0" w:rsidP="004F09D0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color w:val="000000" w:themeColor="text1"/>
                <w:spacing w:val="-4"/>
                <w:sz w:val="16"/>
                <w:szCs w:val="16"/>
              </w:rPr>
            </w:pPr>
            <w:bookmarkStart w:id="432" w:name="_MON_1391340965"/>
            <w:bookmarkStart w:id="433" w:name="_MON_1391341160"/>
            <w:bookmarkStart w:id="434" w:name="_MON_1391341234"/>
            <w:bookmarkStart w:id="435" w:name="_MON_1391341249"/>
            <w:bookmarkStart w:id="436" w:name="_MON_1391341349"/>
            <w:bookmarkStart w:id="437" w:name="_MON_1391341420"/>
            <w:bookmarkStart w:id="438" w:name="_MON_1391400570"/>
            <w:bookmarkStart w:id="439" w:name="_MON_1391400595"/>
            <w:bookmarkStart w:id="440" w:name="_MON_1391403974"/>
            <w:bookmarkStart w:id="441" w:name="_MON_1391404506"/>
            <w:bookmarkStart w:id="442" w:name="_MON_1391404537"/>
            <w:bookmarkStart w:id="443" w:name="_MON_1391404549"/>
            <w:bookmarkStart w:id="444" w:name="_MON_1393994575"/>
            <w:bookmarkStart w:id="445" w:name="_MON_1399794652"/>
            <w:bookmarkStart w:id="446" w:name="_MON_1399795809"/>
            <w:bookmarkStart w:id="447" w:name="_MON_1399796337"/>
            <w:bookmarkStart w:id="448" w:name="_MON_1401794956"/>
            <w:bookmarkStart w:id="449" w:name="_MON_1402134638"/>
            <w:bookmarkStart w:id="450" w:name="_MON_1404539708"/>
            <w:bookmarkStart w:id="451" w:name="_MON_1407139377"/>
            <w:bookmarkStart w:id="452" w:name="_MON_1407139441"/>
            <w:bookmarkStart w:id="453" w:name="_MON_1410238418"/>
            <w:bookmarkStart w:id="454" w:name="_MON_1412411168"/>
            <w:bookmarkStart w:id="455" w:name="_MON_1412411229"/>
            <w:bookmarkStart w:id="456" w:name="_MON_1415596739"/>
            <w:bookmarkStart w:id="457" w:name="_MON_1417513724"/>
            <w:bookmarkStart w:id="458" w:name="_MON_1420620685"/>
            <w:bookmarkStart w:id="459" w:name="_MON_1420879284"/>
            <w:bookmarkStart w:id="460" w:name="_MON_1420879349"/>
            <w:bookmarkStart w:id="461" w:name="_MON_1420879471"/>
            <w:bookmarkStart w:id="462" w:name="_MON_1420879976"/>
            <w:bookmarkStart w:id="463" w:name="_MON_1420880030"/>
            <w:bookmarkStart w:id="464" w:name="_MON_1422869186"/>
            <w:bookmarkStart w:id="465" w:name="_MON_1422872352"/>
            <w:bookmarkStart w:id="466" w:name="_MON_1422872379"/>
            <w:bookmarkStart w:id="467" w:name="_MON_1425358217"/>
            <w:bookmarkStart w:id="468" w:name="_MON_1428308048"/>
            <w:bookmarkStart w:id="469" w:name="_MON_1431150915"/>
            <w:bookmarkStart w:id="470" w:name="_MON_1431494532"/>
            <w:bookmarkStart w:id="471" w:name="_MON_1433319112"/>
            <w:bookmarkStart w:id="472" w:name="_MON_1435485610"/>
            <w:bookmarkStart w:id="473" w:name="_MON_1435656668"/>
            <w:bookmarkStart w:id="474" w:name="_MON_1438578647"/>
            <w:bookmarkStart w:id="475" w:name="_MON_1441513581"/>
            <w:bookmarkStart w:id="476" w:name="_MON_1443932767"/>
            <w:bookmarkStart w:id="477" w:name="_MON_1446872656"/>
            <w:bookmarkStart w:id="478" w:name="_MON_1449311599"/>
            <w:bookmarkStart w:id="479" w:name="_MON_1451712299"/>
            <w:bookmarkStart w:id="480" w:name="_MON_1454737359"/>
            <w:bookmarkStart w:id="481" w:name="_MON_1454737582"/>
            <w:bookmarkStart w:id="482" w:name="_MON_1470720204"/>
            <w:bookmarkEnd w:id="432"/>
            <w:bookmarkEnd w:id="433"/>
            <w:bookmarkEnd w:id="434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r w:rsidRPr="009473C5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Żywiec rzeźny za 1 kg wagi żywej:</w:t>
            </w:r>
          </w:p>
        </w:tc>
        <w:tc>
          <w:tcPr>
            <w:tcW w:w="1447" w:type="dxa"/>
            <w:vAlign w:val="center"/>
          </w:tcPr>
          <w:p w14:paraId="368EA794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19BF9CBA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66EC5BBE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5" w:type="dxa"/>
            <w:vAlign w:val="center"/>
          </w:tcPr>
          <w:p w14:paraId="14886F81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512A556B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4F09D0" w:rsidRPr="00B77C7E" w14:paraId="2848F548" w14:textId="77777777" w:rsidTr="00CD0941">
        <w:trPr>
          <w:jc w:val="center"/>
        </w:trPr>
        <w:tc>
          <w:tcPr>
            <w:tcW w:w="3239" w:type="dxa"/>
            <w:vAlign w:val="center"/>
          </w:tcPr>
          <w:p w14:paraId="7139C2F0" w14:textId="77777777" w:rsidR="004F09D0" w:rsidRPr="00B77C7E" w:rsidRDefault="004F09D0" w:rsidP="004F09D0">
            <w:pPr>
              <w:tabs>
                <w:tab w:val="right" w:leader="dot" w:pos="5642"/>
              </w:tabs>
              <w:spacing w:before="100" w:after="100" w:line="220" w:lineRule="exact"/>
              <w:ind w:left="36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447" w:type="dxa"/>
            <w:vAlign w:val="center"/>
          </w:tcPr>
          <w:p w14:paraId="4FF8578A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054327C5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7C5973D9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5" w:type="dxa"/>
            <w:vAlign w:val="center"/>
          </w:tcPr>
          <w:p w14:paraId="0EBE5062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361E7F84" w14:textId="7777777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4F09D0" w:rsidRPr="00B77C7E" w14:paraId="1E32D68B" w14:textId="77777777" w:rsidTr="00CD0941">
        <w:trPr>
          <w:jc w:val="center"/>
        </w:trPr>
        <w:tc>
          <w:tcPr>
            <w:tcW w:w="3239" w:type="dxa"/>
            <w:vAlign w:val="center"/>
          </w:tcPr>
          <w:p w14:paraId="11F690FE" w14:textId="77777777" w:rsidR="004F09D0" w:rsidRPr="00B77C7E" w:rsidRDefault="004F09D0" w:rsidP="004F09D0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447" w:type="dxa"/>
            <w:vAlign w:val="bottom"/>
          </w:tcPr>
          <w:p w14:paraId="3B251ED7" w14:textId="6FE708D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6,68</w:t>
            </w:r>
          </w:p>
        </w:tc>
        <w:tc>
          <w:tcPr>
            <w:tcW w:w="1447" w:type="dxa"/>
            <w:vAlign w:val="bottom"/>
          </w:tcPr>
          <w:p w14:paraId="1A1CEB49" w14:textId="0D4B222F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112,8</w:t>
            </w:r>
          </w:p>
        </w:tc>
        <w:tc>
          <w:tcPr>
            <w:tcW w:w="1447" w:type="dxa"/>
            <w:vAlign w:val="bottom"/>
          </w:tcPr>
          <w:p w14:paraId="627B0671" w14:textId="166B2524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111,2</w:t>
            </w:r>
          </w:p>
        </w:tc>
        <w:tc>
          <w:tcPr>
            <w:tcW w:w="1445" w:type="dxa"/>
            <w:vAlign w:val="bottom"/>
          </w:tcPr>
          <w:p w14:paraId="24B2FC5D" w14:textId="277C952B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6,47</w:t>
            </w:r>
          </w:p>
        </w:tc>
        <w:tc>
          <w:tcPr>
            <w:tcW w:w="1447" w:type="dxa"/>
            <w:vAlign w:val="bottom"/>
          </w:tcPr>
          <w:p w14:paraId="01883110" w14:textId="71736A36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108,8</w:t>
            </w:r>
          </w:p>
        </w:tc>
      </w:tr>
      <w:tr w:rsidR="004F09D0" w:rsidRPr="00B77C7E" w14:paraId="3DE44B68" w14:textId="77777777" w:rsidTr="00CD0941">
        <w:trPr>
          <w:jc w:val="center"/>
        </w:trPr>
        <w:tc>
          <w:tcPr>
            <w:tcW w:w="3239" w:type="dxa"/>
            <w:vAlign w:val="center"/>
          </w:tcPr>
          <w:p w14:paraId="1F5D58EE" w14:textId="77777777" w:rsidR="004F09D0" w:rsidRPr="00B77C7E" w:rsidRDefault="004F09D0" w:rsidP="004F09D0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447" w:type="dxa"/>
            <w:vAlign w:val="bottom"/>
          </w:tcPr>
          <w:p w14:paraId="5B297268" w14:textId="73BE806A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3,80</w:t>
            </w:r>
          </w:p>
        </w:tc>
        <w:tc>
          <w:tcPr>
            <w:tcW w:w="1447" w:type="dxa"/>
            <w:vAlign w:val="bottom"/>
          </w:tcPr>
          <w:p w14:paraId="6016F8B7" w14:textId="6E516ACD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57,5</w:t>
            </w:r>
          </w:p>
        </w:tc>
        <w:tc>
          <w:tcPr>
            <w:tcW w:w="1447" w:type="dxa"/>
            <w:vAlign w:val="bottom"/>
          </w:tcPr>
          <w:p w14:paraId="6C5064C3" w14:textId="447B23E6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86,6</w:t>
            </w:r>
          </w:p>
        </w:tc>
        <w:tc>
          <w:tcPr>
            <w:tcW w:w="1445" w:type="dxa"/>
            <w:vAlign w:val="bottom"/>
          </w:tcPr>
          <w:p w14:paraId="63367656" w14:textId="431CF7E9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4,97</w:t>
            </w:r>
          </w:p>
        </w:tc>
        <w:tc>
          <w:tcPr>
            <w:tcW w:w="1447" w:type="dxa"/>
            <w:vAlign w:val="bottom"/>
          </w:tcPr>
          <w:p w14:paraId="3B66B7DB" w14:textId="495F78D1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85,9</w:t>
            </w:r>
          </w:p>
        </w:tc>
      </w:tr>
      <w:tr w:rsidR="004F09D0" w:rsidRPr="00B77C7E" w14:paraId="16F81E5D" w14:textId="77777777" w:rsidTr="00CD0941">
        <w:trPr>
          <w:jc w:val="center"/>
        </w:trPr>
        <w:tc>
          <w:tcPr>
            <w:tcW w:w="3239" w:type="dxa"/>
            <w:vAlign w:val="center"/>
          </w:tcPr>
          <w:p w14:paraId="7A2DB968" w14:textId="77777777" w:rsidR="004F09D0" w:rsidRPr="00B77C7E" w:rsidRDefault="004F09D0" w:rsidP="004F09D0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447" w:type="dxa"/>
            <w:vAlign w:val="bottom"/>
          </w:tcPr>
          <w:p w14:paraId="472EC8CF" w14:textId="6EAAB53A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3,86</w:t>
            </w:r>
          </w:p>
        </w:tc>
        <w:tc>
          <w:tcPr>
            <w:tcW w:w="1447" w:type="dxa"/>
            <w:vAlign w:val="bottom"/>
          </w:tcPr>
          <w:p w14:paraId="68DA9B1E" w14:textId="25F760F7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78,7</w:t>
            </w:r>
          </w:p>
        </w:tc>
        <w:tc>
          <w:tcPr>
            <w:tcW w:w="1447" w:type="dxa"/>
            <w:vAlign w:val="bottom"/>
          </w:tcPr>
          <w:p w14:paraId="257DB9A6" w14:textId="1E4FB6FA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97,3</w:t>
            </w:r>
          </w:p>
        </w:tc>
        <w:tc>
          <w:tcPr>
            <w:tcW w:w="1445" w:type="dxa"/>
            <w:vAlign w:val="bottom"/>
          </w:tcPr>
          <w:p w14:paraId="6347D06C" w14:textId="732B6717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4,05</w:t>
            </w:r>
          </w:p>
        </w:tc>
        <w:tc>
          <w:tcPr>
            <w:tcW w:w="1447" w:type="dxa"/>
            <w:vAlign w:val="bottom"/>
          </w:tcPr>
          <w:p w14:paraId="5513A523" w14:textId="631EC820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82,7</w:t>
            </w:r>
          </w:p>
        </w:tc>
      </w:tr>
      <w:tr w:rsidR="004F09D0" w:rsidRPr="00B77C7E" w14:paraId="6C7580CD" w14:textId="77777777" w:rsidTr="00CD0941">
        <w:trPr>
          <w:jc w:val="center"/>
        </w:trPr>
        <w:tc>
          <w:tcPr>
            <w:tcW w:w="3239" w:type="dxa"/>
            <w:vAlign w:val="center"/>
          </w:tcPr>
          <w:p w14:paraId="47B18776" w14:textId="77777777" w:rsidR="004F09D0" w:rsidRPr="00B77C7E" w:rsidRDefault="004F09D0" w:rsidP="004F09D0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Mleko za 1 l</w:t>
            </w:r>
          </w:p>
        </w:tc>
        <w:tc>
          <w:tcPr>
            <w:tcW w:w="1447" w:type="dxa"/>
            <w:vAlign w:val="bottom"/>
          </w:tcPr>
          <w:p w14:paraId="00A6A41F" w14:textId="2EF06DAF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1,58</w:t>
            </w:r>
          </w:p>
        </w:tc>
        <w:tc>
          <w:tcPr>
            <w:tcW w:w="1447" w:type="dxa"/>
            <w:vAlign w:val="bottom"/>
          </w:tcPr>
          <w:p w14:paraId="13F2DC1B" w14:textId="58ACA84A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110,1</w:t>
            </w:r>
          </w:p>
        </w:tc>
        <w:tc>
          <w:tcPr>
            <w:tcW w:w="1447" w:type="dxa"/>
            <w:vAlign w:val="bottom"/>
          </w:tcPr>
          <w:p w14:paraId="66F2BD0B" w14:textId="72C1174A" w:rsidR="004F09D0" w:rsidRPr="00AC3DB9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102,7</w:t>
            </w:r>
          </w:p>
        </w:tc>
        <w:tc>
          <w:tcPr>
            <w:tcW w:w="1445" w:type="dxa"/>
            <w:vAlign w:val="bottom"/>
          </w:tcPr>
          <w:p w14:paraId="094B2E0C" w14:textId="74A76E1C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1,48</w:t>
            </w:r>
          </w:p>
        </w:tc>
        <w:tc>
          <w:tcPr>
            <w:tcW w:w="1447" w:type="dxa"/>
            <w:vAlign w:val="bottom"/>
          </w:tcPr>
          <w:p w14:paraId="24323277" w14:textId="56382EAB" w:rsidR="004F09D0" w:rsidRPr="00791ABD" w:rsidRDefault="004F09D0" w:rsidP="004F09D0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5390">
              <w:rPr>
                <w:rFonts w:eastAsia="Calibri" w:cs="Arial"/>
                <w:sz w:val="16"/>
                <w:szCs w:val="16"/>
              </w:rPr>
              <w:t>108,3</w:t>
            </w:r>
          </w:p>
        </w:tc>
      </w:tr>
    </w:tbl>
    <w:p w14:paraId="0D3C9DA8" w14:textId="77777777" w:rsidR="00B671CC" w:rsidRPr="00D0563F" w:rsidRDefault="00B671CC" w:rsidP="00B671CC">
      <w:pPr>
        <w:spacing w:before="0" w:after="0"/>
        <w:ind w:firstLine="142"/>
        <w:rPr>
          <w:rFonts w:cs="Arial"/>
          <w:szCs w:val="19"/>
        </w:rPr>
      </w:pPr>
      <w:r w:rsidRPr="00177C77">
        <w:rPr>
          <w:i/>
          <w:sz w:val="16"/>
          <w:szCs w:val="16"/>
        </w:rPr>
        <w:t xml:space="preserve">a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387C5325" w14:textId="4C4FE860" w:rsidR="00CD0941" w:rsidRPr="00FC75E7" w:rsidRDefault="00FC75E7" w:rsidP="00941B4D">
      <w:pPr>
        <w:pStyle w:val="tytuwykresu"/>
        <w:spacing w:before="60"/>
        <w:rPr>
          <w:rFonts w:ascii="Fira Sans SemiBold" w:hAnsi="Fira Sans SemiBold"/>
          <w:b w:val="0"/>
        </w:rPr>
      </w:pPr>
      <w:r w:rsidRPr="00FC75E7">
        <w:rPr>
          <w:rFonts w:cs="Arial"/>
          <w:b w:val="0"/>
          <w:szCs w:val="19"/>
        </w:rPr>
        <w:t xml:space="preserve">W grudniu 2020 r. zanotowano wzrost cen skupu </w:t>
      </w:r>
      <w:r w:rsidRPr="00FC75E7">
        <w:rPr>
          <w:rFonts w:ascii="Fira Sans SemiBold" w:hAnsi="Fira Sans SemiBold" w:cs="Arial"/>
          <w:b w:val="0"/>
          <w:szCs w:val="19"/>
        </w:rPr>
        <w:t>zbóż podstawowych ogółem</w:t>
      </w:r>
      <w:r w:rsidRPr="00FC75E7">
        <w:rPr>
          <w:rFonts w:cs="Arial"/>
          <w:b w:val="0"/>
          <w:szCs w:val="19"/>
        </w:rPr>
        <w:t xml:space="preserve"> w odniesieniu do analogicznego miesiąca </w:t>
      </w:r>
      <w:r w:rsidR="00FB3D91">
        <w:rPr>
          <w:rFonts w:cs="Arial"/>
          <w:b w:val="0"/>
          <w:szCs w:val="19"/>
        </w:rPr>
        <w:t>poprzedniego</w:t>
      </w:r>
      <w:r w:rsidRPr="00FC75E7">
        <w:rPr>
          <w:rFonts w:cs="Arial"/>
          <w:b w:val="0"/>
          <w:szCs w:val="19"/>
        </w:rPr>
        <w:t xml:space="preserve"> roku. Wzrosły ceny skupu wszystkich gatunków zbóż podstawowych, najwięcej ceny pszenicy i żyta, które były wyższe w porównaniu z grudniem poprzedniego roku odpowiednio o 20,2% i o 19,0%. Za 1 dt pszenicy i żyta płacono odpowiednio o 2,2% i o 7,0% więcej niż przed miesiącem. W 2020 r. ceny skupu </w:t>
      </w:r>
      <w:r w:rsidRPr="00FC75E7">
        <w:rPr>
          <w:rFonts w:cs="Arial"/>
          <w:b w:val="0"/>
          <w:bCs/>
          <w:szCs w:val="19"/>
        </w:rPr>
        <w:t>pszenicy i żyta wzrosły (odpowiednio o 12,9% i</w:t>
      </w:r>
      <w:r w:rsidR="00C12A59" w:rsidRPr="00B0360A">
        <w:rPr>
          <w:rFonts w:cs="Arial"/>
          <w:szCs w:val="19"/>
        </w:rPr>
        <w:t> </w:t>
      </w:r>
      <w:r w:rsidRPr="00FC75E7">
        <w:rPr>
          <w:rFonts w:cs="Arial"/>
          <w:b w:val="0"/>
          <w:bCs/>
          <w:szCs w:val="19"/>
        </w:rPr>
        <w:t>o</w:t>
      </w:r>
      <w:r w:rsidR="00C12A59" w:rsidRPr="00B0360A">
        <w:rPr>
          <w:rFonts w:cs="Arial"/>
          <w:szCs w:val="19"/>
        </w:rPr>
        <w:t> </w:t>
      </w:r>
      <w:r w:rsidRPr="00FC75E7">
        <w:rPr>
          <w:rFonts w:cs="Arial"/>
          <w:b w:val="0"/>
          <w:bCs/>
          <w:szCs w:val="19"/>
        </w:rPr>
        <w:t xml:space="preserve">4,9%) w odniesieniu do </w:t>
      </w:r>
      <w:r w:rsidRPr="00FC75E7">
        <w:rPr>
          <w:rFonts w:cs="Arial"/>
          <w:b w:val="0"/>
          <w:szCs w:val="19"/>
        </w:rPr>
        <w:t>poprzedniego roku.</w:t>
      </w:r>
    </w:p>
    <w:p w14:paraId="25959D53" w14:textId="0FEF8E9A" w:rsidR="008A130C" w:rsidRDefault="008A130C" w:rsidP="008A130C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11196ABE">
            <wp:extent cx="6578600" cy="1791801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BCB3B03" w14:textId="18183ED2" w:rsidR="00F93B45" w:rsidRDefault="00FD11D1" w:rsidP="009473C5">
      <w:pPr>
        <w:spacing w:before="0" w:after="0" w:line="216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</w:t>
      </w:r>
      <w:r w:rsidR="00F93B45" w:rsidRPr="003201D9">
        <w:rPr>
          <w:sz w:val="16"/>
          <w:szCs w:val="16"/>
        </w:rPr>
        <w:t xml:space="preserve">W </w:t>
      </w:r>
      <w:r w:rsidR="00233C73">
        <w:rPr>
          <w:sz w:val="16"/>
          <w:szCs w:val="16"/>
        </w:rPr>
        <w:t>lipcu i sierpniu</w:t>
      </w:r>
      <w:r w:rsidR="00F93B45">
        <w:rPr>
          <w:sz w:val="16"/>
          <w:szCs w:val="16"/>
        </w:rPr>
        <w:t xml:space="preserve"> 2019 r. na targowiskach nie za</w:t>
      </w:r>
      <w:r w:rsidR="00F93B45" w:rsidRPr="003201D9">
        <w:rPr>
          <w:sz w:val="16"/>
          <w:szCs w:val="16"/>
        </w:rPr>
        <w:t>notowano cen ziemniaków</w:t>
      </w:r>
      <w:r w:rsidR="00F93B45">
        <w:rPr>
          <w:sz w:val="16"/>
          <w:szCs w:val="16"/>
        </w:rPr>
        <w:t xml:space="preserve"> późnych</w:t>
      </w:r>
      <w:r w:rsidR="00F93B45" w:rsidRPr="003201D9">
        <w:rPr>
          <w:sz w:val="16"/>
          <w:szCs w:val="16"/>
        </w:rPr>
        <w:t>.</w:t>
      </w:r>
    </w:p>
    <w:p w14:paraId="691BDE7A" w14:textId="1FE4A712" w:rsidR="00FD11D1" w:rsidRPr="00B76DEA" w:rsidRDefault="00FD11D1" w:rsidP="00F93B45">
      <w:pPr>
        <w:spacing w:before="0" w:after="0" w:line="216" w:lineRule="auto"/>
        <w:ind w:left="737"/>
        <w:jc w:val="both"/>
        <w:rPr>
          <w:sz w:val="16"/>
          <w:szCs w:val="16"/>
        </w:rPr>
      </w:pPr>
      <w:r w:rsidRPr="003201D9">
        <w:rPr>
          <w:sz w:val="16"/>
          <w:szCs w:val="16"/>
        </w:rPr>
        <w:t xml:space="preserve">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 cenach targowiskowych ziemniaków z uwagi na obowiązującą decyzję o zamknięciu targowisk spowodowaną sta</w:t>
      </w:r>
      <w:r w:rsidR="000C229B">
        <w:rPr>
          <w:sz w:val="16"/>
          <w:szCs w:val="16"/>
        </w:rPr>
        <w:t>nem zagrożenia chorobą COVID-19; analogicznie w okresie</w:t>
      </w:r>
      <w:r w:rsid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– grudzień </w:t>
      </w:r>
      <w:r w:rsidR="00233C73">
        <w:rPr>
          <w:sz w:val="16"/>
          <w:szCs w:val="16"/>
        </w:rPr>
        <w:t>2020 r. nie notowano cen ziemniaków późnych.</w:t>
      </w:r>
    </w:p>
    <w:p w14:paraId="22BD6949" w14:textId="059807F9" w:rsidR="00534B93" w:rsidRDefault="009744B1" w:rsidP="00CD0941">
      <w:pPr>
        <w:spacing w:before="60"/>
        <w:rPr>
          <w:rFonts w:cs="Arial"/>
          <w:szCs w:val="19"/>
        </w:rPr>
      </w:pPr>
      <w:r w:rsidRPr="00695390">
        <w:rPr>
          <w:rFonts w:cs="Arial"/>
          <w:szCs w:val="19"/>
        </w:rPr>
        <w:t xml:space="preserve">W odniesieniu do grudnia poprzedniego roku ceny </w:t>
      </w:r>
      <w:r w:rsidRPr="00695390">
        <w:rPr>
          <w:rFonts w:cs="Arial"/>
          <w:b/>
          <w:szCs w:val="19"/>
        </w:rPr>
        <w:t>ziemniaków</w:t>
      </w:r>
      <w:r w:rsidRPr="00695390">
        <w:rPr>
          <w:rFonts w:cs="Arial"/>
          <w:szCs w:val="19"/>
        </w:rPr>
        <w:t xml:space="preserve"> w skupie były niższe (o 43,8%), a w porównaniu z poprzednim miesiącem ceny spadły o 5,5%. W 2020 r. ceny ziemniaków były wyższe niż przed rokiem (o 4,7%).</w:t>
      </w:r>
    </w:p>
    <w:p w14:paraId="39D978F0" w14:textId="77777777" w:rsidR="001A2ABD" w:rsidRPr="00695390" w:rsidRDefault="001A2ABD" w:rsidP="001A2ABD">
      <w:pPr>
        <w:rPr>
          <w:rFonts w:cs="Arial"/>
          <w:szCs w:val="19"/>
        </w:rPr>
      </w:pPr>
      <w:r w:rsidRPr="00695390">
        <w:rPr>
          <w:rFonts w:cs="Arial"/>
          <w:szCs w:val="19"/>
        </w:rPr>
        <w:t xml:space="preserve">W grudniu 2020 r. cena </w:t>
      </w:r>
      <w:r w:rsidRPr="00695390">
        <w:rPr>
          <w:rFonts w:ascii="Fira Sans SemiBold" w:hAnsi="Fira Sans SemiBold" w:cs="Arial"/>
          <w:szCs w:val="19"/>
        </w:rPr>
        <w:t>żywca wołowego</w:t>
      </w:r>
      <w:r w:rsidRPr="00695390">
        <w:rPr>
          <w:rFonts w:cs="Arial"/>
          <w:szCs w:val="19"/>
        </w:rPr>
        <w:t xml:space="preserve"> ukształtowała się na poziomie wyższym niż przed rokiem i przed miesiącem (odpowiednio o 12,8% i o 11,2%). W 2020 r. bydło skupowano po cenie wyższej o 8,8% niż w poprzednim roku.</w:t>
      </w:r>
    </w:p>
    <w:p w14:paraId="10AF8DA4" w14:textId="6701570B" w:rsidR="001A2ABD" w:rsidRPr="009473C5" w:rsidRDefault="001A2ABD" w:rsidP="001A2ABD">
      <w:pPr>
        <w:spacing w:before="60"/>
        <w:rPr>
          <w:rFonts w:cs="Arial"/>
          <w:spacing w:val="-2"/>
          <w:szCs w:val="19"/>
        </w:rPr>
      </w:pPr>
      <w:r w:rsidRPr="00695390">
        <w:rPr>
          <w:rFonts w:cs="Arial"/>
          <w:szCs w:val="19"/>
        </w:rPr>
        <w:t xml:space="preserve">Cena skupu </w:t>
      </w:r>
      <w:r w:rsidRPr="00695390">
        <w:rPr>
          <w:rFonts w:ascii="Fira Sans SemiBold" w:hAnsi="Fira Sans SemiBold" w:cs="Arial"/>
          <w:szCs w:val="19"/>
        </w:rPr>
        <w:t>żywca wieprzowego</w:t>
      </w:r>
      <w:r w:rsidRPr="00695390">
        <w:rPr>
          <w:rFonts w:cs="Arial"/>
          <w:szCs w:val="19"/>
        </w:rPr>
        <w:t xml:space="preserve"> w grudniu 2020 r. spadła w stosunku do analogicznego miesiąca poprzedniego roku oraz w relacji do poprzedniego miesiąca (odpowiednio o 42,5% i o 13,4%). W 2020 r. wieprzowinę skupowano po cenie niższej o</w:t>
      </w:r>
      <w:r w:rsidRPr="00B0360A">
        <w:rPr>
          <w:rFonts w:cs="Arial"/>
          <w:spacing w:val="-2"/>
          <w:szCs w:val="19"/>
        </w:rPr>
        <w:t> </w:t>
      </w:r>
      <w:r w:rsidRPr="00695390">
        <w:rPr>
          <w:rFonts w:cs="Arial"/>
          <w:szCs w:val="19"/>
        </w:rPr>
        <w:t>14,1% niż w poprzednim roku.</w:t>
      </w:r>
    </w:p>
    <w:p w14:paraId="5DAFE89C" w14:textId="77777777" w:rsidR="001A2ABD" w:rsidRDefault="001A2ABD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765EDBB" w14:textId="39752241" w:rsidR="009448CE" w:rsidRDefault="00E229C4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lastRenderedPageBreak/>
        <w:drawing>
          <wp:anchor distT="0" distB="0" distL="114300" distR="114300" simplePos="0" relativeHeight="251721728" behindDoc="0" locked="0" layoutInCell="1" allowOverlap="1" wp14:anchorId="461CE8E4" wp14:editId="43937A34">
            <wp:simplePos x="0" y="0"/>
            <wp:positionH relativeFrom="column">
              <wp:posOffset>2643</wp:posOffset>
            </wp:positionH>
            <wp:positionV relativeFrom="paragraph">
              <wp:posOffset>129405</wp:posOffset>
            </wp:positionV>
            <wp:extent cx="6598285" cy="2040222"/>
            <wp:effectExtent l="0" t="0" r="0" b="0"/>
            <wp:wrapNone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9448CE"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7</w:t>
      </w:r>
      <w:r w:rsidR="009448CE">
        <w:rPr>
          <w:rFonts w:ascii="Fira Sans SemiBold" w:hAnsi="Fira Sans SemiBold"/>
          <w:b w:val="0"/>
        </w:rPr>
        <w:t xml:space="preserve">. </w:t>
      </w:r>
      <w:r w:rsidR="009448CE"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563490CD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5C7456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8BD8F3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B2B862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FC530FF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F58965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8A4AA9B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031B7A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7E5F561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A776536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7297F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643CC648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8F930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08F38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F723B9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1CCAEDD7" w14:textId="7F425BF3" w:rsidR="00233C73" w:rsidRPr="00B76DEA" w:rsidRDefault="00AD662B" w:rsidP="000C229B">
      <w:pPr>
        <w:spacing w:before="0" w:after="0" w:line="240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>brak danych z uwagi na obowiązującą decyzję o zamknięciu targowisk spowodowaną stanem zagrożenia chorobą COVID-19;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B76DEA">
        <w:rPr>
          <w:sz w:val="16"/>
          <w:szCs w:val="16"/>
        </w:rPr>
        <w:t>.</w:t>
      </w:r>
      <w:r w:rsidR="000C229B">
        <w:rPr>
          <w:sz w:val="16"/>
          <w:szCs w:val="16"/>
        </w:rPr>
        <w:t>; analogicznie w okresie</w:t>
      </w:r>
      <w:r w:rsidR="00233C73" w:rsidRP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– grudzień </w:t>
      </w:r>
      <w:r w:rsidR="00233C73">
        <w:rPr>
          <w:sz w:val="16"/>
          <w:szCs w:val="16"/>
        </w:rPr>
        <w:t xml:space="preserve">2020 r. </w:t>
      </w:r>
      <w:r w:rsidR="00233C73" w:rsidRPr="00233C73">
        <w:rPr>
          <w:sz w:val="16"/>
          <w:szCs w:val="16"/>
        </w:rPr>
        <w:t>nie pozyskano danych</w:t>
      </w:r>
      <w:r w:rsidR="00233C73">
        <w:rPr>
          <w:rFonts w:ascii="Fira Sans SemiBold" w:hAnsi="Fira Sans SemiBold"/>
          <w:sz w:val="16"/>
          <w:szCs w:val="16"/>
        </w:rPr>
        <w:t xml:space="preserve"> </w:t>
      </w:r>
      <w:r w:rsidR="00233C73">
        <w:rPr>
          <w:sz w:val="16"/>
          <w:szCs w:val="16"/>
        </w:rPr>
        <w:t>o cenach produktów rolnych na targowiskach.</w:t>
      </w:r>
    </w:p>
    <w:p w14:paraId="536ADC6D" w14:textId="2EE236DB" w:rsidR="00B713B5" w:rsidRDefault="009744B1" w:rsidP="009744B1">
      <w:pPr>
        <w:rPr>
          <w:rFonts w:cs="Arial"/>
          <w:spacing w:val="-2"/>
          <w:szCs w:val="19"/>
        </w:rPr>
      </w:pPr>
      <w:r w:rsidRPr="00695390">
        <w:rPr>
          <w:rFonts w:cs="Arial"/>
          <w:spacing w:val="-2"/>
          <w:szCs w:val="19"/>
        </w:rPr>
        <w:t xml:space="preserve">W grudniu 2020 r. przeciętna cena skupu </w:t>
      </w:r>
      <w:r w:rsidRPr="00695390">
        <w:rPr>
          <w:rFonts w:ascii="Fira Sans SemiBold" w:hAnsi="Fira Sans SemiBold" w:cs="Arial"/>
          <w:spacing w:val="-2"/>
          <w:szCs w:val="19"/>
        </w:rPr>
        <w:t xml:space="preserve">drobiu rzeźnego </w:t>
      </w:r>
      <w:r w:rsidRPr="00695390">
        <w:rPr>
          <w:rFonts w:cs="Arial"/>
          <w:spacing w:val="-2"/>
          <w:szCs w:val="19"/>
        </w:rPr>
        <w:t xml:space="preserve">była niższa niż przed rokiem (o 21,3%) oraz niższa niż przed miesiącem (o 2,7%). </w:t>
      </w:r>
      <w:r w:rsidRPr="00695390">
        <w:rPr>
          <w:rFonts w:cs="Arial"/>
          <w:szCs w:val="19"/>
        </w:rPr>
        <w:t xml:space="preserve">W 2020 r. </w:t>
      </w:r>
      <w:r w:rsidRPr="00695390">
        <w:rPr>
          <w:rFonts w:cs="Arial"/>
          <w:spacing w:val="-2"/>
          <w:szCs w:val="19"/>
        </w:rPr>
        <w:t>żywiec drobiowy skupowano po cenie o 17,3% niższej od notowanej w poprzednim roku.</w:t>
      </w:r>
    </w:p>
    <w:p w14:paraId="3EABF81C" w14:textId="77777777" w:rsidR="00DB2755" w:rsidRDefault="00DB2755" w:rsidP="00DB2755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2927FA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903999" behindDoc="0" locked="0" layoutInCell="1" allowOverlap="1" wp14:anchorId="665A0F7B" wp14:editId="27BDC670">
            <wp:simplePos x="0" y="0"/>
            <wp:positionH relativeFrom="column">
              <wp:posOffset>7928</wp:posOffset>
            </wp:positionH>
            <wp:positionV relativeFrom="paragraph">
              <wp:posOffset>124317</wp:posOffset>
            </wp:positionV>
            <wp:extent cx="6612255" cy="2225216"/>
            <wp:effectExtent l="0" t="0" r="0" b="0"/>
            <wp:wrapNone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8. </w:t>
      </w:r>
      <w:r w:rsidRPr="002927FA">
        <w:rPr>
          <w:rFonts w:ascii="Fira Sans SemiBold" w:hAnsi="Fira Sans SemiBold"/>
          <w:b w:val="0"/>
        </w:rPr>
        <w:t>Przeciętne ceny skupu żywca i mleka</w:t>
      </w:r>
    </w:p>
    <w:p w14:paraId="44063F02" w14:textId="77777777" w:rsidR="00DB2755" w:rsidRDefault="00DB2755" w:rsidP="009744B1">
      <w:pPr>
        <w:rPr>
          <w:rFonts w:cs="Arial"/>
          <w:spacing w:val="-2"/>
          <w:szCs w:val="19"/>
        </w:rPr>
      </w:pPr>
    </w:p>
    <w:p w14:paraId="453C5238" w14:textId="77777777" w:rsidR="00DB2755" w:rsidRDefault="00DB2755" w:rsidP="009744B1">
      <w:pPr>
        <w:rPr>
          <w:rFonts w:cs="Arial"/>
          <w:szCs w:val="19"/>
        </w:rPr>
      </w:pPr>
    </w:p>
    <w:p w14:paraId="362AF9B9" w14:textId="77777777" w:rsidR="00DB2755" w:rsidRDefault="00DB2755" w:rsidP="009744B1">
      <w:pPr>
        <w:rPr>
          <w:rFonts w:cs="Arial"/>
          <w:szCs w:val="19"/>
        </w:rPr>
      </w:pPr>
    </w:p>
    <w:p w14:paraId="29BAFDB5" w14:textId="77777777" w:rsidR="00DB2755" w:rsidRDefault="00DB2755" w:rsidP="009744B1">
      <w:pPr>
        <w:rPr>
          <w:rFonts w:cs="Arial"/>
          <w:szCs w:val="19"/>
        </w:rPr>
      </w:pPr>
    </w:p>
    <w:p w14:paraId="05A3D7E2" w14:textId="77777777" w:rsidR="00DB2755" w:rsidRDefault="00DB2755" w:rsidP="009744B1">
      <w:pPr>
        <w:rPr>
          <w:rFonts w:cs="Arial"/>
          <w:szCs w:val="19"/>
        </w:rPr>
      </w:pPr>
    </w:p>
    <w:p w14:paraId="799DA562" w14:textId="77777777" w:rsidR="00DB2755" w:rsidRDefault="00DB2755" w:rsidP="009744B1">
      <w:pPr>
        <w:rPr>
          <w:rFonts w:cs="Arial"/>
          <w:szCs w:val="19"/>
        </w:rPr>
      </w:pPr>
    </w:p>
    <w:p w14:paraId="2FDE87DB" w14:textId="77777777" w:rsidR="00DB2755" w:rsidRDefault="00DB2755" w:rsidP="009744B1">
      <w:pPr>
        <w:rPr>
          <w:rFonts w:cs="Arial"/>
          <w:szCs w:val="19"/>
        </w:rPr>
      </w:pPr>
    </w:p>
    <w:p w14:paraId="070E9BBA" w14:textId="77777777" w:rsidR="00DB2755" w:rsidRDefault="00DB2755" w:rsidP="009744B1">
      <w:pPr>
        <w:rPr>
          <w:rFonts w:cs="Arial"/>
          <w:szCs w:val="19"/>
        </w:rPr>
      </w:pPr>
    </w:p>
    <w:p w14:paraId="5678E6C4" w14:textId="77777777" w:rsidR="00DB2755" w:rsidRDefault="00DB2755" w:rsidP="009744B1">
      <w:pPr>
        <w:rPr>
          <w:rFonts w:cs="Arial"/>
          <w:szCs w:val="19"/>
        </w:rPr>
      </w:pPr>
    </w:p>
    <w:p w14:paraId="3160A745" w14:textId="63FDC4E7" w:rsidR="00DB2755" w:rsidRPr="00A33B6B" w:rsidRDefault="00DB2755" w:rsidP="009744B1">
      <w:pPr>
        <w:rPr>
          <w:rFonts w:cs="Arial"/>
          <w:szCs w:val="19"/>
        </w:rPr>
      </w:pPr>
      <w:r w:rsidRPr="00695390">
        <w:rPr>
          <w:rFonts w:cs="Arial"/>
          <w:szCs w:val="19"/>
        </w:rPr>
        <w:t xml:space="preserve">W grudniu 2020 r. za 1 l </w:t>
      </w:r>
      <w:r w:rsidRPr="00695390">
        <w:rPr>
          <w:rFonts w:ascii="Fira Sans SemiBold" w:hAnsi="Fira Sans SemiBold" w:cs="Arial"/>
          <w:szCs w:val="19"/>
        </w:rPr>
        <w:t>mleka</w:t>
      </w:r>
      <w:r w:rsidRPr="00695390">
        <w:rPr>
          <w:rFonts w:cs="Arial"/>
          <w:szCs w:val="19"/>
        </w:rPr>
        <w:t xml:space="preserve"> płacono w skupie średnio 1,58 zł. Cena tego surowca była wyższa niż przed rokiem oraz przed miesiącem (odpowiednio o 10,1% i o 2,7%). W 2020 r. ceny mleka w skupie wzrosły o 8,3% w porównaniu z poprzednim rokiem.</w:t>
      </w:r>
    </w:p>
    <w:p w14:paraId="0618BE44" w14:textId="77777777" w:rsidR="002C11DD" w:rsidRPr="00823FF6" w:rsidRDefault="002C11DD" w:rsidP="007A7049">
      <w:pPr>
        <w:pStyle w:val="Tytudziau"/>
        <w:spacing w:before="0" w:after="120" w:line="240" w:lineRule="exact"/>
      </w:pPr>
      <w:bookmarkStart w:id="483" w:name="_Toc384710346"/>
      <w:bookmarkStart w:id="484" w:name="_Toc491759802"/>
      <w:bookmarkStart w:id="485" w:name="_Toc509317396"/>
      <w:bookmarkStart w:id="486" w:name="_Toc49154143"/>
      <w:r w:rsidRPr="00823FF6">
        <w:t>Przemysł i budownictwo</w:t>
      </w:r>
      <w:bookmarkEnd w:id="483"/>
      <w:bookmarkEnd w:id="484"/>
      <w:bookmarkEnd w:id="485"/>
      <w:bookmarkEnd w:id="486"/>
    </w:p>
    <w:p w14:paraId="659DA85C" w14:textId="4CAB6020" w:rsidR="002522A1" w:rsidRDefault="006F1426" w:rsidP="002522A1">
      <w:pPr>
        <w:rPr>
          <w:rFonts w:eastAsia="Fira Sans Light" w:cs="Arial"/>
          <w:szCs w:val="19"/>
        </w:rPr>
      </w:pPr>
      <w:r w:rsidRPr="0059707B">
        <w:t xml:space="preserve">Produkcja sprzedana przemysłu była wyższa niż w analogicznym miesiącu </w:t>
      </w:r>
      <w:r>
        <w:t>2019</w:t>
      </w:r>
      <w:r w:rsidRPr="0059707B">
        <w:t xml:space="preserve"> r</w:t>
      </w:r>
      <w:r w:rsidR="00DE3CA4">
        <w:t>.</w:t>
      </w:r>
      <w:r w:rsidRPr="0059707B">
        <w:t>, jednak w stosunku do poprzedniego miesiąca spadła.</w:t>
      </w:r>
      <w:r w:rsidR="00F46930">
        <w:t xml:space="preserve"> </w:t>
      </w:r>
      <w:r w:rsidR="00CD11BC" w:rsidRPr="00E64B47">
        <w:rPr>
          <w:rFonts w:eastAsia="Fira Sans Light" w:cs="Arial"/>
          <w:szCs w:val="19"/>
        </w:rPr>
        <w:t xml:space="preserve">Po </w:t>
      </w:r>
      <w:r w:rsidR="00CD11BC">
        <w:rPr>
          <w:rFonts w:eastAsia="Fira Sans Light" w:cs="Arial"/>
          <w:szCs w:val="19"/>
        </w:rPr>
        <w:t>dwóch</w:t>
      </w:r>
      <w:r w:rsidR="00CD11BC" w:rsidRPr="00E64B47">
        <w:rPr>
          <w:rFonts w:eastAsia="Fira Sans Light" w:cs="Arial"/>
          <w:szCs w:val="19"/>
        </w:rPr>
        <w:t xml:space="preserve"> miesiącach spadku zanotowano wzrost produkcji sprzedanej budownictwa, w tym produkcji budowlano-montażowej, w porównaniu z</w:t>
      </w:r>
      <w:r w:rsidR="00CD11BC">
        <w:rPr>
          <w:rFonts w:eastAsia="Fira Sans Light" w:cs="Arial"/>
          <w:szCs w:val="19"/>
        </w:rPr>
        <w:t xml:space="preserve"> grudniem poprzedniego roku.</w:t>
      </w:r>
    </w:p>
    <w:p w14:paraId="2C9F6FA1" w14:textId="731E51EB" w:rsidR="00DE3CA4" w:rsidRPr="0059707B" w:rsidRDefault="00DE3CA4" w:rsidP="00D555EB">
      <w:pPr>
        <w:rPr>
          <w:rFonts w:cs="Calibri"/>
        </w:rPr>
      </w:pPr>
      <w:r w:rsidRPr="0059707B">
        <w:t xml:space="preserve">W grudniu 2020 r. </w:t>
      </w:r>
      <w:r w:rsidRPr="0059707B">
        <w:rPr>
          <w:rFonts w:ascii="Fira Sans SemiBold" w:hAnsi="Fira Sans SemiBold"/>
        </w:rPr>
        <w:t>produkcja sprzedana przemysłu</w:t>
      </w:r>
      <w:r w:rsidRPr="0059707B">
        <w:t xml:space="preserve"> ogółem </w:t>
      </w:r>
      <w:r w:rsidRPr="0059707B">
        <w:rPr>
          <w:rFonts w:cstheme="minorHAnsi"/>
        </w:rPr>
        <w:t xml:space="preserve">wyniosła </w:t>
      </w:r>
      <w:r w:rsidRPr="0059707B">
        <w:rPr>
          <w:rFonts w:eastAsia="Arial Unicode MS" w:cs="Arial Unicode MS"/>
          <w:lang w:eastAsia="pl-PL"/>
        </w:rPr>
        <w:t xml:space="preserve">3098,7 </w:t>
      </w:r>
      <w:r w:rsidRPr="0059707B">
        <w:rPr>
          <w:rFonts w:cstheme="minorHAnsi"/>
        </w:rPr>
        <w:t>mln</w:t>
      </w:r>
      <w:r w:rsidRPr="0059707B">
        <w:rPr>
          <w:rFonts w:cs="Calibri"/>
        </w:rPr>
        <w:t xml:space="preserve"> zł (w cenach bieżących) i była o 7,3% wyższa w porównaniu z analogicznym miesiącem</w:t>
      </w:r>
      <w:r w:rsidR="00C12A59">
        <w:rPr>
          <w:rFonts w:cs="Calibri"/>
        </w:rPr>
        <w:t xml:space="preserve"> poprzedniego</w:t>
      </w:r>
      <w:r w:rsidRPr="0059707B">
        <w:rPr>
          <w:rFonts w:cs="Calibri"/>
        </w:rPr>
        <w:t xml:space="preserve"> roku (w cenach stałych), wobec wzrostu przed rokiem o 5,4%. W stosunku do poprzedniego miesiąca produkcja sprzedana przemysłu zmniejszyła się o 14,5%.</w:t>
      </w:r>
    </w:p>
    <w:p w14:paraId="29D6850B" w14:textId="3EB0ACF9" w:rsidR="00823FF6" w:rsidRPr="00823FF6" w:rsidRDefault="000C300D" w:rsidP="007A7049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CE705F">
        <w:rPr>
          <w:rFonts w:ascii="Fira Sans SemiBold" w:hAnsi="Fira Sans SemiBold"/>
          <w:b w:val="0"/>
        </w:rPr>
        <w:t>9</w:t>
      </w:r>
      <w:r w:rsidR="00823FF6">
        <w:rPr>
          <w:rFonts w:ascii="Fira Sans SemiBold" w:hAnsi="Fira Sans SemiBold"/>
          <w:b w:val="0"/>
        </w:rPr>
        <w:t xml:space="preserve">. </w:t>
      </w:r>
      <w:r w:rsidR="00823FF6" w:rsidRPr="00823FF6">
        <w:rPr>
          <w:rFonts w:ascii="Fira Sans SemiBold" w:hAnsi="Fira Sans SemiBold"/>
          <w:b w:val="0"/>
        </w:rPr>
        <w:t xml:space="preserve">Produkcja sprzedana przemysłu </w:t>
      </w:r>
      <w:r w:rsidR="00823FF6" w:rsidRPr="0008156C">
        <w:rPr>
          <w:b w:val="0"/>
        </w:rPr>
        <w:t>(ceny stałe)</w:t>
      </w:r>
    </w:p>
    <w:p w14:paraId="25BACEAA" w14:textId="77777777" w:rsidR="00823FF6" w:rsidRPr="00823FF6" w:rsidRDefault="00387620" w:rsidP="000C300D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3424" behindDoc="0" locked="0" layoutInCell="1" allowOverlap="1" wp14:anchorId="4880C436" wp14:editId="402D182E">
            <wp:simplePos x="0" y="0"/>
            <wp:positionH relativeFrom="column">
              <wp:posOffset>-19050</wp:posOffset>
            </wp:positionH>
            <wp:positionV relativeFrom="paragraph">
              <wp:posOffset>27940</wp:posOffset>
            </wp:positionV>
            <wp:extent cx="6557645" cy="2279650"/>
            <wp:effectExtent l="0" t="0" r="0" b="0"/>
            <wp:wrapThrough wrapText="bothSides">
              <wp:wrapPolygon edited="0">
                <wp:start x="63" y="1625"/>
                <wp:lineTo x="0" y="4513"/>
                <wp:lineTo x="1255" y="5415"/>
                <wp:lineTo x="63" y="5596"/>
                <wp:lineTo x="0" y="11733"/>
                <wp:lineTo x="125" y="15523"/>
                <wp:lineTo x="314" y="16426"/>
                <wp:lineTo x="816" y="16426"/>
                <wp:lineTo x="816" y="18592"/>
                <wp:lineTo x="1318" y="19314"/>
                <wp:lineTo x="2698" y="19314"/>
                <wp:lineTo x="2698" y="21299"/>
                <wp:lineTo x="19138" y="21299"/>
                <wp:lineTo x="19138" y="19314"/>
                <wp:lineTo x="20895" y="19314"/>
                <wp:lineTo x="21523" y="18592"/>
                <wp:lineTo x="21523" y="14079"/>
                <wp:lineTo x="21334" y="13718"/>
                <wp:lineTo x="20079" y="13538"/>
                <wp:lineTo x="21334" y="12274"/>
                <wp:lineTo x="21397" y="11913"/>
                <wp:lineTo x="20519" y="10650"/>
                <wp:lineTo x="21460" y="10108"/>
                <wp:lineTo x="21397" y="7762"/>
                <wp:lineTo x="19389" y="7762"/>
                <wp:lineTo x="21397" y="6137"/>
                <wp:lineTo x="21334" y="5957"/>
                <wp:lineTo x="17256" y="4874"/>
                <wp:lineTo x="21523" y="4332"/>
                <wp:lineTo x="21397" y="2166"/>
                <wp:lineTo x="753" y="1625"/>
                <wp:lineTo x="63" y="1625"/>
              </wp:wrapPolygon>
            </wp:wrapThrough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823FF6" w:rsidRPr="00823FF6">
        <w:rPr>
          <w:rFonts w:ascii="Arial" w:hAnsi="Arial" w:cs="Arial"/>
          <w:b w:val="0"/>
          <w:sz w:val="18"/>
        </w:rPr>
        <w:t>Przeciętna miesięczna 201</w:t>
      </w:r>
      <w:r w:rsidR="0091685B">
        <w:rPr>
          <w:rFonts w:ascii="Arial" w:hAnsi="Arial" w:cs="Arial"/>
          <w:b w:val="0"/>
          <w:sz w:val="18"/>
        </w:rPr>
        <w:t>5</w:t>
      </w:r>
      <w:r w:rsidR="00823FF6" w:rsidRPr="00823FF6">
        <w:rPr>
          <w:rFonts w:ascii="Arial" w:hAnsi="Arial" w:cs="Arial"/>
          <w:b w:val="0"/>
          <w:sz w:val="18"/>
        </w:rPr>
        <w:t xml:space="preserve"> = 100 </w:t>
      </w:r>
    </w:p>
    <w:p w14:paraId="0A97172B" w14:textId="77777777" w:rsidR="00E1630B" w:rsidRDefault="00E1630B" w:rsidP="00E1630B">
      <w:pPr>
        <w:spacing w:before="0"/>
        <w:jc w:val="both"/>
        <w:rPr>
          <w:rFonts w:cs="Calibri"/>
        </w:rPr>
      </w:pPr>
      <w:bookmarkStart w:id="487" w:name="_MON_1425292715"/>
      <w:bookmarkStart w:id="488" w:name="_MON_1425358454"/>
      <w:bookmarkStart w:id="489" w:name="_MON_1425372619"/>
      <w:bookmarkStart w:id="490" w:name="_MON_1428401751"/>
      <w:bookmarkStart w:id="491" w:name="_MON_1431160570"/>
      <w:bookmarkStart w:id="492" w:name="_MON_1433675161"/>
      <w:bookmarkStart w:id="493" w:name="_MON_1438600584"/>
      <w:bookmarkStart w:id="494" w:name="_MON_1438600631"/>
      <w:bookmarkStart w:id="495" w:name="_MON_1439110142"/>
      <w:bookmarkStart w:id="496" w:name="_MON_1441599411"/>
      <w:bookmarkStart w:id="497" w:name="_MON_1443864418"/>
      <w:bookmarkStart w:id="498" w:name="_MON_1444022539"/>
      <w:bookmarkStart w:id="499" w:name="_MON_1447043511"/>
      <w:bookmarkStart w:id="500" w:name="_MON_1447043613"/>
      <w:bookmarkStart w:id="501" w:name="_MON_1449380626"/>
      <w:bookmarkStart w:id="502" w:name="_MON_1452074299"/>
      <w:bookmarkStart w:id="503" w:name="_MON_1454908621"/>
      <w:bookmarkStart w:id="504" w:name="_MON_1454908686"/>
      <w:bookmarkStart w:id="505" w:name="_MON_1470549696"/>
      <w:bookmarkStart w:id="506" w:name="_MON_1470553251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</w:p>
    <w:p w14:paraId="217AD4DD" w14:textId="338345C0" w:rsidR="001A2ABD" w:rsidRDefault="001A2ABD" w:rsidP="003C3C18">
      <w:pPr>
        <w:rPr>
          <w:rFonts w:cs="Calibri"/>
        </w:rPr>
      </w:pPr>
      <w:r w:rsidRPr="0059707B">
        <w:rPr>
          <w:rFonts w:cs="Calibri"/>
        </w:rPr>
        <w:t xml:space="preserve">Produkcja sprzedana przetwórstwa przemysłowego, która w grudniu 2020 r. stanowiła 94,7% produkcji sprzedanej przemysłu ogółem, była o 7,0% wyższa niż przed rokiem (wobec wzrostu w grudniu </w:t>
      </w:r>
      <w:r w:rsidR="00C47E91">
        <w:rPr>
          <w:rFonts w:cs="Calibri"/>
        </w:rPr>
        <w:t>2019 r.</w:t>
      </w:r>
      <w:r w:rsidRPr="0059707B">
        <w:rPr>
          <w:rFonts w:cs="Calibri"/>
        </w:rPr>
        <w:t xml:space="preserve"> o 5,2%). Spośród pozostałych sekcji </w:t>
      </w:r>
      <w:r w:rsidRPr="0059707B">
        <w:rPr>
          <w:rFonts w:cs="Calibri"/>
        </w:rPr>
        <w:lastRenderedPageBreak/>
        <w:t>przemysłowych wzrost zanotowały m.in. przedsiębiorstwa związane z dostawą wody; gospodarowaniem ściekami i odpadami; rekultywacją (o 17,3%).</w:t>
      </w:r>
    </w:p>
    <w:p w14:paraId="400E2A4A" w14:textId="5E4FFA16" w:rsidR="008338C2" w:rsidRDefault="00DE3CA4" w:rsidP="003C3C18">
      <w:pPr>
        <w:rPr>
          <w:rFonts w:cs="Calibri"/>
        </w:rPr>
      </w:pPr>
      <w:r w:rsidRPr="0059707B">
        <w:rPr>
          <w:rFonts w:cs="Calibri"/>
        </w:rPr>
        <w:t>Wzrost produkcji sprzedanej w stosunku do grudnia 2019 r. odnotowało w 16 (spośród 30 występujących w województwie) działach przemysłu. Zwiększenie sprzedaży zaobserwowano w produkcji wyrobów z drewna, korka, słomy i wikliny (o</w:t>
      </w:r>
      <w:r w:rsidR="00CF2DB3" w:rsidRPr="003D0994">
        <w:rPr>
          <w:rFonts w:cs="Arial"/>
          <w:szCs w:val="19"/>
        </w:rPr>
        <w:t> </w:t>
      </w:r>
      <w:r w:rsidRPr="0059707B">
        <w:rPr>
          <w:rFonts w:cs="Calibri"/>
        </w:rPr>
        <w:t>24,7%). Większą wartość sprzedaży odnotowano również m.in. w produkcji wyrobów z gumy i tworzyw sztucznych (o</w:t>
      </w:r>
      <w:r w:rsidR="00CF2DB3" w:rsidRPr="003D0994">
        <w:rPr>
          <w:rFonts w:cs="Arial"/>
          <w:szCs w:val="19"/>
        </w:rPr>
        <w:t> </w:t>
      </w:r>
      <w:r w:rsidRPr="0059707B">
        <w:rPr>
          <w:rFonts w:cs="Calibri"/>
        </w:rPr>
        <w:t>15,9%), pojazdów samochodowych, przyczep i naczep (o 10,7%). W produkcji papieru i wyrobów z papieru wzrost wyniósł 8,6% a w produkcji chemikaliów i wyrobów chemicznych 0,1%. Sprzedaż niższą od notowanej w grudniu 2019 r. zaobserwowano w przedsiębiorstwach zajmujących się produkcją wyrobów z pozostałych mineralnych surowców niemetalicznych oraz produkcją metali (po 23,4%). Mniejszą wartość sprzedaży odnotowano również w produkcji m.in. maszyn i urządzeń (o 18,9%), wyrobów z metali (o 14,0%), artykułów spożywczych (o 9,3%) oraz w produkcji mebli (o 9,2%).</w:t>
      </w:r>
    </w:p>
    <w:p w14:paraId="3A9388BE" w14:textId="0C2A44C8" w:rsidR="00823FF6" w:rsidRDefault="00823FF6" w:rsidP="00406579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600E3B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AE34D9">
        <w:rPr>
          <w:rFonts w:ascii="Fira Sans SemiBold" w:hAnsi="Fira Sans SemiBold"/>
          <w:b w:val="0"/>
        </w:rPr>
        <w:t xml:space="preserve">Dynamika </w:t>
      </w:r>
      <w:r w:rsidR="004F5312" w:rsidRPr="00AE34D9">
        <w:rPr>
          <w:b w:val="0"/>
        </w:rPr>
        <w:t>(</w:t>
      </w:r>
      <w:r w:rsidRPr="00AE34D9">
        <w:rPr>
          <w:b w:val="0"/>
        </w:rPr>
        <w:t>cen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stał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</w:t>
      </w:r>
      <w:r w:rsidR="00B73186" w:rsidRPr="00AE34D9">
        <w:rPr>
          <w:b w:val="0"/>
        </w:rPr>
        <w:t>c</w:t>
      </w:r>
      <w:r w:rsidRPr="00AE34D9">
        <w:rPr>
          <w:b w:val="0"/>
        </w:rPr>
        <w:t>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bieżąc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60"/>
        <w:gridCol w:w="1757"/>
        <w:gridCol w:w="1758"/>
        <w:gridCol w:w="1758"/>
      </w:tblGrid>
      <w:tr w:rsidR="00AF1FBD" w:rsidRPr="00956B41" w14:paraId="395DD6F4" w14:textId="77777777" w:rsidTr="00A57C25">
        <w:tc>
          <w:tcPr>
            <w:tcW w:w="5160" w:type="dxa"/>
            <w:vMerge w:val="restart"/>
            <w:vAlign w:val="center"/>
          </w:tcPr>
          <w:p w14:paraId="48F1A210" w14:textId="77777777" w:rsidR="00AF1FBD" w:rsidRPr="00956B41" w:rsidRDefault="00AF1FBD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07" w:name="_Toc40945286"/>
            <w:bookmarkStart w:id="508" w:name="_Toc49154144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07"/>
            <w:bookmarkEnd w:id="508"/>
          </w:p>
        </w:tc>
        <w:tc>
          <w:tcPr>
            <w:tcW w:w="1757" w:type="dxa"/>
          </w:tcPr>
          <w:p w14:paraId="78E30CC3" w14:textId="34D4A333" w:rsidR="00AF1FBD" w:rsidRDefault="004437F7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09" w:name="_Toc40945287"/>
            <w:bookmarkStart w:id="510" w:name="_Toc4915414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7F62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F1F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509"/>
            <w:bookmarkEnd w:id="510"/>
          </w:p>
        </w:tc>
        <w:tc>
          <w:tcPr>
            <w:tcW w:w="3516" w:type="dxa"/>
            <w:gridSpan w:val="2"/>
          </w:tcPr>
          <w:p w14:paraId="396D8396" w14:textId="5C859A9E" w:rsidR="00AF1FBD" w:rsidRDefault="00AF1FBD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1" w:name="_Toc4392732"/>
            <w:bookmarkStart w:id="512" w:name="_Toc40945288"/>
            <w:bookmarkStart w:id="513" w:name="_Toc4915414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7F62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51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12"/>
            <w:bookmarkEnd w:id="513"/>
          </w:p>
        </w:tc>
      </w:tr>
      <w:tr w:rsidR="00AF1FBD" w:rsidRPr="00956B41" w14:paraId="41EBCDBA" w14:textId="77777777" w:rsidTr="00A57C25">
        <w:tc>
          <w:tcPr>
            <w:tcW w:w="5160" w:type="dxa"/>
            <w:vMerge/>
            <w:vAlign w:val="center"/>
          </w:tcPr>
          <w:p w14:paraId="600C10BA" w14:textId="77777777" w:rsidR="00AF1FBD" w:rsidRPr="00956B41" w:rsidRDefault="00AF1FBD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5" w:type="dxa"/>
            <w:gridSpan w:val="2"/>
          </w:tcPr>
          <w:p w14:paraId="49EA915A" w14:textId="77777777" w:rsidR="00AF1FBD" w:rsidRPr="00956B41" w:rsidRDefault="00AF1FBD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4" w:name="_Toc4392733"/>
            <w:bookmarkStart w:id="515" w:name="_Toc40945289"/>
            <w:bookmarkStart w:id="516" w:name="_Toc49154147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514"/>
            <w:bookmarkEnd w:id="515"/>
            <w:bookmarkEnd w:id="516"/>
          </w:p>
        </w:tc>
        <w:tc>
          <w:tcPr>
            <w:tcW w:w="1758" w:type="dxa"/>
            <w:vAlign w:val="center"/>
          </w:tcPr>
          <w:p w14:paraId="46D7051C" w14:textId="77777777" w:rsidR="00AF1FBD" w:rsidRPr="00956B41" w:rsidRDefault="00AF1FBD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7" w:name="_Toc40945290"/>
            <w:bookmarkStart w:id="518" w:name="_Toc4915414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17"/>
            <w:bookmarkEnd w:id="518"/>
          </w:p>
        </w:tc>
      </w:tr>
      <w:tr w:rsidR="00DE3CA4" w:rsidRPr="00956B41" w14:paraId="649273DE" w14:textId="77777777" w:rsidTr="00A57C25">
        <w:tc>
          <w:tcPr>
            <w:tcW w:w="5160" w:type="dxa"/>
            <w:vAlign w:val="center"/>
          </w:tcPr>
          <w:p w14:paraId="0E402826" w14:textId="77777777" w:rsidR="00DE3CA4" w:rsidRPr="005F7228" w:rsidRDefault="00DE3CA4" w:rsidP="00DE3CA4">
            <w:pPr>
              <w:spacing w:before="100" w:after="10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57" w:type="dxa"/>
            <w:vAlign w:val="bottom"/>
          </w:tcPr>
          <w:p w14:paraId="4E50E989" w14:textId="089A0635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9707B">
              <w:rPr>
                <w:rFonts w:ascii="Fira Sans SemiBold" w:eastAsia="Calibri" w:hAnsi="Fira Sans SemiBold" w:cs="Arial"/>
                <w:sz w:val="16"/>
                <w:szCs w:val="16"/>
              </w:rPr>
              <w:t>107,3</w:t>
            </w:r>
          </w:p>
        </w:tc>
        <w:tc>
          <w:tcPr>
            <w:tcW w:w="1758" w:type="dxa"/>
            <w:vAlign w:val="bottom"/>
          </w:tcPr>
          <w:p w14:paraId="111BFB4C" w14:textId="17ECD4AE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9707B">
              <w:rPr>
                <w:rFonts w:ascii="Fira Sans SemiBold" w:eastAsia="Calibri" w:hAnsi="Fira Sans SemiBold" w:cs="Arial"/>
                <w:sz w:val="16"/>
                <w:szCs w:val="16"/>
              </w:rPr>
              <w:t>95,8</w:t>
            </w:r>
          </w:p>
        </w:tc>
        <w:tc>
          <w:tcPr>
            <w:tcW w:w="1758" w:type="dxa"/>
            <w:vAlign w:val="bottom"/>
          </w:tcPr>
          <w:p w14:paraId="798453DE" w14:textId="73A7DE3D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9707B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DE3CA4" w:rsidRPr="00956B41" w14:paraId="78498B8D" w14:textId="77777777" w:rsidTr="00A57C25">
        <w:tc>
          <w:tcPr>
            <w:tcW w:w="5160" w:type="dxa"/>
            <w:vAlign w:val="center"/>
          </w:tcPr>
          <w:p w14:paraId="6173EE2D" w14:textId="77777777" w:rsidR="00DE3CA4" w:rsidRPr="005F7228" w:rsidRDefault="00DE3CA4" w:rsidP="00DE3CA4">
            <w:pPr>
              <w:spacing w:before="100" w:after="100" w:line="220" w:lineRule="exact"/>
              <w:ind w:left="510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57" w:type="dxa"/>
            <w:vAlign w:val="bottom"/>
          </w:tcPr>
          <w:p w14:paraId="37852F15" w14:textId="77777777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0B6C0057" w14:textId="77777777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4955B690" w14:textId="77777777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DE3CA4" w:rsidRPr="00956B41" w14:paraId="294DA202" w14:textId="77777777" w:rsidTr="00A57C25">
        <w:tc>
          <w:tcPr>
            <w:tcW w:w="5160" w:type="dxa"/>
            <w:vAlign w:val="center"/>
          </w:tcPr>
          <w:p w14:paraId="387B86E0" w14:textId="77777777" w:rsidR="00DE3CA4" w:rsidRPr="005F7228" w:rsidRDefault="00DE3CA4" w:rsidP="00DE3CA4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57" w:type="dxa"/>
            <w:vAlign w:val="bottom"/>
          </w:tcPr>
          <w:p w14:paraId="75F21384" w14:textId="0A05D1DC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107,0</w:t>
            </w:r>
          </w:p>
        </w:tc>
        <w:tc>
          <w:tcPr>
            <w:tcW w:w="1758" w:type="dxa"/>
            <w:vAlign w:val="bottom"/>
          </w:tcPr>
          <w:p w14:paraId="62E3AE7B" w14:textId="1C50969A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95,4</w:t>
            </w:r>
          </w:p>
        </w:tc>
        <w:tc>
          <w:tcPr>
            <w:tcW w:w="1758" w:type="dxa"/>
            <w:vAlign w:val="bottom"/>
          </w:tcPr>
          <w:p w14:paraId="53A98484" w14:textId="5AAE55D4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95,5</w:t>
            </w:r>
          </w:p>
        </w:tc>
      </w:tr>
      <w:tr w:rsidR="00DE3CA4" w:rsidRPr="00956B41" w14:paraId="084A2F90" w14:textId="77777777" w:rsidTr="00A57C25">
        <w:tc>
          <w:tcPr>
            <w:tcW w:w="5160" w:type="dxa"/>
            <w:vAlign w:val="center"/>
          </w:tcPr>
          <w:p w14:paraId="224CE957" w14:textId="77777777" w:rsidR="00DE3CA4" w:rsidRPr="005F7228" w:rsidRDefault="00DE3CA4" w:rsidP="00DE3CA4">
            <w:pPr>
              <w:spacing w:before="100" w:after="100" w:line="220" w:lineRule="exact"/>
              <w:ind w:left="369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57" w:type="dxa"/>
            <w:vAlign w:val="bottom"/>
          </w:tcPr>
          <w:p w14:paraId="7BA0746F" w14:textId="77777777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559FD19D" w14:textId="77777777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6F3967A6" w14:textId="77777777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DE3CA4" w:rsidRPr="00956B41" w14:paraId="7E3586FD" w14:textId="77777777" w:rsidTr="00A57C25">
        <w:tc>
          <w:tcPr>
            <w:tcW w:w="5160" w:type="dxa"/>
            <w:vAlign w:val="center"/>
          </w:tcPr>
          <w:p w14:paraId="210F5C4A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57" w:type="dxa"/>
            <w:vAlign w:val="bottom"/>
          </w:tcPr>
          <w:p w14:paraId="65544677" w14:textId="6D1F9595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90,7</w:t>
            </w:r>
          </w:p>
        </w:tc>
        <w:tc>
          <w:tcPr>
            <w:tcW w:w="1758" w:type="dxa"/>
            <w:vAlign w:val="bottom"/>
          </w:tcPr>
          <w:p w14:paraId="6D203D49" w14:textId="6FBA60B9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96,3</w:t>
            </w:r>
          </w:p>
        </w:tc>
        <w:tc>
          <w:tcPr>
            <w:tcW w:w="1758" w:type="dxa"/>
            <w:vAlign w:val="bottom"/>
          </w:tcPr>
          <w:p w14:paraId="08DC159B" w14:textId="5C1D931D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9,4</w:t>
            </w:r>
          </w:p>
        </w:tc>
      </w:tr>
      <w:tr w:rsidR="00DE3CA4" w:rsidRPr="00956B41" w14:paraId="3C783339" w14:textId="77777777" w:rsidTr="00A57C25">
        <w:tc>
          <w:tcPr>
            <w:tcW w:w="5160" w:type="dxa"/>
            <w:vAlign w:val="center"/>
          </w:tcPr>
          <w:p w14:paraId="66889424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20A80937" w14:textId="75A1ADC0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124,7</w:t>
            </w:r>
          </w:p>
        </w:tc>
        <w:tc>
          <w:tcPr>
            <w:tcW w:w="1758" w:type="dxa"/>
            <w:vAlign w:val="bottom"/>
          </w:tcPr>
          <w:p w14:paraId="6976382D" w14:textId="5693A65F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105,7</w:t>
            </w:r>
          </w:p>
        </w:tc>
        <w:tc>
          <w:tcPr>
            <w:tcW w:w="1758" w:type="dxa"/>
            <w:vAlign w:val="bottom"/>
          </w:tcPr>
          <w:p w14:paraId="77561533" w14:textId="79625BA8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12,4</w:t>
            </w:r>
          </w:p>
        </w:tc>
      </w:tr>
      <w:tr w:rsidR="00DE3CA4" w:rsidRPr="00956B41" w14:paraId="3159493C" w14:textId="77777777" w:rsidTr="00A57C25">
        <w:tc>
          <w:tcPr>
            <w:tcW w:w="5160" w:type="dxa"/>
            <w:vAlign w:val="center"/>
          </w:tcPr>
          <w:p w14:paraId="6A51E88C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1757" w:type="dxa"/>
            <w:vAlign w:val="bottom"/>
          </w:tcPr>
          <w:p w14:paraId="635330B4" w14:textId="4D63315E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108,6</w:t>
            </w:r>
          </w:p>
        </w:tc>
        <w:tc>
          <w:tcPr>
            <w:tcW w:w="1758" w:type="dxa"/>
            <w:vAlign w:val="bottom"/>
          </w:tcPr>
          <w:p w14:paraId="09804E2C" w14:textId="7169CE5E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103,2</w:t>
            </w:r>
          </w:p>
        </w:tc>
        <w:tc>
          <w:tcPr>
            <w:tcW w:w="1758" w:type="dxa"/>
            <w:vAlign w:val="bottom"/>
          </w:tcPr>
          <w:p w14:paraId="1A43AD3A" w14:textId="031EE995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8,0</w:t>
            </w:r>
          </w:p>
        </w:tc>
      </w:tr>
      <w:tr w:rsidR="00DE3CA4" w:rsidRPr="00956B41" w14:paraId="786A3B9B" w14:textId="77777777" w:rsidTr="00406579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16E1B3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 i wyrobów chemicznych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D60E1" w14:textId="53F3AF4D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100,1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DA4AD7" w14:textId="46990354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95,5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5EF4D" w14:textId="77217CA3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3,0</w:t>
            </w:r>
          </w:p>
        </w:tc>
      </w:tr>
      <w:tr w:rsidR="00DE3CA4" w:rsidRPr="00956B41" w14:paraId="597CF77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9D6A6C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87DF6" w14:textId="5AB77239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115,9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52034" w14:textId="4AA5DC08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102,2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162EE" w14:textId="57F70B40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4,3</w:t>
            </w:r>
          </w:p>
        </w:tc>
      </w:tr>
      <w:tr w:rsidR="00DE3CA4" w:rsidRPr="00956B41" w14:paraId="01B6166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3A9189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E26F5" w14:textId="3B77891E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76,6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97E50" w14:textId="73D408D4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95,3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F9FE6" w14:textId="2863B16A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4,7</w:t>
            </w:r>
          </w:p>
        </w:tc>
      </w:tr>
      <w:tr w:rsidR="00DE3CA4" w:rsidRPr="00956B41" w14:paraId="1C24F513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B6D29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78CF1" w14:textId="139A07DA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76,6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6EB98" w14:textId="172BEF98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82,9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8EB3A" w14:textId="0B9352F1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DE3CA4" w:rsidRPr="00956B41" w14:paraId="50356EA4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DAAE0C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3DB85" w14:textId="2DE1AE49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86,0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19835D" w14:textId="45E7EBFA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84,0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15EF9" w14:textId="6D54BE45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7,0</w:t>
            </w:r>
          </w:p>
        </w:tc>
      </w:tr>
      <w:tr w:rsidR="00DE3CA4" w:rsidRPr="00956B41" w14:paraId="63152D7E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959E39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maszyn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E3C97F" w14:textId="67143ED9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81,1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5F059" w14:textId="0EBBE653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75,8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D22653" w14:textId="597FA94F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2,9</w:t>
            </w:r>
          </w:p>
        </w:tc>
      </w:tr>
      <w:tr w:rsidR="00DE3CA4" w:rsidRPr="00956B41" w14:paraId="2403532C" w14:textId="77777777" w:rsidTr="00A57C25">
        <w:tc>
          <w:tcPr>
            <w:tcW w:w="5160" w:type="dxa"/>
            <w:vAlign w:val="center"/>
          </w:tcPr>
          <w:p w14:paraId="28DEC3AD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pojazdów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05057B60" w14:textId="118F2D85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110,7</w:t>
            </w:r>
          </w:p>
        </w:tc>
        <w:tc>
          <w:tcPr>
            <w:tcW w:w="1758" w:type="dxa"/>
            <w:vAlign w:val="bottom"/>
          </w:tcPr>
          <w:p w14:paraId="3E5AB5D7" w14:textId="3CD1F76C" w:rsidR="00DE3CA4" w:rsidRPr="009E0772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87,9</w:t>
            </w:r>
          </w:p>
        </w:tc>
        <w:tc>
          <w:tcPr>
            <w:tcW w:w="1758" w:type="dxa"/>
            <w:vAlign w:val="bottom"/>
          </w:tcPr>
          <w:p w14:paraId="38FEDA23" w14:textId="5E0DB53C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15,1</w:t>
            </w:r>
          </w:p>
        </w:tc>
      </w:tr>
      <w:tr w:rsidR="00DE3CA4" w:rsidRPr="00956B41" w14:paraId="5F9F3093" w14:textId="77777777" w:rsidTr="00A57C25">
        <w:tc>
          <w:tcPr>
            <w:tcW w:w="5160" w:type="dxa"/>
            <w:vAlign w:val="center"/>
          </w:tcPr>
          <w:p w14:paraId="2E9A8C63" w14:textId="77777777" w:rsidR="00DE3CA4" w:rsidRPr="005F7228" w:rsidRDefault="00DE3CA4" w:rsidP="00DE3CA4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57" w:type="dxa"/>
            <w:vAlign w:val="bottom"/>
          </w:tcPr>
          <w:p w14:paraId="7A087DCA" w14:textId="4EEEB82E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90,8</w:t>
            </w:r>
          </w:p>
        </w:tc>
        <w:tc>
          <w:tcPr>
            <w:tcW w:w="1758" w:type="dxa"/>
            <w:vAlign w:val="bottom"/>
          </w:tcPr>
          <w:p w14:paraId="32CEA7B1" w14:textId="371CA071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91,5</w:t>
            </w:r>
          </w:p>
        </w:tc>
        <w:tc>
          <w:tcPr>
            <w:tcW w:w="1758" w:type="dxa"/>
            <w:vAlign w:val="bottom"/>
          </w:tcPr>
          <w:p w14:paraId="3D040E23" w14:textId="6043DFD2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3,9</w:t>
            </w:r>
          </w:p>
        </w:tc>
      </w:tr>
      <w:tr w:rsidR="00DE3CA4" w:rsidRPr="00956B41" w14:paraId="1F376517" w14:textId="77777777" w:rsidTr="00A57C25">
        <w:tc>
          <w:tcPr>
            <w:tcW w:w="5160" w:type="dxa"/>
            <w:vAlign w:val="center"/>
          </w:tcPr>
          <w:p w14:paraId="79176BC3" w14:textId="77777777" w:rsidR="00DE3CA4" w:rsidRPr="005F7228" w:rsidRDefault="00DE3CA4" w:rsidP="00DE3CA4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128E1B6B" w14:textId="26EE7426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117,3</w:t>
            </w:r>
          </w:p>
        </w:tc>
        <w:tc>
          <w:tcPr>
            <w:tcW w:w="1758" w:type="dxa"/>
            <w:vAlign w:val="bottom"/>
          </w:tcPr>
          <w:p w14:paraId="70BE89D8" w14:textId="24EAAF1F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108,5</w:t>
            </w:r>
          </w:p>
        </w:tc>
        <w:tc>
          <w:tcPr>
            <w:tcW w:w="1758" w:type="dxa"/>
            <w:vAlign w:val="bottom"/>
          </w:tcPr>
          <w:p w14:paraId="58BB2997" w14:textId="5A4CFF84" w:rsidR="00DE3CA4" w:rsidRPr="00EE0698" w:rsidRDefault="00DE3CA4" w:rsidP="00DE3CA4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9707B">
              <w:rPr>
                <w:rFonts w:eastAsia="Calibri" w:cs="Arial"/>
                <w:sz w:val="16"/>
                <w:szCs w:val="16"/>
              </w:rPr>
              <w:t>2,6</w:t>
            </w:r>
          </w:p>
        </w:tc>
      </w:tr>
    </w:tbl>
    <w:p w14:paraId="549BFE47" w14:textId="77777777" w:rsidR="00DE3CA4" w:rsidRPr="0059707B" w:rsidRDefault="00DE3CA4" w:rsidP="00D555EB">
      <w:pPr>
        <w:rPr>
          <w:rFonts w:cs="Calibri"/>
        </w:rPr>
      </w:pPr>
      <w:r w:rsidRPr="0059707B">
        <w:rPr>
          <w:rFonts w:cs="Calibri"/>
        </w:rPr>
        <w:t>W porównaniu z poprzednim miesiącem produkcja sprzedana w przetwórstwie przemys</w:t>
      </w:r>
      <w:r w:rsidRPr="0059707B">
        <w:rPr>
          <w:rFonts w:cs="Calibri"/>
        </w:rPr>
        <w:softHyphen/>
        <w:t>ło</w:t>
      </w:r>
      <w:r w:rsidRPr="0059707B">
        <w:rPr>
          <w:rFonts w:cs="Calibri"/>
        </w:rPr>
        <w:softHyphen/>
        <w:t>wym zmniejszyła się o 15,4%, natomiast w dostawie wody; gospodarowaniu ściekami i odpadami, rekul</w:t>
      </w:r>
      <w:r w:rsidRPr="0059707B">
        <w:rPr>
          <w:rFonts w:cs="Calibri"/>
        </w:rPr>
        <w:softHyphen/>
        <w:t>tywacji wzrosła o 10,5%.</w:t>
      </w:r>
    </w:p>
    <w:p w14:paraId="7F76C67A" w14:textId="0041A52A" w:rsidR="00DE3CA4" w:rsidRPr="0059707B" w:rsidRDefault="00DE3CA4" w:rsidP="00D555EB">
      <w:pPr>
        <w:rPr>
          <w:rFonts w:cs="Calibri"/>
        </w:rPr>
      </w:pPr>
      <w:r w:rsidRPr="0059707B">
        <w:rPr>
          <w:rFonts w:cs="Arial"/>
        </w:rPr>
        <w:t xml:space="preserve">W 2020 r. wartość produkcji sprzedanej przemysłu wyniosła (w cenach bieżących) </w:t>
      </w:r>
      <w:r w:rsidRPr="0059707B">
        <w:rPr>
          <w:rFonts w:eastAsia="Arial Unicode MS" w:cs="Arial Unicode MS"/>
          <w:lang w:eastAsia="pl-PL"/>
        </w:rPr>
        <w:t xml:space="preserve">38709,2 </w:t>
      </w:r>
      <w:r w:rsidRPr="0059707B">
        <w:rPr>
          <w:rFonts w:eastAsia="Arial Unicode MS" w:cs="Arial"/>
        </w:rPr>
        <w:t xml:space="preserve">mln zł i była (w cenach stałych) o 4,2% mniejsza niż w </w:t>
      </w:r>
      <w:r w:rsidR="00C47E91">
        <w:rPr>
          <w:rFonts w:eastAsia="Arial Unicode MS" w:cs="Arial"/>
        </w:rPr>
        <w:t>2019 r.</w:t>
      </w:r>
      <w:r w:rsidRPr="0059707B">
        <w:rPr>
          <w:rFonts w:eastAsia="Arial Unicode MS" w:cs="Arial"/>
        </w:rPr>
        <w:t>, kiedy notowano spadek o 0,7%.</w:t>
      </w:r>
      <w:r w:rsidRPr="0059707B">
        <w:rPr>
          <w:rFonts w:cs="Calibri"/>
        </w:rPr>
        <w:t xml:space="preserve"> Zmniejszenie sprzedaży zaobserwowano w 16 działach przemysłu, w tym największy w przedsiębiorstwach zajmujących się produkcją maszyn i urządzeń (o</w:t>
      </w:r>
      <w:r w:rsidR="00CF2DB3" w:rsidRPr="003D0994">
        <w:rPr>
          <w:rFonts w:cs="Arial"/>
          <w:szCs w:val="19"/>
        </w:rPr>
        <w:t> </w:t>
      </w:r>
      <w:r w:rsidRPr="0059707B">
        <w:rPr>
          <w:rFonts w:cs="Calibri"/>
        </w:rPr>
        <w:t>24,2%). Poniżej poziomu sprzed roku ukształtowała się także sprzedaż m.in. w produkcji</w:t>
      </w:r>
      <w:r w:rsidR="00CE7D5B">
        <w:rPr>
          <w:rFonts w:cs="Calibri"/>
        </w:rPr>
        <w:t>:</w:t>
      </w:r>
      <w:r w:rsidRPr="0059707B">
        <w:rPr>
          <w:rFonts w:cs="Calibri"/>
        </w:rPr>
        <w:t xml:space="preserve"> metali (o 17,1%), wyrobów z</w:t>
      </w:r>
      <w:r w:rsidR="00CF2DB3" w:rsidRPr="003D0994">
        <w:rPr>
          <w:rFonts w:cs="Arial"/>
          <w:szCs w:val="19"/>
        </w:rPr>
        <w:t> </w:t>
      </w:r>
      <w:r w:rsidRPr="0059707B">
        <w:rPr>
          <w:rFonts w:cs="Calibri"/>
        </w:rPr>
        <w:t xml:space="preserve">metali (o 16,0%), pojazdów samochodowych, przyczep i naczep (o 12,1%), mebli (o 8,5%), wyrobów z pozostałych mineralnych surowców niemetalicznych (o 4,7%) oraz chemikaliów i wyrobów chemicznych (o 4,5%). Wzrost produkcji sprzedanej odnotowano natomiast m.in. w jednostkach zajmujących się produkcją wyrobów z drewna, korka i wikliny (o 5,7%), papieru i wyrobów z papieru (o 3,2%) oraz produkcji wyrobów z gumy i tworzyw sztucznych (o 2,2%). </w:t>
      </w:r>
    </w:p>
    <w:p w14:paraId="5A31B8AD" w14:textId="0AA92A9D" w:rsidR="008222E2" w:rsidRPr="00D726A5" w:rsidRDefault="00DE3CA4" w:rsidP="00DE3CA4">
      <w:pPr>
        <w:rPr>
          <w:rFonts w:cs="Calibri"/>
          <w:spacing w:val="-2"/>
        </w:rPr>
      </w:pPr>
      <w:r w:rsidRPr="0059707B">
        <w:rPr>
          <w:rFonts w:ascii="Fira Sans SemiBold" w:hAnsi="Fira Sans SemiBold" w:cs="Calibri"/>
        </w:rPr>
        <w:t>Wydajność pracy</w:t>
      </w:r>
      <w:r w:rsidRPr="0059707B">
        <w:rPr>
          <w:rFonts w:cs="Calibri"/>
          <w:b/>
        </w:rPr>
        <w:t xml:space="preserve"> </w:t>
      </w:r>
      <w:r w:rsidRPr="0059707B">
        <w:rPr>
          <w:rFonts w:cs="Calibri"/>
        </w:rPr>
        <w:t>w przemyśle mierzona wartością produkcji sprzedanej na 1 zatrudnionego, w 2020 r. była o 0,9% (w cenach stałych) niższa niż przed rokiem, przy spadku prze</w:t>
      </w:r>
      <w:r w:rsidRPr="0059707B">
        <w:rPr>
          <w:rFonts w:cs="Calibri"/>
        </w:rPr>
        <w:softHyphen/>
        <w:t>cięt</w:t>
      </w:r>
      <w:r w:rsidRPr="0059707B">
        <w:rPr>
          <w:rFonts w:cs="Calibri"/>
        </w:rPr>
        <w:softHyphen/>
        <w:t>nego zatrudnienia (o 3,4%) i wzroście przeciętnego miesięcznego wynagrodzenia brutto w przemyśle (o 2,9%).</w:t>
      </w:r>
    </w:p>
    <w:p w14:paraId="0ECC9538" w14:textId="2B7BE6F0" w:rsidR="009C6CEE" w:rsidRPr="00877C43" w:rsidRDefault="00154B6C" w:rsidP="0061363C">
      <w:pPr>
        <w:rPr>
          <w:rFonts w:eastAsia="Fira Sans Light" w:cs="Arial"/>
          <w:szCs w:val="19"/>
        </w:rPr>
      </w:pPr>
      <w:r w:rsidRPr="009950ED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 xml:space="preserve"> grudniu 2020 r.</w:t>
      </w:r>
      <w:r w:rsidRPr="009950ED">
        <w:rPr>
          <w:rFonts w:eastAsia="Fira Sans Light" w:cs="Arial"/>
          <w:szCs w:val="19"/>
        </w:rPr>
        <w:t xml:space="preserve"> </w:t>
      </w:r>
      <w:r w:rsidRPr="00154B6C">
        <w:rPr>
          <w:rFonts w:ascii="Fira Sans SemiBold" w:eastAsia="Fira Sans Light" w:hAnsi="Fira Sans SemiBold" w:cs="Arial"/>
          <w:szCs w:val="19"/>
        </w:rPr>
        <w:t>produkcja sprzedana budownictwa</w:t>
      </w:r>
      <w:r w:rsidRPr="000E3FE3">
        <w:rPr>
          <w:rFonts w:eastAsia="Fira Sans Light" w:cs="Arial"/>
          <w:szCs w:val="19"/>
        </w:rPr>
        <w:t xml:space="preserve"> przedsiębiorstw</w:t>
      </w:r>
      <w:r w:rsidRPr="009950ED">
        <w:rPr>
          <w:rFonts w:eastAsia="Fira Sans Light" w:cs="Arial"/>
          <w:szCs w:val="19"/>
        </w:rPr>
        <w:t xml:space="preserve"> budowlan</w:t>
      </w:r>
      <w:r w:rsidRPr="000E3FE3">
        <w:rPr>
          <w:rFonts w:eastAsia="Fira Sans Light" w:cs="Arial"/>
          <w:szCs w:val="19"/>
        </w:rPr>
        <w:t>ych</w:t>
      </w:r>
      <w:r w:rsidRPr="009950ED">
        <w:rPr>
          <w:rFonts w:eastAsia="Fira Sans Light" w:cs="Arial"/>
          <w:szCs w:val="19"/>
        </w:rPr>
        <w:t xml:space="preserve">, wyniosła </w:t>
      </w:r>
      <w:r>
        <w:rPr>
          <w:rFonts w:eastAsia="Fira Sans Light" w:cs="Arial"/>
          <w:szCs w:val="19"/>
        </w:rPr>
        <w:t xml:space="preserve">261,6 </w:t>
      </w:r>
      <w:r w:rsidRPr="009950ED">
        <w:rPr>
          <w:rFonts w:eastAsia="Fira Sans Light" w:cs="Arial"/>
          <w:szCs w:val="19"/>
        </w:rPr>
        <w:t>mln zł (w</w:t>
      </w:r>
      <w:r w:rsidRPr="009950ED">
        <w:rPr>
          <w:rFonts w:cs="Arial"/>
          <w:spacing w:val="-2"/>
          <w:szCs w:val="19"/>
        </w:rPr>
        <w:t> </w:t>
      </w:r>
      <w:r w:rsidRPr="009950ED">
        <w:rPr>
          <w:rFonts w:eastAsia="Fira Sans Light" w:cs="Arial"/>
          <w:szCs w:val="19"/>
        </w:rPr>
        <w:t xml:space="preserve">cenach bieżących), tj. o </w:t>
      </w:r>
      <w:r>
        <w:rPr>
          <w:rFonts w:eastAsia="Fira Sans Light" w:cs="Arial"/>
          <w:szCs w:val="19"/>
        </w:rPr>
        <w:t>10,9</w:t>
      </w:r>
      <w:r w:rsidRPr="009950ED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więcej</w:t>
      </w:r>
      <w:r w:rsidRPr="009950ED">
        <w:rPr>
          <w:rFonts w:eastAsia="Fira Sans Light" w:cs="Arial"/>
          <w:szCs w:val="19"/>
        </w:rPr>
        <w:t xml:space="preserve"> w porównaniu z </w:t>
      </w:r>
      <w:r>
        <w:rPr>
          <w:rFonts w:eastAsia="Fira Sans Light" w:cs="Arial"/>
          <w:szCs w:val="19"/>
        </w:rPr>
        <w:t xml:space="preserve">grudniem poprzedniego </w:t>
      </w:r>
      <w:r w:rsidRPr="009950ED">
        <w:rPr>
          <w:rFonts w:eastAsia="Fira Sans Light" w:cs="Arial"/>
          <w:szCs w:val="19"/>
        </w:rPr>
        <w:t xml:space="preserve">roku </w:t>
      </w:r>
      <w:r w:rsidRPr="000E3FE3">
        <w:rPr>
          <w:rFonts w:eastAsia="Fira Sans Light" w:cs="Arial"/>
          <w:szCs w:val="19"/>
        </w:rPr>
        <w:t>(</w:t>
      </w:r>
      <w:r>
        <w:rPr>
          <w:rFonts w:eastAsia="Fira Sans Light" w:cs="Arial"/>
          <w:szCs w:val="19"/>
        </w:rPr>
        <w:t xml:space="preserve">kiedy </w:t>
      </w:r>
      <w:r w:rsidRPr="009950ED">
        <w:rPr>
          <w:rFonts w:eastAsia="Fira Sans Light" w:cs="Arial"/>
          <w:szCs w:val="19"/>
        </w:rPr>
        <w:t>w</w:t>
      </w:r>
      <w:r w:rsidRPr="009950ED">
        <w:rPr>
          <w:rFonts w:eastAsia="Fira Sans Light" w:cs="Arial"/>
        </w:rPr>
        <w:t> </w:t>
      </w:r>
      <w:r w:rsidRPr="009950ED">
        <w:rPr>
          <w:rFonts w:eastAsia="Fira Sans Light" w:cs="Arial"/>
          <w:szCs w:val="19"/>
        </w:rPr>
        <w:t xml:space="preserve">analogicznym okresie </w:t>
      </w:r>
      <w:r>
        <w:rPr>
          <w:rFonts w:eastAsia="Fira Sans Light" w:cs="Arial"/>
          <w:szCs w:val="19"/>
        </w:rPr>
        <w:t>zanotowano spadek o 47,4</w:t>
      </w:r>
      <w:r w:rsidRPr="000E3FE3">
        <w:rPr>
          <w:rFonts w:eastAsia="Fira Sans Light" w:cs="Arial"/>
          <w:szCs w:val="19"/>
        </w:rPr>
        <w:t>%</w:t>
      </w:r>
      <w:r w:rsidRPr="009950ED">
        <w:rPr>
          <w:rFonts w:eastAsia="Fira Sans Light" w:cs="Arial"/>
          <w:szCs w:val="19"/>
        </w:rPr>
        <w:t xml:space="preserve">). </w:t>
      </w:r>
      <w:r>
        <w:rPr>
          <w:rFonts w:eastAsia="Fira Sans Light" w:cs="Arial"/>
          <w:szCs w:val="19"/>
        </w:rPr>
        <w:t xml:space="preserve">Większa </w:t>
      </w:r>
      <w:r w:rsidRPr="009950ED">
        <w:rPr>
          <w:rFonts w:eastAsia="Fira Sans Light" w:cs="Arial"/>
          <w:szCs w:val="19"/>
        </w:rPr>
        <w:t xml:space="preserve">niż przed rokiem (o </w:t>
      </w:r>
      <w:r>
        <w:rPr>
          <w:rFonts w:eastAsia="Fira Sans Light" w:cs="Arial"/>
          <w:szCs w:val="19"/>
        </w:rPr>
        <w:t>13,4</w:t>
      </w:r>
      <w:r w:rsidRPr="009950ED">
        <w:rPr>
          <w:rFonts w:eastAsia="Fira Sans Light" w:cs="Arial"/>
          <w:szCs w:val="19"/>
        </w:rPr>
        <w:t xml:space="preserve">%) była </w:t>
      </w:r>
      <w:r w:rsidRPr="000E3FE3">
        <w:rPr>
          <w:rFonts w:eastAsia="Fira Sans Light" w:cs="Arial"/>
          <w:szCs w:val="19"/>
        </w:rPr>
        <w:t xml:space="preserve">także </w:t>
      </w:r>
      <w:r w:rsidRPr="009950ED">
        <w:rPr>
          <w:rFonts w:eastAsia="Fira Sans Light" w:cs="Arial"/>
          <w:szCs w:val="19"/>
        </w:rPr>
        <w:t xml:space="preserve">produkcja budowlano-montażowa, </w:t>
      </w:r>
      <w:r w:rsidRPr="000E3FE3">
        <w:rPr>
          <w:rFonts w:eastAsia="Fira Sans Light" w:cs="Arial"/>
          <w:szCs w:val="19"/>
        </w:rPr>
        <w:t xml:space="preserve">osiągając poziom </w:t>
      </w:r>
      <w:r>
        <w:rPr>
          <w:rFonts w:eastAsia="Fira Sans Light" w:cs="Arial"/>
          <w:szCs w:val="19"/>
        </w:rPr>
        <w:t>164,7</w:t>
      </w:r>
      <w:r w:rsidR="006D6264" w:rsidRPr="004053B5">
        <w:t> </w:t>
      </w:r>
      <w:r>
        <w:rPr>
          <w:rFonts w:eastAsia="Fira Sans Light" w:cs="Arial"/>
          <w:szCs w:val="19"/>
        </w:rPr>
        <w:t xml:space="preserve">mln zł. W grudniu poprzedniego </w:t>
      </w:r>
      <w:r w:rsidRPr="009950ED">
        <w:rPr>
          <w:rFonts w:eastAsia="Fira Sans Light" w:cs="Arial"/>
          <w:szCs w:val="19"/>
        </w:rPr>
        <w:t>roku</w:t>
      </w:r>
      <w:r>
        <w:rPr>
          <w:rFonts w:eastAsia="Fira Sans Light" w:cs="Arial"/>
          <w:szCs w:val="19"/>
        </w:rPr>
        <w:t xml:space="preserve"> spadek</w:t>
      </w:r>
      <w:r w:rsidRPr="009950E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produkcji</w:t>
      </w:r>
      <w:r w:rsidRPr="009950ED">
        <w:rPr>
          <w:rFonts w:eastAsia="Fira Sans Light" w:cs="Arial"/>
          <w:szCs w:val="19"/>
        </w:rPr>
        <w:t xml:space="preserve"> budowlano-montażowej</w:t>
      </w:r>
      <w:r>
        <w:rPr>
          <w:rFonts w:eastAsia="Fira Sans Light" w:cs="Arial"/>
          <w:szCs w:val="19"/>
        </w:rPr>
        <w:t xml:space="preserve"> </w:t>
      </w:r>
      <w:r w:rsidRPr="009950ED">
        <w:rPr>
          <w:rFonts w:eastAsia="Fira Sans Light" w:cs="Arial"/>
          <w:szCs w:val="19"/>
        </w:rPr>
        <w:t xml:space="preserve">wyniósł </w:t>
      </w:r>
      <w:r>
        <w:rPr>
          <w:rFonts w:eastAsia="Fira Sans Light" w:cs="Arial"/>
          <w:szCs w:val="19"/>
        </w:rPr>
        <w:t>19,7</w:t>
      </w:r>
      <w:r w:rsidRPr="009950ED">
        <w:rPr>
          <w:rFonts w:eastAsia="Fira Sans Light" w:cs="Arial"/>
          <w:szCs w:val="19"/>
        </w:rPr>
        <w:t>%.</w:t>
      </w:r>
    </w:p>
    <w:p w14:paraId="776B9778" w14:textId="4D13434C" w:rsidR="004F5312" w:rsidRDefault="004F5312" w:rsidP="004F5312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Tablica </w:t>
      </w:r>
      <w:r w:rsidR="00600E3B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59"/>
        <w:gridCol w:w="2324"/>
        <w:gridCol w:w="2325"/>
        <w:gridCol w:w="2325"/>
      </w:tblGrid>
      <w:tr w:rsidR="00993B5B" w:rsidRPr="00956B41" w14:paraId="63E677AF" w14:textId="77777777" w:rsidTr="006A7515">
        <w:tc>
          <w:tcPr>
            <w:tcW w:w="3459" w:type="dxa"/>
            <w:vMerge w:val="restart"/>
            <w:vAlign w:val="center"/>
          </w:tcPr>
          <w:p w14:paraId="1B0602FA" w14:textId="77777777" w:rsidR="00993B5B" w:rsidRPr="00956B41" w:rsidRDefault="00993B5B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19" w:name="_Toc40945296"/>
            <w:bookmarkStart w:id="520" w:name="_Toc49154149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19"/>
            <w:bookmarkEnd w:id="520"/>
          </w:p>
        </w:tc>
        <w:tc>
          <w:tcPr>
            <w:tcW w:w="2324" w:type="dxa"/>
            <w:vAlign w:val="center"/>
          </w:tcPr>
          <w:p w14:paraId="50ACE0C6" w14:textId="16878332" w:rsidR="00993B5B" w:rsidRDefault="00993B5B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1" w:name="_Toc40945297"/>
            <w:bookmarkStart w:id="522" w:name="_Toc4915415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7F62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521"/>
            <w:bookmarkEnd w:id="522"/>
          </w:p>
        </w:tc>
        <w:tc>
          <w:tcPr>
            <w:tcW w:w="4650" w:type="dxa"/>
            <w:gridSpan w:val="2"/>
            <w:vAlign w:val="center"/>
          </w:tcPr>
          <w:p w14:paraId="1337EF5D" w14:textId="67C0CFC2" w:rsidR="00993B5B" w:rsidRDefault="006A7515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3" w:name="_Toc4392737"/>
            <w:bookmarkStart w:id="524" w:name="_Toc40945298"/>
            <w:bookmarkStart w:id="525" w:name="_Toc4915415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993B5B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7F62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993B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523"/>
            <w:r w:rsidR="00993B5B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24"/>
            <w:bookmarkEnd w:id="525"/>
          </w:p>
        </w:tc>
      </w:tr>
      <w:tr w:rsidR="00993B5B" w:rsidRPr="00956B41" w14:paraId="18DFCC69" w14:textId="77777777" w:rsidTr="006A7515">
        <w:tc>
          <w:tcPr>
            <w:tcW w:w="3459" w:type="dxa"/>
            <w:vMerge/>
            <w:vAlign w:val="center"/>
          </w:tcPr>
          <w:p w14:paraId="1B8A578F" w14:textId="77777777" w:rsidR="00993B5B" w:rsidRPr="00956B41" w:rsidRDefault="00993B5B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49" w:type="dxa"/>
            <w:gridSpan w:val="2"/>
          </w:tcPr>
          <w:p w14:paraId="254DBA67" w14:textId="77777777" w:rsidR="00993B5B" w:rsidRPr="00956B41" w:rsidRDefault="00993B5B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6" w:name="_Toc40945299"/>
            <w:bookmarkStart w:id="527" w:name="_Toc4915415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526"/>
            <w:bookmarkEnd w:id="527"/>
          </w:p>
        </w:tc>
        <w:tc>
          <w:tcPr>
            <w:tcW w:w="2325" w:type="dxa"/>
            <w:vAlign w:val="center"/>
          </w:tcPr>
          <w:p w14:paraId="31F4D6C3" w14:textId="77777777" w:rsidR="00993B5B" w:rsidRPr="00956B41" w:rsidRDefault="00993B5B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8" w:name="_Toc40945300"/>
            <w:bookmarkStart w:id="529" w:name="_Toc4915415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28"/>
            <w:bookmarkEnd w:id="529"/>
          </w:p>
        </w:tc>
      </w:tr>
      <w:tr w:rsidR="004962AE" w:rsidRPr="00956B41" w14:paraId="274F086D" w14:textId="77777777" w:rsidTr="006A7515">
        <w:tc>
          <w:tcPr>
            <w:tcW w:w="3459" w:type="dxa"/>
            <w:vAlign w:val="center"/>
          </w:tcPr>
          <w:p w14:paraId="5CB19C41" w14:textId="77777777" w:rsidR="004962AE" w:rsidRPr="00695C00" w:rsidRDefault="004962AE" w:rsidP="004962AE">
            <w:pPr>
              <w:spacing w:before="100" w:after="10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324" w:type="dxa"/>
          </w:tcPr>
          <w:p w14:paraId="24C447BA" w14:textId="521E522D" w:rsidR="004962AE" w:rsidRPr="000547D2" w:rsidRDefault="004962AE" w:rsidP="004962AE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2325" w:type="dxa"/>
            <w:vAlign w:val="center"/>
          </w:tcPr>
          <w:p w14:paraId="19006372" w14:textId="70436F5F" w:rsidR="004962AE" w:rsidRPr="000547D2" w:rsidRDefault="004962AE" w:rsidP="004962AE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2325" w:type="dxa"/>
          </w:tcPr>
          <w:p w14:paraId="3EF3BAB8" w14:textId="66148659" w:rsidR="004962AE" w:rsidRPr="000547D2" w:rsidRDefault="004962AE" w:rsidP="004962AE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962AE" w:rsidRPr="00956B41" w14:paraId="126BFA99" w14:textId="77777777" w:rsidTr="006A7515">
        <w:tc>
          <w:tcPr>
            <w:tcW w:w="3459" w:type="dxa"/>
            <w:vAlign w:val="center"/>
          </w:tcPr>
          <w:p w14:paraId="1E030070" w14:textId="77777777" w:rsidR="004962AE" w:rsidRPr="00695C00" w:rsidRDefault="004962AE" w:rsidP="004962AE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324" w:type="dxa"/>
          </w:tcPr>
          <w:p w14:paraId="74347D0F" w14:textId="3C72E178" w:rsidR="004962AE" w:rsidRPr="00FA5128" w:rsidRDefault="004962AE" w:rsidP="004962AE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2325" w:type="dxa"/>
            <w:vAlign w:val="center"/>
          </w:tcPr>
          <w:p w14:paraId="1CAEA761" w14:textId="1E4089F8" w:rsidR="004962AE" w:rsidRPr="00FA5128" w:rsidRDefault="004962AE" w:rsidP="004962AE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  <w:tc>
          <w:tcPr>
            <w:tcW w:w="2325" w:type="dxa"/>
          </w:tcPr>
          <w:p w14:paraId="735802AF" w14:textId="2CF9AC9D" w:rsidR="004962AE" w:rsidRPr="00FA5128" w:rsidRDefault="004962AE" w:rsidP="004962AE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24,8</w:t>
            </w:r>
          </w:p>
        </w:tc>
      </w:tr>
      <w:tr w:rsidR="004962AE" w:rsidRPr="00956B41" w14:paraId="34331F55" w14:textId="77777777" w:rsidTr="006A7515">
        <w:tc>
          <w:tcPr>
            <w:tcW w:w="3459" w:type="dxa"/>
            <w:vAlign w:val="center"/>
          </w:tcPr>
          <w:p w14:paraId="53797F58" w14:textId="77777777" w:rsidR="004962AE" w:rsidRPr="00695C00" w:rsidRDefault="004962AE" w:rsidP="004962AE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E45002">
              <w:rPr>
                <w:rFonts w:cs="Arial"/>
                <w:spacing w:val="-2"/>
                <w:sz w:val="16"/>
                <w:szCs w:val="16"/>
              </w:rPr>
              <w:t>Budowa obiektów inżynierii lądowej i wodnej</w:t>
            </w:r>
            <w:r w:rsidRPr="00E45002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324" w:type="dxa"/>
          </w:tcPr>
          <w:p w14:paraId="771742E9" w14:textId="015FBB63" w:rsidR="004962AE" w:rsidRPr="00FA5128" w:rsidRDefault="004962AE" w:rsidP="004962AE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325" w:type="dxa"/>
            <w:vAlign w:val="center"/>
          </w:tcPr>
          <w:p w14:paraId="526ECCB8" w14:textId="50A468DB" w:rsidR="004962AE" w:rsidRPr="00FA5128" w:rsidRDefault="004962AE" w:rsidP="004962AE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2325" w:type="dxa"/>
          </w:tcPr>
          <w:p w14:paraId="7FB09438" w14:textId="4E57739F" w:rsidR="004962AE" w:rsidRPr="00FA5128" w:rsidRDefault="004962AE" w:rsidP="004962AE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47,6</w:t>
            </w:r>
          </w:p>
        </w:tc>
      </w:tr>
      <w:tr w:rsidR="004962AE" w:rsidRPr="00956B41" w14:paraId="14852920" w14:textId="77777777" w:rsidTr="006A7515">
        <w:tc>
          <w:tcPr>
            <w:tcW w:w="3459" w:type="dxa"/>
            <w:vAlign w:val="center"/>
          </w:tcPr>
          <w:p w14:paraId="2845C471" w14:textId="77777777" w:rsidR="004962AE" w:rsidRPr="00695C00" w:rsidRDefault="004962AE" w:rsidP="004962AE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324" w:type="dxa"/>
          </w:tcPr>
          <w:p w14:paraId="178DDE3F" w14:textId="0BFB8CCE" w:rsidR="004962AE" w:rsidRPr="00890DA8" w:rsidRDefault="004962AE" w:rsidP="004962AE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166,5</w:t>
            </w:r>
          </w:p>
        </w:tc>
        <w:tc>
          <w:tcPr>
            <w:tcW w:w="2325" w:type="dxa"/>
            <w:vAlign w:val="center"/>
          </w:tcPr>
          <w:p w14:paraId="3893DD65" w14:textId="4C557FD8" w:rsidR="004962AE" w:rsidRPr="00890DA8" w:rsidRDefault="004962AE" w:rsidP="004962AE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2325" w:type="dxa"/>
          </w:tcPr>
          <w:p w14:paraId="1BA1429C" w14:textId="0716667A" w:rsidR="004962AE" w:rsidRPr="00890DA8" w:rsidRDefault="004962AE" w:rsidP="004962AE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27,6</w:t>
            </w:r>
          </w:p>
        </w:tc>
      </w:tr>
    </w:tbl>
    <w:p w14:paraId="4737FAF4" w14:textId="70C02E67" w:rsidR="00E454BD" w:rsidRPr="0061363C" w:rsidRDefault="00E454BD" w:rsidP="00E454BD">
      <w:pPr>
        <w:rPr>
          <w:rFonts w:eastAsia="Fira Sans Light" w:cs="Arial"/>
          <w:spacing w:val="-2"/>
          <w:szCs w:val="19"/>
        </w:rPr>
      </w:pPr>
      <w:r w:rsidRPr="0061363C">
        <w:rPr>
          <w:rFonts w:eastAsia="Fira Sans Light" w:cs="Arial"/>
          <w:spacing w:val="-2"/>
          <w:szCs w:val="19"/>
        </w:rPr>
        <w:t xml:space="preserve">W porównaniu z grudniem 2019 r. wzrost </w:t>
      </w:r>
      <w:r w:rsidRPr="0061363C">
        <w:rPr>
          <w:rFonts w:ascii="Fira Sans SemiBold" w:eastAsia="Fira Sans Light" w:hAnsi="Fira Sans SemiBold" w:cs="Arial"/>
          <w:spacing w:val="-2"/>
          <w:szCs w:val="19"/>
        </w:rPr>
        <w:t>produkcji budowlano-montażowej</w:t>
      </w:r>
      <w:r w:rsidRPr="0061363C">
        <w:rPr>
          <w:rFonts w:eastAsia="Fira Sans Light" w:cs="Arial"/>
          <w:spacing w:val="-2"/>
          <w:szCs w:val="19"/>
        </w:rPr>
        <w:t xml:space="preserve"> zanotowano w przedsiębiorstwach zajmujących się specjalistycznymi robotami budowlanymi (o 66,5%, wobec spadku przed rokiem o 13,9%). Produkcję budowlano-montażową poniżej ubiegłorocznego poziomu odnotowały przedsiębiorstwa zajmujące się budową budynków (o 2,8%, wobec spadku przed rokiem o 36,7%). Poziom produkcji budowlano-montażowej w przedsiębiorstwach zajmujących się budową obiektów inżynierii lądowej i wodnej nie pozostał na tym samym poziomie (wobec spadku przed rokiem o</w:t>
      </w:r>
      <w:r w:rsidR="006D6264" w:rsidRPr="0061363C">
        <w:rPr>
          <w:spacing w:val="-2"/>
        </w:rPr>
        <w:t> </w:t>
      </w:r>
      <w:r w:rsidRPr="0061363C">
        <w:rPr>
          <w:rFonts w:eastAsia="Fira Sans Light" w:cs="Arial"/>
          <w:spacing w:val="-2"/>
          <w:szCs w:val="19"/>
        </w:rPr>
        <w:t>14,0%).</w:t>
      </w:r>
    </w:p>
    <w:p w14:paraId="49A3403A" w14:textId="703BC060" w:rsidR="00E454BD" w:rsidRPr="00EB69B5" w:rsidRDefault="00E454BD" w:rsidP="00E454BD">
      <w:pPr>
        <w:rPr>
          <w:rFonts w:eastAsia="Fira Sans Light" w:cs="Arial"/>
          <w:color w:val="000000" w:themeColor="text1"/>
          <w:szCs w:val="19"/>
        </w:rPr>
      </w:pPr>
      <w:r>
        <w:rPr>
          <w:rFonts w:eastAsia="Fira Sans Light" w:cs="Arial"/>
          <w:szCs w:val="19"/>
        </w:rPr>
        <w:t xml:space="preserve">W 2020 r. </w:t>
      </w:r>
      <w:r w:rsidRPr="001D41C0">
        <w:rPr>
          <w:rFonts w:eastAsia="Fira Sans Light" w:cs="Arial"/>
          <w:szCs w:val="19"/>
        </w:rPr>
        <w:t xml:space="preserve">produkcja sprzedana budownictwa osiągnęła poziom </w:t>
      </w:r>
      <w:r>
        <w:rPr>
          <w:rFonts w:eastAsia="Fira Sans Light" w:cs="Arial"/>
          <w:szCs w:val="19"/>
        </w:rPr>
        <w:t>2514,4</w:t>
      </w:r>
      <w:r w:rsidRPr="001D41C0">
        <w:rPr>
          <w:rFonts w:eastAsia="Fira Sans Light" w:cs="Arial"/>
          <w:szCs w:val="19"/>
        </w:rPr>
        <w:t xml:space="preserve"> mln zł (w cenach bieżących), tj. </w:t>
      </w:r>
      <w:r>
        <w:rPr>
          <w:rFonts w:eastAsia="Fira Sans Light" w:cs="Arial"/>
          <w:szCs w:val="19"/>
        </w:rPr>
        <w:t xml:space="preserve">mniejszy </w:t>
      </w:r>
      <w:r w:rsidRPr="001D41C0">
        <w:rPr>
          <w:rFonts w:eastAsia="Fira Sans Light" w:cs="Arial"/>
          <w:szCs w:val="19"/>
        </w:rPr>
        <w:t xml:space="preserve">niż </w:t>
      </w:r>
      <w:r>
        <w:rPr>
          <w:rFonts w:eastAsia="Fira Sans Light" w:cs="Arial"/>
          <w:szCs w:val="19"/>
        </w:rPr>
        <w:t xml:space="preserve">w poprzednim roku </w:t>
      </w:r>
      <w:r w:rsidRPr="001D41C0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5,9</w:t>
      </w:r>
      <w:r w:rsidRPr="001D41C0">
        <w:rPr>
          <w:rFonts w:eastAsia="Fira Sans Light" w:cs="Arial"/>
          <w:szCs w:val="19"/>
        </w:rPr>
        <w:t>% (</w:t>
      </w:r>
      <w:r>
        <w:rPr>
          <w:rFonts w:eastAsia="Fira Sans Light" w:cs="Arial"/>
          <w:szCs w:val="19"/>
        </w:rPr>
        <w:t>w 2019 r. zanotowano wzrost o 6,3</w:t>
      </w:r>
      <w:r w:rsidRPr="001D41C0">
        <w:rPr>
          <w:rFonts w:eastAsia="Fira Sans Light" w:cs="Arial"/>
          <w:szCs w:val="19"/>
        </w:rPr>
        <w:t xml:space="preserve">%). Produkcja budowlano-montażowa wyniosła </w:t>
      </w:r>
      <w:r>
        <w:rPr>
          <w:rFonts w:eastAsia="Fira Sans Light" w:cs="Arial"/>
          <w:szCs w:val="19"/>
        </w:rPr>
        <w:t>1168,6</w:t>
      </w:r>
      <w:r w:rsidRPr="001D41C0">
        <w:rPr>
          <w:rFonts w:eastAsia="Fira Sans Light" w:cs="Arial"/>
          <w:szCs w:val="19"/>
        </w:rPr>
        <w:t xml:space="preserve"> mln zł, tj.</w:t>
      </w:r>
      <w:r w:rsidR="006D6264" w:rsidRPr="006D6264">
        <w:t xml:space="preserve"> </w:t>
      </w:r>
      <w:r w:rsidR="006D6264" w:rsidRPr="004053B5">
        <w:t> </w:t>
      </w:r>
      <w:r w:rsidRPr="001D41C0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2,7</w:t>
      </w:r>
      <w:r w:rsidRPr="001D41C0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 xml:space="preserve">mniej </w:t>
      </w:r>
      <w:r w:rsidRPr="001D41C0">
        <w:rPr>
          <w:rFonts w:eastAsia="Fira Sans Light" w:cs="Arial"/>
          <w:szCs w:val="19"/>
        </w:rPr>
        <w:t>niż</w:t>
      </w:r>
      <w:r>
        <w:rPr>
          <w:rFonts w:eastAsia="Fira Sans Light" w:cs="Arial"/>
          <w:szCs w:val="19"/>
        </w:rPr>
        <w:t xml:space="preserve"> w</w:t>
      </w:r>
      <w:r w:rsidRPr="001D41C0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2019 r. </w:t>
      </w:r>
      <w:r w:rsidRPr="001D41C0">
        <w:rPr>
          <w:rFonts w:eastAsia="Fira Sans Light" w:cs="Arial"/>
          <w:szCs w:val="19"/>
        </w:rPr>
        <w:t xml:space="preserve">(wobec </w:t>
      </w:r>
      <w:r>
        <w:rPr>
          <w:rFonts w:eastAsia="Fira Sans Light" w:cs="Arial"/>
          <w:szCs w:val="19"/>
        </w:rPr>
        <w:t xml:space="preserve">spadku </w:t>
      </w:r>
      <w:r w:rsidRPr="001D41C0">
        <w:rPr>
          <w:rFonts w:eastAsia="Fira Sans Light" w:cs="Arial"/>
          <w:szCs w:val="19"/>
        </w:rPr>
        <w:t xml:space="preserve">przed rokiem o </w:t>
      </w:r>
      <w:r>
        <w:rPr>
          <w:rFonts w:eastAsia="Fira Sans Light" w:cs="Arial"/>
          <w:szCs w:val="19"/>
        </w:rPr>
        <w:t>2,1%)</w:t>
      </w:r>
      <w:r w:rsidRPr="00D2437C">
        <w:rPr>
          <w:rFonts w:eastAsia="Fira Sans Light" w:cs="Arial"/>
          <w:szCs w:val="19"/>
        </w:rPr>
        <w:t xml:space="preserve">. </w:t>
      </w:r>
      <w:r>
        <w:rPr>
          <w:rFonts w:eastAsia="Fira Sans Light" w:cs="Arial"/>
          <w:szCs w:val="19"/>
        </w:rPr>
        <w:t>Spadek produkcji budowlano-montażowej</w:t>
      </w:r>
      <w:r w:rsidRPr="00D2437C">
        <w:rPr>
          <w:rFonts w:eastAsia="Fira Sans Light" w:cs="Arial"/>
          <w:szCs w:val="19"/>
        </w:rPr>
        <w:t xml:space="preserve">, </w:t>
      </w:r>
      <w:r>
        <w:rPr>
          <w:rFonts w:eastAsia="Fira Sans Light" w:cs="Arial"/>
          <w:szCs w:val="19"/>
        </w:rPr>
        <w:t>w skali roku</w:t>
      </w:r>
      <w:r w:rsidRPr="00D2437C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 xml:space="preserve"> zanotowano w przedsiębiorstwach zajmujących się budową budynków </w:t>
      </w:r>
      <w:r w:rsidRPr="00D2437C">
        <w:rPr>
          <w:rFonts w:eastAsia="Fira Sans Light" w:cs="Arial"/>
          <w:szCs w:val="19"/>
        </w:rPr>
        <w:t xml:space="preserve">(o </w:t>
      </w:r>
      <w:r>
        <w:rPr>
          <w:rFonts w:eastAsia="Fira Sans Light" w:cs="Arial"/>
          <w:szCs w:val="19"/>
        </w:rPr>
        <w:t>19,0</w:t>
      </w:r>
      <w:r w:rsidRPr="00D2437C">
        <w:rPr>
          <w:rFonts w:eastAsia="Fira Sans Light" w:cs="Arial"/>
          <w:szCs w:val="19"/>
        </w:rPr>
        <w:t xml:space="preserve">%, </w:t>
      </w:r>
      <w:r w:rsidRPr="00EB69B5">
        <w:rPr>
          <w:rFonts w:eastAsia="Fira Sans Light" w:cs="Arial"/>
          <w:color w:val="000000" w:themeColor="text1"/>
          <w:szCs w:val="19"/>
        </w:rPr>
        <w:t xml:space="preserve">wobec </w:t>
      </w:r>
      <w:r>
        <w:rPr>
          <w:rFonts w:eastAsia="Fira Sans Light" w:cs="Arial"/>
          <w:color w:val="000000" w:themeColor="text1"/>
          <w:szCs w:val="19"/>
        </w:rPr>
        <w:t>spadku 2,0</w:t>
      </w:r>
      <w:r w:rsidRPr="00EB69B5">
        <w:rPr>
          <w:rFonts w:eastAsia="Fira Sans Light" w:cs="Arial"/>
          <w:color w:val="000000" w:themeColor="text1"/>
          <w:szCs w:val="19"/>
        </w:rPr>
        <w:t xml:space="preserve">% przed rokiem) oraz budową obiektów inżynierii lądowej i wodnej (o </w:t>
      </w:r>
      <w:r>
        <w:rPr>
          <w:rFonts w:eastAsia="Fira Sans Light" w:cs="Arial"/>
          <w:color w:val="000000" w:themeColor="text1"/>
          <w:szCs w:val="19"/>
        </w:rPr>
        <w:t>2,8</w:t>
      </w:r>
      <w:r w:rsidRPr="00EB69B5">
        <w:rPr>
          <w:rFonts w:eastAsia="Fira Sans Light" w:cs="Arial"/>
          <w:color w:val="000000" w:themeColor="text1"/>
          <w:szCs w:val="19"/>
        </w:rPr>
        <w:t xml:space="preserve">%, wobec </w:t>
      </w:r>
      <w:r>
        <w:rPr>
          <w:rFonts w:eastAsia="Fira Sans Light" w:cs="Arial"/>
          <w:color w:val="000000" w:themeColor="text1"/>
          <w:szCs w:val="19"/>
        </w:rPr>
        <w:t xml:space="preserve">wzrostu </w:t>
      </w:r>
      <w:r w:rsidRPr="00EB69B5">
        <w:rPr>
          <w:rFonts w:eastAsia="Fira Sans Light" w:cs="Arial"/>
          <w:color w:val="000000" w:themeColor="text1"/>
          <w:szCs w:val="19"/>
        </w:rPr>
        <w:t xml:space="preserve">o </w:t>
      </w:r>
      <w:r>
        <w:rPr>
          <w:rFonts w:eastAsia="Fira Sans Light" w:cs="Arial"/>
          <w:color w:val="000000" w:themeColor="text1"/>
          <w:szCs w:val="19"/>
        </w:rPr>
        <w:t>8,7%).</w:t>
      </w:r>
      <w:r w:rsidRPr="00EB69B5">
        <w:rPr>
          <w:rFonts w:eastAsia="Fira Sans Light" w:cs="Arial"/>
          <w:color w:val="000000" w:themeColor="text1"/>
          <w:szCs w:val="19"/>
        </w:rPr>
        <w:t xml:space="preserve"> </w:t>
      </w:r>
      <w:r>
        <w:rPr>
          <w:rFonts w:eastAsia="Fira Sans Light" w:cs="Arial"/>
          <w:color w:val="000000" w:themeColor="text1"/>
          <w:szCs w:val="19"/>
        </w:rPr>
        <w:t xml:space="preserve">Wzrost </w:t>
      </w:r>
      <w:r w:rsidRPr="00EB69B5">
        <w:rPr>
          <w:rFonts w:eastAsia="Fira Sans Light" w:cs="Arial"/>
          <w:color w:val="000000" w:themeColor="text1"/>
          <w:szCs w:val="19"/>
        </w:rPr>
        <w:t>produkcji budowlano-mo</w:t>
      </w:r>
      <w:r>
        <w:rPr>
          <w:rFonts w:eastAsia="Fira Sans Light" w:cs="Arial"/>
          <w:color w:val="000000" w:themeColor="text1"/>
          <w:szCs w:val="19"/>
        </w:rPr>
        <w:t>ntażowej w skali roku zanotowano w</w:t>
      </w:r>
      <w:r w:rsidRPr="00EB69B5">
        <w:rPr>
          <w:rFonts w:eastAsia="Fira Sans Light" w:cs="Arial"/>
          <w:color w:val="000000" w:themeColor="text1"/>
          <w:szCs w:val="19"/>
        </w:rPr>
        <w:t xml:space="preserve"> przedsiębiorstwach z działu specjalistyczne roboty budowlane (o </w:t>
      </w:r>
      <w:r>
        <w:rPr>
          <w:rFonts w:eastAsia="Fira Sans Light" w:cs="Arial"/>
          <w:color w:val="000000" w:themeColor="text1"/>
          <w:szCs w:val="19"/>
        </w:rPr>
        <w:t>19,3</w:t>
      </w:r>
      <w:r w:rsidRPr="00EB69B5">
        <w:rPr>
          <w:rFonts w:eastAsia="Fira Sans Light" w:cs="Arial"/>
          <w:color w:val="000000" w:themeColor="text1"/>
          <w:szCs w:val="19"/>
        </w:rPr>
        <w:t xml:space="preserve">%, wobec </w:t>
      </w:r>
      <w:r>
        <w:rPr>
          <w:rFonts w:eastAsia="Fira Sans Light" w:cs="Arial"/>
          <w:color w:val="000000" w:themeColor="text1"/>
          <w:szCs w:val="19"/>
        </w:rPr>
        <w:t xml:space="preserve">spadu </w:t>
      </w:r>
      <w:r w:rsidRPr="00EB69B5">
        <w:rPr>
          <w:rFonts w:eastAsia="Fira Sans Light" w:cs="Arial"/>
          <w:color w:val="000000" w:themeColor="text1"/>
          <w:szCs w:val="19"/>
        </w:rPr>
        <w:t>o</w:t>
      </w:r>
      <w:r w:rsidR="006D6264" w:rsidRPr="004053B5">
        <w:t> </w:t>
      </w:r>
      <w:r>
        <w:rPr>
          <w:rFonts w:eastAsia="Fira Sans Light" w:cs="Arial"/>
          <w:color w:val="000000" w:themeColor="text1"/>
          <w:szCs w:val="19"/>
        </w:rPr>
        <w:t>19,2</w:t>
      </w:r>
      <w:r w:rsidRPr="00EB69B5">
        <w:rPr>
          <w:rFonts w:eastAsia="Fira Sans Light" w:cs="Arial"/>
          <w:color w:val="000000" w:themeColor="text1"/>
          <w:szCs w:val="19"/>
        </w:rPr>
        <w:t>% przed rokiem).</w:t>
      </w:r>
    </w:p>
    <w:p w14:paraId="16E3C5E4" w14:textId="4437DB37" w:rsidR="00E454BD" w:rsidRDefault="00E454BD" w:rsidP="00E454BD">
      <w:pPr>
        <w:rPr>
          <w:rFonts w:eastAsia="Fira Sans Light" w:cs="Arial"/>
          <w:szCs w:val="19"/>
        </w:rPr>
      </w:pPr>
      <w:r w:rsidRPr="0045339F">
        <w:rPr>
          <w:rFonts w:eastAsia="Fira Sans Light" w:cs="Arial"/>
          <w:szCs w:val="19"/>
        </w:rPr>
        <w:t xml:space="preserve">W strukturze produkcji budowlano-montażowej według klasyfikacji obiektów budowlanych w 2020 r., w porównaniu z </w:t>
      </w:r>
      <w:r>
        <w:rPr>
          <w:rFonts w:eastAsia="Fira Sans Light" w:cs="Arial"/>
          <w:szCs w:val="19"/>
        </w:rPr>
        <w:t xml:space="preserve">poprzednim rokiem </w:t>
      </w:r>
      <w:r w:rsidRPr="0045339F">
        <w:rPr>
          <w:rFonts w:eastAsia="Fira Sans Light" w:cs="Arial"/>
          <w:szCs w:val="19"/>
        </w:rPr>
        <w:t>wzrósł udział m.in.</w:t>
      </w:r>
      <w:r>
        <w:rPr>
          <w:rFonts w:eastAsia="Fira Sans Light" w:cs="Arial"/>
          <w:szCs w:val="19"/>
        </w:rPr>
        <w:t xml:space="preserve"> </w:t>
      </w:r>
      <w:r w:rsidRPr="00DF11F6">
        <w:rPr>
          <w:rFonts w:eastAsia="Fira Sans Light" w:cs="Arial"/>
          <w:szCs w:val="19"/>
        </w:rPr>
        <w:t xml:space="preserve">kompleksowych budowli na terenach przemysłowych (o </w:t>
      </w:r>
      <w:r>
        <w:rPr>
          <w:rFonts w:eastAsia="Fira Sans Light" w:cs="Arial"/>
          <w:szCs w:val="19"/>
        </w:rPr>
        <w:t>2,7</w:t>
      </w:r>
      <w:r w:rsidRPr="00DF11F6">
        <w:rPr>
          <w:rFonts w:eastAsia="Fira Sans Light" w:cs="Arial"/>
          <w:szCs w:val="19"/>
        </w:rPr>
        <w:t xml:space="preserve"> p. proc. do </w:t>
      </w:r>
      <w:r>
        <w:rPr>
          <w:rFonts w:eastAsia="Fira Sans Light" w:cs="Arial"/>
          <w:szCs w:val="19"/>
        </w:rPr>
        <w:t>7,5</w:t>
      </w:r>
      <w:r w:rsidRPr="00DF11F6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, </w:t>
      </w:r>
      <w:r w:rsidRPr="005838C6">
        <w:rPr>
          <w:rFonts w:eastAsia="Fira Sans Light" w:cs="Arial"/>
          <w:szCs w:val="19"/>
        </w:rPr>
        <w:t>autostrad, dróg ekspresowych, ulic i dróg pozostałych</w:t>
      </w:r>
      <w:r>
        <w:rPr>
          <w:rFonts w:eastAsia="Fira Sans Light" w:cs="Arial"/>
          <w:szCs w:val="19"/>
        </w:rPr>
        <w:t xml:space="preserve"> </w:t>
      </w:r>
      <w:r w:rsidRPr="005838C6">
        <w:rPr>
          <w:rFonts w:eastAsia="Fira Sans Light" w:cs="Arial"/>
          <w:szCs w:val="19"/>
        </w:rPr>
        <w:t xml:space="preserve">(o </w:t>
      </w:r>
      <w:r>
        <w:rPr>
          <w:rFonts w:eastAsia="Fira Sans Light" w:cs="Arial"/>
          <w:szCs w:val="19"/>
        </w:rPr>
        <w:t>1,8</w:t>
      </w:r>
      <w:r w:rsidRPr="005838C6">
        <w:rPr>
          <w:rFonts w:eastAsia="Fira Sans Light" w:cs="Arial"/>
          <w:szCs w:val="19"/>
        </w:rPr>
        <w:t xml:space="preserve"> p. proc. do </w:t>
      </w:r>
      <w:r>
        <w:rPr>
          <w:rFonts w:eastAsia="Fira Sans Light" w:cs="Arial"/>
          <w:szCs w:val="19"/>
        </w:rPr>
        <w:t>16,5</w:t>
      </w:r>
      <w:r w:rsidRPr="005838C6">
        <w:rPr>
          <w:rFonts w:eastAsia="Fira Sans Light" w:cs="Arial"/>
          <w:szCs w:val="19"/>
        </w:rPr>
        <w:t>%),</w:t>
      </w:r>
      <w:r>
        <w:rPr>
          <w:rFonts w:eastAsia="Fira Sans Light" w:cs="Arial"/>
          <w:szCs w:val="19"/>
        </w:rPr>
        <w:t xml:space="preserve"> </w:t>
      </w:r>
      <w:r w:rsidRPr="0045339F">
        <w:rPr>
          <w:rFonts w:eastAsia="Fira Sans Light" w:cs="Arial"/>
          <w:szCs w:val="19"/>
        </w:rPr>
        <w:t xml:space="preserve">ogólnodostępnych obiektów kulturalnych, budynków o charakterze edukacyjnym, budynków szpitali i zakładów opieki medycznej oraz obiektów kultury </w:t>
      </w:r>
      <w:r w:rsidRPr="005838C6">
        <w:rPr>
          <w:rFonts w:eastAsia="Fira Sans Light" w:cs="Arial"/>
          <w:szCs w:val="19"/>
        </w:rPr>
        <w:t>fizycznej (o</w:t>
      </w:r>
      <w:r w:rsidR="006D6264" w:rsidRPr="004053B5">
        <w:t> </w:t>
      </w:r>
      <w:r>
        <w:rPr>
          <w:rFonts w:eastAsia="Fira Sans Light" w:cs="Arial"/>
          <w:szCs w:val="19"/>
        </w:rPr>
        <w:t>1,8</w:t>
      </w:r>
      <w:r w:rsidR="006D6264" w:rsidRPr="004053B5">
        <w:t> </w:t>
      </w:r>
      <w:r w:rsidRPr="005838C6">
        <w:rPr>
          <w:rFonts w:eastAsia="Fira Sans Light" w:cs="Arial"/>
          <w:szCs w:val="19"/>
        </w:rPr>
        <w:t>p. proc. do 7,</w:t>
      </w:r>
      <w:r>
        <w:rPr>
          <w:rFonts w:eastAsia="Fira Sans Light" w:cs="Arial"/>
          <w:szCs w:val="19"/>
        </w:rPr>
        <w:t>1</w:t>
      </w:r>
      <w:r w:rsidRPr="005838C6">
        <w:rPr>
          <w:rFonts w:eastAsia="Fira Sans Light" w:cs="Arial"/>
          <w:szCs w:val="19"/>
        </w:rPr>
        <w:t xml:space="preserve"> %)</w:t>
      </w:r>
      <w:r>
        <w:rPr>
          <w:rFonts w:eastAsia="Fira Sans Light" w:cs="Arial"/>
          <w:szCs w:val="19"/>
        </w:rPr>
        <w:t xml:space="preserve">, </w:t>
      </w:r>
      <w:r w:rsidRPr="0045339F">
        <w:rPr>
          <w:rFonts w:eastAsia="Fira Sans Light" w:cs="Arial"/>
          <w:szCs w:val="19"/>
        </w:rPr>
        <w:t>budynków handlowo</w:t>
      </w:r>
      <w:r>
        <w:rPr>
          <w:rFonts w:eastAsia="Fira Sans Light" w:cs="Arial"/>
          <w:szCs w:val="19"/>
        </w:rPr>
        <w:t xml:space="preserve"> -</w:t>
      </w:r>
      <w:r w:rsidRPr="0045339F">
        <w:rPr>
          <w:rFonts w:eastAsia="Fira Sans Light" w:cs="Arial"/>
          <w:szCs w:val="19"/>
        </w:rPr>
        <w:t xml:space="preserve"> u</w:t>
      </w:r>
      <w:r>
        <w:rPr>
          <w:rFonts w:eastAsia="Fira Sans Light" w:cs="Arial"/>
          <w:szCs w:val="19"/>
        </w:rPr>
        <w:t>sługowych (o 0,9 p. proc. do 6,0</w:t>
      </w:r>
      <w:r w:rsidRPr="0045339F">
        <w:rPr>
          <w:rFonts w:eastAsia="Fira Sans Light" w:cs="Arial"/>
          <w:szCs w:val="19"/>
        </w:rPr>
        <w:t>%</w:t>
      </w:r>
      <w:r>
        <w:rPr>
          <w:rFonts w:eastAsia="Fira Sans Light" w:cs="Arial"/>
          <w:szCs w:val="19"/>
        </w:rPr>
        <w:t xml:space="preserve">), </w:t>
      </w:r>
      <w:r w:rsidRPr="007920C5">
        <w:rPr>
          <w:rFonts w:eastAsia="Fira Sans Light" w:cs="Arial"/>
          <w:szCs w:val="19"/>
        </w:rPr>
        <w:t>rurociągów i linii telekomunikacyjnych oraz linii elektroenergetycznych pr</w:t>
      </w:r>
      <w:r>
        <w:rPr>
          <w:rFonts w:eastAsia="Fira Sans Light" w:cs="Arial"/>
          <w:szCs w:val="19"/>
        </w:rPr>
        <w:t>zesyłowych (o 0,7 p. proc. do 7,6</w:t>
      </w:r>
      <w:r w:rsidRPr="007920C5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. </w:t>
      </w:r>
      <w:r w:rsidRPr="007920C5">
        <w:rPr>
          <w:rFonts w:eastAsia="Fira Sans Light" w:cs="Arial"/>
          <w:szCs w:val="19"/>
        </w:rPr>
        <w:t xml:space="preserve">Zmniejszenie udziału </w:t>
      </w:r>
      <w:r>
        <w:rPr>
          <w:rFonts w:eastAsia="Fira Sans Light" w:cs="Arial"/>
          <w:szCs w:val="19"/>
        </w:rPr>
        <w:t xml:space="preserve">w strukturze wartości produkcji </w:t>
      </w:r>
      <w:r w:rsidRPr="007920C5">
        <w:rPr>
          <w:rFonts w:eastAsia="Fira Sans Light" w:cs="Arial"/>
          <w:szCs w:val="19"/>
        </w:rPr>
        <w:t xml:space="preserve">zanotowano m.in.: </w:t>
      </w:r>
      <w:r>
        <w:rPr>
          <w:rFonts w:eastAsia="Fira Sans Light" w:cs="Arial"/>
          <w:szCs w:val="19"/>
        </w:rPr>
        <w:t xml:space="preserve">w budowie </w:t>
      </w:r>
      <w:r w:rsidRPr="007920C5">
        <w:rPr>
          <w:rFonts w:eastAsia="Fira Sans Light" w:cs="Arial"/>
          <w:szCs w:val="19"/>
        </w:rPr>
        <w:t>rurociągów sieci rozdzielczej i lini</w:t>
      </w:r>
      <w:r>
        <w:rPr>
          <w:rFonts w:eastAsia="Fira Sans Light" w:cs="Arial"/>
          <w:szCs w:val="19"/>
        </w:rPr>
        <w:t>i kablowych rozdzielczych (o 2,1</w:t>
      </w:r>
      <w:r w:rsidRPr="007920C5">
        <w:rPr>
          <w:rFonts w:eastAsia="Fira Sans Light" w:cs="Arial"/>
          <w:szCs w:val="19"/>
        </w:rPr>
        <w:t xml:space="preserve"> p. proc. do 1</w:t>
      </w:r>
      <w:r>
        <w:rPr>
          <w:rFonts w:eastAsia="Fira Sans Light" w:cs="Arial"/>
          <w:szCs w:val="19"/>
        </w:rPr>
        <w:t>1,2</w:t>
      </w:r>
      <w:r w:rsidRPr="007920C5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, </w:t>
      </w:r>
      <w:r w:rsidRPr="007920C5">
        <w:rPr>
          <w:rFonts w:eastAsia="Fira Sans Light" w:cs="Arial"/>
          <w:szCs w:val="19"/>
        </w:rPr>
        <w:t>dróg szynowych, dróg kolei napowietrznych lub podw</w:t>
      </w:r>
      <w:r>
        <w:rPr>
          <w:rFonts w:eastAsia="Fira Sans Light" w:cs="Arial"/>
          <w:szCs w:val="19"/>
        </w:rPr>
        <w:t>ieszanych (o 1,7 p. proc. do 8,5</w:t>
      </w:r>
      <w:r w:rsidRPr="007920C5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, </w:t>
      </w:r>
      <w:r w:rsidRPr="007920C5">
        <w:rPr>
          <w:rFonts w:eastAsia="Fira Sans Light" w:cs="Arial"/>
          <w:szCs w:val="19"/>
        </w:rPr>
        <w:t>budynków mieszkalnych (o</w:t>
      </w:r>
      <w:r w:rsidR="006D6264" w:rsidRPr="004053B5">
        <w:t> </w:t>
      </w:r>
      <w:r>
        <w:rPr>
          <w:rFonts w:eastAsia="Fira Sans Light" w:cs="Arial"/>
          <w:szCs w:val="19"/>
        </w:rPr>
        <w:t>1,6</w:t>
      </w:r>
      <w:r w:rsidR="006D6264" w:rsidRPr="004053B5">
        <w:t> </w:t>
      </w:r>
      <w:r>
        <w:rPr>
          <w:rFonts w:eastAsia="Fira Sans Light" w:cs="Arial"/>
          <w:szCs w:val="19"/>
        </w:rPr>
        <w:t>p.</w:t>
      </w:r>
      <w:r w:rsidR="006D6264" w:rsidRPr="006D6264">
        <w:t xml:space="preserve"> </w:t>
      </w:r>
      <w:r w:rsidR="006D6264" w:rsidRPr="004053B5">
        <w:t> </w:t>
      </w:r>
      <w:r>
        <w:rPr>
          <w:rFonts w:eastAsia="Fira Sans Light" w:cs="Arial"/>
          <w:szCs w:val="19"/>
        </w:rPr>
        <w:t>proc. do 16,5</w:t>
      </w:r>
      <w:r w:rsidRPr="007920C5">
        <w:rPr>
          <w:rFonts w:eastAsia="Fira Sans Light" w:cs="Arial"/>
          <w:szCs w:val="19"/>
        </w:rPr>
        <w:t>%), budynków przemysłowych i maga</w:t>
      </w:r>
      <w:r>
        <w:rPr>
          <w:rFonts w:eastAsia="Fira Sans Light" w:cs="Arial"/>
          <w:szCs w:val="19"/>
        </w:rPr>
        <w:t>zynowych (o 1,1 p. proc. do 11,8%).</w:t>
      </w:r>
    </w:p>
    <w:p w14:paraId="2321DB1D" w14:textId="64785832" w:rsidR="00C72340" w:rsidRPr="004A35A3" w:rsidRDefault="00E454BD" w:rsidP="00E454BD">
      <w:r w:rsidRPr="009950ED">
        <w:t xml:space="preserve">W </w:t>
      </w:r>
      <w:r>
        <w:t>2020 r.</w:t>
      </w:r>
      <w:r w:rsidRPr="009950ED">
        <w:t xml:space="preserve"> </w:t>
      </w:r>
      <w:r w:rsidRPr="009950ED">
        <w:rPr>
          <w:rFonts w:ascii="Fira Sans SemiBold" w:hAnsi="Fira Sans SemiBold"/>
        </w:rPr>
        <w:t>wydajność pracy</w:t>
      </w:r>
      <w:r w:rsidRPr="009950ED">
        <w:t xml:space="preserve"> w budownictwie mierzona wartością sprzedaży na 1 zatrudnionego była mniejsza w porównaniu z </w:t>
      </w:r>
      <w:r>
        <w:t xml:space="preserve">poprzednim rokiem </w:t>
      </w:r>
      <w:r w:rsidRPr="009950ED">
        <w:t xml:space="preserve">o </w:t>
      </w:r>
      <w:r>
        <w:t xml:space="preserve">7,6%, przy wzroście </w:t>
      </w:r>
      <w:r w:rsidRPr="009950ED">
        <w:t xml:space="preserve">przeciętnego zatrudnienia </w:t>
      </w:r>
      <w:r>
        <w:t xml:space="preserve">i wynagrodzenia brutto </w:t>
      </w:r>
      <w:r w:rsidRPr="009950ED">
        <w:t>(</w:t>
      </w:r>
      <w:r>
        <w:t>po 1,8</w:t>
      </w:r>
      <w:r w:rsidRPr="009950ED">
        <w:t>%).</w:t>
      </w:r>
    </w:p>
    <w:p w14:paraId="061DF98C" w14:textId="77777777" w:rsidR="004F5312" w:rsidRPr="004F5312" w:rsidRDefault="004F5312" w:rsidP="00334D60">
      <w:pPr>
        <w:pStyle w:val="Tytudziau"/>
        <w:spacing w:before="120" w:after="120" w:line="240" w:lineRule="exact"/>
      </w:pPr>
      <w:bookmarkStart w:id="530" w:name="_Toc384710347"/>
      <w:bookmarkStart w:id="531" w:name="_Toc491759803"/>
      <w:bookmarkStart w:id="532" w:name="_Toc509317405"/>
      <w:bookmarkStart w:id="533" w:name="_Toc49154154"/>
      <w:r w:rsidRPr="004F5312">
        <w:t>Budownictwo mieszkaniowe</w:t>
      </w:r>
      <w:bookmarkEnd w:id="530"/>
      <w:bookmarkEnd w:id="531"/>
      <w:bookmarkEnd w:id="532"/>
      <w:bookmarkEnd w:id="533"/>
    </w:p>
    <w:p w14:paraId="46FB2C54" w14:textId="63F0A585" w:rsidR="008B057D" w:rsidRPr="00363079" w:rsidRDefault="000E297D" w:rsidP="00363079">
      <w:pPr>
        <w:pStyle w:val="Tekstkomentarza"/>
        <w:rPr>
          <w:rFonts w:ascii="Fira Sans" w:hAnsi="Fira Sans"/>
          <w:sz w:val="19"/>
          <w:szCs w:val="19"/>
        </w:rPr>
      </w:pPr>
      <w:r w:rsidRPr="00363079">
        <w:rPr>
          <w:rFonts w:ascii="Fira Sans" w:hAnsi="Fira Sans" w:cs="Arial"/>
          <w:sz w:val="19"/>
          <w:szCs w:val="19"/>
        </w:rPr>
        <w:t>W grudniu 2020 r., po ośmiu miesiącach wzrostu</w:t>
      </w:r>
      <w:r w:rsidR="00363079" w:rsidRPr="00363079">
        <w:rPr>
          <w:rFonts w:ascii="Fira Sans" w:hAnsi="Fira Sans" w:cs="Arial"/>
          <w:sz w:val="19"/>
          <w:szCs w:val="19"/>
        </w:rPr>
        <w:t xml:space="preserve"> w stosunku do poprzedniego roku, </w:t>
      </w:r>
      <w:r w:rsidR="00363079" w:rsidRPr="00363079">
        <w:rPr>
          <w:rFonts w:ascii="Fira Sans" w:hAnsi="Fira Sans"/>
          <w:sz w:val="19"/>
          <w:szCs w:val="19"/>
        </w:rPr>
        <w:t>nastąpił spadek liczby mieszkań oddanych do użytkowania</w:t>
      </w:r>
      <w:r w:rsidRPr="00363079">
        <w:rPr>
          <w:rFonts w:ascii="Fira Sans" w:hAnsi="Fira Sans" w:cs="Arial"/>
          <w:sz w:val="19"/>
          <w:szCs w:val="19"/>
        </w:rPr>
        <w:t>, zarówno w</w:t>
      </w:r>
      <w:r w:rsidRPr="00363079">
        <w:rPr>
          <w:rFonts w:ascii="Fira Sans" w:eastAsia="Arial Unicode MS" w:hAnsi="Fira Sans" w:cs="Arial"/>
          <w:sz w:val="19"/>
          <w:szCs w:val="19"/>
        </w:rPr>
        <w:t> </w:t>
      </w:r>
      <w:r w:rsidRPr="00363079">
        <w:rPr>
          <w:rFonts w:ascii="Fira Sans" w:hAnsi="Fira Sans" w:cs="Arial"/>
          <w:sz w:val="19"/>
          <w:szCs w:val="19"/>
        </w:rPr>
        <w:t xml:space="preserve">ujęciu rocznym, jak i miesięcznym. Odpowiednio, znacząco wzrosła liczba mieszkań, na budowę których wydano pozwolenia lub dokonano zgłoszenia z projektem budowlanym, natomiast spadła liczba mieszkań, których budowę rozpoczęto. </w:t>
      </w:r>
      <w:r w:rsidR="000E1922">
        <w:rPr>
          <w:rFonts w:ascii="Fira Sans" w:hAnsi="Fira Sans" w:cs="Arial"/>
          <w:sz w:val="19"/>
          <w:szCs w:val="19"/>
        </w:rPr>
        <w:br/>
      </w:r>
      <w:r w:rsidRPr="00363079">
        <w:rPr>
          <w:rFonts w:ascii="Fira Sans" w:hAnsi="Fira Sans" w:cs="Arial"/>
          <w:sz w:val="19"/>
          <w:szCs w:val="19"/>
        </w:rPr>
        <w:t xml:space="preserve">W całym 2020 r. więcej mieszkań oddano do użytkowania i </w:t>
      </w:r>
      <w:r w:rsidR="000E1922" w:rsidRPr="00363079">
        <w:rPr>
          <w:rFonts w:ascii="Fira Sans" w:hAnsi="Fira Sans" w:cs="Arial"/>
          <w:sz w:val="19"/>
          <w:szCs w:val="19"/>
        </w:rPr>
        <w:t xml:space="preserve">było </w:t>
      </w:r>
      <w:r w:rsidRPr="00363079">
        <w:rPr>
          <w:rFonts w:ascii="Fira Sans" w:hAnsi="Fira Sans" w:cs="Arial"/>
          <w:sz w:val="19"/>
          <w:szCs w:val="19"/>
        </w:rPr>
        <w:t xml:space="preserve">więcej mieszkań, na budowę których wydano pozwolenia, </w:t>
      </w:r>
      <w:r w:rsidR="000E1922">
        <w:rPr>
          <w:rFonts w:ascii="Fira Sans" w:hAnsi="Fira Sans" w:cs="Arial"/>
          <w:sz w:val="19"/>
          <w:szCs w:val="19"/>
        </w:rPr>
        <w:t>a</w:t>
      </w:r>
      <w:r w:rsidRPr="00363079">
        <w:rPr>
          <w:rFonts w:ascii="Fira Sans" w:hAnsi="Fira Sans" w:cs="Arial"/>
          <w:sz w:val="19"/>
          <w:szCs w:val="19"/>
        </w:rPr>
        <w:t xml:space="preserve"> mniej mieszkań rozpoczętych w porównaniu z 2019 r.</w:t>
      </w:r>
    </w:p>
    <w:p w14:paraId="5D43802E" w14:textId="47E0F6CF" w:rsidR="0061363C" w:rsidRPr="00475D19" w:rsidRDefault="0061363C" w:rsidP="0061363C">
      <w:pPr>
        <w:spacing w:before="0" w:after="2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 xml:space="preserve">Tablica </w:t>
      </w:r>
      <w:r w:rsidR="00600E3B">
        <w:rPr>
          <w:rFonts w:ascii="Fira Sans SemiBold" w:hAnsi="Fira Sans SemiBold"/>
        </w:rPr>
        <w:t>9</w:t>
      </w:r>
      <w:r>
        <w:rPr>
          <w:rFonts w:ascii="Fira Sans SemiBold" w:hAnsi="Fira Sans SemiBold"/>
        </w:rPr>
        <w:t xml:space="preserve">. </w:t>
      </w:r>
      <w:r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>
        <w:rPr>
          <w:rFonts w:ascii="Fira Sans SemiBold" w:eastAsia="Calibri" w:hAnsi="Fira Sans SemiBold" w:cs="Arial"/>
          <w:bCs/>
        </w:rPr>
        <w:t>okresie styczeń – grudzień 2020</w:t>
      </w:r>
      <w:r w:rsidRPr="00475D19">
        <w:rPr>
          <w:rFonts w:ascii="Fira Sans SemiBold" w:eastAsia="Calibri" w:hAnsi="Fira Sans SemiBold" w:cs="Arial"/>
          <w:bCs/>
        </w:rPr>
        <w:t xml:space="preserve"> r</w:t>
      </w:r>
      <w:r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61363C" w:rsidRPr="00475D19" w14:paraId="70AD7A9F" w14:textId="77777777" w:rsidTr="00705F38">
        <w:trPr>
          <w:jc w:val="center"/>
        </w:trPr>
        <w:tc>
          <w:tcPr>
            <w:tcW w:w="2835" w:type="dxa"/>
            <w:vMerge w:val="restart"/>
            <w:vAlign w:val="center"/>
          </w:tcPr>
          <w:p w14:paraId="01994573" w14:textId="77777777" w:rsidR="0061363C" w:rsidRPr="00956B41" w:rsidRDefault="0061363C" w:rsidP="0061363C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34" w:name="_Toc509317406"/>
            <w:bookmarkStart w:id="535" w:name="_Toc509317516"/>
            <w:bookmarkStart w:id="536" w:name="_Toc4392741"/>
            <w:bookmarkStart w:id="537" w:name="_Toc40945302"/>
            <w:bookmarkStart w:id="538" w:name="_Toc49154155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34"/>
            <w:bookmarkEnd w:id="535"/>
            <w:bookmarkEnd w:id="536"/>
            <w:bookmarkEnd w:id="537"/>
            <w:bookmarkEnd w:id="538"/>
          </w:p>
        </w:tc>
        <w:tc>
          <w:tcPr>
            <w:tcW w:w="5724" w:type="dxa"/>
            <w:gridSpan w:val="3"/>
            <w:vAlign w:val="center"/>
          </w:tcPr>
          <w:p w14:paraId="7009ECFE" w14:textId="77777777" w:rsidR="0061363C" w:rsidRPr="00475D19" w:rsidRDefault="0061363C" w:rsidP="0061363C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9" w:name="_Toc509317407"/>
            <w:bookmarkStart w:id="540" w:name="_Toc509317517"/>
            <w:bookmarkStart w:id="541" w:name="_Toc4392742"/>
            <w:bookmarkStart w:id="542" w:name="_Toc40945303"/>
            <w:bookmarkStart w:id="543" w:name="_Toc4915415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539"/>
            <w:bookmarkEnd w:id="540"/>
            <w:bookmarkEnd w:id="541"/>
            <w:bookmarkEnd w:id="542"/>
            <w:bookmarkEnd w:id="543"/>
          </w:p>
        </w:tc>
        <w:tc>
          <w:tcPr>
            <w:tcW w:w="1908" w:type="dxa"/>
            <w:vMerge w:val="restart"/>
            <w:vAlign w:val="center"/>
          </w:tcPr>
          <w:p w14:paraId="47D5D086" w14:textId="77777777" w:rsidR="0061363C" w:rsidRPr="00693419" w:rsidRDefault="0061363C" w:rsidP="0061363C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544" w:name="_Toc509317408"/>
            <w:bookmarkStart w:id="545" w:name="_Toc509317518"/>
            <w:bookmarkStart w:id="546" w:name="_Toc4392743"/>
            <w:bookmarkStart w:id="547" w:name="_Toc40945304"/>
            <w:bookmarkStart w:id="548" w:name="_Toc49154157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 powierzchnia</w:t>
            </w:r>
            <w:r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użytkowa 1 mieszkania w 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544"/>
            <w:bookmarkEnd w:id="545"/>
            <w:bookmarkEnd w:id="546"/>
            <w:bookmarkEnd w:id="547"/>
            <w:bookmarkEnd w:id="548"/>
          </w:p>
        </w:tc>
      </w:tr>
      <w:tr w:rsidR="0061363C" w:rsidRPr="00475D19" w14:paraId="4443CDAB" w14:textId="77777777" w:rsidTr="00705F38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4" w:space="0" w:color="7030A0"/>
            </w:tcBorders>
            <w:vAlign w:val="center"/>
          </w:tcPr>
          <w:p w14:paraId="4A460CB7" w14:textId="77777777" w:rsidR="0061363C" w:rsidRPr="00956B41" w:rsidRDefault="0061363C" w:rsidP="0061363C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C629222" w14:textId="77777777" w:rsidR="0061363C" w:rsidRPr="000A3042" w:rsidRDefault="0061363C" w:rsidP="0061363C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549" w:name="_Toc509317409"/>
            <w:bookmarkStart w:id="550" w:name="_Toc509317519"/>
            <w:bookmarkStart w:id="551" w:name="_Toc40945305"/>
            <w:bookmarkStart w:id="552" w:name="_Toc49154158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w liczbach bezwzględnych</w:t>
            </w:r>
            <w:bookmarkEnd w:id="549"/>
            <w:bookmarkEnd w:id="550"/>
            <w:bookmarkEnd w:id="551"/>
            <w:bookmarkEnd w:id="552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6C8D1165" w14:textId="77777777" w:rsidR="0061363C" w:rsidRPr="00475D19" w:rsidRDefault="0061363C" w:rsidP="0061363C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53" w:name="_Toc509317410"/>
            <w:bookmarkStart w:id="554" w:name="_Toc509317520"/>
            <w:bookmarkStart w:id="555" w:name="_Toc40945306"/>
            <w:bookmarkStart w:id="556" w:name="_Toc4915415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53"/>
            <w:bookmarkEnd w:id="554"/>
            <w:bookmarkEnd w:id="555"/>
            <w:bookmarkEnd w:id="556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AE13105" w14:textId="77777777" w:rsidR="0061363C" w:rsidRPr="00475D19" w:rsidRDefault="0061363C" w:rsidP="0061363C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57" w:name="_Toc509317411"/>
            <w:bookmarkStart w:id="558" w:name="_Toc509317521"/>
            <w:bookmarkStart w:id="559" w:name="_Toc40945307"/>
            <w:bookmarkStart w:id="560" w:name="_Toc49154160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-XII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557"/>
            <w:bookmarkEnd w:id="558"/>
            <w:bookmarkEnd w:id="559"/>
            <w:bookmarkEnd w:id="560"/>
          </w:p>
        </w:tc>
        <w:tc>
          <w:tcPr>
            <w:tcW w:w="1908" w:type="dxa"/>
            <w:vMerge/>
            <w:tcBorders>
              <w:bottom w:val="single" w:sz="4" w:space="0" w:color="7030A0"/>
            </w:tcBorders>
            <w:vAlign w:val="center"/>
          </w:tcPr>
          <w:p w14:paraId="2C228B39" w14:textId="77777777" w:rsidR="0061363C" w:rsidRPr="00956B41" w:rsidRDefault="0061363C" w:rsidP="0061363C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61363C" w:rsidRPr="00956B41" w14:paraId="66B32417" w14:textId="77777777" w:rsidTr="00705F38">
        <w:trPr>
          <w:jc w:val="center"/>
        </w:trPr>
        <w:tc>
          <w:tcPr>
            <w:tcW w:w="2835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7835E94B" w14:textId="77777777" w:rsidR="0061363C" w:rsidRPr="00695C00" w:rsidRDefault="0061363C" w:rsidP="0061363C">
            <w:pPr>
              <w:spacing w:before="100" w:after="10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743C9B9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52E82">
              <w:rPr>
                <w:rFonts w:ascii="Fira Sans SemiBold" w:hAnsi="Fira Sans SemiBold" w:cs="Arial"/>
                <w:bCs/>
                <w:sz w:val="16"/>
                <w:szCs w:val="16"/>
              </w:rPr>
              <w:t>5159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E9E9234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52E82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45BA01E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52E82">
              <w:rPr>
                <w:rFonts w:ascii="Fira Sans SemiBold" w:hAnsi="Fira Sans SemiBold" w:cs="Arial"/>
                <w:bCs/>
                <w:sz w:val="16"/>
                <w:szCs w:val="16"/>
              </w:rPr>
              <w:t>124,8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7A1A86D2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52E82">
              <w:rPr>
                <w:rFonts w:ascii="Fira Sans SemiBold" w:hAnsi="Fira Sans SemiBold" w:cs="Arial"/>
                <w:bCs/>
                <w:sz w:val="16"/>
                <w:szCs w:val="16"/>
              </w:rPr>
              <w:t>85,5</w:t>
            </w:r>
          </w:p>
        </w:tc>
      </w:tr>
      <w:tr w:rsidR="0061363C" w:rsidRPr="00956B41" w14:paraId="2F1656AB" w14:textId="77777777" w:rsidTr="00705F38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017C85AA" w14:textId="77777777" w:rsidR="0061363C" w:rsidRPr="00695C00" w:rsidRDefault="0061363C" w:rsidP="0061363C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1206F2D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2095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7455CF76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40,6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1B04DD77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4B0D634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126,9</w:t>
            </w:r>
          </w:p>
        </w:tc>
      </w:tr>
      <w:tr w:rsidR="0061363C" w:rsidRPr="00956B41" w14:paraId="5C54C3A3" w14:textId="77777777" w:rsidTr="00705F38">
        <w:trPr>
          <w:jc w:val="center"/>
        </w:trPr>
        <w:tc>
          <w:tcPr>
            <w:tcW w:w="2835" w:type="dxa"/>
            <w:vAlign w:val="center"/>
          </w:tcPr>
          <w:p w14:paraId="0707A66E" w14:textId="77777777" w:rsidR="0061363C" w:rsidRPr="000A3042" w:rsidRDefault="0061363C" w:rsidP="0061363C">
            <w:pPr>
              <w:spacing w:before="100" w:after="100"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0A3042">
              <w:rPr>
                <w:rFonts w:cs="Arial"/>
                <w:spacing w:val="-4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4B88884D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2868</w:t>
            </w:r>
          </w:p>
        </w:tc>
        <w:tc>
          <w:tcPr>
            <w:tcW w:w="1908" w:type="dxa"/>
            <w:vAlign w:val="bottom"/>
          </w:tcPr>
          <w:p w14:paraId="4FE1D09B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55,6</w:t>
            </w:r>
          </w:p>
        </w:tc>
        <w:tc>
          <w:tcPr>
            <w:tcW w:w="1908" w:type="dxa"/>
            <w:vAlign w:val="bottom"/>
          </w:tcPr>
          <w:p w14:paraId="250CB3F6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1908" w:type="dxa"/>
            <w:vAlign w:val="bottom"/>
          </w:tcPr>
          <w:p w14:paraId="73609C30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57,8</w:t>
            </w:r>
          </w:p>
        </w:tc>
      </w:tr>
      <w:tr w:rsidR="0061363C" w:rsidRPr="00956B41" w14:paraId="254577AB" w14:textId="77777777" w:rsidTr="00705F38">
        <w:trPr>
          <w:jc w:val="center"/>
        </w:trPr>
        <w:tc>
          <w:tcPr>
            <w:tcW w:w="2835" w:type="dxa"/>
            <w:vAlign w:val="center"/>
          </w:tcPr>
          <w:p w14:paraId="3AE23B20" w14:textId="77777777" w:rsidR="0061363C" w:rsidRPr="00262606" w:rsidRDefault="0061363C" w:rsidP="0061363C">
            <w:pPr>
              <w:spacing w:before="100" w:after="100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Spółdzielcze</w:t>
            </w:r>
          </w:p>
        </w:tc>
        <w:tc>
          <w:tcPr>
            <w:tcW w:w="1908" w:type="dxa"/>
            <w:vAlign w:val="bottom"/>
          </w:tcPr>
          <w:p w14:paraId="14031E95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116</w:t>
            </w:r>
          </w:p>
        </w:tc>
        <w:tc>
          <w:tcPr>
            <w:tcW w:w="1908" w:type="dxa"/>
            <w:vAlign w:val="bottom"/>
          </w:tcPr>
          <w:p w14:paraId="56B8F971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908" w:type="dxa"/>
            <w:vAlign w:val="bottom"/>
          </w:tcPr>
          <w:p w14:paraId="1146508D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908" w:type="dxa"/>
            <w:vAlign w:val="bottom"/>
          </w:tcPr>
          <w:p w14:paraId="518CE54C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50,4</w:t>
            </w:r>
          </w:p>
        </w:tc>
      </w:tr>
      <w:tr w:rsidR="0061363C" w:rsidRPr="00956B41" w14:paraId="5055FE84" w14:textId="77777777" w:rsidTr="00705F38">
        <w:trPr>
          <w:jc w:val="center"/>
        </w:trPr>
        <w:tc>
          <w:tcPr>
            <w:tcW w:w="2835" w:type="dxa"/>
            <w:vAlign w:val="center"/>
          </w:tcPr>
          <w:p w14:paraId="750C938A" w14:textId="77777777" w:rsidR="0061363C" w:rsidRPr="00262606" w:rsidRDefault="0061363C" w:rsidP="0061363C">
            <w:pPr>
              <w:spacing w:before="100" w:after="100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Komunalne</w:t>
            </w:r>
          </w:p>
        </w:tc>
        <w:tc>
          <w:tcPr>
            <w:tcW w:w="1908" w:type="dxa"/>
            <w:vAlign w:val="bottom"/>
          </w:tcPr>
          <w:p w14:paraId="7E850CB7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908" w:type="dxa"/>
            <w:vAlign w:val="bottom"/>
          </w:tcPr>
          <w:p w14:paraId="5145C4C9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908" w:type="dxa"/>
            <w:vAlign w:val="bottom"/>
          </w:tcPr>
          <w:p w14:paraId="7C9B3A0B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750,0</w:t>
            </w:r>
          </w:p>
        </w:tc>
        <w:tc>
          <w:tcPr>
            <w:tcW w:w="1908" w:type="dxa"/>
            <w:vAlign w:val="bottom"/>
          </w:tcPr>
          <w:p w14:paraId="6A0EAED5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47,7</w:t>
            </w:r>
          </w:p>
        </w:tc>
      </w:tr>
      <w:tr w:rsidR="0061363C" w:rsidRPr="00956B41" w14:paraId="2BFF1783" w14:textId="77777777" w:rsidTr="00705F38">
        <w:trPr>
          <w:jc w:val="center"/>
        </w:trPr>
        <w:tc>
          <w:tcPr>
            <w:tcW w:w="2835" w:type="dxa"/>
            <w:vAlign w:val="center"/>
          </w:tcPr>
          <w:p w14:paraId="0E11DF54" w14:textId="77777777" w:rsidR="0061363C" w:rsidRDefault="0061363C" w:rsidP="0061363C">
            <w:pPr>
              <w:spacing w:before="100" w:after="100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Społeczne czynszowe</w:t>
            </w:r>
          </w:p>
        </w:tc>
        <w:tc>
          <w:tcPr>
            <w:tcW w:w="1908" w:type="dxa"/>
            <w:vAlign w:val="bottom"/>
          </w:tcPr>
          <w:p w14:paraId="5EB15708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908" w:type="dxa"/>
            <w:vAlign w:val="bottom"/>
          </w:tcPr>
          <w:p w14:paraId="5464AC9D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908" w:type="dxa"/>
            <w:vAlign w:val="bottom"/>
          </w:tcPr>
          <w:p w14:paraId="353EF3A7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08" w:type="dxa"/>
            <w:vAlign w:val="bottom"/>
          </w:tcPr>
          <w:p w14:paraId="4B1627BB" w14:textId="77777777" w:rsidR="0061363C" w:rsidRPr="00B52E82" w:rsidRDefault="0061363C" w:rsidP="0061363C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2E82">
              <w:rPr>
                <w:rFonts w:cs="Arial"/>
                <w:sz w:val="16"/>
                <w:szCs w:val="16"/>
              </w:rPr>
              <w:t>45,6</w:t>
            </w:r>
          </w:p>
        </w:tc>
      </w:tr>
    </w:tbl>
    <w:p w14:paraId="7E13B41F" w14:textId="39A3706B" w:rsidR="00B52E82" w:rsidRDefault="00B52E82" w:rsidP="000E297D">
      <w:pPr>
        <w:rPr>
          <w:rFonts w:cs="Arial"/>
          <w:szCs w:val="19"/>
        </w:rPr>
      </w:pPr>
      <w:r w:rsidRPr="00724A23">
        <w:rPr>
          <w:rFonts w:cs="Arial"/>
          <w:spacing w:val="-2"/>
          <w:szCs w:val="19"/>
        </w:rPr>
        <w:lastRenderedPageBreak/>
        <w:t>Według wstępnych danych</w:t>
      </w:r>
      <w:r w:rsidRPr="00724A23">
        <w:rPr>
          <w:rStyle w:val="Odwoanieprzypisudolnego"/>
          <w:rFonts w:cs="Arial"/>
          <w:spacing w:val="-2"/>
          <w:szCs w:val="19"/>
        </w:rPr>
        <w:footnoteReference w:id="3"/>
      </w:r>
      <w:r w:rsidRPr="00724A23">
        <w:rPr>
          <w:rFonts w:cs="Arial"/>
          <w:spacing w:val="-2"/>
          <w:szCs w:val="19"/>
        </w:rPr>
        <w:t xml:space="preserve">, </w:t>
      </w:r>
      <w:r w:rsidRPr="00D4240E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grudniu</w:t>
      </w:r>
      <w:r w:rsidRPr="00F32D7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2020 r.</w:t>
      </w:r>
      <w:r w:rsidRPr="00F32D77">
        <w:rPr>
          <w:rFonts w:cs="Arial"/>
          <w:szCs w:val="19"/>
        </w:rPr>
        <w:t xml:space="preserve"> </w:t>
      </w:r>
      <w:r w:rsidRPr="000E297D">
        <w:rPr>
          <w:rFonts w:ascii="Fira Sans SemiBold" w:hAnsi="Fira Sans SemiBold" w:cs="Arial"/>
          <w:szCs w:val="19"/>
        </w:rPr>
        <w:t>oddano do użytkowania</w:t>
      </w:r>
      <w:r w:rsidRPr="00F0756B">
        <w:rPr>
          <w:rFonts w:cs="Arial"/>
          <w:szCs w:val="19"/>
        </w:rPr>
        <w:t xml:space="preserve"> 519 mieszkań, tj. o 7,2% mniej niż przed </w:t>
      </w:r>
      <w:r w:rsidRPr="00EF3D8F">
        <w:rPr>
          <w:rFonts w:cs="Arial"/>
          <w:szCs w:val="19"/>
        </w:rPr>
        <w:t xml:space="preserve">rokiem (kiedy odnotowano wzrost </w:t>
      </w:r>
      <w:r w:rsidRPr="00F56D56">
        <w:rPr>
          <w:rFonts w:cs="Arial"/>
          <w:szCs w:val="19"/>
        </w:rPr>
        <w:t xml:space="preserve">o 51,9%). Liczba mieszkań zmniejszyła się w budownictwie </w:t>
      </w:r>
      <w:r w:rsidRPr="000A4DB1">
        <w:rPr>
          <w:rFonts w:cs="Arial"/>
          <w:szCs w:val="19"/>
        </w:rPr>
        <w:t>przeznaczonym na sprzedaż lub wynajem (z 351 mieszkań przed rokiem do 258), natomiast zwiększyła się w budownictwie indywidualnym (z 207 mieszkań przed rokiem do 261</w:t>
      </w:r>
      <w:r w:rsidRPr="00203A55">
        <w:rPr>
          <w:rFonts w:cs="Arial"/>
          <w:szCs w:val="19"/>
        </w:rPr>
        <w:t>). W</w:t>
      </w:r>
      <w:r w:rsidRPr="00203A55">
        <w:rPr>
          <w:szCs w:val="19"/>
        </w:rPr>
        <w:t xml:space="preserve"> analizowanym miesiącu n</w:t>
      </w:r>
      <w:r w:rsidRPr="00203A55">
        <w:rPr>
          <w:rFonts w:cs="Arial"/>
          <w:szCs w:val="19"/>
        </w:rPr>
        <w:t>ie oddano do użytkowania mieszkań spółdzielczych, społecznych czynszowych, zakładowych (podobnie jak przed rokiem) i komunalnych.</w:t>
      </w:r>
      <w:r>
        <w:rPr>
          <w:rFonts w:cs="Arial"/>
          <w:szCs w:val="19"/>
        </w:rPr>
        <w:br/>
      </w:r>
      <w:r w:rsidRPr="00294850">
        <w:rPr>
          <w:rFonts w:cs="Arial"/>
          <w:szCs w:val="19"/>
        </w:rPr>
        <w:t>Efekty budownictwa mieszkaniowego uzyskane w</w:t>
      </w:r>
      <w:r>
        <w:rPr>
          <w:rFonts w:cs="Arial"/>
          <w:szCs w:val="19"/>
        </w:rPr>
        <w:t xml:space="preserve"> grudniu </w:t>
      </w:r>
      <w:r w:rsidRPr="00CC5272">
        <w:rPr>
          <w:rFonts w:cs="Arial"/>
          <w:szCs w:val="19"/>
        </w:rPr>
        <w:t>2020 r. stanowiły 2,0% efektów krajowych</w:t>
      </w:r>
      <w:r w:rsidRPr="00294850">
        <w:rPr>
          <w:rFonts w:cs="Arial"/>
          <w:szCs w:val="19"/>
        </w:rPr>
        <w:t xml:space="preserve"> (wobec</w:t>
      </w:r>
      <w:r>
        <w:rPr>
          <w:rFonts w:cs="Arial"/>
          <w:szCs w:val="19"/>
        </w:rPr>
        <w:t xml:space="preserve"> 3,4</w:t>
      </w:r>
      <w:r w:rsidRPr="00294850">
        <w:rPr>
          <w:rFonts w:cs="Arial"/>
          <w:szCs w:val="19"/>
        </w:rPr>
        <w:t xml:space="preserve">% </w:t>
      </w:r>
      <w:r w:rsidRPr="00294850">
        <w:rPr>
          <w:szCs w:val="19"/>
        </w:rPr>
        <w:t>w</w:t>
      </w:r>
      <w:r>
        <w:rPr>
          <w:szCs w:val="19"/>
        </w:rPr>
        <w:t xml:space="preserve"> listopadzie 2020 r.</w:t>
      </w:r>
      <w:r w:rsidRPr="00294850">
        <w:rPr>
          <w:szCs w:val="19"/>
        </w:rPr>
        <w:t>).</w:t>
      </w:r>
    </w:p>
    <w:p w14:paraId="624B542C" w14:textId="004576D5" w:rsidR="0021558F" w:rsidRPr="0021558F" w:rsidRDefault="00B52E82" w:rsidP="0021558F">
      <w:pPr>
        <w:pStyle w:val="Tekstkomentarza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591EF0">
        <w:rPr>
          <w:rFonts w:ascii="Fira Sans" w:hAnsi="Fira Sans" w:cs="Arial"/>
          <w:sz w:val="19"/>
          <w:szCs w:val="19"/>
        </w:rPr>
        <w:t xml:space="preserve">W </w:t>
      </w:r>
      <w:r w:rsidRPr="00711602">
        <w:rPr>
          <w:rFonts w:ascii="Fira Sans" w:hAnsi="Fira Sans" w:cs="Arial"/>
          <w:sz w:val="19"/>
          <w:szCs w:val="19"/>
        </w:rPr>
        <w:t xml:space="preserve">2020 r. przekazano do </w:t>
      </w:r>
      <w:r w:rsidRPr="005C44FE">
        <w:rPr>
          <w:rFonts w:ascii="Fira Sans" w:hAnsi="Fira Sans" w:cs="Arial"/>
          <w:sz w:val="19"/>
          <w:szCs w:val="19"/>
        </w:rPr>
        <w:t>użytkowania 5159 mieszkań, tj. o 24,8% więcej niż przed rokiem (kiedy odnotowano spadek o</w:t>
      </w:r>
      <w:r w:rsidRPr="0068306D">
        <w:rPr>
          <w:rFonts w:cs="Arial"/>
          <w:szCs w:val="19"/>
        </w:rPr>
        <w:t> </w:t>
      </w:r>
      <w:r w:rsidRPr="005C44FE">
        <w:rPr>
          <w:rFonts w:ascii="Fira Sans" w:hAnsi="Fira Sans" w:cs="Arial"/>
          <w:sz w:val="19"/>
          <w:szCs w:val="19"/>
        </w:rPr>
        <w:t>2,9%). Liczba m</w:t>
      </w:r>
      <w:r w:rsidRPr="00E94892">
        <w:rPr>
          <w:rFonts w:ascii="Fira Sans" w:hAnsi="Fira Sans" w:cs="Arial"/>
          <w:sz w:val="19"/>
          <w:szCs w:val="19"/>
        </w:rPr>
        <w:t>ieszkań oddanych do użytkowania zwiększyła się zarówno w budownictwie przeznaczonym na sprzedaż lub wynajem (o 28,9% do 2868), jak i w budownictwie</w:t>
      </w:r>
      <w:r w:rsidRPr="001E305F">
        <w:rPr>
          <w:rFonts w:ascii="Fira Sans" w:hAnsi="Fira Sans" w:cs="Arial"/>
          <w:sz w:val="19"/>
          <w:szCs w:val="19"/>
        </w:rPr>
        <w:t xml:space="preserve"> </w:t>
      </w:r>
      <w:r w:rsidRPr="00E94892">
        <w:rPr>
          <w:rFonts w:ascii="Fira Sans" w:hAnsi="Fira Sans" w:cs="Arial"/>
          <w:sz w:val="19"/>
          <w:szCs w:val="19"/>
        </w:rPr>
        <w:t>indywidualnym (o 16,2% do 2095). Ponadto, oddano do użytkowania mieszkania: 116 spółdzielczych</w:t>
      </w:r>
      <w:r>
        <w:rPr>
          <w:rFonts w:ascii="Fira Sans" w:hAnsi="Fira Sans" w:cs="Arial"/>
          <w:sz w:val="19"/>
          <w:szCs w:val="19"/>
        </w:rPr>
        <w:t>, 30 komunaln</w:t>
      </w:r>
      <w:r w:rsidRPr="00E94892">
        <w:rPr>
          <w:rFonts w:ascii="Fira Sans" w:hAnsi="Fira Sans" w:cs="Arial"/>
          <w:sz w:val="19"/>
          <w:szCs w:val="19"/>
        </w:rPr>
        <w:t>ych i 50 społecznych czynszowych.</w:t>
      </w:r>
    </w:p>
    <w:p w14:paraId="73048EA8" w14:textId="32076D5C" w:rsidR="00BD1BF7" w:rsidRPr="00823FF6" w:rsidRDefault="00BD1BF7" w:rsidP="00221DDB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1</w:t>
      </w:r>
      <w:r w:rsidR="00CE705F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900A6A">
        <w:rPr>
          <w:rFonts w:ascii="Fira Sans SemiBold" w:hAnsi="Fira Sans SemiBold"/>
          <w:b w:val="0"/>
        </w:rPr>
        <w:t>Mieszkania oddane do użytkowania</w:t>
      </w:r>
    </w:p>
    <w:p w14:paraId="10E1A50A" w14:textId="00D7DBEC" w:rsidR="00BD1BF7" w:rsidRDefault="00BD1BF7" w:rsidP="00F422CE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475D19">
        <w:rPr>
          <w:rFonts w:ascii="Arial" w:hAnsi="Arial" w:cs="Arial"/>
          <w:b w:val="0"/>
          <w:sz w:val="18"/>
        </w:rPr>
        <w:t>Analogiczny okres 201</w:t>
      </w:r>
      <w:r>
        <w:rPr>
          <w:rFonts w:ascii="Arial" w:hAnsi="Arial" w:cs="Arial"/>
          <w:b w:val="0"/>
          <w:sz w:val="18"/>
        </w:rPr>
        <w:t>5</w:t>
      </w:r>
      <w:r w:rsidRPr="00475D19">
        <w:rPr>
          <w:rFonts w:ascii="Arial" w:hAnsi="Arial" w:cs="Arial"/>
          <w:b w:val="0"/>
          <w:sz w:val="18"/>
        </w:rPr>
        <w:t xml:space="preserve"> = 100</w:t>
      </w:r>
    </w:p>
    <w:p w14:paraId="77AD4CF7" w14:textId="75DBB04B" w:rsidR="00BB2082" w:rsidRDefault="005F702D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  <w:bookmarkStart w:id="561" w:name="_MON_1327914028"/>
      <w:bookmarkStart w:id="562" w:name="_MON_1327914185"/>
      <w:bookmarkStart w:id="563" w:name="_MON_1327914278"/>
      <w:bookmarkStart w:id="564" w:name="_MON_1327914469"/>
      <w:bookmarkStart w:id="565" w:name="_MON_1327914595"/>
      <w:bookmarkStart w:id="566" w:name="_MON_1327921531"/>
      <w:bookmarkStart w:id="567" w:name="_MON_1327921548"/>
      <w:bookmarkStart w:id="568" w:name="_MON_1327921567"/>
      <w:bookmarkStart w:id="569" w:name="_MON_1327921606"/>
      <w:bookmarkStart w:id="570" w:name="_MON_1327921810"/>
      <w:bookmarkStart w:id="571" w:name="_MON_1328426477"/>
      <w:bookmarkStart w:id="572" w:name="_MON_1331030462"/>
      <w:bookmarkStart w:id="573" w:name="_MON_1331096418"/>
      <w:bookmarkStart w:id="574" w:name="_MON_1331096505"/>
      <w:bookmarkStart w:id="575" w:name="_MON_1331114445"/>
      <w:bookmarkStart w:id="576" w:name="_MON_1333364368"/>
      <w:bookmarkStart w:id="577" w:name="_MON_1333364622"/>
      <w:bookmarkStart w:id="578" w:name="_MON_1333364762"/>
      <w:bookmarkStart w:id="579" w:name="_MON_1333364778"/>
      <w:bookmarkStart w:id="580" w:name="_MON_1333364797"/>
      <w:bookmarkStart w:id="581" w:name="_MON_1333364816"/>
      <w:bookmarkStart w:id="582" w:name="_MON_1333364835"/>
      <w:bookmarkStart w:id="583" w:name="_MON_1333364846"/>
      <w:bookmarkStart w:id="584" w:name="_MON_1333364967"/>
      <w:bookmarkStart w:id="585" w:name="_MON_1333364977"/>
      <w:bookmarkStart w:id="586" w:name="_MON_1333529942"/>
      <w:bookmarkStart w:id="587" w:name="_MON_1333530025"/>
      <w:bookmarkStart w:id="588" w:name="_MON_1335871786"/>
      <w:bookmarkStart w:id="589" w:name="_MON_1335936101"/>
      <w:bookmarkStart w:id="590" w:name="_MON_1336552196"/>
      <w:bookmarkStart w:id="591" w:name="_MON_1336552593"/>
      <w:bookmarkStart w:id="592" w:name="_MON_1339240760"/>
      <w:bookmarkStart w:id="593" w:name="_MON_1339240890"/>
      <w:bookmarkStart w:id="594" w:name="_MON_1341637153"/>
      <w:bookmarkStart w:id="595" w:name="_MON_1344324884"/>
      <w:bookmarkStart w:id="596" w:name="_MON_1346568893"/>
      <w:bookmarkStart w:id="597" w:name="_MON_1346572239"/>
      <w:bookmarkStart w:id="598" w:name="_MON_1349517272"/>
      <w:bookmarkStart w:id="599" w:name="_MON_1349517326"/>
      <w:bookmarkStart w:id="600" w:name="_MON_1349669401"/>
      <w:bookmarkStart w:id="601" w:name="_MON_1349669520"/>
      <w:bookmarkStart w:id="602" w:name="_MON_1352535762"/>
      <w:bookmarkStart w:id="603" w:name="_MON_1354595980"/>
      <w:bookmarkStart w:id="604" w:name="_MON_1354596040"/>
      <w:bookmarkStart w:id="605" w:name="_MON_1354596097"/>
      <w:bookmarkStart w:id="606" w:name="_MON_1354600036"/>
      <w:bookmarkStart w:id="607" w:name="_MON_1357552038"/>
      <w:bookmarkStart w:id="608" w:name="_MON_1357552073"/>
      <w:bookmarkStart w:id="609" w:name="_MON_1357552122"/>
      <w:bookmarkStart w:id="610" w:name="_MON_1360144731"/>
      <w:bookmarkStart w:id="611" w:name="_MON_1360145378"/>
      <w:bookmarkStart w:id="612" w:name="_MON_1360145449"/>
      <w:bookmarkStart w:id="613" w:name="_MON_1360145547"/>
      <w:bookmarkStart w:id="614" w:name="_MON_1360398567"/>
      <w:bookmarkStart w:id="615" w:name="_MON_1360398592"/>
      <w:bookmarkStart w:id="616" w:name="_MON_1364972741"/>
      <w:bookmarkStart w:id="617" w:name="_MON_1365484485"/>
      <w:bookmarkStart w:id="618" w:name="_MON_1367991490"/>
      <w:bookmarkStart w:id="619" w:name="_MON_1367991643"/>
      <w:bookmarkStart w:id="620" w:name="_MON_1370677765"/>
      <w:bookmarkStart w:id="621" w:name="_MON_1372848489"/>
      <w:bookmarkStart w:id="622" w:name="_MON_1373084053"/>
      <w:bookmarkStart w:id="623" w:name="_MON_1375707831"/>
      <w:bookmarkStart w:id="624" w:name="_MON_1375789313"/>
      <w:bookmarkStart w:id="625" w:name="_MON_1378544178"/>
      <w:bookmarkStart w:id="626" w:name="_MON_1378544545"/>
      <w:bookmarkStart w:id="627" w:name="_MON_1378620723"/>
      <w:bookmarkStart w:id="628" w:name="_MON_1380689485"/>
      <w:bookmarkStart w:id="629" w:name="_MON_1383721557"/>
      <w:bookmarkStart w:id="630" w:name="_MON_1383722030"/>
      <w:bookmarkStart w:id="631" w:name="_MON_1386050731"/>
      <w:bookmarkStart w:id="632" w:name="_MON_1386051026"/>
      <w:bookmarkStart w:id="633" w:name="_MON_1389155205"/>
      <w:bookmarkStart w:id="634" w:name="_MON_1389155469"/>
      <w:bookmarkStart w:id="635" w:name="_MON_1391319948"/>
      <w:bookmarkStart w:id="636" w:name="_MON_1391581971"/>
      <w:bookmarkStart w:id="637" w:name="_MON_1391582056"/>
      <w:bookmarkStart w:id="638" w:name="_MON_1391582125"/>
      <w:bookmarkStart w:id="639" w:name="_MON_1391582486"/>
      <w:bookmarkStart w:id="640" w:name="_MON_1391582508"/>
      <w:bookmarkStart w:id="641" w:name="_MON_1391583019"/>
      <w:bookmarkStart w:id="642" w:name="_MON_1391583088"/>
      <w:bookmarkStart w:id="643" w:name="_MON_1391583144"/>
      <w:bookmarkStart w:id="644" w:name="_MON_1391858388"/>
      <w:bookmarkStart w:id="645" w:name="_MON_1391858493"/>
      <w:bookmarkStart w:id="646" w:name="_MON_1391858548"/>
      <w:bookmarkStart w:id="647" w:name="_MON_1393841772"/>
      <w:bookmarkStart w:id="648" w:name="_MON_1396767206"/>
      <w:bookmarkStart w:id="649" w:name="_MON_1397021757"/>
      <w:bookmarkStart w:id="650" w:name="_MON_1397021943"/>
      <w:bookmarkStart w:id="651" w:name="_MON_1399703877"/>
      <w:bookmarkStart w:id="652" w:name="_MON_1399704006"/>
      <w:bookmarkStart w:id="653" w:name="_MON_1399704053"/>
      <w:bookmarkStart w:id="654" w:name="_MON_1399704190"/>
      <w:bookmarkStart w:id="655" w:name="_MON_1399704614"/>
      <w:bookmarkStart w:id="656" w:name="_MON_1399794791"/>
      <w:bookmarkStart w:id="657" w:name="_MON_1399794846"/>
      <w:bookmarkStart w:id="658" w:name="_MON_1399794860"/>
      <w:bookmarkStart w:id="659" w:name="_MON_1401703823"/>
      <w:bookmarkStart w:id="660" w:name="_MON_1401795543"/>
      <w:bookmarkStart w:id="661" w:name="_MON_1401795621"/>
      <w:bookmarkStart w:id="662" w:name="_MON_1401857030"/>
      <w:bookmarkStart w:id="663" w:name="_MON_1402221892"/>
      <w:bookmarkStart w:id="664" w:name="_MON_1404724173"/>
      <w:bookmarkStart w:id="665" w:name="_MON_1404724238"/>
      <w:bookmarkStart w:id="666" w:name="_MON_1407320461"/>
      <w:bookmarkStart w:id="667" w:name="_MON_1407671488"/>
      <w:bookmarkStart w:id="668" w:name="_MON_1407671517"/>
      <w:bookmarkStart w:id="669" w:name="_MON_1409991194"/>
      <w:bookmarkStart w:id="670" w:name="_MON_1409991338"/>
      <w:bookmarkStart w:id="671" w:name="_MON_1409991538"/>
      <w:bookmarkStart w:id="672" w:name="_MON_1409991687"/>
      <w:bookmarkStart w:id="673" w:name="_MON_1409991771"/>
      <w:bookmarkStart w:id="674" w:name="_MON_1412673098"/>
      <w:bookmarkStart w:id="675" w:name="_MON_1415597623"/>
      <w:bookmarkStart w:id="676" w:name="_MON_1418120706"/>
      <w:bookmarkStart w:id="677" w:name="_MON_1418120767"/>
      <w:bookmarkStart w:id="678" w:name="_MON_1420622780"/>
      <w:bookmarkStart w:id="679" w:name="_MON_1420879874"/>
      <w:bookmarkStart w:id="680" w:name="_MON_1420880717"/>
      <w:bookmarkStart w:id="681" w:name="_MON_1420880766"/>
      <w:bookmarkStart w:id="682" w:name="_MON_1420880815"/>
      <w:bookmarkStart w:id="683" w:name="_MON_1422873879"/>
      <w:bookmarkStart w:id="684" w:name="_MON_1422874136"/>
      <w:bookmarkStart w:id="685" w:name="_MON_1422875729"/>
      <w:bookmarkStart w:id="686" w:name="_MON_1422875843"/>
      <w:bookmarkStart w:id="687" w:name="_MON_1422876202"/>
      <w:bookmarkStart w:id="688" w:name="_MON_1425358662"/>
      <w:bookmarkStart w:id="689" w:name="_MON_1425365463"/>
      <w:bookmarkStart w:id="690" w:name="_MON_1425463955"/>
      <w:bookmarkStart w:id="691" w:name="_MON_1428467742"/>
      <w:bookmarkStart w:id="692" w:name="_MON_1431152214"/>
      <w:bookmarkStart w:id="693" w:name="_MON_1431152254"/>
      <w:bookmarkStart w:id="694" w:name="_MON_1431152279"/>
      <w:bookmarkStart w:id="695" w:name="_MON_1431159603"/>
      <w:bookmarkStart w:id="696" w:name="_MON_1433322417"/>
      <w:bookmarkStart w:id="697" w:name="_MON_1433322621"/>
      <w:bookmarkStart w:id="698" w:name="_MON_1435485889"/>
      <w:bookmarkStart w:id="699" w:name="_MON_1435661778"/>
      <w:bookmarkStart w:id="700" w:name="_MON_1438582501"/>
      <w:bookmarkStart w:id="701" w:name="_MON_1438582548"/>
      <w:bookmarkStart w:id="702" w:name="_MON_1438583262"/>
      <w:bookmarkStart w:id="703" w:name="_MON_1439199140"/>
      <w:bookmarkStart w:id="704" w:name="_MON_1439199500"/>
      <w:bookmarkStart w:id="705" w:name="_MON_1441515812"/>
      <w:bookmarkStart w:id="706" w:name="_MON_1441515960"/>
      <w:bookmarkStart w:id="707" w:name="_MON_1443864389"/>
      <w:bookmarkStart w:id="708" w:name="_MON_1443864409"/>
      <w:bookmarkStart w:id="709" w:name="_MON_1443864434"/>
      <w:bookmarkStart w:id="710" w:name="_MON_1443864447"/>
      <w:bookmarkStart w:id="711" w:name="_MON_1443864661"/>
      <w:bookmarkStart w:id="712" w:name="_MON_1443864801"/>
      <w:bookmarkStart w:id="713" w:name="_MON_1446891887"/>
      <w:bookmarkStart w:id="714" w:name="_MON_1446892140"/>
      <w:bookmarkStart w:id="715" w:name="_MON_1447134158"/>
      <w:bookmarkStart w:id="716" w:name="_MON_1447134228"/>
      <w:bookmarkStart w:id="717" w:name="_MON_1447134346"/>
      <w:bookmarkStart w:id="718" w:name="_MON_1447134633"/>
      <w:bookmarkStart w:id="719" w:name="_MON_1447135205"/>
      <w:bookmarkStart w:id="720" w:name="_MON_1448951795"/>
      <w:bookmarkStart w:id="721" w:name="_MON_1451723102"/>
      <w:bookmarkStart w:id="722" w:name="_MON_1452315395"/>
      <w:bookmarkStart w:id="723" w:name="_MON_1452414700"/>
      <w:bookmarkStart w:id="724" w:name="_MON_1454905305"/>
      <w:bookmarkStart w:id="725" w:name="_MON_1454908795"/>
      <w:bookmarkStart w:id="726" w:name="_MON_1454919065"/>
      <w:bookmarkStart w:id="727" w:name="_MON_1470565668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r w:rsidRPr="003357B5">
        <w:rPr>
          <w:rFonts w:cs="Arial"/>
          <w:b/>
          <w:noProof/>
          <w:lang w:eastAsia="ja-JP"/>
        </w:rPr>
        <w:drawing>
          <wp:anchor distT="0" distB="0" distL="114300" distR="114300" simplePos="0" relativeHeight="251827199" behindDoc="0" locked="0" layoutInCell="1" allowOverlap="1" wp14:anchorId="08072835" wp14:editId="1D057D2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18605" cy="2066925"/>
            <wp:effectExtent l="0" t="0" r="0" b="0"/>
            <wp:wrapNone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B5EA5" w14:textId="68890A27" w:rsidR="000125EC" w:rsidRDefault="000125EC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0940EB0" w14:textId="72A4403E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B04728A" w14:textId="68028191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4AB1B08" w14:textId="26C7B639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6338E855" w14:textId="1E60E8C8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1935EA69" w14:textId="1AF7DFDB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446E7657" w14:textId="7137E2EB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5CBECA49" w14:textId="1A2EDCA3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320B2298" w14:textId="74CB9802" w:rsidR="002A0BF1" w:rsidRPr="00600E3B" w:rsidRDefault="00AA185F" w:rsidP="0061363C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/>
        </w:rPr>
      </w:pPr>
      <w:r w:rsidRPr="00F33065">
        <w:rPr>
          <w:rFonts w:ascii="Fira Sans SemiBold" w:hAnsi="Fira Sans SemiBold" w:cs="Arial"/>
          <w:bCs/>
          <w:spacing w:val="-2"/>
          <w:sz w:val="19"/>
          <w:szCs w:val="19"/>
        </w:rPr>
        <w:t>Przeciętna powierzchnia użytkowa</w:t>
      </w:r>
      <w:r w:rsidRPr="00F33065">
        <w:rPr>
          <w:rFonts w:ascii="Fira Sans" w:hAnsi="Fira Sans" w:cs="Arial"/>
          <w:b/>
          <w:bCs/>
          <w:spacing w:val="-2"/>
          <w:sz w:val="19"/>
          <w:szCs w:val="19"/>
        </w:rPr>
        <w:t xml:space="preserve"> </w:t>
      </w:r>
      <w:r w:rsidR="006B6BD8" w:rsidRPr="00244572">
        <w:rPr>
          <w:rFonts w:ascii="Fira Sans" w:hAnsi="Fira Sans" w:cs="Arial"/>
          <w:sz w:val="19"/>
          <w:szCs w:val="19"/>
        </w:rPr>
        <w:t xml:space="preserve">1 mieszkania </w:t>
      </w:r>
      <w:r w:rsidR="006B6BD8" w:rsidRPr="00C33418">
        <w:rPr>
          <w:rFonts w:ascii="Fira Sans" w:hAnsi="Fira Sans" w:cs="Arial"/>
          <w:sz w:val="19"/>
          <w:szCs w:val="19"/>
        </w:rPr>
        <w:t xml:space="preserve">oddanego do użytkowania w </w:t>
      </w:r>
      <w:r w:rsidR="006B6BD8">
        <w:rPr>
          <w:rFonts w:ascii="Fira Sans" w:hAnsi="Fira Sans" w:cs="Arial"/>
          <w:sz w:val="19"/>
          <w:szCs w:val="19"/>
        </w:rPr>
        <w:t xml:space="preserve">2020 r. </w:t>
      </w:r>
      <w:r w:rsidR="006B6BD8" w:rsidRPr="00625178">
        <w:rPr>
          <w:rFonts w:ascii="Fira Sans" w:hAnsi="Fira Sans" w:cs="Arial"/>
          <w:sz w:val="19"/>
          <w:szCs w:val="19"/>
        </w:rPr>
        <w:t>wyniosła 85,5 m</w:t>
      </w:r>
      <w:r w:rsidR="006B6BD8" w:rsidRPr="00625178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6B6BD8" w:rsidRPr="00625178">
        <w:rPr>
          <w:rFonts w:ascii="Fira Sans" w:hAnsi="Fira Sans" w:cs="Arial"/>
          <w:sz w:val="19"/>
          <w:szCs w:val="19"/>
        </w:rPr>
        <w:t>i</w:t>
      </w:r>
      <w:r w:rsidR="006B6BD8" w:rsidRPr="007A7372">
        <w:rPr>
          <w:rFonts w:ascii="Fira Sans" w:hAnsi="Fira Sans" w:cs="Arial"/>
          <w:color w:val="FF0000"/>
          <w:sz w:val="19"/>
          <w:szCs w:val="19"/>
        </w:rPr>
        <w:t xml:space="preserve"> </w:t>
      </w:r>
      <w:r w:rsidR="006B6BD8" w:rsidRPr="00700ABF">
        <w:rPr>
          <w:rFonts w:ascii="Fira Sans" w:hAnsi="Fira Sans" w:cs="Arial"/>
          <w:sz w:val="19"/>
          <w:szCs w:val="19"/>
        </w:rPr>
        <w:t>była o 7,2 m</w:t>
      </w:r>
      <w:r w:rsidR="006B6BD8" w:rsidRPr="00700ABF">
        <w:rPr>
          <w:rFonts w:ascii="Fira Sans" w:hAnsi="Fira Sans" w:cs="Arial"/>
          <w:sz w:val="19"/>
          <w:szCs w:val="19"/>
          <w:vertAlign w:val="superscript"/>
        </w:rPr>
        <w:t>2</w:t>
      </w:r>
      <w:r w:rsidR="006B6BD8" w:rsidRPr="00700ABF">
        <w:rPr>
          <w:rFonts w:ascii="Fira Sans" w:hAnsi="Fira Sans" w:cs="Arial"/>
          <w:sz w:val="19"/>
          <w:szCs w:val="19"/>
        </w:rPr>
        <w:t xml:space="preserve"> mniejsza niż przed rokiem</w:t>
      </w:r>
      <w:r w:rsidR="006B6BD8" w:rsidRPr="00A8256F">
        <w:rPr>
          <w:rFonts w:ascii="Fira Sans" w:hAnsi="Fira Sans" w:cs="Arial"/>
          <w:sz w:val="19"/>
          <w:szCs w:val="19"/>
        </w:rPr>
        <w:t>. Spadek powierzchni mieszkania odnotowano zarówno w budownictwie przeznaczonym na sprzedaż lub wynajem – o 5,8 m</w:t>
      </w:r>
      <w:r w:rsidR="006B6BD8" w:rsidRPr="00A8256F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6B6BD8" w:rsidRPr="00A8256F">
        <w:rPr>
          <w:rFonts w:ascii="Fira Sans" w:hAnsi="Fira Sans" w:cs="Arial"/>
          <w:sz w:val="19"/>
          <w:szCs w:val="19"/>
        </w:rPr>
        <w:t>do 57,8 m</w:t>
      </w:r>
      <w:r w:rsidR="006B6BD8" w:rsidRPr="00A8256F">
        <w:rPr>
          <w:rFonts w:ascii="Fira Sans" w:hAnsi="Fira Sans" w:cs="Arial"/>
          <w:sz w:val="19"/>
          <w:szCs w:val="19"/>
          <w:vertAlign w:val="superscript"/>
        </w:rPr>
        <w:t>2</w:t>
      </w:r>
      <w:r w:rsidR="006B6BD8" w:rsidRPr="00A8256F">
        <w:rPr>
          <w:rFonts w:ascii="Fira Sans" w:hAnsi="Fira Sans" w:cs="Arial"/>
          <w:sz w:val="19"/>
          <w:szCs w:val="19"/>
        </w:rPr>
        <w:t>, jak i w budownictwie indywidualnym – o 4,2 m</w:t>
      </w:r>
      <w:r w:rsidR="006B6BD8" w:rsidRPr="00A8256F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6B6BD8" w:rsidRPr="00A8256F">
        <w:rPr>
          <w:rFonts w:ascii="Fira Sans" w:hAnsi="Fira Sans" w:cs="Arial"/>
          <w:sz w:val="19"/>
          <w:szCs w:val="19"/>
        </w:rPr>
        <w:t>do 126,9 m</w:t>
      </w:r>
      <w:r w:rsidR="006B6BD8" w:rsidRPr="00A8256F">
        <w:rPr>
          <w:rFonts w:ascii="Fira Sans" w:hAnsi="Fira Sans" w:cs="Arial"/>
          <w:sz w:val="19"/>
          <w:szCs w:val="19"/>
          <w:vertAlign w:val="superscript"/>
        </w:rPr>
        <w:t>2</w:t>
      </w:r>
      <w:r w:rsidR="006B6BD8" w:rsidRPr="00A8256F">
        <w:rPr>
          <w:rFonts w:ascii="Fira Sans" w:hAnsi="Fira Sans" w:cs="Arial"/>
          <w:sz w:val="19"/>
          <w:szCs w:val="19"/>
        </w:rPr>
        <w:t>. W pozostałych formach budownictwa przeciętna powierzchnia 1 mieszkania wyniosła: spółdzielczym – 50,4 m</w:t>
      </w:r>
      <w:r w:rsidR="006B6BD8" w:rsidRPr="00A8256F">
        <w:rPr>
          <w:rFonts w:ascii="Fira Sans" w:hAnsi="Fira Sans" w:cs="Arial"/>
          <w:sz w:val="19"/>
          <w:szCs w:val="19"/>
          <w:vertAlign w:val="superscript"/>
        </w:rPr>
        <w:t>2</w:t>
      </w:r>
      <w:r w:rsidR="006B6BD8" w:rsidRPr="00A8256F">
        <w:rPr>
          <w:rFonts w:ascii="Fira Sans" w:hAnsi="Fira Sans" w:cs="Arial"/>
          <w:sz w:val="19"/>
          <w:szCs w:val="19"/>
        </w:rPr>
        <w:t>, komunalnym – 47,7 m</w:t>
      </w:r>
      <w:r w:rsidR="006B6BD8" w:rsidRPr="00A8256F">
        <w:rPr>
          <w:rFonts w:ascii="Fira Sans" w:hAnsi="Fira Sans" w:cs="Arial"/>
          <w:sz w:val="19"/>
          <w:szCs w:val="19"/>
          <w:vertAlign w:val="superscript"/>
        </w:rPr>
        <w:t>2</w:t>
      </w:r>
      <w:r w:rsidR="006B6BD8" w:rsidRPr="00A8256F">
        <w:rPr>
          <w:rFonts w:ascii="Fira Sans" w:hAnsi="Fira Sans" w:cs="Arial"/>
          <w:sz w:val="19"/>
          <w:szCs w:val="19"/>
        </w:rPr>
        <w:t xml:space="preserve"> i społecznym czynszowym – 45,6 m</w:t>
      </w:r>
      <w:r w:rsidR="006B6BD8" w:rsidRPr="00A8256F">
        <w:rPr>
          <w:rFonts w:ascii="Fira Sans" w:hAnsi="Fira Sans" w:cs="Arial"/>
          <w:sz w:val="19"/>
          <w:szCs w:val="19"/>
          <w:vertAlign w:val="superscript"/>
        </w:rPr>
        <w:t>2</w:t>
      </w:r>
      <w:r w:rsidR="006B6BD8" w:rsidRPr="00A8256F">
        <w:rPr>
          <w:rFonts w:ascii="Fira Sans" w:hAnsi="Fira Sans" w:cs="Arial"/>
          <w:sz w:val="19"/>
          <w:szCs w:val="19"/>
        </w:rPr>
        <w:t>.</w:t>
      </w:r>
      <w:r w:rsidR="006B6BD8">
        <w:rPr>
          <w:rFonts w:ascii="Fira Sans" w:hAnsi="Fira Sans" w:cs="Arial"/>
          <w:sz w:val="19"/>
          <w:szCs w:val="19"/>
        </w:rPr>
        <w:br/>
      </w:r>
      <w:r w:rsidR="000C300D" w:rsidRPr="00600E3B">
        <w:rPr>
          <w:rFonts w:ascii="Fira Sans SemiBold" w:hAnsi="Fira Sans SemiBold"/>
        </w:rPr>
        <w:t xml:space="preserve">Mapa </w:t>
      </w:r>
      <w:r w:rsidR="00CC5E61" w:rsidRPr="00600E3B">
        <w:rPr>
          <w:rFonts w:ascii="Fira Sans SemiBold" w:hAnsi="Fira Sans SemiBold"/>
        </w:rPr>
        <w:t>2</w:t>
      </w:r>
      <w:r w:rsidR="002A0BF1" w:rsidRPr="00600E3B">
        <w:rPr>
          <w:rFonts w:ascii="Fira Sans SemiBold" w:hAnsi="Fira Sans SemiBold"/>
        </w:rPr>
        <w:t xml:space="preserve">. Mieszkania oddane do użytkowania według powiatów w </w:t>
      </w:r>
      <w:r w:rsidR="004166C2" w:rsidRPr="00600E3B">
        <w:rPr>
          <w:rFonts w:ascii="Fira Sans SemiBold" w:hAnsi="Fira Sans SemiBold"/>
        </w:rPr>
        <w:t>okresie styczeń</w:t>
      </w:r>
      <w:r w:rsidR="005A66D4" w:rsidRPr="00600E3B">
        <w:rPr>
          <w:rFonts w:ascii="Fira Sans SemiBold" w:eastAsia="Calibri" w:hAnsi="Fira Sans SemiBold" w:cs="Arial"/>
          <w:bCs/>
        </w:rPr>
        <w:t xml:space="preserve"> – </w:t>
      </w:r>
      <w:r w:rsidR="00A9093A" w:rsidRPr="00600E3B">
        <w:rPr>
          <w:rFonts w:ascii="Fira Sans SemiBold" w:eastAsia="Calibri" w:hAnsi="Fira Sans SemiBold" w:cs="Arial"/>
          <w:bCs/>
        </w:rPr>
        <w:t>grudzień</w:t>
      </w:r>
      <w:r w:rsidR="00225DD2" w:rsidRPr="00600E3B">
        <w:rPr>
          <w:rFonts w:ascii="Fira Sans SemiBold" w:hAnsi="Fira Sans SemiBold"/>
        </w:rPr>
        <w:t xml:space="preserve"> 2020</w:t>
      </w:r>
      <w:r w:rsidR="002A0BF1" w:rsidRPr="00600E3B">
        <w:rPr>
          <w:rFonts w:ascii="Fira Sans SemiBold" w:hAnsi="Fira Sans SemiBold"/>
        </w:rPr>
        <w:t xml:space="preserve"> r.</w:t>
      </w:r>
    </w:p>
    <w:p w14:paraId="4364938F" w14:textId="55C24B52" w:rsidR="00397BEE" w:rsidRDefault="009911D1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 w:rsidRPr="009911D1">
        <w:rPr>
          <w:noProof/>
          <w:lang w:eastAsia="ja-JP"/>
        </w:rPr>
        <w:drawing>
          <wp:anchor distT="0" distB="0" distL="114300" distR="114300" simplePos="0" relativeHeight="251880447" behindDoc="0" locked="0" layoutInCell="1" allowOverlap="1" wp14:anchorId="5F193786" wp14:editId="769EC583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639402" cy="3996000"/>
            <wp:effectExtent l="0" t="0" r="0" b="508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2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BEE">
        <w:rPr>
          <w:rFonts w:ascii="Arial" w:hAnsi="Arial" w:cs="Arial"/>
          <w:sz w:val="18"/>
        </w:rPr>
        <w:t>Analogiczny okres poprzedniego roku = 100</w:t>
      </w:r>
    </w:p>
    <w:p w14:paraId="1F8F748D" w14:textId="1A9A2C0C" w:rsidR="0061363C" w:rsidRDefault="0061363C" w:rsidP="003773C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2"/>
          <w:sz w:val="19"/>
          <w:szCs w:val="19"/>
        </w:rPr>
      </w:pPr>
      <w:r w:rsidRPr="00E638D6">
        <w:rPr>
          <w:rFonts w:ascii="Fira Sans" w:hAnsi="Fira Sans"/>
          <w:sz w:val="19"/>
          <w:szCs w:val="19"/>
        </w:rPr>
        <w:lastRenderedPageBreak/>
        <w:t>W analizowanym okresie najwięcej mieszkań oddano w Zielonej Górze (1433), a najmniej w powiecie wschowskim (91).</w:t>
      </w:r>
      <w:r>
        <w:rPr>
          <w:rFonts w:ascii="Fira Sans" w:hAnsi="Fira Sans"/>
          <w:sz w:val="19"/>
          <w:szCs w:val="19"/>
        </w:rPr>
        <w:br/>
      </w:r>
      <w:r w:rsidRPr="003670AF">
        <w:rPr>
          <w:rFonts w:ascii="Fira Sans" w:hAnsi="Fira Sans"/>
          <w:sz w:val="19"/>
          <w:szCs w:val="19"/>
        </w:rPr>
        <w:t>W ujęciu rocznym najwyższa dynamika liczby oddanych mieszkań wystąpiła w Gorzowie Wlkp. (wzrost z 387 mieszkań do 800), a najniższa w powiecie wschowskim (spadek ze 140 mieszkań do 91).</w:t>
      </w:r>
    </w:p>
    <w:p w14:paraId="59758895" w14:textId="6D9ED8DE" w:rsidR="003773C9" w:rsidRPr="00E914DD" w:rsidRDefault="003773C9" w:rsidP="003773C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E537D">
        <w:rPr>
          <w:rFonts w:ascii="Fira Sans" w:hAnsi="Fira Sans"/>
          <w:spacing w:val="-2"/>
          <w:sz w:val="19"/>
          <w:szCs w:val="19"/>
        </w:rPr>
        <w:t xml:space="preserve">W grudniu 2020 r. odnotowano 970 mieszkań, na realizację których </w:t>
      </w:r>
      <w:r w:rsidRPr="003773C9">
        <w:rPr>
          <w:rFonts w:ascii="Fira Sans SemiBold" w:hAnsi="Fira Sans SemiBold"/>
          <w:spacing w:val="-2"/>
          <w:sz w:val="19"/>
          <w:szCs w:val="19"/>
        </w:rPr>
        <w:t>wydano pozwolenia</w:t>
      </w:r>
      <w:r w:rsidRPr="003773C9">
        <w:rPr>
          <w:rFonts w:ascii="Fira Sans SemiBold" w:hAnsi="Fira Sans SemiBold"/>
          <w:sz w:val="19"/>
          <w:szCs w:val="19"/>
        </w:rPr>
        <w:t xml:space="preserve"> </w:t>
      </w:r>
      <w:r w:rsidRPr="003773C9">
        <w:rPr>
          <w:rFonts w:ascii="Fira Sans SemiBold" w:hAnsi="Fira Sans SemiBold" w:cs="Arial"/>
          <w:sz w:val="19"/>
          <w:szCs w:val="19"/>
        </w:rPr>
        <w:t>lub dokonano zgłoszenia z projektem budowlanym</w:t>
      </w:r>
      <w:r w:rsidRPr="00493DEB">
        <w:rPr>
          <w:rFonts w:ascii="Fira Sans" w:hAnsi="Fira Sans"/>
          <w:sz w:val="19"/>
          <w:szCs w:val="19"/>
        </w:rPr>
        <w:t>. W ujęciu rocznym liczba mieszkań zwiększyła się dwukrotnie</w:t>
      </w:r>
      <w:r>
        <w:rPr>
          <w:rFonts w:ascii="Fira Sans" w:hAnsi="Fira Sans"/>
          <w:sz w:val="19"/>
          <w:szCs w:val="19"/>
        </w:rPr>
        <w:t xml:space="preserve"> (o 215,1%)</w:t>
      </w:r>
      <w:r w:rsidRPr="00493DEB">
        <w:rPr>
          <w:rFonts w:ascii="Fira Sans" w:hAnsi="Fira Sans"/>
          <w:sz w:val="19"/>
          <w:szCs w:val="19"/>
        </w:rPr>
        <w:t xml:space="preserve">, tj. w większym tempie niż </w:t>
      </w:r>
      <w:r>
        <w:rPr>
          <w:rFonts w:ascii="Fira Sans" w:hAnsi="Fira Sans"/>
          <w:sz w:val="19"/>
          <w:szCs w:val="19"/>
        </w:rPr>
        <w:t>w</w:t>
      </w:r>
      <w:r>
        <w:rPr>
          <w:rFonts w:cs="Arial"/>
          <w:szCs w:val="19"/>
        </w:rPr>
        <w:t> </w:t>
      </w:r>
      <w:r>
        <w:rPr>
          <w:rFonts w:ascii="Fira Sans" w:hAnsi="Fira Sans"/>
          <w:sz w:val="19"/>
          <w:szCs w:val="19"/>
        </w:rPr>
        <w:t>analogicznym miesiącu poprzedniego</w:t>
      </w:r>
      <w:r w:rsidRPr="00493DEB">
        <w:rPr>
          <w:rFonts w:ascii="Fira Sans" w:hAnsi="Fira Sans"/>
          <w:sz w:val="19"/>
          <w:szCs w:val="19"/>
        </w:rPr>
        <w:t xml:space="preserve"> roku (o 14,8</w:t>
      </w:r>
      <w:r w:rsidRPr="00E914DD">
        <w:rPr>
          <w:rFonts w:ascii="Fira Sans" w:hAnsi="Fira Sans"/>
          <w:sz w:val="19"/>
          <w:szCs w:val="19"/>
        </w:rPr>
        <w:t xml:space="preserve">%). Znaczący wzrost odnotowano w budownictwie przeznaczonym na sprzedaż lub wynajem (z 268 mieszkań przed rokiem do 744). Liczba mieszkań zwiększyła się również w budownictwie indywidualnym (ze 183 mieszkań przed rokiem do 226). </w:t>
      </w:r>
    </w:p>
    <w:p w14:paraId="16794173" w14:textId="0D05991E" w:rsidR="00022AB0" w:rsidRPr="00641A36" w:rsidRDefault="003773C9" w:rsidP="003773C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DC2739">
        <w:rPr>
          <w:rFonts w:ascii="Fira Sans" w:hAnsi="Fira Sans"/>
          <w:sz w:val="19"/>
          <w:szCs w:val="19"/>
        </w:rPr>
        <w:t xml:space="preserve">W omawianym miesiącu </w:t>
      </w:r>
      <w:r w:rsidRPr="003773C9">
        <w:rPr>
          <w:rFonts w:ascii="Fira Sans SemiBold" w:hAnsi="Fira Sans SemiBold"/>
          <w:sz w:val="19"/>
          <w:szCs w:val="19"/>
        </w:rPr>
        <w:t>rozpoczęto budowę</w:t>
      </w:r>
      <w:r w:rsidRPr="00DC2739">
        <w:rPr>
          <w:rFonts w:ascii="Fira Sans" w:hAnsi="Fira Sans"/>
          <w:sz w:val="19"/>
          <w:szCs w:val="19"/>
        </w:rPr>
        <w:t xml:space="preserve"> 213 mieszkań</w:t>
      </w:r>
      <w:r>
        <w:rPr>
          <w:rFonts w:ascii="Fira Sans" w:hAnsi="Fira Sans"/>
          <w:sz w:val="19"/>
          <w:szCs w:val="19"/>
        </w:rPr>
        <w:t>. W ujęciu rocznym liczba mieszkań spadł</w:t>
      </w:r>
      <w:r w:rsidRPr="009B59DB">
        <w:rPr>
          <w:rFonts w:ascii="Fira Sans" w:hAnsi="Fira Sans"/>
          <w:sz w:val="19"/>
          <w:szCs w:val="19"/>
        </w:rPr>
        <w:t xml:space="preserve">a </w:t>
      </w:r>
      <w:r>
        <w:rPr>
          <w:rFonts w:ascii="Fira Sans" w:hAnsi="Fira Sans"/>
          <w:sz w:val="19"/>
          <w:szCs w:val="19"/>
        </w:rPr>
        <w:t>o 34,7</w:t>
      </w:r>
      <w:r w:rsidRPr="008E7C56">
        <w:rPr>
          <w:rFonts w:ascii="Fira Sans" w:hAnsi="Fira Sans"/>
          <w:sz w:val="19"/>
          <w:szCs w:val="19"/>
        </w:rPr>
        <w:t>%, tj. w większym tempie niż w analogicznym miesiącu poprzedniego roku (o 22,4%). L</w:t>
      </w:r>
      <w:r w:rsidRPr="008E7C56">
        <w:rPr>
          <w:rFonts w:ascii="Fira Sans" w:hAnsi="Fira Sans"/>
          <w:spacing w:val="-2"/>
          <w:sz w:val="19"/>
          <w:szCs w:val="19"/>
        </w:rPr>
        <w:t xml:space="preserve">iczba mieszkań zmniejszyła się w budownictwie przeznaczonym na sprzedaż lub wynajem (ze 191 mieszkań przed rokiem do 67), </w:t>
      </w:r>
      <w:r w:rsidRPr="00E70299">
        <w:rPr>
          <w:rFonts w:ascii="Fira Sans" w:hAnsi="Fira Sans"/>
          <w:spacing w:val="-2"/>
          <w:sz w:val="19"/>
          <w:szCs w:val="19"/>
        </w:rPr>
        <w:t>natomiast zwiększyła się w budownictwie indywidualnym (ze 135 mieszkań przed rokiem do 146).</w:t>
      </w:r>
    </w:p>
    <w:p w14:paraId="39450814" w14:textId="6A5568B0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Tablica 1</w:t>
      </w:r>
      <w:r w:rsidR="00EB34C5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695C00">
        <w:rPr>
          <w:rFonts w:ascii="Fira Sans SemiBold" w:hAnsi="Fira Sans SemiBold" w:cs="Arial"/>
          <w:b w:val="0"/>
        </w:rPr>
        <w:t xml:space="preserve">Liczba mieszkań, na budowę których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>
        <w:rPr>
          <w:rFonts w:ascii="Fira Sans SemiBold" w:eastAsia="Calibri" w:hAnsi="Fira Sans SemiBold" w:cs="Arial"/>
          <w:b w:val="0"/>
          <w:bCs/>
        </w:rPr>
        <w:t xml:space="preserve">okresie styczeń – </w:t>
      </w:r>
      <w:r w:rsidR="007F6241">
        <w:rPr>
          <w:rFonts w:ascii="Fira Sans SemiBold" w:eastAsia="Calibri" w:hAnsi="Fira Sans SemiBold" w:cs="Arial"/>
          <w:b w:val="0"/>
          <w:bCs/>
        </w:rPr>
        <w:t>grudzień</w:t>
      </w:r>
      <w:r>
        <w:rPr>
          <w:rFonts w:ascii="Fira Sans SemiBold" w:eastAsia="Calibri" w:hAnsi="Fira Sans SemiBold" w:cs="Arial"/>
          <w:b w:val="0"/>
          <w:bCs/>
        </w:rPr>
        <w:t xml:space="preserve">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20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282BF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28" w:name="_Toc4915416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28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729" w:name="_Toc509317413"/>
            <w:bookmarkStart w:id="730" w:name="_Toc509317523"/>
            <w:bookmarkStart w:id="731" w:name="_Toc4392748"/>
            <w:bookmarkStart w:id="732" w:name="_Toc40945309"/>
            <w:bookmarkStart w:id="733" w:name="_Toc49154162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Mieszkania, na budowę których wydano pozwolenia lub dokonano zgłoszenia z projektem budowlanym</w:t>
            </w:r>
            <w:bookmarkEnd w:id="729"/>
            <w:bookmarkEnd w:id="730"/>
            <w:bookmarkEnd w:id="731"/>
            <w:bookmarkEnd w:id="732"/>
            <w:bookmarkEnd w:id="733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4" w:name="_Toc509317414"/>
            <w:bookmarkStart w:id="735" w:name="_Toc509317524"/>
            <w:bookmarkStart w:id="736" w:name="_Toc4392749"/>
            <w:bookmarkStart w:id="737" w:name="_Toc40945310"/>
            <w:bookmarkStart w:id="738" w:name="_Toc49154163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734"/>
            <w:bookmarkEnd w:id="735"/>
            <w:bookmarkEnd w:id="736"/>
            <w:bookmarkEnd w:id="737"/>
            <w:bookmarkEnd w:id="738"/>
          </w:p>
        </w:tc>
      </w:tr>
      <w:tr w:rsidR="00BB2082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BB2082" w:rsidRPr="00956B41" w:rsidRDefault="00BB2082" w:rsidP="00282BF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9" w:name="_Toc509317415"/>
            <w:bookmarkStart w:id="740" w:name="_Toc509317525"/>
            <w:bookmarkStart w:id="741" w:name="_Toc4392750"/>
            <w:bookmarkStart w:id="742" w:name="_Toc40945311"/>
            <w:bookmarkStart w:id="743" w:name="_Toc49154164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39"/>
            <w:bookmarkEnd w:id="740"/>
            <w:bookmarkEnd w:id="741"/>
            <w:bookmarkEnd w:id="742"/>
            <w:bookmarkEnd w:id="743"/>
          </w:p>
        </w:tc>
        <w:tc>
          <w:tcPr>
            <w:tcW w:w="1248" w:type="dxa"/>
            <w:vAlign w:val="center"/>
          </w:tcPr>
          <w:p w14:paraId="61FC44BE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4" w:name="_Toc509317416"/>
            <w:bookmarkStart w:id="745" w:name="_Toc509317526"/>
            <w:bookmarkStart w:id="746" w:name="_Toc4392751"/>
            <w:bookmarkStart w:id="747" w:name="_Toc40945312"/>
            <w:bookmarkStart w:id="748" w:name="_Toc49154165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44"/>
            <w:bookmarkEnd w:id="745"/>
            <w:bookmarkEnd w:id="746"/>
            <w:bookmarkEnd w:id="747"/>
            <w:bookmarkEnd w:id="748"/>
          </w:p>
        </w:tc>
        <w:tc>
          <w:tcPr>
            <w:tcW w:w="1249" w:type="dxa"/>
            <w:vAlign w:val="center"/>
          </w:tcPr>
          <w:p w14:paraId="25E62729" w14:textId="3947D350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9" w:name="_Toc40945313"/>
            <w:bookmarkStart w:id="750" w:name="_Toc4915416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8D18AC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7F62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9D1AB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4437F7"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49"/>
            <w:bookmarkEnd w:id="750"/>
          </w:p>
        </w:tc>
        <w:tc>
          <w:tcPr>
            <w:tcW w:w="1248" w:type="dxa"/>
            <w:vAlign w:val="center"/>
          </w:tcPr>
          <w:p w14:paraId="09790639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1" w:name="_Toc509317418"/>
            <w:bookmarkStart w:id="752" w:name="_Toc509317528"/>
            <w:bookmarkStart w:id="753" w:name="_Toc4392753"/>
            <w:bookmarkStart w:id="754" w:name="_Toc40945314"/>
            <w:bookmarkStart w:id="755" w:name="_Toc49154167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51"/>
            <w:bookmarkEnd w:id="752"/>
            <w:bookmarkEnd w:id="753"/>
            <w:bookmarkEnd w:id="754"/>
            <w:bookmarkEnd w:id="755"/>
          </w:p>
        </w:tc>
        <w:tc>
          <w:tcPr>
            <w:tcW w:w="1248" w:type="dxa"/>
            <w:vAlign w:val="center"/>
          </w:tcPr>
          <w:p w14:paraId="02F06046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6" w:name="_Toc509317419"/>
            <w:bookmarkStart w:id="757" w:name="_Toc509317529"/>
            <w:bookmarkStart w:id="758" w:name="_Toc4392754"/>
            <w:bookmarkStart w:id="759" w:name="_Toc40945315"/>
            <w:bookmarkStart w:id="760" w:name="_Toc4915416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56"/>
            <w:bookmarkEnd w:id="757"/>
            <w:bookmarkEnd w:id="758"/>
            <w:bookmarkEnd w:id="759"/>
            <w:bookmarkEnd w:id="760"/>
          </w:p>
        </w:tc>
        <w:tc>
          <w:tcPr>
            <w:tcW w:w="1249" w:type="dxa"/>
            <w:vAlign w:val="center"/>
          </w:tcPr>
          <w:p w14:paraId="5AAA0D4F" w14:textId="1382840C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1" w:name="_Toc40945316"/>
            <w:bookmarkStart w:id="762" w:name="_Toc4915416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7F62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9D1AB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4437F7"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61"/>
            <w:bookmarkEnd w:id="762"/>
          </w:p>
        </w:tc>
      </w:tr>
      <w:tr w:rsidR="0004292C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04292C" w:rsidRPr="00823FF6" w:rsidRDefault="0004292C" w:rsidP="0004292C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7B6B6325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4292C">
              <w:rPr>
                <w:rFonts w:ascii="Fira Sans SemiBold" w:hAnsi="Fira Sans SemiBold" w:cs="Arial"/>
                <w:bCs/>
                <w:sz w:val="16"/>
                <w:szCs w:val="16"/>
              </w:rPr>
              <w:t>8045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61C77C59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4292C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3CFA508D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4292C">
              <w:rPr>
                <w:rFonts w:ascii="Fira Sans SemiBold" w:hAnsi="Fira Sans SemiBold" w:cs="Arial"/>
                <w:bCs/>
                <w:sz w:val="16"/>
                <w:szCs w:val="16"/>
              </w:rPr>
              <w:t>124,9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69F1127A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4292C">
              <w:rPr>
                <w:rFonts w:ascii="Fira Sans SemiBold" w:hAnsi="Fira Sans SemiBold" w:cs="Arial"/>
                <w:bCs/>
                <w:sz w:val="16"/>
                <w:szCs w:val="16"/>
              </w:rPr>
              <w:t>5219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605EC9AE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4292C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2F6BFF9D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4292C">
              <w:rPr>
                <w:rFonts w:ascii="Fira Sans SemiBold" w:hAnsi="Fira Sans SemiBold" w:cs="Arial"/>
                <w:bCs/>
                <w:sz w:val="16"/>
                <w:szCs w:val="16"/>
              </w:rPr>
              <w:t>94,7</w:t>
            </w:r>
          </w:p>
        </w:tc>
      </w:tr>
      <w:tr w:rsidR="0004292C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04292C" w:rsidRPr="00695C00" w:rsidRDefault="0004292C" w:rsidP="0004292C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5D39F6FC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2641</w:t>
            </w:r>
          </w:p>
        </w:tc>
        <w:tc>
          <w:tcPr>
            <w:tcW w:w="1248" w:type="dxa"/>
            <w:vAlign w:val="bottom"/>
          </w:tcPr>
          <w:p w14:paraId="6E80B72D" w14:textId="13C5104B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32,8</w:t>
            </w:r>
          </w:p>
        </w:tc>
        <w:tc>
          <w:tcPr>
            <w:tcW w:w="1249" w:type="dxa"/>
            <w:vAlign w:val="bottom"/>
          </w:tcPr>
          <w:p w14:paraId="5B001A9A" w14:textId="0A0ED28F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248" w:type="dxa"/>
            <w:vAlign w:val="bottom"/>
          </w:tcPr>
          <w:p w14:paraId="2E097D75" w14:textId="75B06C19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2282</w:t>
            </w:r>
          </w:p>
        </w:tc>
        <w:tc>
          <w:tcPr>
            <w:tcW w:w="1248" w:type="dxa"/>
            <w:vAlign w:val="bottom"/>
          </w:tcPr>
          <w:p w14:paraId="3D1EC07B" w14:textId="0C2FE51C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1249" w:type="dxa"/>
            <w:vAlign w:val="bottom"/>
          </w:tcPr>
          <w:p w14:paraId="5FCAF364" w14:textId="2475178C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04292C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04292C" w:rsidRPr="00695C00" w:rsidRDefault="0004292C" w:rsidP="0004292C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3B152E6D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5158</w:t>
            </w:r>
          </w:p>
        </w:tc>
        <w:tc>
          <w:tcPr>
            <w:tcW w:w="1248" w:type="dxa"/>
            <w:vAlign w:val="bottom"/>
          </w:tcPr>
          <w:p w14:paraId="1C16F031" w14:textId="36A2D9E6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64,1</w:t>
            </w:r>
          </w:p>
        </w:tc>
        <w:tc>
          <w:tcPr>
            <w:tcW w:w="1249" w:type="dxa"/>
            <w:vAlign w:val="bottom"/>
          </w:tcPr>
          <w:p w14:paraId="37094D30" w14:textId="208E1F47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1248" w:type="dxa"/>
            <w:vAlign w:val="bottom"/>
          </w:tcPr>
          <w:p w14:paraId="7AE2F3F0" w14:textId="0752AEA7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2779</w:t>
            </w:r>
          </w:p>
        </w:tc>
        <w:tc>
          <w:tcPr>
            <w:tcW w:w="1248" w:type="dxa"/>
            <w:vAlign w:val="bottom"/>
          </w:tcPr>
          <w:p w14:paraId="6FB545A8" w14:textId="0A02F791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53,3</w:t>
            </w:r>
          </w:p>
        </w:tc>
        <w:tc>
          <w:tcPr>
            <w:tcW w:w="1249" w:type="dxa"/>
            <w:vAlign w:val="bottom"/>
          </w:tcPr>
          <w:p w14:paraId="183E2775" w14:textId="2EE02050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89,4</w:t>
            </w:r>
          </w:p>
        </w:tc>
      </w:tr>
      <w:tr w:rsidR="0004292C" w:rsidRPr="00956B41" w14:paraId="7ACAB026" w14:textId="77777777" w:rsidTr="00DB5B83">
        <w:tc>
          <w:tcPr>
            <w:tcW w:w="2977" w:type="dxa"/>
            <w:vAlign w:val="center"/>
          </w:tcPr>
          <w:p w14:paraId="79CED717" w14:textId="77777777" w:rsidR="0004292C" w:rsidRPr="00695C00" w:rsidRDefault="0004292C" w:rsidP="0004292C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248" w:type="dxa"/>
            <w:vAlign w:val="bottom"/>
          </w:tcPr>
          <w:p w14:paraId="0F1E7F06" w14:textId="67445E19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1248" w:type="dxa"/>
            <w:vAlign w:val="bottom"/>
          </w:tcPr>
          <w:p w14:paraId="1FFBD1CA" w14:textId="44DAD866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249" w:type="dxa"/>
            <w:vAlign w:val="bottom"/>
          </w:tcPr>
          <w:p w14:paraId="1AABE63C" w14:textId="1AAC8970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4FAC59F2" w14:textId="682152FE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158</w:t>
            </w:r>
          </w:p>
        </w:tc>
        <w:tc>
          <w:tcPr>
            <w:tcW w:w="1248" w:type="dxa"/>
            <w:vAlign w:val="bottom"/>
          </w:tcPr>
          <w:p w14:paraId="22038410" w14:textId="6179DB26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249" w:type="dxa"/>
            <w:vAlign w:val="bottom"/>
          </w:tcPr>
          <w:p w14:paraId="7BEE29E8" w14:textId="1AD92AD5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136,2</w:t>
            </w:r>
          </w:p>
        </w:tc>
      </w:tr>
      <w:tr w:rsidR="0004292C" w:rsidRPr="00956B41" w14:paraId="09FC9F93" w14:textId="77777777" w:rsidTr="00DB5B83">
        <w:tc>
          <w:tcPr>
            <w:tcW w:w="2977" w:type="dxa"/>
            <w:vAlign w:val="center"/>
          </w:tcPr>
          <w:p w14:paraId="4CD4A035" w14:textId="77777777" w:rsidR="0004292C" w:rsidRDefault="0004292C" w:rsidP="0004292C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vAlign w:val="bottom"/>
          </w:tcPr>
          <w:p w14:paraId="1412FB95" w14:textId="184CE1AE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248" w:type="dxa"/>
            <w:vAlign w:val="bottom"/>
          </w:tcPr>
          <w:p w14:paraId="374A2CF1" w14:textId="587AA1CF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49" w:type="dxa"/>
            <w:vAlign w:val="bottom"/>
          </w:tcPr>
          <w:p w14:paraId="33AADAAA" w14:textId="739E549E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3C937FAE" w14:textId="1C212A1C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0195FA7A" w14:textId="3F593FA0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71B6B9A3" w14:textId="5DEAB397" w:rsidR="0004292C" w:rsidRPr="0004292C" w:rsidRDefault="0004292C" w:rsidP="0004292C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4292C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CD8449" w14:textId="50661D10" w:rsidR="002037C5" w:rsidRDefault="0004292C" w:rsidP="00E30BCE">
      <w:pPr>
        <w:rPr>
          <w:rFonts w:cs="Arial"/>
          <w:szCs w:val="19"/>
        </w:rPr>
      </w:pPr>
      <w:r w:rsidRPr="00C879F9">
        <w:rPr>
          <w:rFonts w:cs="Arial"/>
          <w:szCs w:val="19"/>
        </w:rPr>
        <w:t xml:space="preserve">W 2020 r. odnotowano 8045 mieszkań, na realizację których wydano pozwolenia lub dokonano zgłoszenia </w:t>
      </w:r>
      <w:r w:rsidRPr="005C44FE">
        <w:rPr>
          <w:rFonts w:cs="Arial"/>
          <w:szCs w:val="19"/>
        </w:rPr>
        <w:t xml:space="preserve">z projektem budowlanym. </w:t>
      </w:r>
      <w:r w:rsidRPr="005C44FE">
        <w:rPr>
          <w:szCs w:val="19"/>
        </w:rPr>
        <w:t>W ujęciu rocznym liczba mieszkań wzrosła o 24,9%, tj. w większym tempie niż w 2019 r. (o 8,5%).</w:t>
      </w:r>
      <w:r w:rsidRPr="00B562B3">
        <w:rPr>
          <w:color w:val="FF0000"/>
          <w:szCs w:val="19"/>
        </w:rPr>
        <w:t xml:space="preserve"> </w:t>
      </w:r>
      <w:r w:rsidRPr="00C879F9">
        <w:rPr>
          <w:rFonts w:cs="Arial"/>
          <w:szCs w:val="19"/>
        </w:rPr>
        <w:t>Liczba mieszkań zwiększyła się w budownictwie przeznaczonym na sprzedaż lub wynajem (o 36,6%) oraz w budownictwie indywidualnym (o 3,4</w:t>
      </w:r>
      <w:r w:rsidRPr="008D3914">
        <w:rPr>
          <w:rFonts w:cs="Arial"/>
          <w:szCs w:val="19"/>
        </w:rPr>
        <w:t xml:space="preserve">%). Ponadto, wydano pozwolenia na budowę nowych mieszkań spółdzielczych (142) i </w:t>
      </w:r>
      <w:r w:rsidRPr="00E25283">
        <w:rPr>
          <w:rFonts w:cs="Arial"/>
          <w:szCs w:val="19"/>
        </w:rPr>
        <w:t>komunalnych (104). W</w:t>
      </w:r>
      <w:r w:rsidR="00E77336">
        <w:rPr>
          <w:rFonts w:cs="Arial"/>
          <w:szCs w:val="19"/>
          <w:lang w:eastAsia="pl-PL"/>
        </w:rPr>
        <w:t> </w:t>
      </w:r>
      <w:r w:rsidRPr="00E25283">
        <w:rPr>
          <w:rFonts w:cs="Arial"/>
          <w:szCs w:val="19"/>
        </w:rPr>
        <w:t xml:space="preserve">badanym okresie zmniejszyła się liczba mieszkań, których budowę rozpoczęto – o 5,3% do 5219. Spadek odnotowano zarówno w budownictwie przeznaczonym na sprzedaż lub </w:t>
      </w:r>
      <w:r w:rsidRPr="008D3A34">
        <w:rPr>
          <w:rFonts w:cs="Arial"/>
          <w:szCs w:val="19"/>
        </w:rPr>
        <w:t>wynajem (o 10,6%), jak i w budownictwie indywidualnym (o</w:t>
      </w:r>
      <w:r w:rsidR="00E77336">
        <w:rPr>
          <w:rFonts w:cs="Arial"/>
          <w:szCs w:val="19"/>
          <w:lang w:eastAsia="pl-PL"/>
        </w:rPr>
        <w:t> </w:t>
      </w:r>
      <w:r w:rsidRPr="008D3A34">
        <w:rPr>
          <w:rFonts w:cs="Arial"/>
          <w:szCs w:val="19"/>
        </w:rPr>
        <w:t>0,3%).</w:t>
      </w:r>
    </w:p>
    <w:p w14:paraId="0F3A6735" w14:textId="77777777" w:rsidR="002463F1" w:rsidRPr="002463F1" w:rsidRDefault="002463F1" w:rsidP="004744FB">
      <w:pPr>
        <w:pStyle w:val="Tytudziau"/>
        <w:spacing w:before="120" w:after="120" w:line="240" w:lineRule="exact"/>
      </w:pPr>
      <w:bookmarkStart w:id="763" w:name="_Toc384710348"/>
      <w:bookmarkStart w:id="764" w:name="_Toc491759804"/>
      <w:bookmarkStart w:id="765" w:name="_Toc509317421"/>
      <w:bookmarkStart w:id="766" w:name="_Toc49154170"/>
      <w:r w:rsidRPr="002463F1">
        <w:t>Rynek wewnętrzny</w:t>
      </w:r>
      <w:bookmarkEnd w:id="763"/>
      <w:bookmarkEnd w:id="764"/>
      <w:bookmarkEnd w:id="765"/>
      <w:bookmarkEnd w:id="766"/>
    </w:p>
    <w:p w14:paraId="07A3B6E5" w14:textId="75A6469E" w:rsidR="00CB124E" w:rsidRPr="0096591B" w:rsidRDefault="00CB124E" w:rsidP="00CB124E">
      <w:pPr>
        <w:rPr>
          <w:rFonts w:eastAsia="Calibri" w:cs="Arial"/>
          <w:bCs/>
        </w:rPr>
      </w:pPr>
      <w:r w:rsidRPr="0096591B">
        <w:rPr>
          <w:rFonts w:cs="Arial"/>
          <w:szCs w:val="19"/>
          <w:lang w:eastAsia="pl-PL"/>
        </w:rPr>
        <w:t xml:space="preserve">W grudniu 2020 r. zanotowano </w:t>
      </w:r>
      <w:r w:rsidR="00D87E5A">
        <w:rPr>
          <w:rFonts w:cs="Arial"/>
          <w:szCs w:val="19"/>
          <w:lang w:eastAsia="pl-PL"/>
        </w:rPr>
        <w:t>spadek</w:t>
      </w:r>
      <w:r w:rsidRPr="0096591B">
        <w:rPr>
          <w:rFonts w:cs="Arial"/>
          <w:szCs w:val="19"/>
          <w:lang w:eastAsia="pl-PL"/>
        </w:rPr>
        <w:t xml:space="preserve"> sprzedaży detalicznej w skali roku.</w:t>
      </w:r>
      <w:r w:rsidRPr="0096591B">
        <w:rPr>
          <w:rFonts w:cs="Arial"/>
          <w:i/>
          <w:szCs w:val="19"/>
          <w:lang w:eastAsia="pl-PL"/>
        </w:rPr>
        <w:t xml:space="preserve"> </w:t>
      </w:r>
      <w:r w:rsidRPr="0096591B">
        <w:rPr>
          <w:rFonts w:cs="Arial"/>
          <w:szCs w:val="19"/>
          <w:lang w:eastAsia="pl-PL"/>
        </w:rPr>
        <w:t>Niższa niż w analogicznym miesiącu poprzedniego roku była również sprzedaż hurtowa w przedsiębiorstwach handlowych, w tym w jednostkach hurtowych.</w:t>
      </w:r>
    </w:p>
    <w:p w14:paraId="14EE461E" w14:textId="00AD6129" w:rsidR="00CA0441" w:rsidRDefault="00D87E5A" w:rsidP="00CF7044">
      <w:pPr>
        <w:pStyle w:val="tytuwykresu"/>
        <w:spacing w:before="240" w:after="120"/>
        <w:rPr>
          <w:rFonts w:cs="Arial"/>
          <w:b w:val="0"/>
          <w:szCs w:val="19"/>
        </w:rPr>
      </w:pPr>
      <w:r w:rsidRPr="00D87E5A">
        <w:rPr>
          <w:rFonts w:cs="Arial"/>
          <w:szCs w:val="19"/>
        </w:rPr>
        <w:t>Sprzedaż detaliczna</w:t>
      </w:r>
      <w:r w:rsidR="00CB124E" w:rsidRPr="00CB124E">
        <w:rPr>
          <w:rFonts w:cs="Arial"/>
          <w:b w:val="0"/>
          <w:szCs w:val="19"/>
        </w:rPr>
        <w:t xml:space="preserve"> (w cenach bieżących), zrealizowan</w:t>
      </w:r>
      <w:r>
        <w:rPr>
          <w:rFonts w:cs="Arial"/>
          <w:b w:val="0"/>
          <w:szCs w:val="19"/>
        </w:rPr>
        <w:t>a</w:t>
      </w:r>
      <w:r w:rsidR="00CB124E" w:rsidRPr="00CB124E">
        <w:rPr>
          <w:rFonts w:cs="Arial"/>
          <w:b w:val="0"/>
          <w:szCs w:val="19"/>
        </w:rPr>
        <w:t xml:space="preserve"> przez przedsiębiorstwa handlowe i niehandlowe w wojewódz</w:t>
      </w:r>
      <w:r>
        <w:rPr>
          <w:rFonts w:cs="Arial"/>
          <w:b w:val="0"/>
          <w:szCs w:val="19"/>
        </w:rPr>
        <w:t>twie lubuskim w grudniu 2020 r.</w:t>
      </w:r>
      <w:r w:rsidR="00CB124E" w:rsidRPr="00CB124E">
        <w:rPr>
          <w:rFonts w:cs="Arial"/>
          <w:b w:val="0"/>
          <w:szCs w:val="19"/>
        </w:rPr>
        <w:t xml:space="preserve"> była o 8,4% mniejsza niż w analogicznym miesiącu poprzedniego roku (po wzroście noto</w:t>
      </w:r>
      <w:r w:rsidR="00CB124E" w:rsidRPr="00CB124E">
        <w:rPr>
          <w:rFonts w:cs="Arial"/>
          <w:b w:val="0"/>
          <w:szCs w:val="19"/>
        </w:rPr>
        <w:softHyphen/>
        <w:t xml:space="preserve">wanym w grudniu 2019 r. o 9,8%). </w:t>
      </w:r>
      <w:r>
        <w:rPr>
          <w:rFonts w:cs="Arial"/>
          <w:b w:val="0"/>
          <w:szCs w:val="19"/>
        </w:rPr>
        <w:t>N</w:t>
      </w:r>
      <w:r w:rsidR="00CB124E" w:rsidRPr="00CB124E">
        <w:rPr>
          <w:rFonts w:cs="Arial"/>
          <w:b w:val="0"/>
          <w:szCs w:val="19"/>
        </w:rPr>
        <w:t>ajbardziej zmniejszyła się wartość sprzedaży farmaceutyków, kosmetyków i sprzętu ortopedycznego (o 87,5%). Niższa niż przed rokiem była również sprzedaż m.in. w przed</w:t>
      </w:r>
      <w:r w:rsidR="00CB124E" w:rsidRPr="00CB124E">
        <w:rPr>
          <w:rFonts w:cs="Arial"/>
          <w:b w:val="0"/>
          <w:szCs w:val="19"/>
        </w:rPr>
        <w:softHyphen/>
        <w:t xml:space="preserve">siębiorstwach zajmujących się </w:t>
      </w:r>
      <w:r w:rsidR="00A91328">
        <w:rPr>
          <w:rFonts w:cs="Arial"/>
          <w:b w:val="0"/>
          <w:szCs w:val="19"/>
        </w:rPr>
        <w:t>dystrybucją</w:t>
      </w:r>
      <w:r w:rsidR="00CB124E" w:rsidRPr="00CB124E">
        <w:rPr>
          <w:rFonts w:cs="Arial"/>
          <w:b w:val="0"/>
          <w:szCs w:val="19"/>
        </w:rPr>
        <w:t xml:space="preserve"> paliw stałych, ciekłych i gazowych (o 42,7%), pozostałą sprzedażą detaliczną w niewyspecjalizowanych sklepach (o 14,5%), sprzedaż</w:t>
      </w:r>
      <w:r w:rsidR="00A91328">
        <w:rPr>
          <w:rFonts w:cs="Arial"/>
          <w:b w:val="0"/>
          <w:szCs w:val="19"/>
        </w:rPr>
        <w:t>ą</w:t>
      </w:r>
      <w:r w:rsidR="00CB124E" w:rsidRPr="00CB124E">
        <w:rPr>
          <w:rFonts w:cs="Arial"/>
          <w:b w:val="0"/>
          <w:szCs w:val="19"/>
        </w:rPr>
        <w:t xml:space="preserve"> w firmach z grupy pozostałe (o 4,7%) oraz w jednostkach dystrybuujących pojazdy samochodowe, motocykle, części (o</w:t>
      </w:r>
      <w:r w:rsidR="00727345" w:rsidRPr="00D43884">
        <w:rPr>
          <w:rFonts w:cs="Arial"/>
        </w:rPr>
        <w:t> </w:t>
      </w:r>
      <w:r w:rsidR="00CB124E" w:rsidRPr="00CB124E">
        <w:rPr>
          <w:rFonts w:cs="Arial"/>
          <w:b w:val="0"/>
          <w:szCs w:val="19"/>
        </w:rPr>
        <w:t xml:space="preserve">1,0%). Wzrost sprzedaży detalicznej w skali roku notowano natomiast m.in. </w:t>
      </w:r>
      <w:r w:rsidR="00CB124E" w:rsidRPr="00CB124E">
        <w:rPr>
          <w:rFonts w:cs="Arial"/>
          <w:b w:val="0"/>
          <w:szCs w:val="19"/>
          <w:lang w:eastAsia="pl-PL"/>
        </w:rPr>
        <w:t>w</w:t>
      </w:r>
      <w:r w:rsidR="00054276" w:rsidRPr="00145DAA">
        <w:t> </w:t>
      </w:r>
      <w:r w:rsidR="00CB124E" w:rsidRPr="00CB124E">
        <w:rPr>
          <w:rFonts w:cs="Arial"/>
          <w:b w:val="0"/>
          <w:szCs w:val="19"/>
          <w:lang w:eastAsia="pl-PL"/>
        </w:rPr>
        <w:t xml:space="preserve">podmiotach </w:t>
      </w:r>
      <w:r w:rsidR="00CB124E" w:rsidRPr="00CB124E">
        <w:rPr>
          <w:rFonts w:cs="Arial"/>
          <w:b w:val="0"/>
          <w:szCs w:val="19"/>
        </w:rPr>
        <w:t>reali</w:t>
      </w:r>
      <w:r w:rsidR="00CB124E" w:rsidRPr="00CB124E">
        <w:rPr>
          <w:rFonts w:cs="Arial"/>
          <w:b w:val="0"/>
          <w:szCs w:val="19"/>
        </w:rPr>
        <w:softHyphen/>
        <w:t>zujących sprzedaż mebli, rtv, agd (o 69,1%), prasy, książek, pozostałą sprzedaż w wyspecjalizowanych sklepach (o 33,6%), tekstyliów, odzieży, obuwia (o 4,0%) oraz sprzedaż żywności, napoi i wyrobów tytoniowych (o 0,9%).</w:t>
      </w:r>
    </w:p>
    <w:p w14:paraId="5E18EE30" w14:textId="77777777" w:rsidR="00CF7044" w:rsidRPr="0096591B" w:rsidRDefault="00CF7044" w:rsidP="00CF7044">
      <w:pPr>
        <w:pStyle w:val="Tekstpodstawowy"/>
        <w:tabs>
          <w:tab w:val="left" w:pos="7890"/>
        </w:tabs>
        <w:jc w:val="both"/>
        <w:rPr>
          <w:rFonts w:cs="Arial"/>
          <w:szCs w:val="19"/>
        </w:rPr>
      </w:pPr>
      <w:r w:rsidRPr="0096591B">
        <w:rPr>
          <w:rFonts w:cs="Arial"/>
          <w:szCs w:val="19"/>
        </w:rPr>
        <w:t>W stosunku do poprzedniego miesiąca sprzedaż detaliczna spadła o 11,5% (po wzroście w skali miesiąca notowanym w listopadzie 2020 r. o 5,3%).</w:t>
      </w:r>
    </w:p>
    <w:p w14:paraId="3DAD5AA8" w14:textId="34D9F01D" w:rsidR="00CF7044" w:rsidRPr="00CF7044" w:rsidRDefault="00D87E5A" w:rsidP="00CF7044">
      <w:pPr>
        <w:pStyle w:val="tytuwykresu"/>
        <w:spacing w:before="120" w:after="120"/>
        <w:rPr>
          <w:rFonts w:cs="Arial"/>
          <w:b w:val="0"/>
          <w:szCs w:val="19"/>
        </w:rPr>
      </w:pPr>
      <w:r>
        <w:rPr>
          <w:rFonts w:eastAsia="Fira Sans Light" w:cs="Arial"/>
          <w:b w:val="0"/>
          <w:szCs w:val="19"/>
        </w:rPr>
        <w:t>Sprzedaż detaliczna</w:t>
      </w:r>
      <w:r w:rsidR="00CF7044" w:rsidRPr="00CF7044">
        <w:rPr>
          <w:rFonts w:eastAsia="Fira Sans Light" w:cs="Arial"/>
          <w:b w:val="0"/>
          <w:szCs w:val="19"/>
        </w:rPr>
        <w:t xml:space="preserve"> zrealizowan</w:t>
      </w:r>
      <w:r>
        <w:rPr>
          <w:rFonts w:eastAsia="Fira Sans Light" w:cs="Arial"/>
          <w:b w:val="0"/>
          <w:szCs w:val="19"/>
        </w:rPr>
        <w:t>a</w:t>
      </w:r>
      <w:r w:rsidR="00CF7044" w:rsidRPr="00CF7044">
        <w:rPr>
          <w:rFonts w:eastAsia="Fira Sans Light" w:cs="Arial"/>
          <w:b w:val="0"/>
          <w:szCs w:val="19"/>
        </w:rPr>
        <w:t xml:space="preserve"> w 2020 r. zmniejszyła się o 4,8% w porównaniu z 2019 r. (wobec wzrostu w 2019 r. o 9,8%)</w:t>
      </w:r>
      <w:r w:rsidR="00CF7044" w:rsidRPr="00CF7044">
        <w:rPr>
          <w:rFonts w:cs="Arial"/>
          <w:b w:val="0"/>
          <w:szCs w:val="19"/>
        </w:rPr>
        <w:t xml:space="preserve">. </w:t>
      </w:r>
      <w:r>
        <w:rPr>
          <w:rFonts w:cs="Arial"/>
          <w:b w:val="0"/>
          <w:szCs w:val="19"/>
        </w:rPr>
        <w:t>Największy spadek zanotowano w przedsiębiorstwach prowadzących sprzedaż</w:t>
      </w:r>
      <w:r w:rsidR="00CF7044" w:rsidRPr="00CF7044">
        <w:rPr>
          <w:rFonts w:cs="Arial"/>
          <w:b w:val="0"/>
          <w:szCs w:val="19"/>
        </w:rPr>
        <w:t xml:space="preserve"> farmaceutyków, kosmetyków i sprzętu ortopedycznego (o 54,1%), a także paliw stałych, ciekłych i gazowych (o 33,6%). Poniżej poziomu sprzed roku ukształtowała się również m.in. sprzedaż detaliczna w niewyspecjalizowanych sklepach (o 28,3%), w przedsiębiorstwach z</w:t>
      </w:r>
      <w:r w:rsidR="00CF7044" w:rsidRPr="00CF7044">
        <w:rPr>
          <w:b w:val="0"/>
        </w:rPr>
        <w:t> </w:t>
      </w:r>
      <w:r w:rsidR="00CF7044" w:rsidRPr="00CF7044">
        <w:rPr>
          <w:rFonts w:cs="Arial"/>
          <w:b w:val="0"/>
          <w:szCs w:val="19"/>
        </w:rPr>
        <w:t>grupy pozostałe (o</w:t>
      </w:r>
      <w:r w:rsidR="001D1001" w:rsidRPr="003D0994">
        <w:rPr>
          <w:rFonts w:cs="Arial"/>
          <w:szCs w:val="19"/>
        </w:rPr>
        <w:t> </w:t>
      </w:r>
      <w:r w:rsidR="00CF7044" w:rsidRPr="00CF7044">
        <w:rPr>
          <w:rFonts w:cs="Arial"/>
          <w:b w:val="0"/>
          <w:szCs w:val="19"/>
        </w:rPr>
        <w:t>22,8%) oraz firmach dystrybuujących pojazdy samochodowe, motocykle, części (o 12,5%). Największy wzrost dotyczył natomiast sprzedaży tekstyliów, odzieży, obuwia (o 44,2%). Zwiększyła się również sprzedaż m.in. mebli, rtv, agd (o</w:t>
      </w:r>
      <w:r w:rsidR="00262962" w:rsidRPr="00CF7044">
        <w:rPr>
          <w:b w:val="0"/>
        </w:rPr>
        <w:t> </w:t>
      </w:r>
      <w:r w:rsidR="00CF7044" w:rsidRPr="00CF7044">
        <w:rPr>
          <w:rFonts w:cs="Arial"/>
          <w:b w:val="0"/>
          <w:szCs w:val="19"/>
        </w:rPr>
        <w:t>40,0%), prasy, książek i pozostała sprzedaż w wyspecjalizowanych sklepach (o 23,0%) oraz sprzedaż żywności, napoi i wyrobów tytoniowych (o 3,4%).</w:t>
      </w:r>
    </w:p>
    <w:p w14:paraId="44286997" w14:textId="738ADDD8" w:rsidR="002463F1" w:rsidRDefault="002463F1" w:rsidP="00BD1656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lastRenderedPageBreak/>
        <w:t>Tablica 1</w:t>
      </w:r>
      <w:r w:rsidR="00EB34C5">
        <w:rPr>
          <w:rFonts w:ascii="Fira Sans SemiBold" w:hAnsi="Fira Sans SemiBold"/>
          <w:b w:val="0"/>
        </w:rPr>
        <w:t>1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19"/>
        <w:gridCol w:w="1804"/>
        <w:gridCol w:w="1805"/>
        <w:gridCol w:w="1805"/>
      </w:tblGrid>
      <w:tr w:rsidR="00C0655A" w:rsidRPr="00956B41" w14:paraId="2CC29B7F" w14:textId="77777777" w:rsidTr="00A57C25">
        <w:tc>
          <w:tcPr>
            <w:tcW w:w="5019" w:type="dxa"/>
            <w:vMerge w:val="restart"/>
            <w:vAlign w:val="center"/>
          </w:tcPr>
          <w:p w14:paraId="5D67A038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67" w:name="_Toc40945318"/>
            <w:bookmarkStart w:id="768" w:name="_Toc4915417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67"/>
            <w:bookmarkEnd w:id="768"/>
          </w:p>
        </w:tc>
        <w:tc>
          <w:tcPr>
            <w:tcW w:w="1804" w:type="dxa"/>
          </w:tcPr>
          <w:p w14:paraId="6B7A606E" w14:textId="449B49E7" w:rsidR="00C0655A" w:rsidRDefault="004437F7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9" w:name="_Toc40945319"/>
            <w:bookmarkStart w:id="770" w:name="_Toc4915417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7F62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9D1AB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6310D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769"/>
            <w:bookmarkEnd w:id="770"/>
          </w:p>
        </w:tc>
        <w:tc>
          <w:tcPr>
            <w:tcW w:w="3610" w:type="dxa"/>
            <w:gridSpan w:val="2"/>
          </w:tcPr>
          <w:p w14:paraId="50D23EDE" w14:textId="146EF8F0" w:rsidR="00C0655A" w:rsidRDefault="00783416" w:rsidP="004437F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1" w:name="_Toc4392759"/>
            <w:bookmarkStart w:id="772" w:name="_Toc40945320"/>
            <w:bookmarkStart w:id="773" w:name="_Toc4915417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I–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7F62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9D1AB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771"/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772"/>
            <w:bookmarkEnd w:id="773"/>
          </w:p>
        </w:tc>
      </w:tr>
      <w:tr w:rsidR="00C0655A" w:rsidRPr="00956B41" w14:paraId="6625EF78" w14:textId="77777777" w:rsidTr="00A57C25">
        <w:tc>
          <w:tcPr>
            <w:tcW w:w="5019" w:type="dxa"/>
            <w:vMerge/>
            <w:vAlign w:val="center"/>
          </w:tcPr>
          <w:p w14:paraId="40D4309A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09" w:type="dxa"/>
            <w:gridSpan w:val="2"/>
          </w:tcPr>
          <w:p w14:paraId="27595924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4" w:name="_Toc40945321"/>
            <w:bookmarkStart w:id="775" w:name="_Toc4915417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774"/>
            <w:bookmarkEnd w:id="775"/>
          </w:p>
        </w:tc>
        <w:tc>
          <w:tcPr>
            <w:tcW w:w="1805" w:type="dxa"/>
            <w:vAlign w:val="center"/>
          </w:tcPr>
          <w:p w14:paraId="29BD81B6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6" w:name="_Toc40945322"/>
            <w:bookmarkStart w:id="777" w:name="_Toc4915417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76"/>
            <w:bookmarkEnd w:id="777"/>
          </w:p>
        </w:tc>
      </w:tr>
      <w:tr w:rsidR="00BD2318" w:rsidRPr="00956B41" w14:paraId="0FEA04AA" w14:textId="77777777" w:rsidTr="00E60EA8">
        <w:tc>
          <w:tcPr>
            <w:tcW w:w="5019" w:type="dxa"/>
            <w:vAlign w:val="bottom"/>
          </w:tcPr>
          <w:p w14:paraId="5860ABF4" w14:textId="77777777" w:rsidR="00BD2318" w:rsidRPr="00823FF6" w:rsidRDefault="00BD2318" w:rsidP="00BD2318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04" w:type="dxa"/>
            <w:vAlign w:val="bottom"/>
          </w:tcPr>
          <w:p w14:paraId="0FB195EC" w14:textId="6061EE92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96591B">
              <w:rPr>
                <w:rFonts w:ascii="Fira Sans SemiBold" w:eastAsia="Calibri" w:hAnsi="Fira Sans SemiBold" w:cs="Arial"/>
                <w:sz w:val="16"/>
                <w:szCs w:val="16"/>
              </w:rPr>
              <w:t>91,6</w:t>
            </w:r>
          </w:p>
        </w:tc>
        <w:tc>
          <w:tcPr>
            <w:tcW w:w="1805" w:type="dxa"/>
            <w:vAlign w:val="bottom"/>
          </w:tcPr>
          <w:p w14:paraId="2AD12FE4" w14:textId="280A5346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96591B">
              <w:rPr>
                <w:rFonts w:ascii="Fira Sans SemiBold" w:eastAsia="Calibri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1805" w:type="dxa"/>
            <w:vAlign w:val="bottom"/>
          </w:tcPr>
          <w:p w14:paraId="3626F74D" w14:textId="2F295E0D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96591B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BD2318" w:rsidRPr="00956B41" w14:paraId="15B20539" w14:textId="77777777" w:rsidTr="00A57C25">
        <w:tc>
          <w:tcPr>
            <w:tcW w:w="5019" w:type="dxa"/>
            <w:vAlign w:val="center"/>
          </w:tcPr>
          <w:p w14:paraId="1FC1B05F" w14:textId="77777777" w:rsidR="00BD2318" w:rsidRPr="002463F1" w:rsidRDefault="00BD2318" w:rsidP="00BD2318">
            <w:pPr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04" w:type="dxa"/>
            <w:vAlign w:val="center"/>
          </w:tcPr>
          <w:p w14:paraId="6497F258" w14:textId="77777777" w:rsidR="00BD2318" w:rsidRPr="000826E2" w:rsidRDefault="00BD2318" w:rsidP="00BD2318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3438FEE6" w14:textId="77777777" w:rsidR="00BD2318" w:rsidRPr="000826E2" w:rsidRDefault="00BD2318" w:rsidP="00BD2318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09978ABC" w14:textId="77777777" w:rsidR="00BD2318" w:rsidRPr="000826E2" w:rsidRDefault="00BD2318" w:rsidP="00BD231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2318" w:rsidRPr="00956B41" w14:paraId="29690702" w14:textId="77777777" w:rsidTr="00E60EA8">
        <w:tc>
          <w:tcPr>
            <w:tcW w:w="5019" w:type="dxa"/>
            <w:vAlign w:val="center"/>
          </w:tcPr>
          <w:p w14:paraId="697F14A6" w14:textId="77777777" w:rsidR="00BD2318" w:rsidRPr="003357B5" w:rsidRDefault="00BD2318" w:rsidP="00BD2318">
            <w:pPr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04" w:type="dxa"/>
            <w:vAlign w:val="bottom"/>
          </w:tcPr>
          <w:p w14:paraId="4B48264E" w14:textId="6109E659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99,0</w:t>
            </w:r>
          </w:p>
        </w:tc>
        <w:tc>
          <w:tcPr>
            <w:tcW w:w="1805" w:type="dxa"/>
            <w:vAlign w:val="bottom"/>
          </w:tcPr>
          <w:p w14:paraId="29F25DCC" w14:textId="53D6C510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87,5</w:t>
            </w:r>
          </w:p>
        </w:tc>
        <w:tc>
          <w:tcPr>
            <w:tcW w:w="1805" w:type="dxa"/>
            <w:vAlign w:val="bottom"/>
          </w:tcPr>
          <w:p w14:paraId="52051E52" w14:textId="7152E3C1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9,1</w:t>
            </w:r>
          </w:p>
        </w:tc>
      </w:tr>
      <w:tr w:rsidR="00BD2318" w:rsidRPr="00956B41" w14:paraId="5D1EF554" w14:textId="77777777" w:rsidTr="00E60EA8">
        <w:tc>
          <w:tcPr>
            <w:tcW w:w="5019" w:type="dxa"/>
            <w:vAlign w:val="center"/>
          </w:tcPr>
          <w:p w14:paraId="3D3E9BB0" w14:textId="77777777" w:rsidR="00BD2318" w:rsidRPr="002463F1" w:rsidRDefault="00BD2318" w:rsidP="00BD2318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04" w:type="dxa"/>
            <w:vAlign w:val="bottom"/>
          </w:tcPr>
          <w:p w14:paraId="25E77F1D" w14:textId="13F8675D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57,3</w:t>
            </w:r>
          </w:p>
        </w:tc>
        <w:tc>
          <w:tcPr>
            <w:tcW w:w="1805" w:type="dxa"/>
            <w:vAlign w:val="bottom"/>
          </w:tcPr>
          <w:p w14:paraId="3D043CA6" w14:textId="3BA22531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66,4</w:t>
            </w:r>
          </w:p>
        </w:tc>
        <w:tc>
          <w:tcPr>
            <w:tcW w:w="1805" w:type="dxa"/>
            <w:vAlign w:val="bottom"/>
          </w:tcPr>
          <w:p w14:paraId="66978039" w14:textId="56798A70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20,4</w:t>
            </w:r>
          </w:p>
        </w:tc>
      </w:tr>
      <w:tr w:rsidR="00BD2318" w:rsidRPr="00956B41" w14:paraId="3E918C1A" w14:textId="77777777" w:rsidTr="00CA014A">
        <w:tc>
          <w:tcPr>
            <w:tcW w:w="5019" w:type="dxa"/>
            <w:vAlign w:val="center"/>
          </w:tcPr>
          <w:p w14:paraId="76827026" w14:textId="77777777" w:rsidR="00BD2318" w:rsidRPr="002463F1" w:rsidRDefault="00BD2318" w:rsidP="00BD2318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04" w:type="dxa"/>
            <w:vAlign w:val="bottom"/>
          </w:tcPr>
          <w:p w14:paraId="051566A8" w14:textId="0FC0C907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100,9</w:t>
            </w:r>
          </w:p>
        </w:tc>
        <w:tc>
          <w:tcPr>
            <w:tcW w:w="1805" w:type="dxa"/>
            <w:vAlign w:val="bottom"/>
          </w:tcPr>
          <w:p w14:paraId="210FF075" w14:textId="71ECB8F4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103,4</w:t>
            </w:r>
          </w:p>
        </w:tc>
        <w:tc>
          <w:tcPr>
            <w:tcW w:w="1805" w:type="dxa"/>
            <w:vAlign w:val="bottom"/>
          </w:tcPr>
          <w:p w14:paraId="7B887F88" w14:textId="21805750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21,5</w:t>
            </w:r>
          </w:p>
        </w:tc>
      </w:tr>
      <w:tr w:rsidR="00BD2318" w:rsidRPr="00956B41" w14:paraId="789A1DD5" w14:textId="77777777" w:rsidTr="00E60EA8">
        <w:tc>
          <w:tcPr>
            <w:tcW w:w="5019" w:type="dxa"/>
            <w:vAlign w:val="center"/>
          </w:tcPr>
          <w:p w14:paraId="5C6D3C84" w14:textId="77777777" w:rsidR="00BD2318" w:rsidRPr="002463F1" w:rsidRDefault="00BD2318" w:rsidP="00BD2318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04" w:type="dxa"/>
            <w:vAlign w:val="bottom"/>
          </w:tcPr>
          <w:p w14:paraId="65B76FBD" w14:textId="53A2567A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85,5</w:t>
            </w:r>
          </w:p>
        </w:tc>
        <w:tc>
          <w:tcPr>
            <w:tcW w:w="1805" w:type="dxa"/>
            <w:vAlign w:val="bottom"/>
          </w:tcPr>
          <w:p w14:paraId="4946930E" w14:textId="15DC6BED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71,7</w:t>
            </w:r>
          </w:p>
        </w:tc>
        <w:tc>
          <w:tcPr>
            <w:tcW w:w="1805" w:type="dxa"/>
            <w:vAlign w:val="bottom"/>
          </w:tcPr>
          <w:p w14:paraId="3384616B" w14:textId="44252243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2,3</w:t>
            </w:r>
          </w:p>
        </w:tc>
      </w:tr>
      <w:tr w:rsidR="00BD2318" w:rsidRPr="00956B41" w14:paraId="613749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8E3BA4" w14:textId="77777777" w:rsidR="00BD2318" w:rsidRPr="002463F1" w:rsidRDefault="00BD2318" w:rsidP="00BD2318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2D959" w14:textId="5FA042E6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12,5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8EBD9" w14:textId="2233543D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45,9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CA65F" w14:textId="2633641B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1,2</w:t>
            </w:r>
          </w:p>
        </w:tc>
      </w:tr>
      <w:tr w:rsidR="00BD2318" w:rsidRPr="00956B41" w14:paraId="4AB3DE02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BD2318" w:rsidRPr="002463F1" w:rsidRDefault="00BD2318" w:rsidP="00BD2318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1C941F46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104,0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5B85D" w14:textId="7980947F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144,2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54CDC4B2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27,0</w:t>
            </w:r>
          </w:p>
        </w:tc>
      </w:tr>
      <w:tr w:rsidR="00BD2318" w:rsidRPr="000826E2" w14:paraId="1BDA976A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BD2318" w:rsidRPr="002463F1" w:rsidRDefault="00BD2318" w:rsidP="00BD2318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74FFC48A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169,1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33A9CE" w14:textId="1323E735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140,0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6369A682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4,7</w:t>
            </w:r>
          </w:p>
        </w:tc>
      </w:tr>
      <w:tr w:rsidR="00BD2318" w:rsidRPr="000826E2" w14:paraId="6F90B798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BD2318" w:rsidRPr="002463F1" w:rsidRDefault="00BD2318" w:rsidP="00BD2318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6725A34A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133,6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C1933" w14:textId="29F63476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123,0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65475FE4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BD2318" w:rsidRPr="000826E2" w14:paraId="76F74E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BD2318" w:rsidRPr="002463F1" w:rsidRDefault="00BD2318" w:rsidP="00BD2318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7E36A389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95,3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DAB00" w14:textId="112CCCB0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77,2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7EB5309C" w:rsidR="00BD2318" w:rsidRPr="000826E2" w:rsidRDefault="00BD2318" w:rsidP="00BD231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96591B">
              <w:rPr>
                <w:rFonts w:eastAsia="Calibri" w:cs="Arial"/>
                <w:sz w:val="16"/>
                <w:szCs w:val="16"/>
              </w:rPr>
              <w:t>8,7</w:t>
            </w:r>
          </w:p>
        </w:tc>
      </w:tr>
    </w:tbl>
    <w:p w14:paraId="50303DFD" w14:textId="676C5439" w:rsidR="005E6C8E" w:rsidRDefault="005E6C8E" w:rsidP="00BC3A6F">
      <w:pPr>
        <w:spacing w:before="60" w:after="0" w:line="240" w:lineRule="auto"/>
        <w:ind w:firstLine="142"/>
        <w:jc w:val="both"/>
        <w:rPr>
          <w:spacing w:val="-2"/>
          <w:sz w:val="16"/>
          <w:szCs w:val="16"/>
        </w:rPr>
      </w:pPr>
      <w:r w:rsidRPr="00AB1B1A">
        <w:rPr>
          <w:i/>
          <w:spacing w:val="-2"/>
          <w:sz w:val="16"/>
          <w:szCs w:val="16"/>
        </w:rPr>
        <w:t xml:space="preserve">a </w:t>
      </w:r>
      <w:r w:rsidRPr="00200497">
        <w:rPr>
          <w:spacing w:val="-2"/>
          <w:sz w:val="16"/>
          <w:szCs w:val="16"/>
        </w:rPr>
        <w:t>Grupowania przedsiębiorstw dokonano na podstawie Polskiej Klasyfikacji Działalności – PKD 2007, zaliczając</w:t>
      </w:r>
      <w:r w:rsidR="00BC3A6F">
        <w:rPr>
          <w:spacing w:val="-2"/>
          <w:sz w:val="16"/>
          <w:szCs w:val="16"/>
        </w:rPr>
        <w:t xml:space="preserve"> przedsiębiorstwo do określonej </w:t>
      </w:r>
      <w:r w:rsidRPr="00200497">
        <w:rPr>
          <w:spacing w:val="-2"/>
          <w:sz w:val="16"/>
          <w:szCs w:val="16"/>
        </w:rPr>
        <w:t>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91571D8" w14:textId="034B7B58" w:rsidR="00BD2318" w:rsidRPr="0096591B" w:rsidRDefault="00BD2318" w:rsidP="00BD2318">
      <w:pPr>
        <w:pStyle w:val="Tekstpodstawowy"/>
        <w:tabs>
          <w:tab w:val="left" w:pos="7890"/>
        </w:tabs>
        <w:rPr>
          <w:rFonts w:cs="Arial"/>
          <w:szCs w:val="19"/>
        </w:rPr>
      </w:pPr>
      <w:r w:rsidRPr="00BD2318">
        <w:rPr>
          <w:rFonts w:ascii="Fira Sans SemiBold" w:hAnsi="Fira Sans SemiBold" w:cs="Arial"/>
          <w:szCs w:val="19"/>
        </w:rPr>
        <w:t>Sprzedaż hurtowa</w:t>
      </w:r>
      <w:r w:rsidRPr="0096591B">
        <w:rPr>
          <w:rFonts w:cs="Arial"/>
          <w:szCs w:val="19"/>
        </w:rPr>
        <w:t xml:space="preserve"> jednostek handlowych w grudniu 2020 r. ukształtowała się na poziomie o 4,1% niższym niż przed rokiem (wobec wzrostu notowanego w grudniu poprzedniego roku o 8,0%). W przedsiębiorstwach handlu hurtowego spadek wyniósł 9,2% (przed rokiem sprzedaż hurtowa wzrosła o 4</w:t>
      </w:r>
      <w:r w:rsidR="0030658C">
        <w:rPr>
          <w:rFonts w:cs="Arial"/>
          <w:szCs w:val="19"/>
        </w:rPr>
        <w:t>,7%</w:t>
      </w:r>
      <w:r w:rsidRPr="0096591B">
        <w:rPr>
          <w:rFonts w:cs="Arial"/>
          <w:szCs w:val="19"/>
        </w:rPr>
        <w:t>).</w:t>
      </w:r>
    </w:p>
    <w:p w14:paraId="1487B835" w14:textId="26BD5C76" w:rsidR="00691E2C" w:rsidRDefault="00BD2318" w:rsidP="00BD2318">
      <w:pPr>
        <w:pStyle w:val="Tekstpodstawowy"/>
        <w:tabs>
          <w:tab w:val="left" w:pos="7890"/>
        </w:tabs>
        <w:rPr>
          <w:rFonts w:cs="Arial"/>
          <w:szCs w:val="19"/>
        </w:rPr>
      </w:pPr>
      <w:r w:rsidRPr="0096591B">
        <w:rPr>
          <w:rFonts w:cs="Arial"/>
          <w:szCs w:val="19"/>
        </w:rPr>
        <w:t>W relacji do poprzedniego miesiąca zarówno przedsiębiorstwa handlowe, jak i jednostki hurtowe odnotowały wzrost sprzedaży (odpowiednio o 7,0% i o 1,5%).</w:t>
      </w:r>
    </w:p>
    <w:p w14:paraId="3AEB53C1" w14:textId="0D6D6DC6" w:rsidR="00C655DD" w:rsidRDefault="00C655DD" w:rsidP="004744FB">
      <w:pPr>
        <w:pStyle w:val="Tytudziau"/>
        <w:spacing w:before="120" w:after="120" w:line="240" w:lineRule="exact"/>
      </w:pPr>
      <w:bookmarkStart w:id="778" w:name="_Toc49154187"/>
      <w:bookmarkStart w:id="779" w:name="_Toc356386791"/>
      <w:bookmarkStart w:id="780" w:name="_Toc396975994"/>
      <w:bookmarkStart w:id="781" w:name="_Toc491759805"/>
      <w:bookmarkStart w:id="782" w:name="_Toc509317427"/>
      <w:r>
        <w:t>Wpływ pandemii COVID-19 na działalność sektora przedsiębiorstw</w:t>
      </w:r>
      <w:bookmarkEnd w:id="778"/>
      <w:r w:rsidRPr="00D566D8">
        <w:t xml:space="preserve"> </w:t>
      </w:r>
    </w:p>
    <w:p w14:paraId="70F8E59B" w14:textId="075BF120" w:rsidR="00C655DD" w:rsidRPr="00B27633" w:rsidRDefault="00D87E5A" w:rsidP="00096EB3">
      <w:pPr>
        <w:autoSpaceDE w:val="0"/>
        <w:autoSpaceDN w:val="0"/>
        <w:adjustRightInd w:val="0"/>
        <w:rPr>
          <w:spacing w:val="-4"/>
        </w:rPr>
      </w:pPr>
      <w:r w:rsidRPr="00145DAA">
        <w:t xml:space="preserve">W grudniu 2020 r. </w:t>
      </w:r>
      <w:r>
        <w:t xml:space="preserve">spośród podmiotów gospodarczych </w:t>
      </w:r>
      <w:r w:rsidRPr="00145DAA">
        <w:t>w województwie</w:t>
      </w:r>
      <w:r w:rsidR="003A3FFF" w:rsidRPr="00145DAA">
        <w:t xml:space="preserve">, które złożyły meldunek </w:t>
      </w:r>
      <w:r w:rsidR="008916C1" w:rsidRPr="00B27633">
        <w:rPr>
          <w:spacing w:val="-4"/>
        </w:rPr>
        <w:t>DG1</w:t>
      </w:r>
      <w:r w:rsidR="008916C1" w:rsidRPr="00B27633">
        <w:rPr>
          <w:spacing w:val="-4"/>
          <w:vertAlign w:val="superscript"/>
        </w:rPr>
        <w:footnoteReference w:id="4"/>
      </w:r>
      <w:r w:rsidR="008916C1" w:rsidRPr="00B27633">
        <w:rPr>
          <w:spacing w:val="-4"/>
        </w:rPr>
        <w:t xml:space="preserve">, </w:t>
      </w:r>
      <w:r>
        <w:rPr>
          <w:spacing w:val="-4"/>
        </w:rPr>
        <w:t xml:space="preserve">odsetek podmiotów </w:t>
      </w:r>
      <w:r w:rsidR="003A3FFF" w:rsidRPr="00145DAA">
        <w:t>wskazujących pandemię COVID-19 jako czynnik wywołujący zmiany w prowadzeniu działalności gospodarczej wyniósł 2,2%, tj. o 0,2 p. proc. więcej niż w poprzednim miesiącu, jednak o 6,2 p. proc. mniej niż w kwietniu 2020 r. W kraju udział podmiotów doświadczających skutków COVID-19 wyniósł 1,9%, wobec 2,5% w listopadzie i 9,6% w kwietniu 2020 r.</w:t>
      </w:r>
    </w:p>
    <w:p w14:paraId="641A1C3E" w14:textId="48C8D0AF" w:rsidR="00061BCE" w:rsidRDefault="00061BCE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823FEB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>Odsetek jednostek zgłaszających zmiany spowodowane COVID-19</w:t>
      </w:r>
    </w:p>
    <w:p w14:paraId="3BF7DAF2" w14:textId="206ED0E2" w:rsidR="002B03B4" w:rsidRDefault="002B03B4" w:rsidP="00EF174F">
      <w:pPr>
        <w:autoSpaceDE w:val="0"/>
        <w:autoSpaceDN w:val="0"/>
        <w:adjustRightInd w:val="0"/>
        <w:spacing w:before="0" w:after="0"/>
        <w:jc w:val="center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5519" behindDoc="1" locked="0" layoutInCell="1" allowOverlap="1" wp14:anchorId="425E0C7C" wp14:editId="440C20F6">
            <wp:simplePos x="0" y="0"/>
            <wp:positionH relativeFrom="column">
              <wp:posOffset>31750</wp:posOffset>
            </wp:positionH>
            <wp:positionV relativeFrom="paragraph">
              <wp:posOffset>44450</wp:posOffset>
            </wp:positionV>
            <wp:extent cx="6139815" cy="1492250"/>
            <wp:effectExtent l="0" t="0" r="0" b="0"/>
            <wp:wrapTight wrapText="bothSides">
              <wp:wrapPolygon edited="0">
                <wp:start x="804" y="0"/>
                <wp:lineTo x="938" y="14063"/>
                <wp:lineTo x="1072" y="16820"/>
                <wp:lineTo x="6233" y="18199"/>
                <wp:lineTo x="6233" y="20957"/>
                <wp:lineTo x="15883" y="20957"/>
                <wp:lineTo x="15883" y="18199"/>
                <wp:lineTo x="20038" y="17096"/>
                <wp:lineTo x="20709" y="14890"/>
                <wp:lineTo x="20173" y="13787"/>
                <wp:lineTo x="20843" y="11857"/>
                <wp:lineTo x="20642" y="9651"/>
                <wp:lineTo x="16285" y="9375"/>
                <wp:lineTo x="20776" y="7721"/>
                <wp:lineTo x="20843" y="2206"/>
                <wp:lineTo x="1273" y="0"/>
                <wp:lineTo x="804" y="0"/>
              </wp:wrapPolygon>
            </wp:wrapTight>
            <wp:docPr id="11" name="Wykr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746CD" w14:textId="1AE00D66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C83F033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6CA2CA89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C40ED45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1DB4184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36D296F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DDB8847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A07D680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FD9C291" w14:textId="77777777" w:rsidR="00BF3CB6" w:rsidRDefault="00BF3CB6" w:rsidP="00AF581D">
      <w:pPr>
        <w:spacing w:before="0" w:line="240" w:lineRule="auto"/>
      </w:pPr>
    </w:p>
    <w:p w14:paraId="3D82CD16" w14:textId="538B2672" w:rsidR="00061BCE" w:rsidRPr="00B01E87" w:rsidRDefault="003A3FFF" w:rsidP="00AF581D">
      <w:pPr>
        <w:spacing w:before="0"/>
        <w:rPr>
          <w:spacing w:val="-2"/>
        </w:rPr>
      </w:pPr>
      <w:r w:rsidRPr="00063C16">
        <w:t xml:space="preserve">W omawianym miesiącu w województwie lubuskim największy odsetek przedsiębiorstw sygnalizujących zmiany </w:t>
      </w:r>
      <w:r w:rsidR="00445BD3">
        <w:t xml:space="preserve">w prowadzeniu działalności </w:t>
      </w:r>
      <w:r w:rsidRPr="00063C16">
        <w:t xml:space="preserve">związane z pandemią COVID-19 zanotowano w sekcjach: zakwaterowanie i gastronomia (5,6%) oraz transport i gospodarka magazynowa (5,4%). W przetwórstwie przemysłowym odsetek takich przedsiębiorstw wyniósł 2,7%. </w:t>
      </w:r>
      <w:r>
        <w:t>W kraju najwyższy wskaźnik zanotowano w zakwaterowaniu i gastronomii (na poziomie 8,7%), a następnie w przetwórstwie przemysłowym oraz w administrowaniu i działalności wspierającej (po 2,1%).</w:t>
      </w:r>
    </w:p>
    <w:p w14:paraId="178D6AFD" w14:textId="5D2801FF" w:rsidR="00C655DD" w:rsidRPr="00066C04" w:rsidRDefault="00C655DD" w:rsidP="00D53CB1">
      <w:pPr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lastRenderedPageBreak/>
        <w:t xml:space="preserve">Wykres </w:t>
      </w:r>
      <w:r w:rsidR="003C6E32">
        <w:rPr>
          <w:rFonts w:ascii="Fira Sans SemiBold" w:hAnsi="Fira Sans SemiBold"/>
        </w:rPr>
        <w:t>1</w:t>
      </w:r>
      <w:r w:rsidR="00823FEB">
        <w:rPr>
          <w:rFonts w:ascii="Fira Sans SemiBold" w:hAnsi="Fira Sans SemiBold"/>
        </w:rPr>
        <w:t>2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="00061BCE" w:rsidRPr="002E21D2">
        <w:rPr>
          <w:b/>
        </w:rPr>
        <w:t>Jednostki zgłaszające zmiany spowodowane COVID-19 według wybranych sekcji</w:t>
      </w:r>
    </w:p>
    <w:p w14:paraId="274E332B" w14:textId="6EAB217F" w:rsidR="00C655DD" w:rsidRDefault="00BF3CB6" w:rsidP="00EF174F">
      <w:pPr>
        <w:autoSpaceDE w:val="0"/>
        <w:autoSpaceDN w:val="0"/>
        <w:adjustRightInd w:val="0"/>
        <w:spacing w:before="0" w:after="0"/>
        <w:jc w:val="center"/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1423" behindDoc="1" locked="0" layoutInCell="1" allowOverlap="1" wp14:anchorId="6F079713" wp14:editId="20594646">
            <wp:simplePos x="0" y="0"/>
            <wp:positionH relativeFrom="column">
              <wp:posOffset>78847</wp:posOffset>
            </wp:positionH>
            <wp:positionV relativeFrom="paragraph">
              <wp:posOffset>24582</wp:posOffset>
            </wp:positionV>
            <wp:extent cx="6092190" cy="1852295"/>
            <wp:effectExtent l="0" t="0" r="0" b="0"/>
            <wp:wrapTight wrapText="bothSides">
              <wp:wrapPolygon edited="0">
                <wp:start x="743" y="0"/>
                <wp:lineTo x="675" y="3999"/>
                <wp:lineTo x="878" y="17327"/>
                <wp:lineTo x="3242" y="18216"/>
                <wp:lineTo x="7295" y="18438"/>
                <wp:lineTo x="7295" y="20882"/>
                <wp:lineTo x="14251" y="20882"/>
                <wp:lineTo x="16008" y="19105"/>
                <wp:lineTo x="15805" y="18216"/>
                <wp:lineTo x="18034" y="18216"/>
                <wp:lineTo x="20668" y="17327"/>
                <wp:lineTo x="20533" y="1999"/>
                <wp:lineTo x="1216" y="0"/>
                <wp:lineTo x="743" y="0"/>
              </wp:wrapPolygon>
            </wp:wrapTight>
            <wp:docPr id="4" nam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C87E" w14:textId="4CB4DA16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71D17BB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C84E6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17DBCE1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FC400B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D5C6BC9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D9FC8C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5E71E96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E8D5095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3E595A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4E3F43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72D92AD1" w14:textId="39F331FD" w:rsidR="003A3FFF" w:rsidRPr="00145DAA" w:rsidRDefault="003A3FFF" w:rsidP="003A3FFF">
      <w:pPr>
        <w:spacing w:after="0" w:line="240" w:lineRule="auto"/>
      </w:pPr>
      <w:r w:rsidRPr="00145DAA">
        <w:t xml:space="preserve">W omawianym miesiącu przedsiębiorstwa, które </w:t>
      </w:r>
      <w:r w:rsidR="00D87E5A" w:rsidRPr="00145DAA">
        <w:t xml:space="preserve">wskazywały </w:t>
      </w:r>
      <w:r w:rsidR="00D87E5A">
        <w:t xml:space="preserve">wpływ </w:t>
      </w:r>
      <w:r w:rsidR="00D87E5A" w:rsidRPr="00145DAA">
        <w:t>COVID-19</w:t>
      </w:r>
      <w:r w:rsidR="00D87E5A">
        <w:t xml:space="preserve"> </w:t>
      </w:r>
      <w:r w:rsidRPr="00145DAA">
        <w:t xml:space="preserve">na spadek liczby zamówień, stanowiły 1,4% podmiotów (wobec 6,1% w kwietniu 2020 r.). Z kolei wzrost liczby zamówień </w:t>
      </w:r>
      <w:r w:rsidR="00D87E5A">
        <w:t xml:space="preserve">związany z pandemia koronawirusa </w:t>
      </w:r>
      <w:r w:rsidRPr="00145DAA">
        <w:t>wskazywało 0,1% podmiotów (wobec 0,3% w</w:t>
      </w:r>
      <w:r w:rsidR="006E214F" w:rsidRPr="004053B5">
        <w:t> </w:t>
      </w:r>
      <w:r w:rsidRPr="00145DAA">
        <w:t>kwietniu 2020 r.).</w:t>
      </w:r>
    </w:p>
    <w:p w14:paraId="3A4E1FC5" w14:textId="25BEA3CE" w:rsidR="00061BCE" w:rsidRPr="00843B1B" w:rsidRDefault="003A3FFF" w:rsidP="003A3FFF">
      <w:pPr>
        <w:rPr>
          <w:spacing w:val="-2"/>
        </w:rPr>
      </w:pPr>
      <w:r w:rsidRPr="00145DAA">
        <w:t xml:space="preserve">Zmiany w zakresie wymiaru etatów pracowników </w:t>
      </w:r>
      <w:r w:rsidR="00916F1B">
        <w:t xml:space="preserve">w związku z COVID-19 </w:t>
      </w:r>
      <w:r w:rsidRPr="00145DAA">
        <w:t>były czynnikiem determinującym dział</w:t>
      </w:r>
      <w:r w:rsidR="00916F1B">
        <w:t>alność i wyniki przedsiębiorstw;</w:t>
      </w:r>
      <w:r w:rsidRPr="00145DAA">
        <w:t xml:space="preserve"> ten rodzaj czynników wskazało, tak jak w poprzednim miesiącu 0,5% podmiotów w województwie (wobec 1,7% osiem miesięcy wcześniej). </w:t>
      </w:r>
      <w:r w:rsidR="00916F1B">
        <w:t>Spośród przyczyn zmian w działalności przedsiębiorstwa z</w:t>
      </w:r>
      <w:r w:rsidRPr="00145DAA">
        <w:t>wolnienia pracowników wskazało 0,2% przedsiębiorstw (wobec 0,4% przed miesiącem i 0,8% w kwietniu)</w:t>
      </w:r>
      <w:r w:rsidR="00916F1B">
        <w:t>, a p</w:t>
      </w:r>
      <w:r w:rsidRPr="00145DAA">
        <w:t>rzebywanie pracowników na tzw. postojowym deklarowało, tak jak w poprzednich dwóch miesiącach 0,1% przedsiębiorstw (wobec 1,1% w kwietniu). W</w:t>
      </w:r>
      <w:r w:rsidR="00727345" w:rsidRPr="00D43884">
        <w:rPr>
          <w:rFonts w:cs="Arial"/>
        </w:rPr>
        <w:t> </w:t>
      </w:r>
      <w:r w:rsidRPr="00145DAA">
        <w:t>grudniu 2020 r. przedsiębiorstwa nie wskazywały wstrzymania produkcji i/lub świadczenia usług (wobec 1,6% w kwietniu 2020 r.).</w:t>
      </w:r>
    </w:p>
    <w:p w14:paraId="012B787F" w14:textId="7F457B10" w:rsidR="00C655DD" w:rsidRPr="005B4DC0" w:rsidRDefault="00BF3CB6" w:rsidP="00BF3CB6">
      <w:pPr>
        <w:spacing w:before="60" w:line="360" w:lineRule="auto"/>
        <w:jc w:val="both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3471" behindDoc="1" locked="0" layoutInCell="1" allowOverlap="1" wp14:anchorId="3767B0FA" wp14:editId="1BE9BB28">
            <wp:simplePos x="0" y="0"/>
            <wp:positionH relativeFrom="column">
              <wp:posOffset>-77470</wp:posOffset>
            </wp:positionH>
            <wp:positionV relativeFrom="paragraph">
              <wp:posOffset>201930</wp:posOffset>
            </wp:positionV>
            <wp:extent cx="6655435" cy="2135505"/>
            <wp:effectExtent l="0" t="0" r="0" b="0"/>
            <wp:wrapSquare wrapText="bothSides"/>
            <wp:docPr id="8" nam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5DD" w:rsidRPr="003508DD">
        <w:rPr>
          <w:rFonts w:ascii="Fira Sans SemiBold" w:hAnsi="Fira Sans SemiBold"/>
        </w:rPr>
        <w:t xml:space="preserve">Wykres </w:t>
      </w:r>
      <w:r w:rsidR="00C655DD">
        <w:rPr>
          <w:rFonts w:ascii="Fira Sans SemiBold" w:hAnsi="Fira Sans SemiBold"/>
        </w:rPr>
        <w:t>1</w:t>
      </w:r>
      <w:r w:rsidR="00823FEB">
        <w:rPr>
          <w:rFonts w:ascii="Fira Sans SemiBold" w:hAnsi="Fira Sans SemiBold"/>
        </w:rPr>
        <w:t>3</w:t>
      </w:r>
      <w:r w:rsidR="00C655DD">
        <w:rPr>
          <w:rFonts w:ascii="Fira Sans SemiBold" w:hAnsi="Fira Sans SemiBold"/>
        </w:rPr>
        <w:t>.</w:t>
      </w:r>
      <w:r w:rsidR="00C655DD" w:rsidRPr="003508DD">
        <w:rPr>
          <w:rFonts w:ascii="Fira Sans SemiBold" w:hAnsi="Fira Sans SemiBold"/>
        </w:rPr>
        <w:t xml:space="preserve"> </w:t>
      </w:r>
      <w:r w:rsidR="00C655DD" w:rsidRPr="005B4DC0">
        <w:rPr>
          <w:rFonts w:ascii="Fira Sans SemiBold" w:hAnsi="Fira Sans SemiBold"/>
        </w:rPr>
        <w:t>Przyczyny</w:t>
      </w:r>
      <w:r w:rsidR="00C655DD" w:rsidRPr="005B4DC0">
        <w:rPr>
          <w:rFonts w:ascii="Fira Sans SemiBold" w:hAnsi="Fira Sans SemiBold"/>
          <w:vertAlign w:val="superscript"/>
        </w:rPr>
        <w:t>a</w:t>
      </w:r>
      <w:r w:rsidR="00C655DD" w:rsidRPr="005B4DC0">
        <w:rPr>
          <w:rFonts w:ascii="Fira Sans SemiBold" w:hAnsi="Fira Sans SemiBold"/>
        </w:rPr>
        <w:t xml:space="preserve"> zmian w działalności gospodarczej spowodowanych COVID-19</w:t>
      </w:r>
    </w:p>
    <w:p w14:paraId="0CED4559" w14:textId="0766946D" w:rsidR="00C655DD" w:rsidRDefault="00C655DD" w:rsidP="00BB3C5D">
      <w:pPr>
        <w:spacing w:before="0" w:line="240" w:lineRule="auto"/>
        <w:jc w:val="both"/>
        <w:rPr>
          <w:sz w:val="16"/>
          <w:szCs w:val="16"/>
        </w:rPr>
      </w:pPr>
      <w:r w:rsidRPr="00AF0372">
        <w:rPr>
          <w:i/>
          <w:sz w:val="16"/>
          <w:szCs w:val="16"/>
        </w:rPr>
        <w:t>a</w:t>
      </w:r>
      <w:r w:rsidRPr="00A12557">
        <w:rPr>
          <w:sz w:val="16"/>
          <w:szCs w:val="16"/>
        </w:rPr>
        <w:t xml:space="preserve"> Respondenci mogli wskazać wiele przyczyn jednocześnie.</w:t>
      </w:r>
    </w:p>
    <w:p w14:paraId="5A5C4FAC" w14:textId="03D3FF1E" w:rsidR="00282BF1" w:rsidRPr="00A12557" w:rsidRDefault="002D7DF3" w:rsidP="00281BD6">
      <w:pPr>
        <w:spacing w:before="0" w:line="240" w:lineRule="auto"/>
        <w:rPr>
          <w:sz w:val="16"/>
          <w:szCs w:val="16"/>
        </w:rPr>
      </w:pPr>
      <w:r w:rsidRPr="004157BA">
        <w:t xml:space="preserve">W grudniu 2020 r. na pandemię jako przyczynę wywołującą zmiany w prowadzeniu działalności gospodarczej, bez zaznaczania szczegółowego powodu wskazało 9,2% przedsiębiorstw (wobec 6,2% </w:t>
      </w:r>
      <w:r>
        <w:t xml:space="preserve">w poprzednim miesiącu </w:t>
      </w:r>
      <w:r w:rsidRPr="004157BA">
        <w:t>i 7,8% w kwietniu</w:t>
      </w:r>
      <w:r>
        <w:t xml:space="preserve"> 2020 r.</w:t>
      </w:r>
      <w:r w:rsidRPr="004157BA">
        <w:t>).</w:t>
      </w:r>
    </w:p>
    <w:p w14:paraId="5F18F463" w14:textId="56061115" w:rsidR="00D0356C" w:rsidRDefault="00D0356C" w:rsidP="004744FB">
      <w:pPr>
        <w:pStyle w:val="Tytudziau"/>
        <w:spacing w:before="120" w:after="120" w:line="240" w:lineRule="exact"/>
      </w:pPr>
      <w:bookmarkStart w:id="783" w:name="_Toc49154186"/>
      <w:bookmarkEnd w:id="779"/>
      <w:bookmarkEnd w:id="780"/>
      <w:bookmarkEnd w:id="781"/>
      <w:bookmarkEnd w:id="782"/>
      <w:r>
        <w:t>Podmioty gospodarki narodowej</w:t>
      </w:r>
      <w:bookmarkEnd w:id="783"/>
    </w:p>
    <w:p w14:paraId="54CEBE45" w14:textId="0A856A90" w:rsidR="003D3FCA" w:rsidRPr="00606DFF" w:rsidRDefault="003D3FCA" w:rsidP="003D3FC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606DFF">
        <w:rPr>
          <w:rFonts w:cs="Arial"/>
          <w:color w:val="000000" w:themeColor="text1"/>
        </w:rPr>
        <w:t xml:space="preserve">Według stanu na koniec grudnia </w:t>
      </w:r>
      <w:r w:rsidR="00CB554A">
        <w:rPr>
          <w:rFonts w:cs="Arial"/>
          <w:color w:val="000000" w:themeColor="text1"/>
        </w:rPr>
        <w:t xml:space="preserve">2020 </w:t>
      </w:r>
      <w:r w:rsidRPr="00606DFF">
        <w:rPr>
          <w:rFonts w:cs="Arial"/>
          <w:color w:val="000000" w:themeColor="text1"/>
        </w:rPr>
        <w:t xml:space="preserve">r. w rejestrze REGON wpisanych było 120,8 tys. </w:t>
      </w:r>
      <w:r w:rsidRPr="00606DFF">
        <w:rPr>
          <w:rFonts w:ascii="Fira Sans SemiBold" w:hAnsi="Fira Sans SemiBold" w:cs="Arial"/>
          <w:color w:val="000000" w:themeColor="text1"/>
        </w:rPr>
        <w:t>podmiotów gospodarki narodowej</w:t>
      </w:r>
      <w:r w:rsidRPr="00356951">
        <w:rPr>
          <w:rFonts w:cs="Arial"/>
          <w:color w:val="000000" w:themeColor="text1"/>
          <w:vertAlign w:val="superscript"/>
        </w:rPr>
        <w:t xml:space="preserve"> </w:t>
      </w:r>
      <w:r w:rsidR="0089319A" w:rsidRPr="00356951">
        <w:rPr>
          <w:rFonts w:cs="Arial"/>
          <w:color w:val="000000" w:themeColor="text1"/>
          <w:vertAlign w:val="superscript"/>
        </w:rPr>
        <w:footnoteReference w:id="5"/>
      </w:r>
      <w:r w:rsidR="0089319A" w:rsidRPr="00356951">
        <w:rPr>
          <w:rFonts w:cs="Arial"/>
          <w:color w:val="000000" w:themeColor="text1"/>
        </w:rPr>
        <w:t xml:space="preserve">, </w:t>
      </w:r>
      <w:r w:rsidRPr="00606DFF">
        <w:rPr>
          <w:rFonts w:cs="Arial"/>
          <w:color w:val="000000" w:themeColor="text1"/>
        </w:rPr>
        <w:t xml:space="preserve">tj. o 3,1% więcej niż przed rokiem i o 0,1% więcej niż w końcu listopada </w:t>
      </w:r>
      <w:r w:rsidR="00CB554A">
        <w:rPr>
          <w:rFonts w:cs="Arial"/>
          <w:color w:val="000000" w:themeColor="text1"/>
        </w:rPr>
        <w:t>u</w:t>
      </w:r>
      <w:r w:rsidRPr="00606DFF">
        <w:rPr>
          <w:rFonts w:cs="Arial"/>
          <w:color w:val="000000" w:themeColor="text1"/>
        </w:rPr>
        <w:t>b</w:t>
      </w:r>
      <w:r w:rsidR="00CB554A">
        <w:rPr>
          <w:rFonts w:cs="Arial"/>
          <w:color w:val="000000" w:themeColor="text1"/>
        </w:rPr>
        <w:t xml:space="preserve">. </w:t>
      </w:r>
      <w:r w:rsidRPr="00606DFF">
        <w:rPr>
          <w:rFonts w:cs="Arial"/>
          <w:color w:val="000000" w:themeColor="text1"/>
        </w:rPr>
        <w:t>r</w:t>
      </w:r>
      <w:r w:rsidR="00CB554A">
        <w:rPr>
          <w:rFonts w:cs="Arial"/>
          <w:color w:val="000000" w:themeColor="text1"/>
        </w:rPr>
        <w:t>oku</w:t>
      </w:r>
      <w:r w:rsidRPr="00606DFF">
        <w:rPr>
          <w:rFonts w:cs="Arial"/>
          <w:color w:val="000000" w:themeColor="text1"/>
        </w:rPr>
        <w:t>.</w:t>
      </w:r>
    </w:p>
    <w:p w14:paraId="1A662EBE" w14:textId="77777777" w:rsidR="003D3FCA" w:rsidRPr="00606DFF" w:rsidRDefault="003D3FCA" w:rsidP="00CB554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606DFF">
        <w:rPr>
          <w:rFonts w:cs="Arial"/>
          <w:color w:val="000000" w:themeColor="text1"/>
        </w:rPr>
        <w:t xml:space="preserve">Liczba zarejestrowanych </w:t>
      </w:r>
      <w:r w:rsidRPr="00606DFF">
        <w:rPr>
          <w:rFonts w:ascii="Fira Sans SemiBold" w:hAnsi="Fira Sans SemiBold" w:cs="Arial"/>
          <w:color w:val="000000" w:themeColor="text1"/>
        </w:rPr>
        <w:t>osób fizycznych</w:t>
      </w:r>
      <w:r w:rsidRPr="00606DFF">
        <w:rPr>
          <w:rFonts w:cs="Arial"/>
          <w:color w:val="000000" w:themeColor="text1"/>
        </w:rPr>
        <w:t xml:space="preserve"> prowadzących działalność gospodarczą wyniosła 86,3 tys. i w porównaniu z analogicznym okresem ub. roku wzrosła o 3,3%. Do rejestru REGON wpisanych było 16,4 tys. </w:t>
      </w:r>
      <w:r w:rsidRPr="00606DFF">
        <w:rPr>
          <w:rFonts w:ascii="Fira Sans SemiBold" w:hAnsi="Fira Sans SemiBold" w:cs="Arial"/>
          <w:color w:val="000000" w:themeColor="text1"/>
        </w:rPr>
        <w:t>spółek</w:t>
      </w:r>
      <w:r w:rsidRPr="00606DFF">
        <w:rPr>
          <w:rFonts w:cs="Arial"/>
          <w:color w:val="000000" w:themeColor="text1"/>
        </w:rPr>
        <w:t>, w tym 10,2 tys. spółek handlowych, spółek cywilnych 6,1 tys. Liczba tych podmiotów wzrosła w skali roku odpowiednio o 3,5%, 5,7% i 0,1%.</w:t>
      </w:r>
    </w:p>
    <w:p w14:paraId="5D1BE20C" w14:textId="4E26319D" w:rsidR="003D3FCA" w:rsidRPr="00606DFF" w:rsidRDefault="003D3FCA" w:rsidP="003D3FC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606DFF">
        <w:rPr>
          <w:rFonts w:ascii="Fira Sans SemiBold" w:hAnsi="Fira Sans SemiBold" w:cs="Arial"/>
          <w:color w:val="000000" w:themeColor="text1"/>
        </w:rPr>
        <w:t>Według przewidywanej liczby pracujących</w:t>
      </w:r>
      <w:r w:rsidRPr="00606DFF">
        <w:rPr>
          <w:rFonts w:cs="Arial"/>
          <w:color w:val="000000" w:themeColor="text1"/>
        </w:rPr>
        <w:t>, przeważały podmioty o liczbie pracujących poniżej 10 osób (96,6% ogółu podmiotów). Udział podmiotów o przewidywanej liczbie pracujących 10-49 wyniósł 2,8%, a podmioty powyżej 49 pracujących stanowiły 0,7% wszystkich podmiotów wpisanych do rejestru REGON. W skali roku wzrost liczby podmiotów wystąpił w</w:t>
      </w:r>
      <w:r w:rsidR="00BA37D2">
        <w:t> </w:t>
      </w:r>
      <w:r w:rsidRPr="00606DFF">
        <w:rPr>
          <w:rFonts w:cs="Arial"/>
          <w:color w:val="000000" w:themeColor="text1"/>
        </w:rPr>
        <w:t>przedziale liczby pracujących 0-9, tj. o 3,3%.</w:t>
      </w:r>
    </w:p>
    <w:p w14:paraId="11BBDAF3" w14:textId="2A4A372B" w:rsidR="003D3FCA" w:rsidRPr="00606DFF" w:rsidRDefault="003D3FCA" w:rsidP="00BA37D2">
      <w:pPr>
        <w:spacing w:before="0" w:after="0" w:line="240" w:lineRule="auto"/>
        <w:rPr>
          <w:rFonts w:cs="Arial"/>
          <w:color w:val="000000" w:themeColor="text1"/>
        </w:rPr>
      </w:pPr>
      <w:r w:rsidRPr="00606DFF">
        <w:rPr>
          <w:rFonts w:cs="Arial"/>
          <w:color w:val="000000" w:themeColor="text1"/>
        </w:rPr>
        <w:t xml:space="preserve">W analizowanym okresie największy wzrost liczby podmiotów odnotowano w sekcjach: budownictwo (o 9,0%), informacja i komunikacja (o 5,5%) oraz górnictwo i wydobywanie </w:t>
      </w:r>
      <w:r w:rsidRPr="00606DFF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( o 5,1%), </w:t>
      </w:r>
      <w:r w:rsidRPr="00606DFF">
        <w:rPr>
          <w:rFonts w:cs="Arial"/>
          <w:color w:val="000000" w:themeColor="text1"/>
        </w:rPr>
        <w:t xml:space="preserve"> </w:t>
      </w:r>
    </w:p>
    <w:p w14:paraId="6ECB6807" w14:textId="79BF8627" w:rsidR="003D3FCA" w:rsidRPr="00606DFF" w:rsidRDefault="003D3FCA" w:rsidP="003D3FCA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606DFF">
        <w:rPr>
          <w:rFonts w:cs="Arial"/>
          <w:color w:val="000000" w:themeColor="text1"/>
          <w:spacing w:val="-2"/>
        </w:rPr>
        <w:t xml:space="preserve">W grudniu </w:t>
      </w:r>
      <w:r w:rsidR="00BA37D2">
        <w:rPr>
          <w:rFonts w:cs="Arial"/>
          <w:color w:val="000000" w:themeColor="text1"/>
          <w:spacing w:val="-2"/>
        </w:rPr>
        <w:t xml:space="preserve">2020 </w:t>
      </w:r>
      <w:r w:rsidRPr="00606DFF">
        <w:rPr>
          <w:rFonts w:cs="Arial"/>
          <w:color w:val="000000" w:themeColor="text1"/>
          <w:spacing w:val="-2"/>
        </w:rPr>
        <w:t xml:space="preserve">r. do rejestru REGON wpisano 634 </w:t>
      </w:r>
      <w:r w:rsidRPr="00606DFF">
        <w:rPr>
          <w:rFonts w:ascii="Fira Sans SemiBold" w:hAnsi="Fira Sans SemiBold" w:cs="Arial"/>
          <w:color w:val="000000" w:themeColor="text1"/>
          <w:spacing w:val="-2"/>
        </w:rPr>
        <w:t>nowe podmioty</w:t>
      </w:r>
      <w:r w:rsidRPr="00606DFF">
        <w:rPr>
          <w:rFonts w:cs="Arial"/>
          <w:color w:val="000000" w:themeColor="text1"/>
          <w:spacing w:val="-2"/>
        </w:rPr>
        <w:t xml:space="preserve">, tj. o 13,6% więcej niż w poprzednim miesiącu. Wśród nowo zarejestrowanych jednostek przeważały osoby fizyczne prowadzące działalność gospodarczą, których wpisano </w:t>
      </w:r>
      <w:r w:rsidRPr="00606DFF">
        <w:rPr>
          <w:rFonts w:cs="Arial"/>
          <w:color w:val="000000" w:themeColor="text1"/>
          <w:spacing w:val="-2"/>
        </w:rPr>
        <w:lastRenderedPageBreak/>
        <w:t>514</w:t>
      </w:r>
      <w:r w:rsidR="00BA37D2">
        <w:t> </w:t>
      </w:r>
      <w:r w:rsidRPr="00606DFF">
        <w:rPr>
          <w:rFonts w:cs="Arial"/>
          <w:color w:val="000000" w:themeColor="text1"/>
          <w:spacing w:val="-2"/>
        </w:rPr>
        <w:t>(o</w:t>
      </w:r>
      <w:r w:rsidR="00BA37D2">
        <w:t> </w:t>
      </w:r>
      <w:r w:rsidRPr="00606DFF">
        <w:rPr>
          <w:rFonts w:cs="Arial"/>
          <w:color w:val="000000" w:themeColor="text1"/>
          <w:spacing w:val="-2"/>
        </w:rPr>
        <w:t>9,8% więcej niż w listopadzie br.). Liczba nowo zarejestrowanych spółek handlowych była większa o 16,7%, w tym spółek z</w:t>
      </w:r>
      <w:r w:rsidR="00BA37D2">
        <w:t> </w:t>
      </w:r>
      <w:r w:rsidRPr="00606DFF">
        <w:rPr>
          <w:rFonts w:cs="Arial"/>
          <w:color w:val="000000" w:themeColor="text1"/>
          <w:spacing w:val="-2"/>
        </w:rPr>
        <w:t>ograniczoną odpowiedzialnością - o 7,7%.</w:t>
      </w:r>
    </w:p>
    <w:p w14:paraId="4D990DFC" w14:textId="251F8FA1" w:rsidR="00E354F2" w:rsidRPr="009B5A54" w:rsidRDefault="003D3FCA" w:rsidP="003D3FC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606DFF">
        <w:rPr>
          <w:rFonts w:cs="FiraSans-Regular"/>
          <w:color w:val="000000" w:themeColor="text1"/>
          <w:szCs w:val="19"/>
        </w:rPr>
        <w:t xml:space="preserve">W grudniu </w:t>
      </w:r>
      <w:r w:rsidR="00BA37D2">
        <w:rPr>
          <w:rFonts w:cs="FiraSans-Regular"/>
          <w:color w:val="000000" w:themeColor="text1"/>
          <w:szCs w:val="19"/>
        </w:rPr>
        <w:t xml:space="preserve">2020 </w:t>
      </w:r>
      <w:r w:rsidRPr="00606DFF">
        <w:rPr>
          <w:rFonts w:cs="FiraSans-Regular"/>
          <w:color w:val="000000" w:themeColor="text1"/>
          <w:szCs w:val="19"/>
        </w:rPr>
        <w:t xml:space="preserve">r. </w:t>
      </w:r>
      <w:r w:rsidRPr="00606DFF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606DFF">
        <w:rPr>
          <w:rFonts w:cs="FiraSans-Regular"/>
          <w:color w:val="000000" w:themeColor="text1"/>
          <w:szCs w:val="19"/>
        </w:rPr>
        <w:t xml:space="preserve"> z rejestru REGON 481 podmiotów (o 37,8% więcej niż przed miesiącem), w tym 442 osoby fizyczne prowadzące działalność gospodarczą (odpowiednio o 45,4% więcej).</w:t>
      </w:r>
    </w:p>
    <w:p w14:paraId="03BF1879" w14:textId="23AE5F84" w:rsidR="00B46CA1" w:rsidRDefault="001F316B" w:rsidP="002E00C2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>
        <w:rPr>
          <w:noProof/>
          <w:lang w:eastAsia="ja-JP"/>
        </w:rPr>
        <w:drawing>
          <wp:anchor distT="0" distB="0" distL="114300" distR="114300" simplePos="0" relativeHeight="251884543" behindDoc="0" locked="0" layoutInCell="1" allowOverlap="1" wp14:anchorId="1DEE90B7" wp14:editId="70BDAB32">
            <wp:simplePos x="0" y="0"/>
            <wp:positionH relativeFrom="column">
              <wp:posOffset>455295</wp:posOffset>
            </wp:positionH>
            <wp:positionV relativeFrom="paragraph">
              <wp:posOffset>361950</wp:posOffset>
            </wp:positionV>
            <wp:extent cx="5543550" cy="3311525"/>
            <wp:effectExtent l="0" t="0" r="0" b="0"/>
            <wp:wrapTopAndBottom/>
            <wp:docPr id="31" name="Wykres 3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F32C22-77E1-454E-A4C2-0BF3B76D77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C38">
        <w:rPr>
          <w:rFonts w:ascii="Fira Sans SemiBold" w:hAnsi="Fira Sans SemiBold"/>
          <w:b w:val="0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41535" behindDoc="0" locked="0" layoutInCell="1" allowOverlap="1" wp14:anchorId="3072E026" wp14:editId="375D89D0">
                <wp:simplePos x="0" y="0"/>
                <wp:positionH relativeFrom="column">
                  <wp:posOffset>4474028</wp:posOffset>
                </wp:positionH>
                <wp:positionV relativeFrom="paragraph">
                  <wp:posOffset>446314</wp:posOffset>
                </wp:positionV>
                <wp:extent cx="1352550" cy="514350"/>
                <wp:effectExtent l="0" t="0" r="0" b="0"/>
                <wp:wrapNone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514350"/>
                          <a:chOff x="0" y="0"/>
                          <a:chExt cx="1352550" cy="514350"/>
                        </a:xfrm>
                      </wpg:grpSpPr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238250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3EA8C" w14:textId="77777777" w:rsidR="00D87E5A" w:rsidRDefault="00D87E5A" w:rsidP="00565C38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nowo zarejestrowane</w:t>
                              </w:r>
                            </w:p>
                            <w:p w14:paraId="0999AF24" w14:textId="77777777" w:rsidR="00D87E5A" w:rsidRDefault="00D87E5A" w:rsidP="00565C38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2E026" id="Grupa 57" o:spid="_x0000_s1026" style="position:absolute;left:0;text-align:left;margin-left:352.3pt;margin-top:35.15pt;width:106.5pt;height:40.5pt;z-index:251841535" coordsize="1352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7" type="#_x0000_t202" style="position:absolute;left:1143;width:12382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iHsMA&#10;AADbAAAADwAAAGRycy9kb3ducmV2LnhtbESPT2sCMRTE74LfITzBmyZ6UFmN0gqF0kvxD56fm9fN&#10;1s3LkqTutp++KRQ8DjPzG2az610j7hRi7VnDbKpAEJfe1FxpOJ9eJisQMSEbbDyThm+KsNsOBxss&#10;jO/4QPdjqkSGcCxQg02pLaSMpSWHcepb4ux9+OAwZRkqaQJ2Ge4aOVdqIR3WnBcstrS3VN6OX07D&#10;pfqk5/ot/Kh3qbrbyh/O16XVejzqn9YgEvXpEf5vvxoN8yX8fc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iHsMAAADbAAAADwAAAAAAAAAAAAAAAACYAgAAZHJzL2Rv&#10;d25yZXYueG1sUEsFBgAAAAAEAAQA9QAAAIgDAAAAAA==&#10;" fillcolor="white [3212]" stroked="f">
                  <v:textbox>
                    <w:txbxContent>
                      <w:p w14:paraId="1493EA8C" w14:textId="77777777" w:rsidR="00D87E5A" w:rsidRDefault="00D87E5A" w:rsidP="00565C38">
                        <w:pPr>
                          <w:pStyle w:val="NormalnyWeb"/>
                          <w:spacing w:before="60" w:beforeAutospacing="0" w:after="60" w:afterAutospacing="0" w:line="360" w:lineRule="auto"/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nowo</w:t>
                        </w:r>
                        <w:proofErr w:type="gramEnd"/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zarejestrowane</w:t>
                        </w:r>
                      </w:p>
                      <w:p w14:paraId="0999AF24" w14:textId="77777777" w:rsidR="00D87E5A" w:rsidRDefault="00D87E5A" w:rsidP="00565C38">
                        <w:pPr>
                          <w:pStyle w:val="NormalnyWeb"/>
                          <w:spacing w:before="60" w:beforeAutospacing="0" w:after="60" w:afterAutospacing="0" w:line="360" w:lineRule="auto"/>
                        </w:pPr>
                        <w:proofErr w:type="gramStart"/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wyrejestrowane</w:t>
                        </w:r>
                        <w:proofErr w:type="gramEnd"/>
                      </w:p>
                    </w:txbxContent>
                  </v:textbox>
                </v:shape>
                <v:roundrect id="Prostokąt zaokrąglony 60" o:spid="_x0000_s1028" style="position:absolute;top:1238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7e8QA&#10;AADbAAAADwAAAGRycy9kb3ducmV2LnhtbERPTWvCQBC9C/6HZQq9NZsW2mrMRmxRsCDaqgd7m2bH&#10;JJidTbOrxn/vHgSPj/edjjtTixO1rrKs4DmKQRDnVldcKNhuZk8DEM4ja6wtk4ILORhn/V6KibZn&#10;/qHT2hcihLBLUEHpfZNI6fKSDLrINsSB29vWoA+wLaRu8RzCTS1f4vhNGqw4NJTY0GdJ+WF9NArc&#10;djj5nS7/Pr6nu+Pg6/1/vzCLlVKPD91kBMJT5+/im3uuFbyG9eFL+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e3vEAAAA2wAAAA8AAAAAAAAAAAAAAAAAmAIAAGRycy9k&#10;b3ducmV2LnhtbFBLBQYAAAAABAAEAPUAAACJAwAAAAA=&#10;" fillcolor="#522398" stroked="f"/>
                <v:roundrect id="Prostokąt zaokrąglony 60" o:spid="_x0000_s1029" style="position:absolute;top:3333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s9cQA&#10;AADbAAAADwAAAGRycy9kb3ducmV2LnhtbESP3WoCMRSE7wt9h3AE72pWwVJWoxSLUEGx/iC9PCSn&#10;m9DNyXYTdfv2TUHwcpiZb5jpvPO1uFAbXWAFw0EBglgH47hScDwsn15AxIRssA5MCn4pwnz2+DDF&#10;0oQr7+iyT5XIEI4lKrApNaWUUVvyGAehIc7eV2g9pizbSpoWrxnuazkqimfp0XFesNjQwpL+3p+9&#10;Ave29rxyn9ul3eqR3/zoj91JK9Xvda8TEIm6dA/f2u9GwXgI/1/y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7PXEAAAA2wAAAA8AAAAAAAAAAAAAAAAAmAIAAGRycy9k&#10;b3ducmV2LnhtbFBLBQYAAAAABAAEAPUAAACJAwAAAAA=&#10;" fillcolor="#a6a6a6" stroked="f"/>
              </v:group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E87114" wp14:editId="1A7CB2BA">
                <wp:simplePos x="0" y="0"/>
                <wp:positionH relativeFrom="column">
                  <wp:posOffset>180975</wp:posOffset>
                </wp:positionH>
                <wp:positionV relativeFrom="paragraph">
                  <wp:posOffset>2790825</wp:posOffset>
                </wp:positionV>
                <wp:extent cx="1474470" cy="247650"/>
                <wp:effectExtent l="0" t="0" r="0" b="0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E9BEB" w14:textId="77777777" w:rsidR="00D87E5A" w:rsidRDefault="00D87E5A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Miasto na prawach powiatu: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87114" id="pole tekstowe 2" o:spid="_x0000_s1030" type="#_x0000_t202" style="position:absolute;left:0;text-align:left;margin-left:14.25pt;margin-top:219.75pt;width:116.1pt;height:19.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" filled="f" stroked="f">
                <v:textbox>
                  <w:txbxContent>
                    <w:p w14:paraId="18BE9BEB" w14:textId="77777777" w:rsidR="00D87E5A" w:rsidRDefault="00D87E5A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Miasto na prawach powiatu: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7D3C5B" wp14:editId="3CE14BF5">
                <wp:simplePos x="0" y="0"/>
                <wp:positionH relativeFrom="column">
                  <wp:posOffset>1133475</wp:posOffset>
                </wp:positionH>
                <wp:positionV relativeFrom="paragraph">
                  <wp:posOffset>304800</wp:posOffset>
                </wp:positionV>
                <wp:extent cx="519430" cy="247650"/>
                <wp:effectExtent l="0" t="0" r="0" b="0"/>
                <wp:wrapTopAndBottom/>
                <wp:docPr id="4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4A981" w14:textId="2E2744B3" w:rsidR="00D87E5A" w:rsidRDefault="00D87E5A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Powiat: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D3C5B" id="_x0000_s1031" type="#_x0000_t202" style="position:absolute;left:0;text-align:left;margin-left:89.25pt;margin-top:24pt;width:40.9pt;height:19.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" filled="f" stroked="f">
                <v:textbox>
                  <w:txbxContent>
                    <w:p w14:paraId="4B64A981" w14:textId="2E2744B3" w:rsidR="00D87E5A" w:rsidRDefault="00D87E5A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Powiat: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46CA1"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823FEB">
        <w:rPr>
          <w:rFonts w:ascii="Fira Sans SemiBold" w:hAnsi="Fira Sans SemiBold"/>
          <w:b w:val="0"/>
        </w:rPr>
        <w:t>4</w:t>
      </w:r>
      <w:r w:rsidR="00B46CA1" w:rsidRPr="002E00C2">
        <w:rPr>
          <w:rFonts w:ascii="Fira Sans SemiBold" w:hAnsi="Fira Sans SemiBold"/>
          <w:b w:val="0"/>
        </w:rPr>
        <w:t>. Podmioty gospodarki narodowej nowo zarejestrowane i wyrejestrowane w</w:t>
      </w:r>
      <w:r w:rsidR="000207AC">
        <w:rPr>
          <w:rFonts w:ascii="Fira Sans SemiBold" w:hAnsi="Fira Sans SemiBold"/>
          <w:b w:val="0"/>
        </w:rPr>
        <w:t xml:space="preserve"> </w:t>
      </w:r>
      <w:r>
        <w:rPr>
          <w:rFonts w:ascii="Fira Sans SemiBold" w:hAnsi="Fira Sans SemiBold"/>
          <w:b w:val="0"/>
        </w:rPr>
        <w:t>grudniu</w:t>
      </w:r>
      <w:r w:rsidR="000207AC">
        <w:rPr>
          <w:rFonts w:ascii="Fira Sans SemiBold" w:hAnsi="Fira Sans SemiBold"/>
          <w:b w:val="0"/>
        </w:rPr>
        <w:t xml:space="preserve"> </w:t>
      </w:r>
      <w:r w:rsidR="00B46CA1" w:rsidRPr="002E00C2">
        <w:rPr>
          <w:rFonts w:ascii="Fira Sans SemiBold" w:hAnsi="Fira Sans SemiBold"/>
          <w:b w:val="0"/>
        </w:rPr>
        <w:t xml:space="preserve">2020 r. </w:t>
      </w:r>
    </w:p>
    <w:p w14:paraId="434B7C36" w14:textId="1CCFF9E3" w:rsidR="00212423" w:rsidRPr="001C2E89" w:rsidRDefault="004F0086" w:rsidP="00D53CB1">
      <w:pPr>
        <w:pStyle w:val="Tekstpodstawowy"/>
        <w:tabs>
          <w:tab w:val="left" w:pos="7890"/>
        </w:tabs>
        <w:spacing w:before="60" w:after="60"/>
        <w:rPr>
          <w:rFonts w:cs="FiraSans-Regular"/>
          <w:color w:val="000000" w:themeColor="text1"/>
          <w:spacing w:val="-2"/>
          <w:szCs w:val="19"/>
        </w:rPr>
      </w:pPr>
      <w:r w:rsidRPr="001C2E89">
        <w:rPr>
          <w:rFonts w:cs="FiraSans-Regular"/>
          <w:color w:val="000000" w:themeColor="text1"/>
          <w:spacing w:val="-2"/>
          <w:szCs w:val="19"/>
        </w:rPr>
        <w:t xml:space="preserve">Według stanu na koniec grudnia </w:t>
      </w:r>
      <w:r w:rsidR="00875587" w:rsidRPr="001C2E89">
        <w:rPr>
          <w:rFonts w:cs="FiraSans-Regular"/>
          <w:color w:val="000000" w:themeColor="text1"/>
          <w:spacing w:val="-2"/>
          <w:szCs w:val="19"/>
        </w:rPr>
        <w:t xml:space="preserve">2020 </w:t>
      </w:r>
      <w:r w:rsidRPr="001C2E89">
        <w:rPr>
          <w:rFonts w:cs="FiraSans-Regular"/>
          <w:color w:val="000000" w:themeColor="text1"/>
          <w:spacing w:val="-2"/>
          <w:szCs w:val="19"/>
        </w:rPr>
        <w:t xml:space="preserve">r. w rejestrze REGON 13,5 tys. podmiotów miało </w:t>
      </w:r>
      <w:r w:rsidRPr="001C2E89">
        <w:rPr>
          <w:rFonts w:ascii="Fira Sans SemiBold" w:hAnsi="Fira Sans SemiBold" w:cs="FiraSans-Regular"/>
          <w:color w:val="000000" w:themeColor="text1"/>
          <w:spacing w:val="-2"/>
          <w:szCs w:val="19"/>
        </w:rPr>
        <w:t>zawieszoną działalność</w:t>
      </w:r>
      <w:r w:rsidRPr="001C2E89">
        <w:rPr>
          <w:rFonts w:cs="FiraSans-Regular"/>
          <w:color w:val="000000" w:themeColor="text1"/>
          <w:spacing w:val="-2"/>
          <w:szCs w:val="19"/>
        </w:rPr>
        <w:t xml:space="preserve"> (o 2,3% więcej niż przed miesiącem). Zdecydowaną większość stanowiły osoby fizyczne prowadzące działalność gospodarczą (94,8%).</w:t>
      </w:r>
    </w:p>
    <w:p w14:paraId="632E8F49" w14:textId="1F7D0445" w:rsidR="00B46CA1" w:rsidRDefault="00B46CA1" w:rsidP="00B27633">
      <w:pPr>
        <w:pStyle w:val="tytuwykresu"/>
        <w:spacing w:before="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>w</w:t>
      </w:r>
      <w:r w:rsidR="002A6595">
        <w:rPr>
          <w:rFonts w:ascii="Fira Sans SemiBold" w:hAnsi="Fira Sans SemiBold"/>
          <w:b w:val="0"/>
        </w:rPr>
        <w:t xml:space="preserve"> </w:t>
      </w:r>
      <w:r w:rsidR="00C30340">
        <w:rPr>
          <w:rFonts w:ascii="Fira Sans SemiBold" w:hAnsi="Fira Sans SemiBold"/>
          <w:b w:val="0"/>
        </w:rPr>
        <w:t>grudniu</w:t>
      </w:r>
      <w:r w:rsidR="002A6595">
        <w:rPr>
          <w:rFonts w:ascii="Fira Sans SemiBold" w:hAnsi="Fira Sans SemiBold"/>
          <w:b w:val="0"/>
        </w:rPr>
        <w:t xml:space="preserve"> </w:t>
      </w:r>
      <w:r w:rsidR="00C77D72" w:rsidRPr="007D18A8">
        <w:rPr>
          <w:rFonts w:ascii="Fira Sans SemiBold" w:hAnsi="Fira Sans SemiBold"/>
          <w:b w:val="0"/>
        </w:rPr>
        <w:t>2020 r.</w:t>
      </w:r>
    </w:p>
    <w:p w14:paraId="0BF30F6F" w14:textId="1A199E04" w:rsidR="007A29D6" w:rsidRPr="007A29D6" w:rsidRDefault="00EA65B3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 w:rsidRPr="00C30340">
        <w:rPr>
          <w:noProof/>
          <w:lang w:eastAsia="ja-JP"/>
        </w:rPr>
        <w:drawing>
          <wp:anchor distT="0" distB="0" distL="114300" distR="114300" simplePos="0" relativeHeight="251882495" behindDoc="0" locked="0" layoutInCell="1" allowOverlap="1" wp14:anchorId="21FC1708" wp14:editId="46E2E7D9">
            <wp:simplePos x="0" y="0"/>
            <wp:positionH relativeFrom="column">
              <wp:posOffset>475</wp:posOffset>
            </wp:positionH>
            <wp:positionV relativeFrom="paragraph">
              <wp:posOffset>215265</wp:posOffset>
            </wp:positionV>
            <wp:extent cx="5707098" cy="3996000"/>
            <wp:effectExtent l="0" t="0" r="0" b="508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98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D6">
        <w:rPr>
          <w:b w:val="0"/>
          <w:sz w:val="18"/>
          <w:szCs w:val="18"/>
        </w:rPr>
        <w:t>Stan w końcu miesiąca</w:t>
      </w:r>
    </w:p>
    <w:p w14:paraId="3CD278A5" w14:textId="78B0C140" w:rsidR="00840667" w:rsidRDefault="00840667" w:rsidP="004744FB">
      <w:pPr>
        <w:pStyle w:val="Tytudziau"/>
        <w:spacing w:before="120" w:after="120" w:line="240" w:lineRule="exact"/>
      </w:pPr>
      <w:bookmarkStart w:id="784" w:name="_Toc49154188"/>
      <w:r>
        <w:lastRenderedPageBreak/>
        <w:t>Koniunktura gospodarcza</w:t>
      </w:r>
      <w:bookmarkEnd w:id="784"/>
      <w:r w:rsidRPr="00D566D8">
        <w:t xml:space="preserve"> </w:t>
      </w:r>
    </w:p>
    <w:p w14:paraId="676B6FA6" w14:textId="0EB0CE54" w:rsidR="00404636" w:rsidRDefault="004276A5" w:rsidP="00404636">
      <w:pPr>
        <w:autoSpaceDE w:val="0"/>
        <w:autoSpaceDN w:val="0"/>
        <w:spacing w:after="0" w:line="240" w:lineRule="auto"/>
        <w:rPr>
          <w:rFonts w:eastAsia="Times New Roman" w:cs="Calibri"/>
          <w:bCs/>
          <w:szCs w:val="19"/>
          <w:lang w:eastAsia="pl-PL"/>
        </w:rPr>
      </w:pPr>
      <w:r w:rsidRPr="00BC1CBF">
        <w:rPr>
          <w:rFonts w:eastAsia="Times New Roman" w:cs="Calibri"/>
          <w:bCs/>
          <w:szCs w:val="19"/>
          <w:lang w:eastAsia="pl-PL"/>
        </w:rPr>
        <w:t>W większości badanych obszarów przedsiębiorcy w styczniu br. ocenia</w:t>
      </w:r>
      <w:r w:rsidR="00916F1B">
        <w:rPr>
          <w:rFonts w:eastAsia="Times New Roman" w:cs="Calibri"/>
          <w:bCs/>
          <w:szCs w:val="19"/>
          <w:lang w:eastAsia="pl-PL"/>
        </w:rPr>
        <w:t>li</w:t>
      </w:r>
      <w:r w:rsidRPr="00BC1CBF">
        <w:rPr>
          <w:rFonts w:eastAsia="Times New Roman" w:cs="Calibri"/>
          <w:bCs/>
          <w:szCs w:val="19"/>
          <w:lang w:eastAsia="pl-PL"/>
        </w:rPr>
        <w:t xml:space="preserve"> koniunkturę mniej pesymistycznie niż w grudniu ub.</w:t>
      </w:r>
      <w:r>
        <w:rPr>
          <w:rFonts w:eastAsia="Times New Roman" w:cs="Calibri"/>
          <w:bCs/>
          <w:szCs w:val="19"/>
          <w:lang w:eastAsia="pl-PL"/>
        </w:rPr>
        <w:t> </w:t>
      </w:r>
      <w:r w:rsidRPr="00BC1CBF">
        <w:rPr>
          <w:rFonts w:eastAsia="Times New Roman" w:cs="Calibri"/>
          <w:bCs/>
          <w:szCs w:val="19"/>
          <w:lang w:eastAsia="pl-PL"/>
        </w:rPr>
        <w:t>r</w:t>
      </w:r>
      <w:r>
        <w:rPr>
          <w:rFonts w:eastAsia="Times New Roman" w:cs="Calibri"/>
          <w:bCs/>
          <w:szCs w:val="19"/>
          <w:lang w:eastAsia="pl-PL"/>
        </w:rPr>
        <w:t>oku</w:t>
      </w:r>
      <w:r w:rsidRPr="00BC1CBF">
        <w:rPr>
          <w:rFonts w:eastAsia="Times New Roman" w:cs="Calibri"/>
          <w:bCs/>
          <w:szCs w:val="19"/>
          <w:lang w:eastAsia="pl-PL"/>
        </w:rPr>
        <w:t xml:space="preserve">. Wyjątkiem </w:t>
      </w:r>
      <w:r w:rsidR="00916F1B">
        <w:rPr>
          <w:rFonts w:eastAsia="Times New Roman" w:cs="Calibri"/>
          <w:bCs/>
          <w:szCs w:val="19"/>
          <w:lang w:eastAsia="pl-PL"/>
        </w:rPr>
        <w:t>byli respondenci prowadzący działalność w zakresie hand</w:t>
      </w:r>
      <w:r w:rsidRPr="00BC1CBF">
        <w:rPr>
          <w:rFonts w:eastAsia="Times New Roman" w:cs="Calibri"/>
          <w:bCs/>
          <w:szCs w:val="19"/>
          <w:lang w:eastAsia="pl-PL"/>
        </w:rPr>
        <w:t>l</w:t>
      </w:r>
      <w:r w:rsidR="00916F1B">
        <w:rPr>
          <w:rFonts w:eastAsia="Times New Roman" w:cs="Calibri"/>
          <w:bCs/>
          <w:szCs w:val="19"/>
          <w:lang w:eastAsia="pl-PL"/>
        </w:rPr>
        <w:t>u</w:t>
      </w:r>
      <w:r w:rsidRPr="00BC1CBF">
        <w:rPr>
          <w:rFonts w:eastAsia="Times New Roman" w:cs="Calibri"/>
          <w:bCs/>
          <w:szCs w:val="19"/>
          <w:lang w:eastAsia="pl-PL"/>
        </w:rPr>
        <w:t xml:space="preserve"> hurtow</w:t>
      </w:r>
      <w:r w:rsidR="00916F1B">
        <w:rPr>
          <w:rFonts w:eastAsia="Times New Roman" w:cs="Calibri"/>
          <w:bCs/>
          <w:szCs w:val="19"/>
          <w:lang w:eastAsia="pl-PL"/>
        </w:rPr>
        <w:t>ego</w:t>
      </w:r>
      <w:r w:rsidRPr="00BC1CBF">
        <w:rPr>
          <w:rFonts w:eastAsia="Times New Roman" w:cs="Calibri"/>
          <w:bCs/>
          <w:szCs w:val="19"/>
          <w:lang w:eastAsia="pl-PL"/>
        </w:rPr>
        <w:t xml:space="preserve"> oraz informacj</w:t>
      </w:r>
      <w:r w:rsidR="00916F1B">
        <w:rPr>
          <w:rFonts w:eastAsia="Times New Roman" w:cs="Calibri"/>
          <w:bCs/>
          <w:szCs w:val="19"/>
          <w:lang w:eastAsia="pl-PL"/>
        </w:rPr>
        <w:t>i</w:t>
      </w:r>
      <w:r w:rsidRPr="00BC1CBF">
        <w:rPr>
          <w:rFonts w:eastAsia="Times New Roman" w:cs="Calibri"/>
          <w:bCs/>
          <w:szCs w:val="19"/>
          <w:lang w:eastAsia="pl-PL"/>
        </w:rPr>
        <w:t xml:space="preserve"> i komunikacj</w:t>
      </w:r>
      <w:r w:rsidR="00916F1B">
        <w:rPr>
          <w:rFonts w:eastAsia="Times New Roman" w:cs="Calibri"/>
          <w:bCs/>
          <w:szCs w:val="19"/>
          <w:lang w:eastAsia="pl-PL"/>
        </w:rPr>
        <w:t>i, których oceny</w:t>
      </w:r>
      <w:r w:rsidRPr="00BC1CBF">
        <w:rPr>
          <w:rFonts w:eastAsia="Times New Roman" w:cs="Calibri"/>
          <w:bCs/>
          <w:szCs w:val="19"/>
          <w:lang w:eastAsia="pl-PL"/>
        </w:rPr>
        <w:t xml:space="preserve"> pogorszyły się</w:t>
      </w:r>
      <w:r w:rsidR="00916F1B">
        <w:rPr>
          <w:rFonts w:eastAsia="Times New Roman" w:cs="Calibri"/>
          <w:bCs/>
          <w:szCs w:val="19"/>
          <w:lang w:eastAsia="pl-PL"/>
        </w:rPr>
        <w:t xml:space="preserve"> w porównaniu z wyrażanymi w poprzednim miesiącu. Nie zmieniły się w skali miesiąca oceny koniunktury wyrażane przez przedsiębiorców z sekcji przetwórstwo przemysłowe</w:t>
      </w:r>
      <w:r w:rsidRPr="00BC1CBF">
        <w:rPr>
          <w:rFonts w:eastAsia="Times New Roman" w:cs="Calibri"/>
          <w:bCs/>
          <w:szCs w:val="19"/>
          <w:lang w:eastAsia="pl-PL"/>
        </w:rPr>
        <w:t>.</w:t>
      </w:r>
    </w:p>
    <w:p w14:paraId="2F76C259" w14:textId="7A0A8DD8" w:rsidR="00C216C0" w:rsidRDefault="00C216C0" w:rsidP="00404636">
      <w:pPr>
        <w:autoSpaceDE w:val="0"/>
        <w:autoSpaceDN w:val="0"/>
        <w:spacing w:after="0" w:line="240" w:lineRule="auto"/>
        <w:rPr>
          <w:rFonts w:eastAsia="Times New Roman" w:cs="Calibri"/>
          <w:bCs/>
          <w:szCs w:val="19"/>
          <w:lang w:eastAsia="pl-PL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15.</w:t>
      </w:r>
      <w:r w:rsidRPr="003508DD">
        <w:rPr>
          <w:rFonts w:ascii="Fira Sans SemiBold" w:hAnsi="Fira Sans SemiBold"/>
        </w:rPr>
        <w:t xml:space="preserve"> Wskaźniki ogólnego klimatu koniunktury według rodzaju działalności (sekcje i działy PKD 2007)</w:t>
      </w:r>
    </w:p>
    <w:p w14:paraId="147FC5C0" w14:textId="3BE4A8E1" w:rsidR="003508DD" w:rsidRPr="003508DD" w:rsidRDefault="005368B6" w:rsidP="00C216C0">
      <w:pPr>
        <w:autoSpaceDE w:val="0"/>
        <w:autoSpaceDN w:val="0"/>
        <w:spacing w:after="0" w:line="240" w:lineRule="auto"/>
        <w:rPr>
          <w:rFonts w:ascii="Fira Sans SemiBold" w:hAnsi="Fira Sans SemiBold"/>
          <w:color w:val="000000"/>
          <w:szCs w:val="19"/>
        </w:rPr>
      </w:pPr>
      <w:r>
        <w:rPr>
          <w:rFonts w:ascii="Fira Sans SemiBold" w:hAnsi="Fira Sans SemiBold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89663" behindDoc="0" locked="0" layoutInCell="1" allowOverlap="1" wp14:anchorId="54244300" wp14:editId="701AB05E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5929630" cy="4821555"/>
                <wp:effectExtent l="0" t="0" r="0" b="0"/>
                <wp:wrapTopAndBottom/>
                <wp:docPr id="38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4821555"/>
                          <a:chOff x="0" y="0"/>
                          <a:chExt cx="5929630" cy="4821555"/>
                        </a:xfrm>
                      </wpg:grpSpPr>
                      <wpg:graphicFrame>
                        <wpg:cNvPr id="35" name="Wykres 35">
                          <a:extLst/>
                        </wpg:cNvPr>
                        <wpg:cNvFrPr/>
                        <wpg:xfrm>
                          <a:off x="0" y="47625"/>
                          <a:ext cx="4524375" cy="47701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37" name="Wykres 37">
                          <a:extLst/>
                        </wpg:cNvPr>
                        <wpg:cNvFrPr/>
                        <wpg:xfrm>
                          <a:off x="4410075" y="0"/>
                          <a:ext cx="1519555" cy="48215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B8B497A" id="Grupa 38" o:spid="_x0000_s1026" style="position:absolute;margin-left:0;margin-top:12.75pt;width:466.9pt;height:379.65pt;z-index:251889663" coordsize="59296,48215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">
                <v:shape id="Wykres 35" o:spid="_x0000_s1027" type="#_x0000_t75" style="position:absolute;top:487;width:45232;height:476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">
                  <v:imagedata r:id="rId33" o:title=""/>
                  <o:lock v:ext="edit" aspectratio="f"/>
                </v:shape>
                <v:shape id="Wykres 37" o:spid="_x0000_s1028" type="#_x0000_t75" style="position:absolute;left:44074;width:15240;height:48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">
                  <v:imagedata r:id="rId34" o:title=""/>
                  <o:lock v:ext="edit" aspectratio="f"/>
                </v:shape>
                <w10:wrap type="topAndBottom"/>
              </v:group>
            </w:pict>
          </mc:Fallback>
        </mc:AlternateContent>
      </w:r>
      <w:r w:rsidR="003508DD"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="003508DD"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="003508DD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6DCEA514" w14:textId="56C494C5" w:rsidR="00F52317" w:rsidRPr="00BA5235" w:rsidRDefault="00F52317" w:rsidP="00F52317">
      <w:pPr>
        <w:autoSpaceDE w:val="0"/>
        <w:autoSpaceDN w:val="0"/>
        <w:adjustRightInd w:val="0"/>
        <w:spacing w:after="0"/>
        <w:rPr>
          <w:rFonts w:eastAsia="Fira Sans Light" w:cs="FiraSans-Bold"/>
          <w:bCs/>
          <w:spacing w:val="-2"/>
          <w:szCs w:val="19"/>
        </w:rPr>
      </w:pPr>
      <w:r w:rsidRPr="00BA5235">
        <w:rPr>
          <w:rFonts w:eastAsia="Fira Sans Light" w:cs="FiraSans-Bold"/>
          <w:bCs/>
          <w:spacing w:val="-2"/>
          <w:szCs w:val="19"/>
        </w:rPr>
        <w:t xml:space="preserve">W styczniu br. w większości obszarów objętych badaniem oceny przewidywanych </w:t>
      </w:r>
      <w:r w:rsidR="0025291D" w:rsidRPr="00BA5235">
        <w:rPr>
          <w:rFonts w:eastAsia="Fira Sans Light" w:cs="FiraSans-Bold"/>
          <w:bCs/>
          <w:spacing w:val="-2"/>
          <w:szCs w:val="19"/>
        </w:rPr>
        <w:t>negatywnych konsekwencji</w:t>
      </w:r>
      <w:r w:rsidRPr="00BA5235">
        <w:rPr>
          <w:rFonts w:eastAsia="Fira Sans Light" w:cs="FiraSans-Bold"/>
          <w:bCs/>
          <w:spacing w:val="-2"/>
          <w:szCs w:val="19"/>
        </w:rPr>
        <w:t xml:space="preserve"> pandemii koronawirusa dla prowadzonej działalności gospodarczej były bardziej pesymistyczne w stosunku do notowanych w poprzednim miesiącu. Pogorszenie negatywnych ocen </w:t>
      </w:r>
      <w:r w:rsidR="00916F1B">
        <w:rPr>
          <w:rFonts w:eastAsia="Fira Sans Light" w:cs="FiraSans-Bold"/>
          <w:bCs/>
          <w:spacing w:val="-2"/>
          <w:szCs w:val="19"/>
        </w:rPr>
        <w:t xml:space="preserve">obserwowano wśród </w:t>
      </w:r>
      <w:r w:rsidRPr="00BA5235">
        <w:rPr>
          <w:rFonts w:eastAsia="Fira Sans Light" w:cs="FiraSans-Bold"/>
          <w:bCs/>
          <w:spacing w:val="-2"/>
          <w:szCs w:val="19"/>
        </w:rPr>
        <w:t>przedsiębiorc</w:t>
      </w:r>
      <w:r w:rsidR="00916F1B">
        <w:rPr>
          <w:rFonts w:eastAsia="Fira Sans Light" w:cs="FiraSans-Bold"/>
          <w:bCs/>
          <w:spacing w:val="-2"/>
          <w:szCs w:val="19"/>
        </w:rPr>
        <w:t>ów</w:t>
      </w:r>
      <w:r w:rsidRPr="00BA5235">
        <w:rPr>
          <w:rFonts w:eastAsia="Fira Sans Light" w:cs="FiraSans-Bold"/>
          <w:bCs/>
          <w:spacing w:val="-2"/>
          <w:szCs w:val="19"/>
        </w:rPr>
        <w:t xml:space="preserve"> handlu hurtowego, usług i budownictwa. Poprawę ocen w tym zakresie zanotowano wśród przedsiębiorców handlu detalicznego i przetwórstwa przemysłowego. </w:t>
      </w:r>
    </w:p>
    <w:p w14:paraId="2B9FD233" w14:textId="7B634AA8" w:rsidR="00F52317" w:rsidRDefault="00F52317" w:rsidP="00F52317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8F1237">
        <w:rPr>
          <w:rFonts w:eastAsia="Fira Sans Light" w:cs="FiraSans-Bold"/>
          <w:bCs/>
          <w:szCs w:val="19"/>
        </w:rPr>
        <w:t xml:space="preserve">W grupie podmiotów handlu hurtowego 45,7% przedsiębiorców uważało skutki Covid-19 za nieznaczne, </w:t>
      </w:r>
      <w:r>
        <w:rPr>
          <w:rFonts w:eastAsia="Fira Sans Light" w:cs="FiraSans-Bold"/>
          <w:bCs/>
          <w:szCs w:val="19"/>
        </w:rPr>
        <w:t>a i</w:t>
      </w:r>
      <w:r w:rsidRPr="008F1237">
        <w:rPr>
          <w:rFonts w:eastAsia="Fira Sans Light" w:cs="FiraSans-Bold"/>
          <w:bCs/>
          <w:szCs w:val="19"/>
        </w:rPr>
        <w:t xml:space="preserve">ch odsetek zmniejszył się w porównaniu z </w:t>
      </w:r>
      <w:r w:rsidR="00916F1B">
        <w:rPr>
          <w:rFonts w:eastAsia="Fira Sans Light" w:cs="FiraSans-Bold"/>
          <w:bCs/>
          <w:szCs w:val="19"/>
        </w:rPr>
        <w:t>poprzednim</w:t>
      </w:r>
      <w:r w:rsidRPr="008F1237">
        <w:rPr>
          <w:rFonts w:eastAsia="Fira Sans Light" w:cs="FiraSans-Bold"/>
          <w:bCs/>
          <w:szCs w:val="19"/>
        </w:rPr>
        <w:t xml:space="preserve"> miesiącem. Jednocześnie </w:t>
      </w:r>
      <w:r w:rsidR="00916F1B">
        <w:rPr>
          <w:rFonts w:eastAsia="Fira Sans Light" w:cs="FiraSans-Bold"/>
          <w:bCs/>
          <w:szCs w:val="19"/>
        </w:rPr>
        <w:t>w grupie tej</w:t>
      </w:r>
      <w:r>
        <w:rPr>
          <w:rFonts w:eastAsia="Fira Sans Light" w:cs="FiraSans-Bold"/>
          <w:bCs/>
          <w:szCs w:val="19"/>
        </w:rPr>
        <w:t xml:space="preserve"> 34,7</w:t>
      </w:r>
      <w:r w:rsidRPr="008F1237">
        <w:rPr>
          <w:rFonts w:eastAsia="Fira Sans Light" w:cs="FiraSans-Bold"/>
          <w:bCs/>
          <w:szCs w:val="19"/>
        </w:rPr>
        <w:t xml:space="preserve">% </w:t>
      </w:r>
      <w:r w:rsidR="00916F1B">
        <w:rPr>
          <w:rFonts w:eastAsia="Fira Sans Light" w:cs="FiraSans-Bold"/>
          <w:bCs/>
          <w:szCs w:val="19"/>
        </w:rPr>
        <w:t xml:space="preserve">respondentów </w:t>
      </w:r>
      <w:r w:rsidRPr="008F1237">
        <w:rPr>
          <w:rFonts w:eastAsia="Fira Sans Light" w:cs="FiraSans-Bold"/>
          <w:bCs/>
          <w:szCs w:val="19"/>
        </w:rPr>
        <w:t>oceniało skutki pandemii jako poważne, wobec niesygnalizowania takich ocen w grudniu.</w:t>
      </w:r>
      <w:r>
        <w:rPr>
          <w:rFonts w:eastAsia="Fira Sans Light" w:cs="FiraSans-Bold"/>
          <w:bCs/>
          <w:szCs w:val="19"/>
        </w:rPr>
        <w:t xml:space="preserve"> Na brak negatywnych skutków wskazywało 2,8% przedsiębiorców handlu hurtowego.</w:t>
      </w:r>
    </w:p>
    <w:p w14:paraId="2D4FB197" w14:textId="575F9DAF" w:rsidR="00F52317" w:rsidRPr="00367765" w:rsidRDefault="00F52317" w:rsidP="00F52317">
      <w:pPr>
        <w:autoSpaceDE w:val="0"/>
        <w:autoSpaceDN w:val="0"/>
        <w:adjustRightInd w:val="0"/>
        <w:spacing w:after="0"/>
        <w:rPr>
          <w:rFonts w:eastAsia="Fira Sans Light" w:cs="FiraSans-Bold"/>
          <w:bCs/>
          <w:spacing w:val="-4"/>
          <w:szCs w:val="19"/>
        </w:rPr>
      </w:pPr>
      <w:r w:rsidRPr="00367765">
        <w:rPr>
          <w:rFonts w:eastAsia="Fira Sans Light" w:cs="FiraSans-Bold"/>
          <w:bCs/>
          <w:spacing w:val="-4"/>
          <w:szCs w:val="19"/>
        </w:rPr>
        <w:t xml:space="preserve">W grupie podmiotów prowadzących działalność w zakresie usług znacząco (o 18,2 p. proc.) wzrósł odsetek podmiotów oceniających konsekwencje Covid-19 za poważnie wpływające na funkcjonowanie </w:t>
      </w:r>
      <w:r w:rsidR="00916F1B">
        <w:rPr>
          <w:rFonts w:eastAsia="Fira Sans Light" w:cs="FiraSans-Bold"/>
          <w:bCs/>
          <w:spacing w:val="-4"/>
          <w:szCs w:val="19"/>
        </w:rPr>
        <w:t xml:space="preserve">przedsiębiorstwa </w:t>
      </w:r>
      <w:r w:rsidRPr="00367765">
        <w:rPr>
          <w:rFonts w:eastAsia="Fira Sans Light" w:cs="FiraSans-Bold"/>
          <w:bCs/>
          <w:spacing w:val="-4"/>
          <w:szCs w:val="19"/>
        </w:rPr>
        <w:t xml:space="preserve">(do 41,7%). </w:t>
      </w:r>
      <w:r w:rsidR="00916F1B">
        <w:rPr>
          <w:rFonts w:eastAsia="Fira Sans Light" w:cs="FiraSans-Bold"/>
          <w:bCs/>
          <w:spacing w:val="-4"/>
          <w:szCs w:val="19"/>
        </w:rPr>
        <w:t xml:space="preserve">Dalsze </w:t>
      </w:r>
      <w:r w:rsidR="00916F1B" w:rsidRPr="00367765">
        <w:rPr>
          <w:rFonts w:eastAsia="Fira Sans Light" w:cs="FiraSans-Bold"/>
          <w:bCs/>
          <w:spacing w:val="-4"/>
          <w:szCs w:val="19"/>
        </w:rPr>
        <w:t xml:space="preserve">25,4% </w:t>
      </w:r>
      <w:r w:rsidRPr="00367765">
        <w:rPr>
          <w:rFonts w:eastAsia="Fira Sans Light" w:cs="FiraSans-Bold"/>
          <w:bCs/>
          <w:spacing w:val="-4"/>
          <w:szCs w:val="19"/>
        </w:rPr>
        <w:t xml:space="preserve">przedsiębiorców </w:t>
      </w:r>
      <w:r w:rsidR="00916F1B">
        <w:rPr>
          <w:rFonts w:eastAsia="Fira Sans Light" w:cs="FiraSans-Bold"/>
          <w:bCs/>
          <w:spacing w:val="-4"/>
          <w:szCs w:val="19"/>
        </w:rPr>
        <w:t>prowadzących działalność usługową</w:t>
      </w:r>
      <w:r w:rsidR="00916F1B" w:rsidRPr="00367765">
        <w:rPr>
          <w:rFonts w:eastAsia="Fira Sans Light" w:cs="FiraSans-Bold"/>
          <w:bCs/>
          <w:spacing w:val="-4"/>
          <w:szCs w:val="19"/>
        </w:rPr>
        <w:t xml:space="preserve"> </w:t>
      </w:r>
      <w:r w:rsidRPr="00367765">
        <w:rPr>
          <w:rFonts w:eastAsia="Fira Sans Light" w:cs="FiraSans-Bold"/>
          <w:bCs/>
          <w:spacing w:val="-4"/>
          <w:szCs w:val="19"/>
        </w:rPr>
        <w:t>uważało, że negatywne skutki pandemii zagrażają stabilności f</w:t>
      </w:r>
      <w:r w:rsidR="00916F1B">
        <w:rPr>
          <w:rFonts w:eastAsia="Fira Sans Light" w:cs="FiraSans-Bold"/>
          <w:bCs/>
          <w:spacing w:val="-4"/>
          <w:szCs w:val="19"/>
        </w:rPr>
        <w:t xml:space="preserve">irmy, a kolejne 25,2% oceniało skutki pandemii jako </w:t>
      </w:r>
      <w:r w:rsidRPr="00367765">
        <w:rPr>
          <w:rFonts w:eastAsia="Fira Sans Light" w:cs="FiraSans-Bold"/>
          <w:bCs/>
          <w:spacing w:val="-4"/>
          <w:szCs w:val="19"/>
        </w:rPr>
        <w:t>nieznaczne.</w:t>
      </w:r>
    </w:p>
    <w:p w14:paraId="3DD819EF" w14:textId="77777777" w:rsidR="004109B7" w:rsidRDefault="00F52317" w:rsidP="00F52317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020566">
        <w:rPr>
          <w:rFonts w:eastAsia="Fira Sans Light" w:cs="FiraSans-Bold"/>
          <w:bCs/>
          <w:szCs w:val="19"/>
        </w:rPr>
        <w:t xml:space="preserve">Przedsiębiorcy prowadzący działalność w zakresie budownictwa najczęściej uważali </w:t>
      </w:r>
      <w:r>
        <w:rPr>
          <w:rFonts w:eastAsia="Fira Sans Light" w:cs="FiraSans-Bold"/>
          <w:bCs/>
          <w:szCs w:val="19"/>
        </w:rPr>
        <w:t xml:space="preserve">negatywne </w:t>
      </w:r>
      <w:r w:rsidRPr="00020566">
        <w:rPr>
          <w:rFonts w:eastAsia="Fira Sans Light" w:cs="FiraSans-Bold"/>
          <w:bCs/>
          <w:szCs w:val="19"/>
        </w:rPr>
        <w:t>skutki koronawirusa za poważne</w:t>
      </w:r>
      <w:r>
        <w:rPr>
          <w:rFonts w:eastAsia="Fira Sans Light" w:cs="FiraSans-Bold"/>
          <w:bCs/>
          <w:szCs w:val="19"/>
        </w:rPr>
        <w:t xml:space="preserve"> </w:t>
      </w:r>
      <w:r w:rsidR="00916F1B">
        <w:rPr>
          <w:rFonts w:eastAsia="Fira Sans Light" w:cs="FiraSans-Bold"/>
          <w:bCs/>
          <w:szCs w:val="19"/>
        </w:rPr>
        <w:t>(</w:t>
      </w:r>
      <w:r w:rsidRPr="00020566">
        <w:rPr>
          <w:rFonts w:eastAsia="Fira Sans Light" w:cs="FiraSans-Bold"/>
          <w:bCs/>
          <w:szCs w:val="19"/>
        </w:rPr>
        <w:t>33,8%</w:t>
      </w:r>
      <w:r w:rsidR="00916F1B">
        <w:rPr>
          <w:rFonts w:eastAsia="Fira Sans Light" w:cs="FiraSans-Bold"/>
          <w:bCs/>
          <w:szCs w:val="19"/>
        </w:rPr>
        <w:t xml:space="preserve"> wszystkich ocen w tej grupie podmiotów)</w:t>
      </w:r>
      <w:r w:rsidRPr="00020566">
        <w:rPr>
          <w:rFonts w:eastAsia="Fira Sans Light" w:cs="FiraSans-Bold"/>
          <w:bCs/>
          <w:szCs w:val="19"/>
        </w:rPr>
        <w:t xml:space="preserve">. </w:t>
      </w:r>
      <w:r w:rsidR="004109B7">
        <w:rPr>
          <w:rFonts w:eastAsia="Fira Sans Light" w:cs="FiraSans-Bold"/>
          <w:bCs/>
          <w:szCs w:val="19"/>
        </w:rPr>
        <w:t>N</w:t>
      </w:r>
      <w:r w:rsidRPr="00020566">
        <w:rPr>
          <w:rFonts w:eastAsia="Fira Sans Light" w:cs="FiraSans-Bold"/>
          <w:bCs/>
          <w:szCs w:val="19"/>
        </w:rPr>
        <w:t xml:space="preserve">ieznaczny wpływ pandemii </w:t>
      </w:r>
      <w:r>
        <w:rPr>
          <w:rFonts w:eastAsia="Fira Sans Light" w:cs="FiraSans-Bold"/>
          <w:bCs/>
          <w:szCs w:val="19"/>
        </w:rPr>
        <w:t xml:space="preserve">na prowadzenie działalności </w:t>
      </w:r>
      <w:r w:rsidRPr="00020566">
        <w:rPr>
          <w:rFonts w:eastAsia="Fira Sans Light" w:cs="FiraSans-Bold"/>
          <w:bCs/>
          <w:szCs w:val="19"/>
        </w:rPr>
        <w:t>sygna</w:t>
      </w:r>
      <w:r w:rsidR="004109B7">
        <w:rPr>
          <w:rFonts w:eastAsia="Fira Sans Light" w:cs="FiraSans-Bold"/>
          <w:bCs/>
          <w:szCs w:val="19"/>
        </w:rPr>
        <w:t xml:space="preserve">lizowało 31,4%, a </w:t>
      </w:r>
      <w:r w:rsidRPr="00020566">
        <w:rPr>
          <w:rFonts w:eastAsia="Fira Sans Light" w:cs="FiraSans-Bold"/>
          <w:bCs/>
          <w:szCs w:val="19"/>
        </w:rPr>
        <w:t>zagrażając</w:t>
      </w:r>
      <w:r w:rsidR="004109B7">
        <w:rPr>
          <w:rFonts w:eastAsia="Fira Sans Light" w:cs="FiraSans-Bold"/>
          <w:bCs/>
          <w:szCs w:val="19"/>
        </w:rPr>
        <w:t>y</w:t>
      </w:r>
      <w:r w:rsidRPr="00020566">
        <w:rPr>
          <w:rFonts w:eastAsia="Fira Sans Light" w:cs="FiraSans-Bold"/>
          <w:bCs/>
          <w:szCs w:val="19"/>
        </w:rPr>
        <w:t xml:space="preserve"> stabilności firmy </w:t>
      </w:r>
      <w:r w:rsidR="004109B7">
        <w:rPr>
          <w:rFonts w:eastAsia="Fira Sans Light" w:cs="FiraSans-Bold"/>
          <w:bCs/>
          <w:szCs w:val="19"/>
        </w:rPr>
        <w:t>–</w:t>
      </w:r>
      <w:r w:rsidRPr="00020566">
        <w:rPr>
          <w:rFonts w:eastAsia="Fira Sans Light" w:cs="FiraSans-Bold"/>
          <w:bCs/>
          <w:szCs w:val="19"/>
        </w:rPr>
        <w:t xml:space="preserve"> 22,5% przedsiębiorców budownictwa</w:t>
      </w:r>
      <w:r w:rsidR="004109B7">
        <w:rPr>
          <w:rFonts w:eastAsia="Fira Sans Light" w:cs="FiraSans-Bold"/>
          <w:bCs/>
          <w:szCs w:val="19"/>
        </w:rPr>
        <w:t>.</w:t>
      </w:r>
    </w:p>
    <w:p w14:paraId="30EA85EB" w14:textId="2B14202F" w:rsidR="00F52317" w:rsidRDefault="00F52317" w:rsidP="00F52317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9462BD">
        <w:rPr>
          <w:rFonts w:eastAsia="Fira Sans Light" w:cs="FiraSans-Bold"/>
          <w:bCs/>
          <w:szCs w:val="19"/>
        </w:rPr>
        <w:lastRenderedPageBreak/>
        <w:t xml:space="preserve">W handlu detalicznym ponad połowa przedsiębiorców (56,2%) uważała negatywne skutki pandemii za nieznacznie wpływające na działalność ich firm (wobec 24,8% w poprzednim miesiącu). </w:t>
      </w:r>
      <w:r w:rsidR="004109B7">
        <w:rPr>
          <w:rFonts w:eastAsia="Fira Sans Light" w:cs="FiraSans-Bold"/>
          <w:bCs/>
          <w:szCs w:val="19"/>
        </w:rPr>
        <w:t>Według ocen</w:t>
      </w:r>
      <w:r w:rsidRPr="009462BD">
        <w:rPr>
          <w:rFonts w:eastAsia="Fira Sans Light" w:cs="FiraSans-Bold"/>
          <w:bCs/>
          <w:szCs w:val="19"/>
        </w:rPr>
        <w:t xml:space="preserve"> kolejnych 25,0% </w:t>
      </w:r>
      <w:r w:rsidR="004109B7">
        <w:rPr>
          <w:rFonts w:eastAsia="Fira Sans Light" w:cs="FiraSans-Bold"/>
          <w:bCs/>
          <w:szCs w:val="19"/>
        </w:rPr>
        <w:t xml:space="preserve">podmiotów </w:t>
      </w:r>
      <w:r w:rsidRPr="009462BD">
        <w:rPr>
          <w:rFonts w:eastAsia="Fira Sans Light" w:cs="FiraSans-Bold"/>
          <w:bCs/>
          <w:szCs w:val="19"/>
        </w:rPr>
        <w:t>sytuacja ta poważnie wpływała na prowadzenie działalności gospodarczej (wobec 54,7% w grudniu).</w:t>
      </w:r>
    </w:p>
    <w:p w14:paraId="5CC38C25" w14:textId="6423E53A" w:rsidR="00A00016" w:rsidRPr="00830F60" w:rsidRDefault="00F52317" w:rsidP="00F52317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431D12">
        <w:rPr>
          <w:rFonts w:eastAsia="Fira Sans Light" w:cs="FiraSans-Bold"/>
          <w:bCs/>
          <w:szCs w:val="19"/>
        </w:rPr>
        <w:t xml:space="preserve">Połowa (49,9%) przedsiębiorców przetwórstwa przemysłowego wskazywała skutki pandemii jako nieznaczne, ich odsetek nieznacznie wzrósł, w relacji </w:t>
      </w:r>
      <w:r w:rsidR="004109B7">
        <w:rPr>
          <w:rFonts w:eastAsia="Fira Sans Light" w:cs="FiraSans-Bold"/>
          <w:bCs/>
          <w:szCs w:val="19"/>
        </w:rPr>
        <w:t>do poprzedniego miesiąca</w:t>
      </w:r>
      <w:r w:rsidRPr="00431D12">
        <w:rPr>
          <w:rFonts w:eastAsia="Fira Sans Light" w:cs="FiraSans-Bold"/>
          <w:bCs/>
          <w:szCs w:val="19"/>
        </w:rPr>
        <w:t xml:space="preserve">. </w:t>
      </w:r>
      <w:r w:rsidR="004109B7">
        <w:rPr>
          <w:rFonts w:eastAsia="Fira Sans Light" w:cs="FiraSans-Bold"/>
          <w:bCs/>
          <w:szCs w:val="19"/>
        </w:rPr>
        <w:t xml:space="preserve">Konsekwencje pandemii zagrażały </w:t>
      </w:r>
      <w:r w:rsidRPr="00431D12">
        <w:rPr>
          <w:rFonts w:eastAsia="Fira Sans Light" w:cs="FiraSans-Bold"/>
          <w:bCs/>
          <w:szCs w:val="19"/>
        </w:rPr>
        <w:t xml:space="preserve">stabilności firmy </w:t>
      </w:r>
      <w:r w:rsidR="004109B7">
        <w:rPr>
          <w:rFonts w:eastAsia="Fira Sans Light" w:cs="FiraSans-Bold"/>
          <w:bCs/>
          <w:szCs w:val="19"/>
        </w:rPr>
        <w:t>w ocenie</w:t>
      </w:r>
      <w:r w:rsidRPr="00431D12">
        <w:rPr>
          <w:rFonts w:eastAsia="Fira Sans Light" w:cs="FiraSans-Bold"/>
          <w:bCs/>
          <w:szCs w:val="19"/>
        </w:rPr>
        <w:t xml:space="preserve"> 23,1% przedsiębiorców</w:t>
      </w:r>
      <w:r w:rsidR="004109B7">
        <w:rPr>
          <w:rFonts w:eastAsia="Fira Sans Light" w:cs="FiraSans-Bold"/>
          <w:bCs/>
          <w:szCs w:val="19"/>
        </w:rPr>
        <w:t xml:space="preserve">; było to o </w:t>
      </w:r>
      <w:r w:rsidR="004109B7" w:rsidRPr="00431D12">
        <w:rPr>
          <w:rFonts w:eastAsia="Fira Sans Light" w:cs="FiraSans-Bold"/>
          <w:bCs/>
          <w:szCs w:val="19"/>
        </w:rPr>
        <w:t>13,1 p. proc.</w:t>
      </w:r>
      <w:r w:rsidR="004109B7">
        <w:rPr>
          <w:rFonts w:eastAsia="Fira Sans Light" w:cs="FiraSans-Bold"/>
          <w:bCs/>
          <w:szCs w:val="19"/>
        </w:rPr>
        <w:t xml:space="preserve"> więcej niż </w:t>
      </w:r>
      <w:r w:rsidRPr="00431D12">
        <w:rPr>
          <w:rFonts w:eastAsia="Fira Sans Light" w:cs="FiraSans-Bold"/>
          <w:bCs/>
          <w:szCs w:val="19"/>
        </w:rPr>
        <w:t>przed miesiąc</w:t>
      </w:r>
      <w:r w:rsidR="004109B7">
        <w:rPr>
          <w:rFonts w:eastAsia="Fira Sans Light" w:cs="FiraSans-Bold"/>
          <w:bCs/>
          <w:szCs w:val="19"/>
        </w:rPr>
        <w:t>em.</w:t>
      </w:r>
      <w:r w:rsidRPr="00431D12">
        <w:rPr>
          <w:rFonts w:eastAsia="Fira Sans Light" w:cs="FiraSans-Bold"/>
          <w:bCs/>
          <w:szCs w:val="19"/>
        </w:rPr>
        <w:t xml:space="preserve"> Kolejne 21,0%</w:t>
      </w:r>
      <w:r w:rsidR="004109B7">
        <w:rPr>
          <w:rFonts w:eastAsia="Fira Sans Light" w:cs="FiraSans-Bold"/>
          <w:bCs/>
          <w:szCs w:val="19"/>
        </w:rPr>
        <w:t xml:space="preserve"> przedsiębiorców prowadzących działalność w zakresie przetwórstwa przemysłowego</w:t>
      </w:r>
      <w:r w:rsidRPr="00431D12">
        <w:rPr>
          <w:rFonts w:eastAsia="Fira Sans Light" w:cs="FiraSans-Bold"/>
          <w:bCs/>
          <w:szCs w:val="19"/>
        </w:rPr>
        <w:t xml:space="preserve"> uważało negatywne skutki za poważne.</w:t>
      </w:r>
    </w:p>
    <w:p w14:paraId="5F48D233" w14:textId="157A489A" w:rsidR="00C90A18" w:rsidRDefault="0080078C" w:rsidP="00C90A18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891711" behindDoc="0" locked="0" layoutInCell="1" allowOverlap="1" wp14:anchorId="5DD2C894" wp14:editId="04D29ABA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5638800" cy="1910715"/>
            <wp:effectExtent l="0" t="0" r="0" b="0"/>
            <wp:wrapTopAndBottom/>
            <wp:docPr id="39" name="Wykres 3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EA9E58F-B744-4A4B-9E0D-55CC39FECA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7B9C1DC0" w14:textId="20C6A5E6" w:rsidR="00A00016" w:rsidRPr="00BA5235" w:rsidRDefault="00A00016" w:rsidP="00BA5235">
      <w:pPr>
        <w:pStyle w:val="Default"/>
        <w:spacing w:line="240" w:lineRule="exact"/>
        <w:rPr>
          <w:rFonts w:ascii="Fira Sans" w:eastAsia="Fira Sans Light" w:hAnsi="Fira Sans" w:cs="Fira Sans"/>
          <w:spacing w:val="-2"/>
          <w:sz w:val="6"/>
          <w:szCs w:val="6"/>
        </w:rPr>
      </w:pPr>
    </w:p>
    <w:p w14:paraId="2369B746" w14:textId="4A0516A4" w:rsidR="00C90A18" w:rsidRDefault="00A21AA2" w:rsidP="000821B0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893759" behindDoc="0" locked="0" layoutInCell="1" allowOverlap="1" wp14:anchorId="630C3AF2" wp14:editId="1E8692C3">
            <wp:simplePos x="0" y="0"/>
            <wp:positionH relativeFrom="margin">
              <wp:align>left</wp:align>
            </wp:positionH>
            <wp:positionV relativeFrom="paragraph">
              <wp:posOffset>510540</wp:posOffset>
            </wp:positionV>
            <wp:extent cx="5638800" cy="2152650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5D568BF-3847-4BCA-981D-BB95C25B13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Pr="00A21AA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  <w:r w:rsidR="003C2077" w:rsidRPr="003C2077">
        <w:rPr>
          <w:noProof/>
          <w:lang w:eastAsia="ja-JP"/>
        </w:rPr>
        <w:t xml:space="preserve"> </w:t>
      </w:r>
    </w:p>
    <w:p w14:paraId="7DA84A8E" w14:textId="77777777" w:rsidR="00BA5235" w:rsidRPr="00482B1B" w:rsidRDefault="00BA5235" w:rsidP="00BA5235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482B1B">
        <w:rPr>
          <w:rFonts w:eastAsia="Fira Sans Light" w:cs="FiraSans-Bold"/>
          <w:bCs/>
          <w:szCs w:val="19"/>
        </w:rPr>
        <w:t>Wzrost odsetka pracowników objętych praca zdalną i zbliżonymi formami pracy (do poziomu około 10% zatrudnionych) przewidywali przedsiębiorcy przetwórstwa przemysłowego, handlu hurtowego i handlu detalicznego.</w:t>
      </w:r>
    </w:p>
    <w:p w14:paraId="3C411303" w14:textId="7C5C0F22" w:rsidR="00BA5235" w:rsidRPr="00482B1B" w:rsidRDefault="00BA5235" w:rsidP="00BA5235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482B1B">
        <w:rPr>
          <w:rFonts w:eastAsia="Fira Sans Light" w:cs="FiraSans-Bold"/>
          <w:bCs/>
          <w:szCs w:val="19"/>
        </w:rPr>
        <w:t xml:space="preserve">W większości obszarów </w:t>
      </w:r>
      <w:r w:rsidR="004109B7">
        <w:rPr>
          <w:rFonts w:eastAsia="Fira Sans Light" w:cs="FiraSans-Bold"/>
          <w:bCs/>
          <w:szCs w:val="19"/>
        </w:rPr>
        <w:t xml:space="preserve">objętych badaniem </w:t>
      </w:r>
      <w:r w:rsidRPr="00482B1B">
        <w:rPr>
          <w:rFonts w:eastAsia="Fira Sans Light" w:cs="FiraSans-Bold"/>
          <w:bCs/>
          <w:szCs w:val="19"/>
        </w:rPr>
        <w:t xml:space="preserve">przedsiębiorcy przewidywali wzrost odsetka </w:t>
      </w:r>
      <w:r w:rsidR="004109B7">
        <w:rPr>
          <w:rFonts w:eastAsia="Fira Sans Light" w:cs="FiraSans-Bold"/>
          <w:bCs/>
          <w:szCs w:val="19"/>
        </w:rPr>
        <w:t xml:space="preserve">pracowników, którzy będą objęci nieplanowana nieobecnością </w:t>
      </w:r>
      <w:r w:rsidRPr="00482B1B">
        <w:rPr>
          <w:rFonts w:eastAsia="Fira Sans Light" w:cs="FiraSans-Bold"/>
          <w:bCs/>
          <w:szCs w:val="19"/>
        </w:rPr>
        <w:t>z tytułu urlopów, opieki nad dziećmi, członkami rodzin itp. Najwięcej takich nieobecności przewidywano w przetwórstwie przemysłowym i handlu hurtowym.</w:t>
      </w:r>
    </w:p>
    <w:p w14:paraId="2A794DAD" w14:textId="77777777" w:rsidR="00BA5235" w:rsidRDefault="00BA5235" w:rsidP="00BA5235">
      <w:pPr>
        <w:rPr>
          <w:rFonts w:eastAsia="Fira Sans Light" w:cs="FiraSans-Bold"/>
          <w:bCs/>
          <w:szCs w:val="19"/>
        </w:rPr>
      </w:pPr>
      <w:r w:rsidRPr="00482B1B">
        <w:rPr>
          <w:rFonts w:eastAsia="Fira Sans Light" w:cs="FiraSans-Bold"/>
          <w:bCs/>
          <w:szCs w:val="19"/>
        </w:rPr>
        <w:t xml:space="preserve">Przedsiębiorcy prowadzący działalność w budownictwie przewidywali, że 20,1% pracowników będzie nieobecnych z uwagi na kwarantannę lub inne ograniczenia. Przed miesiącem odsetek ten kształtował się na poziomie 1,0%. W pozostałych obszarach </w:t>
      </w:r>
      <w:r>
        <w:rPr>
          <w:rFonts w:eastAsia="Fira Sans Light" w:cs="FiraSans-Bold"/>
          <w:bCs/>
          <w:szCs w:val="19"/>
        </w:rPr>
        <w:t xml:space="preserve">prowadzonych działalności odsetek te nie przekraczał 10% </w:t>
      </w:r>
      <w:r w:rsidRPr="00482B1B">
        <w:rPr>
          <w:rFonts w:eastAsia="Fira Sans Light" w:cs="FiraSans-Bold"/>
          <w:bCs/>
          <w:szCs w:val="19"/>
        </w:rPr>
        <w:t>pracowników.</w:t>
      </w:r>
    </w:p>
    <w:p w14:paraId="4CF7DAE3" w14:textId="0AA5B739" w:rsidR="00C84496" w:rsidRDefault="00597628" w:rsidP="00BA5235">
      <w:pPr>
        <w:rPr>
          <w:rFonts w:cs="FiraSans-Bold"/>
          <w:bCs/>
          <w:i/>
          <w:szCs w:val="19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895807" behindDoc="0" locked="0" layoutInCell="1" allowOverlap="1" wp14:anchorId="48001111" wp14:editId="031A99DC">
            <wp:simplePos x="0" y="0"/>
            <wp:positionH relativeFrom="margin">
              <wp:posOffset>0</wp:posOffset>
            </wp:positionH>
            <wp:positionV relativeFrom="paragraph">
              <wp:posOffset>589915</wp:posOffset>
            </wp:positionV>
            <wp:extent cx="5615940" cy="1835785"/>
            <wp:effectExtent l="0" t="0" r="0" b="0"/>
            <wp:wrapTopAndBottom/>
            <wp:docPr id="41" name="Wykres 4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4FF8E4-D07C-4DE0-A6BB-75B059DBF5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cs="FiraSans-Bold"/>
          <w:bCs/>
          <w:i/>
          <w:szCs w:val="19"/>
        </w:rPr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A21AA2" w:rsidRPr="00A21AA2">
        <w:rPr>
          <w:rFonts w:cs="FiraSans-Bold"/>
          <w:bCs/>
          <w:i/>
          <w:szCs w:val="19"/>
        </w:rPr>
        <w:t xml:space="preserve">Jaka będzie w bieżącym miesiącu szacunkowa (w procentach) zmiana zamówień na półprodukty, surowce, </w:t>
      </w:r>
      <w:r>
        <w:rPr>
          <w:rFonts w:cs="FiraSans-Bold"/>
          <w:bCs/>
          <w:i/>
          <w:szCs w:val="19"/>
        </w:rPr>
        <w:br/>
      </w:r>
      <w:r w:rsidR="00A21AA2" w:rsidRPr="00A21AA2">
        <w:rPr>
          <w:rFonts w:cs="FiraSans-Bold"/>
          <w:bCs/>
          <w:i/>
          <w:szCs w:val="19"/>
        </w:rPr>
        <w:t>towary lub usługi itp. składanych w Państwa firmie przez klientów?</w:t>
      </w:r>
      <w:r>
        <w:rPr>
          <w:rFonts w:cs="FiraSans-Bold"/>
          <w:bCs/>
          <w:i/>
          <w:szCs w:val="19"/>
        </w:rPr>
        <w:br/>
      </w:r>
      <w:r w:rsidR="00A21AA2" w:rsidRPr="00A21AA2">
        <w:rPr>
          <w:rFonts w:cs="FiraSans-Bold"/>
          <w:bCs/>
          <w:i/>
          <w:szCs w:val="19"/>
        </w:rPr>
        <w:t>Niezależnie od przyczyny zmiany i w porównaniu do sytuacji gdyby nie było pandemii:</w:t>
      </w:r>
      <w:r w:rsidR="00A21AA2" w:rsidRPr="00A21AA2">
        <w:rPr>
          <w:noProof/>
        </w:rPr>
        <w:t xml:space="preserve"> </w:t>
      </w:r>
    </w:p>
    <w:p w14:paraId="1E56CE78" w14:textId="37F31FEB" w:rsidR="003C2077" w:rsidRDefault="003C2077" w:rsidP="005D3EC5">
      <w:pPr>
        <w:autoSpaceDE w:val="0"/>
        <w:autoSpaceDN w:val="0"/>
        <w:adjustRightInd w:val="0"/>
        <w:spacing w:before="0"/>
        <w:jc w:val="both"/>
        <w:rPr>
          <w:rFonts w:cs="FiraSans-Bold"/>
          <w:bCs/>
          <w:i/>
          <w:szCs w:val="19"/>
        </w:rPr>
      </w:pPr>
    </w:p>
    <w:p w14:paraId="639409DB" w14:textId="6CF0CBFF" w:rsidR="003C2077" w:rsidRDefault="00BA5235" w:rsidP="00603BBC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FB38D6">
        <w:rPr>
          <w:rFonts w:eastAsia="Times New Roman" w:cs="Times New Roman"/>
          <w:szCs w:val="19"/>
          <w:lang w:eastAsia="pl-PL"/>
        </w:rPr>
        <w:t>Przedsiębiorcy wszystkich grup przewidywali spadek zamówień składanych przez klientów na półprodukty, surowce, towary lub usługi. Głębokie spadki w tym zakresie zgłaszali przedsiębiorcy budownictwa oraz handlu hurtowego</w:t>
      </w:r>
      <w:r>
        <w:rPr>
          <w:rFonts w:eastAsia="Times New Roman" w:cs="Times New Roman"/>
          <w:szCs w:val="19"/>
          <w:lang w:eastAsia="pl-PL"/>
        </w:rPr>
        <w:t xml:space="preserve">, a ich przewidywania były bardziej pesymistyczne od formułowanych w grudniu ub. roku. </w:t>
      </w:r>
      <w:r w:rsidRPr="00FB38D6">
        <w:rPr>
          <w:rFonts w:eastAsia="Times New Roman" w:cs="Times New Roman"/>
          <w:szCs w:val="19"/>
          <w:lang w:eastAsia="pl-PL"/>
        </w:rPr>
        <w:t>Najmniejsze spadki zamówień</w:t>
      </w:r>
      <w:r>
        <w:rPr>
          <w:rFonts w:eastAsia="Times New Roman" w:cs="Times New Roman"/>
          <w:szCs w:val="19"/>
          <w:lang w:eastAsia="pl-PL"/>
        </w:rPr>
        <w:t xml:space="preserve">, </w:t>
      </w:r>
      <w:r w:rsidRPr="00FB38D6">
        <w:rPr>
          <w:rFonts w:eastAsia="Times New Roman" w:cs="Times New Roman"/>
          <w:szCs w:val="19"/>
          <w:lang w:eastAsia="pl-PL"/>
        </w:rPr>
        <w:t>przewidywano w przetwórstwie przemysłowy</w:t>
      </w:r>
      <w:r>
        <w:rPr>
          <w:rFonts w:eastAsia="Times New Roman" w:cs="Times New Roman"/>
          <w:szCs w:val="19"/>
          <w:lang w:eastAsia="pl-PL"/>
        </w:rPr>
        <w:t>m</w:t>
      </w:r>
      <w:r w:rsidRPr="00FB38D6">
        <w:rPr>
          <w:rFonts w:eastAsia="Times New Roman" w:cs="Times New Roman"/>
          <w:szCs w:val="19"/>
          <w:lang w:eastAsia="pl-PL"/>
        </w:rPr>
        <w:t>.</w:t>
      </w:r>
    </w:p>
    <w:p w14:paraId="37FA64DD" w14:textId="4069919E" w:rsidR="001609A4" w:rsidRDefault="00A21AA2" w:rsidP="00AB2CDC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  <w:lang w:eastAsia="ja-JP"/>
        </w:rPr>
        <w:drawing>
          <wp:anchor distT="0" distB="0" distL="114300" distR="114300" simplePos="0" relativeHeight="251897855" behindDoc="0" locked="0" layoutInCell="1" allowOverlap="1" wp14:anchorId="05E41CEA" wp14:editId="35437BFB">
            <wp:simplePos x="0" y="0"/>
            <wp:positionH relativeFrom="margin">
              <wp:align>left</wp:align>
            </wp:positionH>
            <wp:positionV relativeFrom="paragraph">
              <wp:posOffset>637540</wp:posOffset>
            </wp:positionV>
            <wp:extent cx="5524500" cy="2143125"/>
            <wp:effectExtent l="0" t="0" r="0" b="0"/>
            <wp:wrapTopAndBottom/>
            <wp:docPr id="43" name="Wykres 4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9A4" w:rsidRPr="00493294">
        <w:rPr>
          <w:rFonts w:cs="FiraSans-Bold"/>
          <w:bCs/>
          <w:i/>
          <w:szCs w:val="19"/>
        </w:rPr>
        <w:t xml:space="preserve">Pytanie </w:t>
      </w:r>
      <w:r w:rsidR="001C3297">
        <w:rPr>
          <w:rFonts w:cs="FiraSans-Bold"/>
          <w:bCs/>
          <w:i/>
          <w:szCs w:val="19"/>
        </w:rPr>
        <w:t>4</w:t>
      </w:r>
      <w:r w:rsidR="00746D5C">
        <w:rPr>
          <w:rFonts w:cs="FiraSans-Bold"/>
          <w:bCs/>
          <w:i/>
          <w:szCs w:val="19"/>
        </w:rPr>
        <w:t xml:space="preserve">. </w:t>
      </w:r>
      <w:r w:rsidRPr="00A21AA2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9916DFD" w14:textId="7D2D24C0" w:rsidR="00A00016" w:rsidRPr="00493294" w:rsidRDefault="00A00016" w:rsidP="003C2077">
      <w:pPr>
        <w:autoSpaceDE w:val="0"/>
        <w:autoSpaceDN w:val="0"/>
        <w:adjustRightInd w:val="0"/>
        <w:spacing w:before="0" w:after="0" w:line="240" w:lineRule="auto"/>
        <w:jc w:val="center"/>
        <w:rPr>
          <w:rFonts w:cs="FiraSans-Bold"/>
          <w:bCs/>
          <w:i/>
          <w:szCs w:val="19"/>
        </w:rPr>
      </w:pPr>
    </w:p>
    <w:p w14:paraId="2FB06AAF" w14:textId="746AAC72" w:rsidR="00BA5235" w:rsidRDefault="00BA5235" w:rsidP="00597628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  <w:r w:rsidRPr="00E97956">
        <w:rPr>
          <w:rFonts w:eastAsia="Fira Sans Light" w:cs="Fira Sans"/>
          <w:szCs w:val="19"/>
        </w:rPr>
        <w:t>Możliwości przetrwania firmy w przypadku, jeśli bieżące działania i ograniczenia powzięte w celu zwalczania koronawirusa przez władze państwowe w Polsce (ale także wynikające z działań innych krajów, np. w zakresie ruchu granicznego) funkcjonujące w momencie wypełnienia ankiety utrzymywałyby się przez dłuższy czas, przedsiębiorcy zazwyczaj oceniali powyżej 6 miesięcy oraz na 4-6 miesięcy.</w:t>
      </w:r>
      <w:r>
        <w:rPr>
          <w:rFonts w:eastAsia="Fira Sans Light" w:cs="Fira Sans"/>
          <w:szCs w:val="19"/>
        </w:rPr>
        <w:t xml:space="preserve"> Najwyższy odsetek przedsiębiorców, którzy przewidywali możliwości przetrwania ich firm </w:t>
      </w:r>
      <w:r w:rsidR="004109B7">
        <w:rPr>
          <w:rFonts w:eastAsia="Fira Sans Light" w:cs="Fira Sans"/>
          <w:szCs w:val="19"/>
        </w:rPr>
        <w:t xml:space="preserve">przez okres </w:t>
      </w:r>
      <w:r>
        <w:rPr>
          <w:rFonts w:eastAsia="Fira Sans Light" w:cs="Fira Sans"/>
          <w:szCs w:val="19"/>
        </w:rPr>
        <w:t>około 1 miesiąca i mniej niż 1 miesiąca zanotowano wśród przedsiębiorców handlu hurtowego i</w:t>
      </w:r>
      <w:r w:rsidR="00727345" w:rsidRPr="00D43884">
        <w:rPr>
          <w:rFonts w:cs="Arial"/>
        </w:rPr>
        <w:t> </w:t>
      </w:r>
      <w:r>
        <w:rPr>
          <w:rFonts w:eastAsia="Fira Sans Light" w:cs="Fira Sans"/>
          <w:szCs w:val="19"/>
        </w:rPr>
        <w:t>był on wyższy niż w poprzednim miesiącu.</w:t>
      </w:r>
    </w:p>
    <w:p w14:paraId="759BF8FD" w14:textId="546E63DC" w:rsidR="00C84496" w:rsidRDefault="00597628" w:rsidP="00597628">
      <w:pPr>
        <w:autoSpaceDE w:val="0"/>
        <w:autoSpaceDN w:val="0"/>
        <w:adjustRightInd w:val="0"/>
        <w:spacing w:before="0"/>
        <w:rPr>
          <w:noProof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899903" behindDoc="0" locked="0" layoutInCell="1" allowOverlap="1" wp14:anchorId="0DA3F3CD" wp14:editId="47F18D56">
            <wp:simplePos x="0" y="0"/>
            <wp:positionH relativeFrom="margin">
              <wp:posOffset>0</wp:posOffset>
            </wp:positionH>
            <wp:positionV relativeFrom="paragraph">
              <wp:posOffset>342900</wp:posOffset>
            </wp:positionV>
            <wp:extent cx="5665470" cy="1957705"/>
            <wp:effectExtent l="0" t="0" r="0" b="0"/>
            <wp:wrapTopAndBottom/>
            <wp:docPr id="44" name="Wykres 4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2200F5-9ECB-4822-867C-059E588A80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496" w:rsidRPr="00AB2CDC">
        <w:rPr>
          <w:rFonts w:cs="FiraSans-Bold"/>
          <w:bCs/>
          <w:i/>
          <w:szCs w:val="19"/>
        </w:rPr>
        <w:t>Pyt</w:t>
      </w:r>
      <w:r w:rsidR="00673E07" w:rsidRPr="00AB2CDC">
        <w:rPr>
          <w:rFonts w:cs="FiraSans-Bold"/>
          <w:bCs/>
          <w:i/>
          <w:szCs w:val="19"/>
        </w:rPr>
        <w:t>anie</w:t>
      </w:r>
      <w:r w:rsidR="00C84496" w:rsidRPr="00AB2CDC">
        <w:rPr>
          <w:rFonts w:cs="FiraSans-Bold"/>
          <w:bCs/>
          <w:i/>
          <w:szCs w:val="19"/>
        </w:rPr>
        <w:t xml:space="preserve"> </w:t>
      </w:r>
      <w:r w:rsidR="001C3297">
        <w:rPr>
          <w:rFonts w:cs="FiraSans-Bold"/>
          <w:bCs/>
          <w:i/>
          <w:szCs w:val="19"/>
        </w:rPr>
        <w:t>5</w:t>
      </w:r>
      <w:r w:rsidR="00C84496" w:rsidRPr="00AB2CDC">
        <w:rPr>
          <w:rFonts w:cs="FiraSans-Bold"/>
          <w:bCs/>
          <w:i/>
          <w:szCs w:val="19"/>
        </w:rPr>
        <w:t xml:space="preserve">. </w:t>
      </w:r>
      <w:r w:rsidR="00C97903" w:rsidRPr="00C97903">
        <w:rPr>
          <w:rFonts w:cs="FiraSans-Bold"/>
          <w:bCs/>
          <w:i/>
          <w:szCs w:val="19"/>
        </w:rPr>
        <w:t xml:space="preserve">Czy Państwa firma oczekuje w bieżącym miesiącu pojawienia się zatorów płatniczych lub ich nasilenia? </w:t>
      </w:r>
      <w:r>
        <w:rPr>
          <w:rFonts w:cs="FiraSans-Bold"/>
          <w:bCs/>
          <w:i/>
          <w:szCs w:val="19"/>
        </w:rPr>
        <w:br/>
      </w:r>
      <w:r w:rsidR="00C97903" w:rsidRPr="00C97903">
        <w:rPr>
          <w:rFonts w:cs="FiraSans-Bold"/>
          <w:bCs/>
          <w:i/>
          <w:szCs w:val="19"/>
        </w:rPr>
        <w:t>Niezależnie od przyczyny zatorów i w porównaniu do sytuacji gdyby nie było pandemii:</w:t>
      </w:r>
    </w:p>
    <w:p w14:paraId="3BEEF321" w14:textId="75F25BE7" w:rsidR="00485B29" w:rsidRDefault="003A6F08" w:rsidP="00013559">
      <w:pPr>
        <w:rPr>
          <w:rFonts w:cs="FiraSans-Bold"/>
          <w:bCs/>
          <w:i/>
          <w:szCs w:val="19"/>
        </w:rPr>
      </w:pPr>
      <w:r>
        <w:rPr>
          <w:rFonts w:eastAsia="Fira Sans Light" w:cs="FiraSans-Bold"/>
          <w:bCs/>
          <w:szCs w:val="19"/>
        </w:rPr>
        <w:lastRenderedPageBreak/>
        <w:t xml:space="preserve">We wszystkich rodzajach działalności znaczny był odsetek przedsiębiorców, którzy </w:t>
      </w:r>
      <w:r w:rsidR="004109B7">
        <w:rPr>
          <w:rFonts w:eastAsia="Fira Sans Light" w:cs="FiraSans-Bold"/>
          <w:bCs/>
          <w:szCs w:val="19"/>
        </w:rPr>
        <w:t>nie oczekiwali</w:t>
      </w:r>
      <w:r w:rsidR="004109B7" w:rsidRPr="00197130">
        <w:rPr>
          <w:rFonts w:eastAsia="Fira Sans Light" w:cs="FiraSans-Bold"/>
          <w:bCs/>
          <w:szCs w:val="19"/>
        </w:rPr>
        <w:t xml:space="preserve"> </w:t>
      </w:r>
      <w:r w:rsidR="004109B7">
        <w:rPr>
          <w:rFonts w:eastAsia="Fira Sans Light" w:cs="FiraSans-Bold"/>
          <w:bCs/>
          <w:szCs w:val="19"/>
        </w:rPr>
        <w:t>p</w:t>
      </w:r>
      <w:r w:rsidR="00735469" w:rsidRPr="00197130">
        <w:rPr>
          <w:rFonts w:eastAsia="Fira Sans Light" w:cs="FiraSans-Bold"/>
          <w:bCs/>
          <w:szCs w:val="19"/>
        </w:rPr>
        <w:t>ojawienia się zatorów płatniczych lub ich nasilenia</w:t>
      </w:r>
      <w:r w:rsidR="004109B7">
        <w:rPr>
          <w:rFonts w:eastAsia="Fira Sans Light" w:cs="FiraSans-Bold"/>
          <w:bCs/>
          <w:szCs w:val="19"/>
        </w:rPr>
        <w:t xml:space="preserve">, </w:t>
      </w:r>
      <w:r>
        <w:rPr>
          <w:rFonts w:eastAsia="Fira Sans Light" w:cs="FiraSans-Bold"/>
          <w:bCs/>
          <w:szCs w:val="19"/>
        </w:rPr>
        <w:t>największy w przypadku</w:t>
      </w:r>
      <w:r w:rsidR="004109B7">
        <w:rPr>
          <w:rFonts w:eastAsia="Fira Sans Light" w:cs="FiraSans-Bold"/>
          <w:bCs/>
          <w:szCs w:val="19"/>
        </w:rPr>
        <w:t xml:space="preserve"> </w:t>
      </w:r>
      <w:r w:rsidR="00735469" w:rsidRPr="00197130">
        <w:rPr>
          <w:rFonts w:eastAsia="Fira Sans Light" w:cs="FiraSans-Bold"/>
          <w:bCs/>
          <w:szCs w:val="19"/>
        </w:rPr>
        <w:t>handlu detalicznego</w:t>
      </w:r>
      <w:r>
        <w:rPr>
          <w:rFonts w:eastAsia="Fira Sans Light" w:cs="FiraSans-Bold"/>
          <w:bCs/>
          <w:szCs w:val="19"/>
        </w:rPr>
        <w:t xml:space="preserve"> i </w:t>
      </w:r>
      <w:r w:rsidR="00735469" w:rsidRPr="00197130">
        <w:rPr>
          <w:rFonts w:eastAsia="Fira Sans Light" w:cs="FiraSans-Bold"/>
          <w:bCs/>
          <w:szCs w:val="19"/>
        </w:rPr>
        <w:t>budownictwa</w:t>
      </w:r>
      <w:r w:rsidR="00735469">
        <w:rPr>
          <w:rFonts w:eastAsia="Fira Sans Light" w:cs="FiraSans-Bold"/>
          <w:bCs/>
          <w:szCs w:val="19"/>
        </w:rPr>
        <w:t>. Jedn</w:t>
      </w:r>
      <w:r w:rsidR="004109B7">
        <w:rPr>
          <w:rFonts w:eastAsia="Fira Sans Light" w:cs="FiraSans-Bold"/>
          <w:bCs/>
          <w:szCs w:val="19"/>
        </w:rPr>
        <w:t xml:space="preserve">ocześnie </w:t>
      </w:r>
      <w:r w:rsidR="00735469">
        <w:rPr>
          <w:rFonts w:eastAsia="Fira Sans Light" w:cs="FiraSans-Bold"/>
          <w:bCs/>
          <w:szCs w:val="19"/>
        </w:rPr>
        <w:t>odsetek przedsiębiorców, którzy nie oczekiwali zatorów płatniczych zdecydowanie zmniejszył się w relacji do notowan</w:t>
      </w:r>
      <w:r>
        <w:rPr>
          <w:rFonts w:eastAsia="Fira Sans Light" w:cs="FiraSans-Bold"/>
          <w:bCs/>
          <w:szCs w:val="19"/>
        </w:rPr>
        <w:t>ego</w:t>
      </w:r>
      <w:r w:rsidR="00735469">
        <w:rPr>
          <w:rFonts w:eastAsia="Fira Sans Light" w:cs="FiraSans-Bold"/>
          <w:bCs/>
          <w:szCs w:val="19"/>
        </w:rPr>
        <w:t xml:space="preserve"> w poprzednim miesiącu</w:t>
      </w:r>
      <w:r w:rsidR="00735469" w:rsidRPr="00197130">
        <w:rPr>
          <w:rFonts w:eastAsia="Fira Sans Light" w:cs="FiraSans-Bold"/>
          <w:bCs/>
          <w:szCs w:val="19"/>
        </w:rPr>
        <w:t>. Nieznaczne zatory płatnicze przewidywali przedsiębiorcy budownictwa</w:t>
      </w:r>
      <w:r w:rsidR="00735469">
        <w:rPr>
          <w:rFonts w:eastAsia="Fira Sans Light" w:cs="FiraSans-Bold"/>
          <w:bCs/>
          <w:szCs w:val="19"/>
        </w:rPr>
        <w:t xml:space="preserve"> oraz</w:t>
      </w:r>
      <w:r w:rsidR="00735469" w:rsidRPr="00197130">
        <w:rPr>
          <w:rFonts w:eastAsia="Fira Sans Light" w:cs="FiraSans-Bold"/>
          <w:bCs/>
          <w:szCs w:val="19"/>
        </w:rPr>
        <w:t xml:space="preserve"> usług. Największy odsetek oczekujących poważnych zatorów płatniczych zanotowano wśród przedsiębiorców handlu hurtowego.</w:t>
      </w:r>
    </w:p>
    <w:p w14:paraId="106038B3" w14:textId="2A7713E8" w:rsidR="00746D5C" w:rsidRDefault="00597628" w:rsidP="009527EB">
      <w:pPr>
        <w:rPr>
          <w:noProof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901951" behindDoc="0" locked="0" layoutInCell="1" allowOverlap="1" wp14:anchorId="405005C2" wp14:editId="1EB934D4">
            <wp:simplePos x="0" y="0"/>
            <wp:positionH relativeFrom="column">
              <wp:posOffset>0</wp:posOffset>
            </wp:positionH>
            <wp:positionV relativeFrom="paragraph">
              <wp:posOffset>399415</wp:posOffset>
            </wp:positionV>
            <wp:extent cx="5732145" cy="1824355"/>
            <wp:effectExtent l="0" t="0" r="0" b="0"/>
            <wp:wrapTopAndBottom/>
            <wp:docPr id="45" name="Wykres 4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47EFA5-B2B1-43F3-9CF3-4B4652181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5C" w:rsidRPr="00AB2CDC">
        <w:rPr>
          <w:rFonts w:cs="FiraSans-Bold"/>
          <w:bCs/>
          <w:i/>
          <w:szCs w:val="19"/>
        </w:rPr>
        <w:t xml:space="preserve">Pytanie </w:t>
      </w:r>
      <w:r w:rsidR="00746D5C">
        <w:rPr>
          <w:rFonts w:cs="FiraSans-Bold"/>
          <w:bCs/>
          <w:i/>
          <w:szCs w:val="19"/>
        </w:rPr>
        <w:t>6</w:t>
      </w:r>
      <w:r w:rsidR="00746D5C" w:rsidRPr="00AB2CDC">
        <w:rPr>
          <w:rFonts w:cs="FiraSans-Bold"/>
          <w:bCs/>
          <w:i/>
          <w:szCs w:val="19"/>
        </w:rPr>
        <w:t xml:space="preserve">. </w:t>
      </w:r>
      <w:r w:rsidRPr="00597628">
        <w:rPr>
          <w:rFonts w:cs="FiraSans-Bold"/>
          <w:bCs/>
          <w:i/>
          <w:szCs w:val="19"/>
        </w:rPr>
        <w:t xml:space="preserve">Jaka będzie w bieżącym miesiącu, w relacji do poprzedniego miesiąca, szacunkowa (w procentach) zmiana </w:t>
      </w:r>
      <w:r>
        <w:rPr>
          <w:rFonts w:cs="FiraSans-Bold"/>
          <w:bCs/>
          <w:i/>
          <w:szCs w:val="19"/>
        </w:rPr>
        <w:br/>
      </w:r>
      <w:r w:rsidRPr="00597628">
        <w:rPr>
          <w:rFonts w:cs="FiraSans-Bold"/>
          <w:bCs/>
          <w:i/>
          <w:szCs w:val="19"/>
        </w:rPr>
        <w:t>poziomu zatrudnienia w Państwa firmie?</w:t>
      </w:r>
    </w:p>
    <w:p w14:paraId="4AE3EE24" w14:textId="04AB5F24" w:rsidR="007A3479" w:rsidRDefault="007A3479" w:rsidP="009527EB">
      <w:pPr>
        <w:rPr>
          <w:noProof/>
        </w:rPr>
      </w:pPr>
    </w:p>
    <w:p w14:paraId="6FEA7970" w14:textId="6EDD3868" w:rsidR="00F14C09" w:rsidRPr="00D0356C" w:rsidRDefault="00735469" w:rsidP="009527EB">
      <w:pPr>
        <w:rPr>
          <w:rFonts w:cs="Arial"/>
          <w:color w:val="BFBFBF" w:themeColor="background1" w:themeShade="BF"/>
          <w:szCs w:val="19"/>
        </w:rPr>
      </w:pPr>
      <w:r w:rsidRPr="00D24FCB">
        <w:rPr>
          <w:rFonts w:eastAsia="Fira Sans Light" w:cs="FiraSans-Bold"/>
          <w:bCs/>
          <w:spacing w:val="-2"/>
          <w:szCs w:val="19"/>
        </w:rPr>
        <w:t>Po raz kolejny we wszystkich badanych obszarach przedsiębiorcy przewidywali zmniejszenie poziomu zatrudnienia w relacji do poprzedniego miesiąca, przy czym najgłębszy w budownictwie (o 7,9%). W pozostałych obszarach zmniejszenie zatrudnienia przewidywano na</w:t>
      </w:r>
      <w:r>
        <w:rPr>
          <w:rFonts w:eastAsia="Fira Sans Light" w:cs="FiraSans-Bold"/>
          <w:bCs/>
          <w:spacing w:val="-2"/>
          <w:szCs w:val="19"/>
        </w:rPr>
        <w:t xml:space="preserve"> mniejszym poziomie.</w:t>
      </w:r>
    </w:p>
    <w:p w14:paraId="076A38AC" w14:textId="77777777" w:rsidR="00663010" w:rsidRPr="00D0356C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63010" w:rsidRPr="00D0356C" w:rsidSect="00591DA8">
          <w:headerReference w:type="default" r:id="rId41"/>
          <w:footerReference w:type="default" r:id="rId42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785" w:name="_Toc384710349"/>
      <w:bookmarkStart w:id="786" w:name="_Toc433712350"/>
      <w:bookmarkStart w:id="787" w:name="_Toc436059138"/>
      <w:bookmarkStart w:id="788" w:name="_Toc491759807"/>
      <w:bookmarkStart w:id="789" w:name="_Toc509317439"/>
      <w:bookmarkStart w:id="790" w:name="_Toc49154189"/>
      <w:r w:rsidRPr="00215D4A">
        <w:lastRenderedPageBreak/>
        <w:t>Wybrane dane o województwie lubuskim</w:t>
      </w:r>
      <w:bookmarkEnd w:id="785"/>
      <w:bookmarkEnd w:id="786"/>
      <w:bookmarkEnd w:id="787"/>
      <w:bookmarkEnd w:id="788"/>
      <w:bookmarkEnd w:id="789"/>
      <w:bookmarkEnd w:id="790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375C1C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0D0B9D" w:rsidRPr="003357B5" w14:paraId="46C80F34" w14:textId="77777777" w:rsidTr="00375C1C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77777777" w:rsidR="000D0B9D" w:rsidRPr="003357B5" w:rsidRDefault="000D0B9D" w:rsidP="000D0B9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0FD50A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34C5E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66ED36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5A70DC1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C7767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956E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28A0C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7ADEF7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131,5</w:t>
            </w:r>
          </w:p>
        </w:tc>
      </w:tr>
      <w:tr w:rsidR="00C11A4E" w:rsidRPr="003357B5" w14:paraId="2B239883" w14:textId="77777777" w:rsidTr="00375C1C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77777777" w:rsidR="00C11A4E" w:rsidRPr="003357B5" w:rsidRDefault="00C11A4E" w:rsidP="00C11A4E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0FDC9E" w14:textId="77777777" w:rsidR="00C11A4E" w:rsidRPr="002A1E70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77777777" w:rsidR="00C11A4E" w:rsidRPr="00EE641E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20CCC" w14:textId="0B716F50" w:rsidR="00C11A4E" w:rsidRPr="005C1A86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7650F36D" w:rsidR="00C11A4E" w:rsidRPr="005023B3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09510CDB" w:rsidR="00C11A4E" w:rsidRPr="00F70302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7EB7BCB1" w:rsidR="00C11A4E" w:rsidRPr="001D55E3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7A810B" w14:textId="58CA5708" w:rsidR="00C11A4E" w:rsidRPr="00150999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EB555A3" w14:textId="7767F9DD" w:rsidR="00C11A4E" w:rsidRPr="005023B3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35BD5" w14:textId="2FADF52C" w:rsidR="00C11A4E" w:rsidRPr="005023B3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129,8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F06B98B" w14:textId="4066F7A3" w:rsidR="00C11A4E" w:rsidRPr="00671827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56C6E">
              <w:rPr>
                <w:rFonts w:ascii="Fira Sans SemiBold" w:hAnsi="Fira Sans SemiBold" w:cs="Arial"/>
                <w:sz w:val="16"/>
                <w:szCs w:val="16"/>
              </w:rPr>
              <w:t>130,0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8E80E" w14:textId="7EDCD606" w:rsidR="00C11A4E" w:rsidRPr="00D74749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129,7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0BB43C5" w14:textId="54B21DE0" w:rsidR="00C11A4E" w:rsidRPr="00254F6C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44D9D">
              <w:rPr>
                <w:rFonts w:ascii="Fira Sans SemiBold" w:hAnsi="Fira Sans SemiBold" w:cs="Arial"/>
                <w:sz w:val="16"/>
                <w:szCs w:val="16"/>
              </w:rPr>
              <w:t>129,6</w:t>
            </w:r>
          </w:p>
        </w:tc>
      </w:tr>
      <w:tr w:rsidR="00C11A4E" w:rsidRPr="003357B5" w14:paraId="43297110" w14:textId="77777777" w:rsidTr="00375C1C">
        <w:tc>
          <w:tcPr>
            <w:tcW w:w="4348" w:type="dxa"/>
            <w:shd w:val="clear" w:color="auto" w:fill="auto"/>
            <w:vAlign w:val="center"/>
          </w:tcPr>
          <w:p w14:paraId="0F9E990F" w14:textId="77777777" w:rsidR="00C11A4E" w:rsidRPr="003357B5" w:rsidRDefault="00C11A4E" w:rsidP="00C11A4E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628DA8" w14:textId="77777777" w:rsidR="00C11A4E" w:rsidRPr="00BD2380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77777777" w:rsidR="00C11A4E" w:rsidRPr="00A30B89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68E3A1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4156A509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5649EE26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40069E3F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07B5E5" w14:textId="0972618D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D9C511" w14:textId="1D619905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6A03D4" w14:textId="7C5EFB7C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21B003" w14:textId="60398F08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33ADB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6A2E52" w14:textId="4BA5F844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F7FC15A" w14:textId="00D681F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82098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C11A4E" w:rsidRPr="003357B5" w14:paraId="48A710A3" w14:textId="77777777" w:rsidTr="00375C1C">
        <w:tc>
          <w:tcPr>
            <w:tcW w:w="4348" w:type="dxa"/>
            <w:shd w:val="clear" w:color="auto" w:fill="auto"/>
            <w:vAlign w:val="center"/>
          </w:tcPr>
          <w:p w14:paraId="27E344B6" w14:textId="77777777" w:rsidR="00C11A4E" w:rsidRPr="003357B5" w:rsidRDefault="00C11A4E" w:rsidP="00C11A4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CFC20C" w14:textId="77777777" w:rsidR="00C11A4E" w:rsidRPr="002A1E70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77777777" w:rsidR="00C11A4E" w:rsidRPr="00EE641E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8BFD5E" w14:textId="19C8130D" w:rsidR="00C11A4E" w:rsidRPr="005C1A86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34062648" w:rsidR="00C11A4E" w:rsidRPr="005023B3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6D420730" w:rsidR="00C11A4E" w:rsidRPr="00F70302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58F1AD81" w:rsidR="00C11A4E" w:rsidRPr="001D55E3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3F6642" w14:textId="0415106E" w:rsidR="00C11A4E" w:rsidRPr="00150999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542BAE2" w14:textId="443814E1" w:rsidR="00C11A4E" w:rsidRPr="005023B3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083FD3" w14:textId="62E2C286" w:rsidR="00C11A4E" w:rsidRPr="005023B3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8565AF" w14:textId="1B30FD80" w:rsidR="00C11A4E" w:rsidRPr="00671827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56C6E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F9AB0DB" w14:textId="39322949" w:rsidR="00C11A4E" w:rsidRPr="00D74749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C7FA9EE" w14:textId="404499AD" w:rsidR="00C11A4E" w:rsidRPr="00254F6C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44D9D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</w:tr>
      <w:tr w:rsidR="00C11A4E" w:rsidRPr="003357B5" w14:paraId="09D9EE56" w14:textId="77777777" w:rsidTr="00375C1C">
        <w:tc>
          <w:tcPr>
            <w:tcW w:w="4348" w:type="dxa"/>
            <w:shd w:val="clear" w:color="auto" w:fill="auto"/>
            <w:vAlign w:val="center"/>
          </w:tcPr>
          <w:p w14:paraId="4C361CBF" w14:textId="77777777" w:rsidR="00C11A4E" w:rsidRPr="003357B5" w:rsidRDefault="00C11A4E" w:rsidP="00C11A4E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F9BBEE" w14:textId="77777777" w:rsidR="00C11A4E" w:rsidRPr="00BD2380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77777777" w:rsidR="00C11A4E" w:rsidRPr="00A30B89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706E49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322D91B0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2D544456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1203D79E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24B9B5" w14:textId="79509146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0F54CDC" w14:textId="491CEC64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929AA5" w14:textId="28305FA4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437632" w14:textId="7A5DF41E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33ADB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1A363A" w14:textId="0328852D" w:rsidR="00C11A4E" w:rsidRPr="00156D7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F9F35A6" w14:textId="7BB748F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82098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C11A4E" w:rsidRPr="003357B5" w14:paraId="5F6EB65D" w14:textId="77777777" w:rsidTr="00375C1C">
        <w:tc>
          <w:tcPr>
            <w:tcW w:w="4348" w:type="dxa"/>
            <w:shd w:val="clear" w:color="auto" w:fill="auto"/>
            <w:vAlign w:val="center"/>
          </w:tcPr>
          <w:p w14:paraId="0899023B" w14:textId="77777777" w:rsidR="00C11A4E" w:rsidRPr="003357B5" w:rsidRDefault="00C11A4E" w:rsidP="00C11A4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F7529E" w14:textId="77777777" w:rsidR="00C11A4E" w:rsidRPr="002A1E70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77777777" w:rsidR="00C11A4E" w:rsidRPr="00EE641E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065EE1" w14:textId="2B8F9C09" w:rsidR="00C11A4E" w:rsidRPr="005C1A86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93AE62E" w:rsidR="00C11A4E" w:rsidRPr="00323FE7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14CE5AD5" w:rsidR="00C11A4E" w:rsidRPr="00F70302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38738684" w:rsidR="00C11A4E" w:rsidRPr="001D55E3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7946C9" w14:textId="22E218A7" w:rsidR="00C11A4E" w:rsidRPr="00150999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29D5B19" w14:textId="75A59F20" w:rsidR="00C11A4E" w:rsidRPr="004E2E32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BC8BE7" w14:textId="62D1DC2F" w:rsidR="00C11A4E" w:rsidRPr="00500716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4FCAC7" w14:textId="016B0C40" w:rsidR="00C11A4E" w:rsidRPr="00671827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56C6E">
              <w:rPr>
                <w:rFonts w:ascii="Fira Sans SemiBold" w:hAnsi="Fira Sans SemiBold" w:cs="Arial"/>
                <w:sz w:val="16"/>
                <w:szCs w:val="16"/>
              </w:rPr>
              <w:t>98,3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22EE11" w14:textId="4489B290" w:rsidR="00C11A4E" w:rsidRPr="00B21712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013B761" w14:textId="417733A7" w:rsidR="00C11A4E" w:rsidRPr="00254F6C" w:rsidRDefault="00C11A4E" w:rsidP="00C11A4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44D9D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</w:tr>
      <w:tr w:rsidR="00C11A4E" w:rsidRPr="003357B5" w14:paraId="1B6A6BD6" w14:textId="77777777" w:rsidTr="00375C1C">
        <w:tc>
          <w:tcPr>
            <w:tcW w:w="4348" w:type="dxa"/>
            <w:shd w:val="clear" w:color="auto" w:fill="auto"/>
            <w:vAlign w:val="center"/>
          </w:tcPr>
          <w:p w14:paraId="3556FB7B" w14:textId="77777777" w:rsidR="00C11A4E" w:rsidRPr="003357B5" w:rsidRDefault="00C11A4E" w:rsidP="00C11A4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zarejestrowani – stan w końcu okresu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FA7486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B3C776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A62F9B2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11DE5B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28C27D7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15AB2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610E3F" w14:textId="5C64E560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33ADB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6C4779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1BFEDCD4" w14:textId="77777777" w:rsidR="00C11A4E" w:rsidRPr="000D0B9D" w:rsidRDefault="00C11A4E" w:rsidP="00C11A4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18,5</w:t>
            </w:r>
          </w:p>
        </w:tc>
      </w:tr>
      <w:tr w:rsidR="00CB6378" w:rsidRPr="003357B5" w14:paraId="7321F8B2" w14:textId="77777777" w:rsidTr="00705F38">
        <w:tc>
          <w:tcPr>
            <w:tcW w:w="4348" w:type="dxa"/>
            <w:shd w:val="clear" w:color="auto" w:fill="auto"/>
            <w:vAlign w:val="center"/>
          </w:tcPr>
          <w:p w14:paraId="5CB7BAC5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F850317" w14:textId="77777777" w:rsidR="00CB6378" w:rsidRPr="00640B33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77777777" w:rsidR="00CB6378" w:rsidRPr="002C4F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F17DB9" w14:textId="2AC27AC4" w:rsidR="00CB6378" w:rsidRPr="00F264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439467E9" w:rsidR="00CB6378" w:rsidRPr="00323FE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312AE10C" w:rsidR="00CB6378" w:rsidRPr="00F7030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2936CD4D" w:rsidR="00CB6378" w:rsidRPr="009E4571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AEF9F2" w14:textId="49D809DD" w:rsidR="00CB6378" w:rsidRPr="009172E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B7A45D" w14:textId="76AC5440" w:rsidR="00CB6378" w:rsidRPr="009A0E3A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294965" w14:textId="118F6173" w:rsidR="00CB6378" w:rsidRPr="00776E90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F177B8" w14:textId="14EB1EC6" w:rsidR="00CB6378" w:rsidRPr="0069457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8A8106" w14:textId="421E2775" w:rsidR="00CB6378" w:rsidRPr="000A3F1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45A0E">
              <w:rPr>
                <w:rFonts w:ascii="Fira Sans SemiBold" w:hAnsi="Fira Sans SemiBold" w:cs="Arial"/>
                <w:sz w:val="16"/>
                <w:szCs w:val="16"/>
              </w:rPr>
              <w:t>23,3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68478FB" w14:textId="5E72E253" w:rsidR="00CB6378" w:rsidRPr="00832BB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07688">
              <w:rPr>
                <w:rFonts w:ascii="Fira Sans SemiBold" w:hAnsi="Fira Sans SemiBold" w:cs="Arial"/>
                <w:sz w:val="16"/>
                <w:szCs w:val="16"/>
              </w:rPr>
              <w:t>23,7</w:t>
            </w:r>
          </w:p>
        </w:tc>
      </w:tr>
      <w:tr w:rsidR="00CB6378" w:rsidRPr="003357B5" w14:paraId="35F6D0DE" w14:textId="77777777" w:rsidTr="00705F38">
        <w:tc>
          <w:tcPr>
            <w:tcW w:w="4348" w:type="dxa"/>
            <w:shd w:val="clear" w:color="auto" w:fill="auto"/>
            <w:vAlign w:val="center"/>
          </w:tcPr>
          <w:p w14:paraId="794EA864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Stopa 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>– stan w końcu okresu 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9EFB8A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80C0A5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3EC3E256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47EDBBA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A393CA" w14:textId="004E49FB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698626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4C2A82" w14:textId="68B1F604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079ABD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C81283" w14:textId="3DC5538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3641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17AFADE" w14:textId="4E98B2AA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C0D7D">
              <w:rPr>
                <w:rFonts w:cs="Arial"/>
                <w:sz w:val="16"/>
                <w:szCs w:val="16"/>
              </w:rPr>
              <w:t>4,9</w:t>
            </w:r>
          </w:p>
        </w:tc>
      </w:tr>
      <w:tr w:rsidR="00CB6378" w:rsidRPr="003357B5" w14:paraId="3F79770A" w14:textId="77777777" w:rsidTr="00705F38">
        <w:tc>
          <w:tcPr>
            <w:tcW w:w="4348" w:type="dxa"/>
            <w:shd w:val="clear" w:color="auto" w:fill="auto"/>
            <w:vAlign w:val="center"/>
          </w:tcPr>
          <w:p w14:paraId="58B7B3A8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741A29" w14:textId="77777777" w:rsidR="00CB6378" w:rsidRPr="00640B33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39D644E3" w:rsidR="00CB6378" w:rsidRPr="002C4F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DEA09" w14:textId="041669AD" w:rsidR="00CB6378" w:rsidRPr="00F264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6C1D9380" w:rsidR="00CB6378" w:rsidRPr="00323FE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45B089F0" w:rsidR="00CB6378" w:rsidRPr="00F7030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5874664B" w:rsidR="00CB6378" w:rsidRPr="009E4571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DFFC8E" w14:textId="050BD63A" w:rsidR="00CB6378" w:rsidRPr="009172E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8E8C09C" w14:textId="7A395B59" w:rsidR="00CB6378" w:rsidRPr="009A0E3A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1DF2A" w14:textId="124ED7B1" w:rsidR="00CB6378" w:rsidRPr="00776E90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4B1476" w14:textId="1B08409D" w:rsidR="00CB6378" w:rsidRPr="0069457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5CFAA2" w14:textId="56223EF4" w:rsidR="00CB6378" w:rsidRPr="000A3F1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45A0E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1081E26" w14:textId="530B0517" w:rsidR="00CB6378" w:rsidRPr="00C5652C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07688">
              <w:rPr>
                <w:rFonts w:ascii="Fira Sans SemiBold" w:hAnsi="Fira Sans SemiBold" w:cs="Arial"/>
                <w:sz w:val="16"/>
                <w:szCs w:val="16"/>
              </w:rPr>
              <w:t>6,2</w:t>
            </w:r>
          </w:p>
        </w:tc>
      </w:tr>
      <w:tr w:rsidR="00CB6378" w:rsidRPr="003357B5" w14:paraId="73EDEA92" w14:textId="77777777" w:rsidTr="00705F38">
        <w:tc>
          <w:tcPr>
            <w:tcW w:w="4348" w:type="dxa"/>
            <w:shd w:val="clear" w:color="auto" w:fill="auto"/>
            <w:vAlign w:val="center"/>
          </w:tcPr>
          <w:p w14:paraId="31D88F4E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Oferty pracy (w ciągu miesiąca)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FE608D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5397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900BF9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4133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60BD7B54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4267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79D5F6BE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3510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CC16A4" w14:textId="1F2BCBE9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4729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88D4C79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3474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BB8EF5" w14:textId="447AC323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3452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680E0A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3763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EF88F3" w14:textId="7DD060D5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3641">
              <w:rPr>
                <w:rFonts w:cs="Arial"/>
                <w:sz w:val="16"/>
                <w:szCs w:val="16"/>
              </w:rPr>
              <w:t>3180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B659ABC" w14:textId="6C57FC11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C0D7D">
              <w:rPr>
                <w:rFonts w:cs="Arial"/>
                <w:sz w:val="16"/>
                <w:szCs w:val="16"/>
              </w:rPr>
              <w:t>2211</w:t>
            </w:r>
          </w:p>
        </w:tc>
      </w:tr>
      <w:tr w:rsidR="00CB6378" w:rsidRPr="003357B5" w14:paraId="26D60F9E" w14:textId="77777777" w:rsidTr="00705F38">
        <w:tc>
          <w:tcPr>
            <w:tcW w:w="4348" w:type="dxa"/>
            <w:shd w:val="clear" w:color="auto" w:fill="auto"/>
            <w:vAlign w:val="center"/>
          </w:tcPr>
          <w:p w14:paraId="094CDFCC" w14:textId="77777777" w:rsidR="00CB6378" w:rsidRPr="003357B5" w:rsidRDefault="00CB6378" w:rsidP="00CB6378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325938" w14:textId="77777777" w:rsidR="00CB6378" w:rsidRPr="00640B33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77777777" w:rsidR="00CB6378" w:rsidRPr="002C4F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E01C60" w14:textId="45D0E39C" w:rsidR="00CB6378" w:rsidRPr="00F264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09B46A26" w:rsidR="00CB6378" w:rsidRPr="00323FE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6031335C" w:rsidR="00CB6378" w:rsidRPr="00F7030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2067C1F3" w:rsidR="00CB6378" w:rsidRPr="009E4571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A2A12F" w14:textId="6E3A7F96" w:rsidR="00CB6378" w:rsidRPr="009172E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40E60A4" w14:textId="60B2DB70" w:rsidR="00CB6378" w:rsidRPr="009A0E3A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9E41E2" w14:textId="349CF7F2" w:rsidR="00CB6378" w:rsidRPr="00776E90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3921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0522777" w14:textId="26A380BB" w:rsidR="00CB6378" w:rsidRPr="0069457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3694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C0A1B9" w14:textId="3E1FCF7A" w:rsidR="00CB6378" w:rsidRPr="000A3F1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45A0E">
              <w:rPr>
                <w:rFonts w:ascii="Fira Sans SemiBold" w:hAnsi="Fira Sans SemiBold" w:cs="Arial"/>
                <w:sz w:val="16"/>
                <w:szCs w:val="16"/>
              </w:rPr>
              <w:t>2520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B091776" w14:textId="066E0BDE" w:rsidR="00CB6378" w:rsidRPr="00C5652C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07688">
              <w:rPr>
                <w:rFonts w:ascii="Fira Sans SemiBold" w:hAnsi="Fira Sans SemiBold" w:cs="Arial"/>
                <w:sz w:val="16"/>
                <w:szCs w:val="16"/>
              </w:rPr>
              <w:t>4178</w:t>
            </w:r>
          </w:p>
        </w:tc>
      </w:tr>
      <w:tr w:rsidR="00CB6378" w:rsidRPr="003357B5" w14:paraId="1649A348" w14:textId="77777777" w:rsidTr="00705F38">
        <w:tc>
          <w:tcPr>
            <w:tcW w:w="4348" w:type="dxa"/>
            <w:shd w:val="clear" w:color="auto" w:fill="auto"/>
            <w:vAlign w:val="center"/>
          </w:tcPr>
          <w:p w14:paraId="7D21DCB6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 w:rsidRPr="003357B5">
              <w:rPr>
                <w:rStyle w:val="StylboczekCzarnyZnak"/>
                <w:rFonts w:cs="Arial"/>
                <w:iCs/>
              </w:rPr>
              <w:tab/>
              <w:t>201</w:t>
            </w:r>
            <w:r>
              <w:rPr>
                <w:rStyle w:val="StylboczekCzarnyZnak"/>
                <w:rFonts w:cs="Arial"/>
                <w:iCs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1D3ACA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2A56E6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4FE1CB21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516DC256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263B4" w14:textId="340ED312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EC7F072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0939" w14:textId="41A8CD1F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4EB84E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01780E" w14:textId="4993C80C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364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8678441" w14:textId="4FB53A4B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C0D7D">
              <w:rPr>
                <w:rFonts w:cs="Arial"/>
                <w:sz w:val="16"/>
                <w:szCs w:val="16"/>
              </w:rPr>
              <w:t>11</w:t>
            </w:r>
          </w:p>
        </w:tc>
      </w:tr>
      <w:tr w:rsidR="00CB6378" w:rsidRPr="003357B5" w14:paraId="7203FF0B" w14:textId="77777777" w:rsidTr="00705F38">
        <w:tc>
          <w:tcPr>
            <w:tcW w:w="4348" w:type="dxa"/>
            <w:shd w:val="clear" w:color="auto" w:fill="auto"/>
            <w:vAlign w:val="center"/>
          </w:tcPr>
          <w:p w14:paraId="2209C9B0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stan</w:t>
            </w:r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8B382E" w14:textId="77777777" w:rsidR="00CB6378" w:rsidRPr="00640B33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77777777" w:rsidR="00CB6378" w:rsidRPr="002C4F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C65BE5" w14:textId="79B8A811" w:rsidR="00CB6378" w:rsidRPr="00F264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6958D91E" w:rsidR="00CB6378" w:rsidRPr="00323FE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243A9685" w:rsidR="00CB6378" w:rsidRPr="00F7030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7AC53009" w:rsidR="00CB6378" w:rsidRPr="009E4571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F07AD3" w14:textId="37C42238" w:rsidR="00CB6378" w:rsidRPr="009172E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FA4D163" w14:textId="489952B8" w:rsidR="00CB6378" w:rsidRPr="009A0E3A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1898C" w14:textId="03D1F016" w:rsidR="00CB6378" w:rsidRPr="00776E90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069DBF" w14:textId="698E5A87" w:rsidR="00CB6378" w:rsidRPr="0069457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FDE72B7" w14:textId="456E51F2" w:rsidR="00CB6378" w:rsidRPr="000A3F17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45A0E">
              <w:rPr>
                <w:rFonts w:ascii="Fira Sans SemiBold" w:hAnsi="Fira Sans SemiBold" w:cs="Arial"/>
                <w:sz w:val="16"/>
                <w:szCs w:val="16"/>
              </w:rPr>
              <w:t>12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3E3B784" w14:textId="2DB8BE45" w:rsidR="00CB6378" w:rsidRPr="00C5652C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07688">
              <w:rPr>
                <w:rFonts w:ascii="Fira Sans SemiBold" w:hAnsi="Fira Sans SemiBold" w:cs="Arial"/>
                <w:sz w:val="16"/>
                <w:szCs w:val="16"/>
              </w:rPr>
              <w:t>16</w:t>
            </w:r>
          </w:p>
        </w:tc>
      </w:tr>
      <w:tr w:rsidR="00CB6378" w:rsidRPr="003357B5" w14:paraId="2F7B50CB" w14:textId="77777777" w:rsidTr="00375C1C">
        <w:tc>
          <w:tcPr>
            <w:tcW w:w="4348" w:type="dxa"/>
            <w:shd w:val="clear" w:color="auto" w:fill="auto"/>
            <w:vAlign w:val="center"/>
          </w:tcPr>
          <w:p w14:paraId="1E5C3CC3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3D0BE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4397,99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4204,92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FDE9D5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4322,58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4406,12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4431,91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4340,92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838A82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4473,94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657FFC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4454,95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EBA976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4430,01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D0CF37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4500,27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AA360F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4517,18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2E893D0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4824,12</w:t>
            </w:r>
          </w:p>
        </w:tc>
      </w:tr>
      <w:tr w:rsidR="00CB6378" w:rsidRPr="003357B5" w14:paraId="1AD003A2" w14:textId="77777777" w:rsidTr="00375C1C">
        <w:tc>
          <w:tcPr>
            <w:tcW w:w="4348" w:type="dxa"/>
            <w:shd w:val="clear" w:color="auto" w:fill="auto"/>
            <w:vAlign w:val="center"/>
          </w:tcPr>
          <w:p w14:paraId="28D73CC0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w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F09" w14:textId="77777777" w:rsidR="00CB6378" w:rsidRPr="00B02564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77777777" w:rsidR="00CB6378" w:rsidRPr="00EE641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0038C9" w14:textId="469D71AE" w:rsidR="00CB6378" w:rsidRPr="005C1A86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4F5779A7" w:rsidR="00CB6378" w:rsidRPr="004751AC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6CBC27CC" w:rsidR="00CB6378" w:rsidRPr="00F7030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718D4F61" w:rsidR="00CB6378" w:rsidRPr="00D94CB6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69EBE2" w14:textId="27DA6F93" w:rsidR="00CB6378" w:rsidRPr="00150999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8AF67F" w14:textId="603BB9B0" w:rsidR="00CB6378" w:rsidRPr="004E2E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F4538" w14:textId="720EC403" w:rsidR="00CB6378" w:rsidRPr="00500716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4618,82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AF6271" w14:textId="26F46240" w:rsidR="00CB6378" w:rsidRPr="006544A1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25D">
              <w:rPr>
                <w:rFonts w:ascii="Fira Sans SemiBold" w:hAnsi="Fira Sans SemiBold" w:cs="Arial"/>
                <w:sz w:val="16"/>
                <w:szCs w:val="16"/>
              </w:rPr>
              <w:t>4701,97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4E82" w14:textId="41C03B6C" w:rsidR="00CB6378" w:rsidRPr="0091249A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4679,21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4B0B9AD" w14:textId="204179BD" w:rsidR="00CB6378" w:rsidRPr="00463709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44D9D">
              <w:rPr>
                <w:rFonts w:ascii="Fira Sans SemiBold" w:hAnsi="Fira Sans SemiBold" w:cs="Arial"/>
                <w:sz w:val="16"/>
                <w:szCs w:val="16"/>
              </w:rPr>
              <w:t>5242,97</w:t>
            </w:r>
          </w:p>
        </w:tc>
      </w:tr>
      <w:tr w:rsidR="00CB6378" w:rsidRPr="003357B5" w14:paraId="1015A95F" w14:textId="77777777" w:rsidTr="00375C1C">
        <w:tc>
          <w:tcPr>
            <w:tcW w:w="4348" w:type="dxa"/>
            <w:shd w:val="clear" w:color="auto" w:fill="auto"/>
            <w:vAlign w:val="center"/>
          </w:tcPr>
          <w:p w14:paraId="392812E7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69F279" w14:textId="77777777" w:rsidR="00CB6378" w:rsidRPr="00B31F83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77777777" w:rsidR="00CB6378" w:rsidRPr="00A30B89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FDC680" w14:textId="3F4B754A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41B20508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513E6D55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72D239CD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DBB4AF" w14:textId="02CD0983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F6401" w14:textId="7D80FE9A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9C70AD" w14:textId="1E7298C2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9B6F6B" w14:textId="64C87F1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0E3C27" w14:textId="56BC8810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6268DAC" w14:textId="04743308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8209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CB6378" w:rsidRPr="003357B5" w14:paraId="36782452" w14:textId="77777777" w:rsidTr="00375C1C">
        <w:tc>
          <w:tcPr>
            <w:tcW w:w="4348" w:type="dxa"/>
            <w:shd w:val="clear" w:color="auto" w:fill="auto"/>
            <w:vAlign w:val="center"/>
          </w:tcPr>
          <w:p w14:paraId="2A0F6998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52BC05" w14:textId="77777777" w:rsidR="00CB6378" w:rsidRPr="00B02564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77777777" w:rsidR="00CB6378" w:rsidRPr="00EE641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0B44E" w14:textId="4CDF5E17" w:rsidR="00CB6378" w:rsidRPr="005C1A86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6577DF64" w:rsidR="00CB6378" w:rsidRPr="004751AC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62F52CF2" w:rsidR="00CB6378" w:rsidRPr="00F7030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06005C85" w:rsidR="00CB6378" w:rsidRPr="00D94CB6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F4B38" w14:textId="0EF28F6E" w:rsidR="00CB6378" w:rsidRPr="00150999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C56150" w14:textId="58B44E02" w:rsidR="00CB6378" w:rsidRPr="004E2E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32F5DB" w14:textId="2D5AFEC7" w:rsidR="00CB6378" w:rsidRPr="00500716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0EAA74" w14:textId="7AC07AA8" w:rsidR="00CB6378" w:rsidRPr="006544A1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25D">
              <w:rPr>
                <w:rFonts w:ascii="Fira Sans SemiBold" w:hAnsi="Fira Sans SemiBold"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ADDA17" w14:textId="19BCA661" w:rsidR="00CB6378" w:rsidRPr="0091249A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C9475CE" w14:textId="78D672D9" w:rsidR="00CB6378" w:rsidRPr="00463709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44D9D">
              <w:rPr>
                <w:rFonts w:ascii="Fira Sans SemiBold" w:hAnsi="Fira Sans SemiBold" w:cs="Arial"/>
                <w:sz w:val="16"/>
                <w:szCs w:val="16"/>
              </w:rPr>
              <w:t>112,0</w:t>
            </w:r>
          </w:p>
        </w:tc>
      </w:tr>
      <w:tr w:rsidR="00CB6378" w:rsidRPr="003357B5" w14:paraId="65F526E0" w14:textId="77777777" w:rsidTr="00375C1C">
        <w:tc>
          <w:tcPr>
            <w:tcW w:w="4348" w:type="dxa"/>
            <w:shd w:val="clear" w:color="auto" w:fill="auto"/>
            <w:vAlign w:val="center"/>
          </w:tcPr>
          <w:p w14:paraId="3A163861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7DABDF" w14:textId="77777777" w:rsidR="00CB6378" w:rsidRPr="00B31F83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77777777" w:rsidR="00CB6378" w:rsidRPr="00A30B89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C03BC6" w14:textId="42310CC6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2635C46F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4EAC8E63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6D3F697C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A61CDD" w14:textId="4E209F0E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AE4A1C" w14:textId="59CB404B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5E0FE1" w14:textId="19D5A240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940061" w14:textId="21670E7B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F7AAE" w14:textId="58A671DA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C723F5A" w14:textId="7D23FAE9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82098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CB6378" w:rsidRPr="003357B5" w14:paraId="6F4FBF80" w14:textId="77777777" w:rsidTr="00375C1C">
        <w:tc>
          <w:tcPr>
            <w:tcW w:w="4348" w:type="dxa"/>
            <w:shd w:val="clear" w:color="auto" w:fill="auto"/>
            <w:vAlign w:val="center"/>
          </w:tcPr>
          <w:p w14:paraId="08E14EA6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92DFAA" w14:textId="77777777" w:rsidR="00CB6378" w:rsidRPr="00B02564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77777777" w:rsidR="00CB6378" w:rsidRPr="00EE641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DCEBAA" w14:textId="6EC3E716" w:rsidR="00CB6378" w:rsidRPr="005C1A86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77BDACCA" w:rsidR="00CB6378" w:rsidRPr="004751AC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CDF52B1" w:rsidR="00CB6378" w:rsidRPr="00F7030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34BE9D54" w:rsidR="00CB6378" w:rsidRPr="00D94CB6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1507EC" w14:textId="5482CCF2" w:rsidR="00CB6378" w:rsidRPr="00150999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0DDE231" w14:textId="656E5762" w:rsidR="00CB6378" w:rsidRPr="004E2E32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3B5C7F" w14:textId="33BE4399" w:rsidR="00CB6378" w:rsidRPr="00500716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586726" w14:textId="09A34679" w:rsidR="00CB6378" w:rsidRPr="006544A1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25D">
              <w:rPr>
                <w:rFonts w:ascii="Fira Sans SemiBold" w:hAnsi="Fira Sans SemiBold"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7A161D" w14:textId="046AA66B" w:rsidR="00CB6378" w:rsidRPr="0091249A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FAF334C" w14:textId="685DAD2F" w:rsidR="00CB6378" w:rsidRPr="00463709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44D9D">
              <w:rPr>
                <w:rFonts w:ascii="Fira Sans SemiBold" w:hAnsi="Fira Sans SemiBold" w:cs="Arial"/>
                <w:sz w:val="16"/>
                <w:szCs w:val="16"/>
              </w:rPr>
              <w:t>108,6</w:t>
            </w:r>
          </w:p>
        </w:tc>
      </w:tr>
      <w:tr w:rsidR="00CB6378" w:rsidRPr="003357B5" w14:paraId="1F3C5834" w14:textId="77777777" w:rsidTr="00375C1C">
        <w:tc>
          <w:tcPr>
            <w:tcW w:w="4348" w:type="dxa"/>
            <w:shd w:val="clear" w:color="auto" w:fill="auto"/>
            <w:vAlign w:val="center"/>
          </w:tcPr>
          <w:p w14:paraId="617289FC" w14:textId="77777777" w:rsidR="00CB6378" w:rsidRPr="003357B5" w:rsidRDefault="00CB6378" w:rsidP="00CB6378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246563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2E66F3B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C8B23C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6A67EF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22283F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06ECC6E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5A5861C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0A16941A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B6378" w:rsidRPr="003357B5" w14:paraId="190E552C" w14:textId="77777777" w:rsidTr="00375C1C">
        <w:tc>
          <w:tcPr>
            <w:tcW w:w="4348" w:type="dxa"/>
            <w:shd w:val="clear" w:color="auto" w:fill="auto"/>
            <w:vAlign w:val="center"/>
          </w:tcPr>
          <w:p w14:paraId="6910838D" w14:textId="77777777" w:rsidR="00CB6378" w:rsidRPr="003357B5" w:rsidRDefault="00CB6378" w:rsidP="00CB6378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towarów i usług 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993AF0F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BEA1F1F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2DE3179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11CD22A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9B75B9E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A428561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03B0ED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29A77A5F" w14:textId="77777777" w:rsidR="00CB6378" w:rsidRPr="006B55A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B6378" w:rsidRPr="003357B5" w14:paraId="5AE86011" w14:textId="77777777" w:rsidTr="00375C1C">
        <w:tc>
          <w:tcPr>
            <w:tcW w:w="4348" w:type="dxa"/>
            <w:shd w:val="clear" w:color="auto" w:fill="auto"/>
            <w:vAlign w:val="center"/>
          </w:tcPr>
          <w:p w14:paraId="55E63779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BEB0986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7C57B6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7777777" w:rsidR="00CB6378" w:rsidRPr="000D0B9D" w:rsidRDefault="00CB6378" w:rsidP="00CB6378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B8537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326D2A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92CA75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6DE16B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76D8376" w14:textId="77777777" w:rsidR="00CB6378" w:rsidRPr="00820B19" w:rsidRDefault="00CB6378" w:rsidP="00CB6378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20B1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3F592B8C" w14:textId="77777777" w:rsidR="00CB6378" w:rsidRPr="000D0B9D" w:rsidRDefault="00CB6378" w:rsidP="00CB637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CB6378" w:rsidRPr="003357B5" w14:paraId="4E060537" w14:textId="77777777" w:rsidTr="00375C1C">
        <w:tc>
          <w:tcPr>
            <w:tcW w:w="4348" w:type="dxa"/>
            <w:shd w:val="clear" w:color="auto" w:fill="auto"/>
            <w:vAlign w:val="center"/>
          </w:tcPr>
          <w:p w14:paraId="1FBA4D96" w14:textId="77777777" w:rsidR="00CB6378" w:rsidRPr="003357B5" w:rsidRDefault="00CB6378" w:rsidP="00CB637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3F2C10" w14:textId="77777777" w:rsidR="00CB6378" w:rsidRPr="00C11A4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77777777" w:rsidR="00CB6378" w:rsidRPr="00C11A4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EB5E29" w14:textId="30F4D3AE" w:rsidR="00CB6378" w:rsidRPr="00C11A4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0CC8FEB2" w:rsidR="00CB6378" w:rsidRPr="00C11A4E" w:rsidRDefault="00CB6378" w:rsidP="00CB6378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7014925A" w:rsidR="00CB6378" w:rsidRPr="00C11A4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623654F9" w:rsidR="00CB6378" w:rsidRPr="00C11A4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0260F8" w14:textId="43DBF2F2" w:rsidR="00CB6378" w:rsidRPr="00C11A4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D4ED684" w14:textId="06396205" w:rsidR="00CB6378" w:rsidRPr="00C11A4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48890A5" w14:textId="52018D9F" w:rsidR="00CB6378" w:rsidRPr="00C11A4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21EC2D" w14:textId="6C1436FE" w:rsidR="00CB6378" w:rsidRPr="00C11A4E" w:rsidRDefault="00CB6378" w:rsidP="00CB637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E6E32D8" w14:textId="09E6A50F" w:rsidR="00CB6378" w:rsidRPr="00C11A4E" w:rsidRDefault="00CB6378" w:rsidP="00CB6378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54A160A9" w14:textId="6CC9DDAE" w:rsidR="00CB6378" w:rsidRPr="00C11A4E" w:rsidRDefault="00CB6378" w:rsidP="00CB6378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11A4E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r w:rsidRPr="003357B5">
        <w:rPr>
          <w:i/>
          <w:spacing w:val="2"/>
          <w:sz w:val="16"/>
          <w:szCs w:val="16"/>
        </w:rPr>
        <w:t>a</w:t>
      </w:r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r w:rsidRPr="003357B5">
        <w:rPr>
          <w:i/>
          <w:spacing w:val="2"/>
          <w:sz w:val="16"/>
          <w:szCs w:val="16"/>
        </w:rPr>
        <w:t>b</w:t>
      </w:r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r w:rsidRPr="003357B5">
        <w:rPr>
          <w:i/>
          <w:sz w:val="16"/>
          <w:szCs w:val="16"/>
        </w:rPr>
        <w:t>c</w:t>
      </w:r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791" w:name="_Toc509317440"/>
      <w:bookmarkStart w:id="792" w:name="_Toc509317550"/>
      <w:bookmarkStart w:id="793" w:name="_Toc4392763"/>
      <w:bookmarkStart w:id="794" w:name="_Toc40945344"/>
      <w:bookmarkStart w:id="795" w:name="_Toc49154190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791"/>
      <w:bookmarkEnd w:id="792"/>
      <w:bookmarkEnd w:id="793"/>
      <w:bookmarkEnd w:id="794"/>
      <w:bookmarkEnd w:id="795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375C1C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C8F" w:rsidRPr="003357B5" w14:paraId="534822E7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77777777" w:rsidR="00F30C8F" w:rsidRPr="003357B5" w:rsidRDefault="00F30C8F" w:rsidP="00F30C8F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77777777" w:rsidR="00F30C8F" w:rsidRPr="00B26005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533C0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4E4BB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BC777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40CA8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A782C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4FDF6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63B7D71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B6378" w:rsidRPr="003357B5" w14:paraId="3599C37F" w14:textId="77777777" w:rsidTr="00375C1C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77777777" w:rsidR="00CB6378" w:rsidRPr="00B461AA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77777777" w:rsidR="00CB6378" w:rsidRPr="004E0D2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77777777" w:rsidR="00CB6378" w:rsidRPr="00B26005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2F840B" w14:textId="189DB002" w:rsidR="00CB6378" w:rsidRPr="000275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234B91EA" w:rsidR="00CB6378" w:rsidRPr="009956F2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0EE86635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402BC1D3" w:rsidR="00CB6378" w:rsidRPr="004604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3AFD40" w14:textId="73F76BD8" w:rsidR="00CB6378" w:rsidRPr="006E718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1251ED" w14:textId="2ED592FA" w:rsidR="00CB6378" w:rsidRPr="00275E9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DDA421" w14:textId="0F068BFF" w:rsidR="00CB6378" w:rsidRPr="00107AB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EE2DD9" w14:textId="3CEF7BA8" w:rsidR="00CB6378" w:rsidRPr="00B257F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61CFF3" w14:textId="1BC2F6D0" w:rsidR="00CB6378" w:rsidRPr="006A73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B736942" w14:textId="43707BD6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B6378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</w:tr>
      <w:tr w:rsidR="00CB6378" w:rsidRPr="003357B5" w14:paraId="509912A6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77777777" w:rsidR="00CB6378" w:rsidRPr="00FA733E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77777777" w:rsidR="00CB6378" w:rsidRPr="00B26005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38EA16" w14:textId="6E7B0ACE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454C0D2E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66EB5D64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411D2965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8DA93" w14:textId="4000820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7662587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BA63A4" w14:textId="62FFAFD6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8D5BE0" w14:textId="0499E1A4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0A7D49" w14:textId="44A0E518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4753C59" w14:textId="69256FE9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07688">
              <w:rPr>
                <w:rFonts w:cs="Arial"/>
                <w:sz w:val="16"/>
                <w:szCs w:val="16"/>
              </w:rPr>
              <w:t>85,7</w:t>
            </w:r>
          </w:p>
        </w:tc>
      </w:tr>
      <w:tr w:rsidR="00CB6378" w:rsidRPr="003357B5" w14:paraId="69E156D6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77777777" w:rsidR="00CB6378" w:rsidRPr="004E0D2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77777777" w:rsidR="00CB6378" w:rsidRPr="00B26005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F89585" w14:textId="015A7F3E" w:rsidR="00CB6378" w:rsidRPr="000275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11A276A7" w:rsidR="00CB6378" w:rsidRPr="009956F2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6E6AC215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16C9F085" w:rsidR="00CB6378" w:rsidRPr="004604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85DE68" w14:textId="6E890E66" w:rsidR="00CB6378" w:rsidRPr="006E718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2B22A87" w14:textId="15BBDCE2" w:rsidR="00CB6378" w:rsidRPr="00275E9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164280" w14:textId="06098507" w:rsidR="00CB6378" w:rsidRPr="00DB68D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B68D6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0210F4" w14:textId="1E71FE5D" w:rsidR="00CB6378" w:rsidRPr="00B257F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F511C0E" w14:textId="6B81B1CB" w:rsidR="00CB6378" w:rsidRPr="006A73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112,7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5AE46DC" w14:textId="5C432831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B6378">
              <w:rPr>
                <w:rFonts w:ascii="Fira Sans SemiBold" w:hAnsi="Fira Sans SemiBold" w:cs="Arial"/>
                <w:sz w:val="16"/>
                <w:szCs w:val="16"/>
              </w:rPr>
              <w:t>115,0</w:t>
            </w:r>
          </w:p>
        </w:tc>
      </w:tr>
      <w:tr w:rsidR="00CB6378" w:rsidRPr="003357B5" w14:paraId="62DD38ED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CB6378" w:rsidRPr="003357B5" w:rsidRDefault="00CB6378" w:rsidP="00CB6378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CB6378" w:rsidRPr="00FA733E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CB6378" w:rsidRPr="00B26005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43EF8C" w14:textId="77777777" w:rsidR="00CB6378" w:rsidRPr="0002756B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CB6378" w:rsidRPr="00EF15A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CB6378" w:rsidRPr="004604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A0FDFCB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094164" w14:textId="77777777" w:rsidR="00CB6378" w:rsidRPr="00275E9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1E8095" w14:textId="77777777" w:rsidR="00CB6378" w:rsidRPr="006934B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379325" w14:textId="77777777" w:rsidR="00CB6378" w:rsidRPr="00717BB5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C14C310" w14:textId="77777777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bottom"/>
          </w:tcPr>
          <w:p w14:paraId="738C27BB" w14:textId="77777777" w:rsidR="00CB6378" w:rsidRPr="00CB637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CB6378" w:rsidRPr="003357B5" w14:paraId="15B83D02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77777777" w:rsidR="00CB6378" w:rsidRPr="00FA733E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77777777" w:rsidR="00CB6378" w:rsidRPr="00B26005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324FDB" w14:textId="59073238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688D8CE4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135005B0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5952C2C9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943B55" w14:textId="0D820E3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4B51202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80A04F" w14:textId="7B8F8375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92B869" w14:textId="79E2A22C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B97973" w14:textId="1F522261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F74FA6F" w14:textId="4FB2C6DA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07688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CB6378" w:rsidRPr="003357B5" w14:paraId="22A42282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7777777" w:rsidR="00CB6378" w:rsidRPr="004E0D2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77777777" w:rsidR="00CB6378" w:rsidRPr="00B26005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E5D8F" w14:textId="041E8153" w:rsidR="00CB6378" w:rsidRPr="000275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1962F6EC" w:rsidR="00CB6378" w:rsidRPr="009956F2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7FF6EDED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57078BCF" w:rsidR="00CB6378" w:rsidRPr="004604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8A482" w14:textId="5167FC97" w:rsidR="00CB6378" w:rsidRPr="006E718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9BC939" w14:textId="697957C6" w:rsidR="00CB6378" w:rsidRPr="00275E9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8359D0" w14:textId="4BB30DF3" w:rsidR="00CB6378" w:rsidRPr="006934B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109.6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194CB1" w14:textId="06747078" w:rsidR="00CB6378" w:rsidRPr="00B257F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FEAC1" w14:textId="2CFDABEC" w:rsidR="00CB6378" w:rsidRPr="006A73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96,9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CFDE0C1" w14:textId="18836E3E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B6378">
              <w:rPr>
                <w:rFonts w:ascii="Fira Sans SemiBold" w:hAnsi="Fira Sans SemiBold" w:cs="Arial"/>
                <w:sz w:val="16"/>
                <w:szCs w:val="16"/>
              </w:rPr>
              <w:t>111,2</w:t>
            </w:r>
          </w:p>
        </w:tc>
      </w:tr>
      <w:tr w:rsidR="00CB6378" w:rsidRPr="003357B5" w14:paraId="34BE02EE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7777777" w:rsidR="00CB6378" w:rsidRPr="00FA733E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77777777" w:rsidR="00CB6378" w:rsidRPr="00B26005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35C413" w14:textId="2FF94308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2A9B0BAA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4754AE4A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1A35E534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B0E6EB" w14:textId="716CCE9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9784D7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CFD9D0" w14:textId="1DC1CAA5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E3D2C2" w14:textId="190C2114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194049" w14:textId="4E950C9D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BC3E1E6" w14:textId="10140AF1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07688">
              <w:rPr>
                <w:rFonts w:cs="Arial"/>
                <w:sz w:val="16"/>
                <w:szCs w:val="16"/>
              </w:rPr>
              <w:t>94,0</w:t>
            </w:r>
          </w:p>
        </w:tc>
      </w:tr>
      <w:tr w:rsidR="00CB6378" w:rsidRPr="003357B5" w14:paraId="7C20F52E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7777777" w:rsidR="00CB6378" w:rsidRPr="004E0D2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77777777" w:rsidR="00CB6378" w:rsidRPr="00EB64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47FAB3" w14:textId="088D4D7F" w:rsidR="00CB6378" w:rsidRPr="000275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191B432A" w:rsidR="00CB6378" w:rsidRPr="009956F2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16AF2B4C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20A6AD6C" w:rsidR="00CB6378" w:rsidRPr="004604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D1306" w14:textId="763E5B7B" w:rsidR="00CB6378" w:rsidRPr="006E718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9FFA1C7" w14:textId="2CAA648C" w:rsidR="00CB6378" w:rsidRPr="00275E9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EE058A" w14:textId="2E87D5DD" w:rsidR="00CB6378" w:rsidRPr="006934B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C576C75" w14:textId="015DC1E1" w:rsidR="00CB6378" w:rsidRPr="00B257F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E87881" w14:textId="4711CE8F" w:rsidR="00CB6378" w:rsidRPr="006A73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163C8F3" w14:textId="6BF475CC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B6378">
              <w:rPr>
                <w:rFonts w:ascii="Fira Sans SemiBold" w:hAnsi="Fira Sans SemiBold" w:cs="Arial"/>
                <w:sz w:val="16"/>
                <w:szCs w:val="16"/>
              </w:rPr>
              <w:t>112,8</w:t>
            </w:r>
          </w:p>
        </w:tc>
      </w:tr>
      <w:tr w:rsidR="00CB6378" w:rsidRPr="003357B5" w14:paraId="6D54FD2B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CB6378" w:rsidRPr="003357B5" w:rsidRDefault="00CB6378" w:rsidP="00CB6378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CB6378" w:rsidRPr="00FA733E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CB6378" w:rsidRPr="00EB64B3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9415AE1" w14:textId="77777777" w:rsidR="00CB6378" w:rsidRPr="00F946D2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CB6378" w:rsidRPr="00044090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A59FBA" w14:textId="77777777" w:rsidR="00CB6378" w:rsidRPr="00991E11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ED4797" w14:textId="77777777" w:rsidR="00CB6378" w:rsidRPr="00044090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E014FE" w14:textId="77777777" w:rsidR="00CB6378" w:rsidRPr="00044090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2922367" w14:textId="77777777" w:rsidR="00CB6378" w:rsidRPr="00717BB5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64D2B4" w14:textId="77777777" w:rsidR="00CB6378" w:rsidRPr="009C5DE4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bottom"/>
          </w:tcPr>
          <w:p w14:paraId="35F40448" w14:textId="77777777" w:rsidR="00CB6378" w:rsidRPr="00CB637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CB6378" w:rsidRPr="003357B5" w14:paraId="03E2F095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77777777" w:rsidR="00CB6378" w:rsidRPr="00FA733E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EA30A7" w14:textId="264C0750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18C1268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3CBEC475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0227E286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F1EB14" w14:textId="64C1C2D5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D4424C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0023F7" w14:textId="0614F97D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70AA13" w14:textId="2674E899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3971BE" w14:textId="2F3CD6F2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BCD73DF" w14:textId="77155665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07688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CB6378" w:rsidRPr="003357B5" w14:paraId="72F68B0B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77777777" w:rsidR="00CB6378" w:rsidRPr="004E0D2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77777777" w:rsidR="00CB6378" w:rsidRPr="00EB64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03775D" w14:textId="4DC15A1C" w:rsidR="00CB6378" w:rsidRPr="000275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44EFD6D2" w:rsidR="00CB6378" w:rsidRPr="009956F2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7D83A194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4F29F32A" w:rsidR="00CB6378" w:rsidRPr="004604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886A1E" w14:textId="785C4609" w:rsidR="00CB6378" w:rsidRPr="006E718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65BD112" w14:textId="408FFC24" w:rsidR="00CB6378" w:rsidRPr="00275E9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B708705" w14:textId="6DB3D220" w:rsidR="00CB6378" w:rsidRPr="006934B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93,6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8785F" w14:textId="6E0BF6E0" w:rsidR="00CB6378" w:rsidRPr="00B257F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2EBF22" w14:textId="4C0EDBD4" w:rsidR="00CB6378" w:rsidRPr="006A73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D676766" w14:textId="08A06A1D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B6378">
              <w:rPr>
                <w:rFonts w:ascii="Fira Sans SemiBold" w:hAnsi="Fira Sans SemiBold" w:cs="Arial"/>
                <w:sz w:val="16"/>
                <w:szCs w:val="16"/>
              </w:rPr>
              <w:t>86,6</w:t>
            </w:r>
          </w:p>
        </w:tc>
      </w:tr>
      <w:tr w:rsidR="00CB6378" w:rsidRPr="003357B5" w14:paraId="0D79FCAD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77777777" w:rsidR="00CB6378" w:rsidRPr="00FA733E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F83181" w14:textId="69AFF19D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6703F1EC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090E9B92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35F6A2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C6008" w14:textId="66BE2BF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CCFB94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DC5386" w14:textId="257E0918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7D3810" w14:textId="2849FD00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DC855E" w14:textId="2E01FE4D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BF552E4" w14:textId="42FF51F8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07688">
              <w:rPr>
                <w:rFonts w:cs="Arial"/>
                <w:sz w:val="16"/>
                <w:szCs w:val="16"/>
              </w:rPr>
              <w:t>145,8</w:t>
            </w:r>
          </w:p>
        </w:tc>
      </w:tr>
      <w:tr w:rsidR="00CB6378" w:rsidRPr="003357B5" w14:paraId="2A77785C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77777777" w:rsidR="00CB6378" w:rsidRPr="004E0D2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77777777" w:rsidR="00CB6378" w:rsidRPr="00EB64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DDB212" w14:textId="1DD50807" w:rsidR="00CB6378" w:rsidRPr="000275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1D64C95F" w:rsidR="00CB6378" w:rsidRPr="009956F2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1072E9BD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51C37CB5" w:rsidR="00CB6378" w:rsidRPr="004604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F07B29" w14:textId="28A99A05" w:rsidR="00CB6378" w:rsidRPr="006E718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B1C69C" w14:textId="3F2D287D" w:rsidR="00CB6378" w:rsidRPr="00275E9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1D2C1C" w14:textId="6F2FA6D9" w:rsidR="00CB6378" w:rsidRPr="006934B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73,8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31F50F" w14:textId="397BA53E" w:rsidR="00CB6378" w:rsidRPr="00B257F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71,4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92ED7B" w14:textId="1D859EBA" w:rsidR="00CB6378" w:rsidRPr="006A73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68,1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FAD67E5" w14:textId="57F864CB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B6378">
              <w:rPr>
                <w:rFonts w:ascii="Fira Sans SemiBold" w:hAnsi="Fira Sans SemiBold" w:cs="Arial"/>
                <w:sz w:val="16"/>
                <w:szCs w:val="16"/>
              </w:rPr>
              <w:t>57,5</w:t>
            </w:r>
          </w:p>
        </w:tc>
      </w:tr>
      <w:tr w:rsidR="00CB6378" w:rsidRPr="003357B5" w14:paraId="126F2F16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Relacje cen 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77777777" w:rsidR="00CB6378" w:rsidRPr="00FA733E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85DD1C" w14:textId="25C00D98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695AE44B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2651F871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6F99360B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B6783" w14:textId="78E5B489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3EF0A65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46E9DA1" w14:textId="0C2B019D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21AA1" w14:textId="419CDFDF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E4771E" w14:textId="33A0395F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ABA9190" w14:textId="7807A93C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07688">
              <w:rPr>
                <w:rFonts w:cs="Arial"/>
                <w:sz w:val="16"/>
                <w:szCs w:val="16"/>
              </w:rPr>
              <w:t>7,8</w:t>
            </w:r>
          </w:p>
        </w:tc>
      </w:tr>
      <w:tr w:rsidR="00CB6378" w:rsidRPr="003357B5" w14:paraId="56B0D099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targowiskowych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77777777" w:rsidR="00CB6378" w:rsidRPr="004E0D2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77777777" w:rsidR="00CB6378" w:rsidRPr="00EB64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75F2D7" w14:textId="53D637BD" w:rsidR="00CB6378" w:rsidRPr="000275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166E4EA3" w:rsidR="00CB6378" w:rsidRPr="009956F2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356943AB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6F30AF0B" w:rsidR="00CB6378" w:rsidRPr="004604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2B34E9" w14:textId="1F4BDA24" w:rsidR="00CB6378" w:rsidRPr="006E718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99BB11" w14:textId="42772664" w:rsidR="00CB6378" w:rsidRPr="00275E9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4AA4EA6" w14:textId="68E98C0B" w:rsidR="00CB6378" w:rsidRPr="006934B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97F71E" w14:textId="3A4541B5" w:rsidR="00CB6378" w:rsidRPr="00B257F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F0184F" w14:textId="40F32693" w:rsidR="00CB6378" w:rsidRPr="006A73B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9E16371" w14:textId="4B1B9D09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</w:tr>
      <w:tr w:rsidR="00CB6378" w:rsidRPr="003357B5" w14:paraId="429BB38C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CB6378" w:rsidRPr="003357B5" w:rsidRDefault="00CB6378" w:rsidP="00CB6378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sprzedana 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CB6378" w:rsidRPr="006D2F33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CB6378" w:rsidRPr="00B5358B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09EF88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66B5994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F58509E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A198CAD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368312" w14:textId="77777777" w:rsidR="00CB6378" w:rsidRPr="006D2F33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4F022F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bottom"/>
          </w:tcPr>
          <w:p w14:paraId="3913AB34" w14:textId="77777777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B6378" w:rsidRPr="003357B5" w14:paraId="09CBA0D6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699FA9" w14:textId="1BD5E3BB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44B846D8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6C4F8991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54947B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DD108B3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47A8F2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937A9" w14:textId="475DFE01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492FE1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5BE8A47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81,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CB6378" w:rsidRPr="003357B5" w14:paraId="2BF15F66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03F8B320" w:rsidR="00CB6378" w:rsidRPr="00FD381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249F9CF3" w:rsidR="00CB6378" w:rsidRPr="00AC3FB1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1945DB" w14:textId="559AEE6C" w:rsidR="00CB6378" w:rsidRPr="005C1A8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5571208E" w:rsidR="00CB6378" w:rsidRPr="0036241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4DFF292B" w:rsidR="00CB6378" w:rsidRPr="00D94C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115,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0DDF42F1" w:rsidR="00CB6378" w:rsidRPr="00325AB4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DF02A" w14:textId="7CB78293" w:rsidR="00CB6378" w:rsidRPr="00FE3BD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7365F5" w14:textId="167EF7E4" w:rsidR="00CB6378" w:rsidRPr="00FE3BD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112,1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1B34A9" w14:textId="1255ACCB" w:rsidR="00CB6378" w:rsidRPr="003533E5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FE3E6" w14:textId="192CEC03" w:rsidR="00CB6378" w:rsidRPr="00E632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F48C5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96EAB7" w14:textId="2F1220C1" w:rsidR="00CB6378" w:rsidRPr="00E632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95,0*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CB73822" w14:textId="5AFB80DE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62862">
              <w:rPr>
                <w:rFonts w:ascii="Fira Sans SemiBold" w:hAnsi="Fira Sans SemiBold" w:cs="Arial"/>
                <w:sz w:val="16"/>
                <w:szCs w:val="16"/>
              </w:rPr>
              <w:t>85,5</w:t>
            </w:r>
          </w:p>
        </w:tc>
      </w:tr>
      <w:tr w:rsidR="00CB6378" w:rsidRPr="003357B5" w14:paraId="0B82DF83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77777777" w:rsidR="00CB6378" w:rsidRPr="001F5CC4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CC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77777777" w:rsidR="00CB6378" w:rsidRPr="00F946D2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9AD20" w14:textId="632EA5D1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69B3ECD2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7A66E52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74FB0293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1ECE07" w14:textId="4F488225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D2B124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E2A0AC" w14:textId="3BCEB96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300F5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3AC438" w14:textId="0A8CCE5C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300F5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867B19" w14:textId="5363B5FF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300F5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92D5781" w14:textId="73C14B3F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F2E41"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CB6378" w:rsidRPr="003357B5" w14:paraId="43078C40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7777777" w:rsidR="00CB6378" w:rsidRPr="00FD381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D381B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1A54CCD4" w:rsidR="00CB6378" w:rsidRPr="00AC3FB1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C3FB1">
              <w:rPr>
                <w:rFonts w:ascii="Fira Sans SemiBold" w:hAnsi="Fira Sans SemiBold" w:cs="Arial"/>
                <w:sz w:val="16"/>
                <w:szCs w:val="16"/>
              </w:rPr>
              <w:t>103,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973708" w14:textId="33B99315" w:rsidR="00CB6378" w:rsidRPr="005C1A8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6FFAC53E" w:rsidR="00CB6378" w:rsidRPr="0036241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7F2601E2" w:rsidR="00CB6378" w:rsidRPr="00D94C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4917C6FB" w:rsidR="00CB6378" w:rsidRPr="00325AB4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8B5CC" w14:textId="27193AA3" w:rsidR="00CB6378" w:rsidRPr="00FE3BD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D531FE9" w14:textId="1FF89CC1" w:rsidR="00CB6378" w:rsidRPr="00FE3BD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FC0E74" w14:textId="7BD2A39C" w:rsidR="00CB6378" w:rsidRPr="003533E5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C345B1" w14:textId="657F4881" w:rsidR="00CB6378" w:rsidRPr="00E632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F48C5">
              <w:rPr>
                <w:rFonts w:ascii="Fira Sans SemiBold" w:hAnsi="Fira Sans SemiBold"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557111" w14:textId="4145B9AE" w:rsidR="00CB6378" w:rsidRPr="00E6326B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F48C5">
              <w:rPr>
                <w:rFonts w:ascii="Fira Sans SemiBold" w:hAnsi="Fira Sans SemiBold" w:cs="Arial"/>
                <w:sz w:val="16"/>
                <w:szCs w:val="16"/>
              </w:rPr>
              <w:t>101,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6*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6DF63E2" w14:textId="5970AC7E" w:rsidR="00CB6378" w:rsidRPr="0015253C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62862">
              <w:rPr>
                <w:rFonts w:ascii="Fira Sans SemiBold" w:hAnsi="Fira Sans SemiBold" w:cs="Arial"/>
                <w:sz w:val="16"/>
                <w:szCs w:val="16"/>
              </w:rPr>
              <w:t>107,3</w:t>
            </w:r>
          </w:p>
        </w:tc>
      </w:tr>
      <w:tr w:rsidR="00CB6378" w:rsidRPr="003357B5" w14:paraId="099EC635" w14:textId="77777777" w:rsidTr="00A9093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CB6378" w:rsidRPr="003357B5" w:rsidRDefault="00CB6378" w:rsidP="00CB6378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2B794AE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CB6378" w:rsidRPr="006D2F33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E15CF8" w14:textId="77777777" w:rsidR="00CB6378" w:rsidRPr="006D2F33" w:rsidRDefault="00CB6378" w:rsidP="00CB6378">
            <w:pPr>
              <w:spacing w:before="50" w:after="5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B84B25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2794FE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8BCA36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BD94FB5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bottom"/>
          </w:tcPr>
          <w:p w14:paraId="5AD3C7A4" w14:textId="77777777" w:rsidR="00CB6378" w:rsidRPr="006B55AD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B6378" w:rsidRPr="003357B5" w14:paraId="21EC807A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39,9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96B6F3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153,8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34D24875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65AA9DE4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F360C4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D426AD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DCB534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5207D7B" w14:textId="1E91994F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ABF9B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2159B1D" w14:textId="6847CF0D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F2E41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CB6378" w:rsidRPr="003357B5" w14:paraId="3579E2FA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77777777" w:rsidR="00CB6378" w:rsidRPr="00547FF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77777777" w:rsidR="00CB6378" w:rsidRPr="004E088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D75A6" w14:textId="63CC1686" w:rsidR="00CB6378" w:rsidRPr="00EC1FFE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66432D29" w:rsidR="00CB6378" w:rsidRPr="009956F2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3A2858EF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5AEB3FD1" w:rsidR="00CB6378" w:rsidRPr="00D94C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65C3A" w14:textId="41D7E21B" w:rsidR="00CB6378" w:rsidRPr="009A59A4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3CEAD8" w14:textId="6BC4DEC3" w:rsidR="00CB6378" w:rsidRPr="00B132E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0A4F23" w14:textId="07FB2D3C" w:rsidR="00CB6378" w:rsidRPr="00757AC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2340">
              <w:rPr>
                <w:rFonts w:ascii="Fira Sans SemiBold" w:hAnsi="Fira Sans SemiBold" w:cs="Arial"/>
                <w:sz w:val="16"/>
                <w:szCs w:val="16"/>
              </w:rPr>
              <w:t>140,4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AD67F" w14:textId="52B33281" w:rsidR="00CB6378" w:rsidRPr="00EB4DA4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78,8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538561" w14:textId="3CEEDB3F" w:rsidR="00CB6378" w:rsidRPr="00C6254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0479C">
              <w:rPr>
                <w:rFonts w:ascii="Fira Sans SemiBold" w:hAnsi="Fira Sans SemiBold" w:cs="Arial"/>
                <w:sz w:val="16"/>
                <w:szCs w:val="16"/>
              </w:rPr>
              <w:t>126,5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A309966" w14:textId="25DF0436" w:rsidR="00CB6378" w:rsidRPr="00FB349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62862">
              <w:rPr>
                <w:rFonts w:ascii="Fira Sans SemiBold" w:hAnsi="Fira Sans SemiBold" w:cs="Arial"/>
                <w:sz w:val="16"/>
                <w:szCs w:val="16"/>
              </w:rPr>
              <w:t>160.7</w:t>
            </w:r>
          </w:p>
        </w:tc>
      </w:tr>
      <w:tr w:rsidR="00CB6378" w:rsidRPr="003357B5" w14:paraId="1E7BB316" w14:textId="77777777" w:rsidTr="00375C1C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77777777" w:rsidR="00CB6378" w:rsidRPr="004D13D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D13D6">
              <w:rPr>
                <w:rFonts w:ascii="Arial" w:hAnsi="Arial" w:cs="Arial"/>
                <w:sz w:val="16"/>
                <w:szCs w:val="16"/>
              </w:rPr>
              <w:t>118,4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77777777" w:rsidR="00CB6378" w:rsidRPr="004E0888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ACF13C" w14:textId="4ECECEFB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22025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4DF1D9BC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157,0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361E0916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5230B" w14:textId="7777777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BE2874" w14:textId="52C1386F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3CB7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229A40" w14:textId="725A6957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72340"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842DE4" w14:textId="4905F7FF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E156D9" w14:textId="547C887F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53402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ACDA68F" w14:textId="66162A28" w:rsidR="00CB6378" w:rsidRPr="00F30C8F" w:rsidRDefault="00CB6378" w:rsidP="00CB6378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F2E41">
              <w:rPr>
                <w:rFonts w:cs="Arial"/>
                <w:sz w:val="16"/>
                <w:szCs w:val="16"/>
              </w:rPr>
              <w:t>80,3</w:t>
            </w:r>
          </w:p>
        </w:tc>
      </w:tr>
      <w:tr w:rsidR="00CB6378" w:rsidRPr="003357B5" w14:paraId="60F64BAF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77777777" w:rsidR="00CB6378" w:rsidRPr="003357B5" w:rsidRDefault="00CB6378" w:rsidP="00CB6378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23B505BA" w14:textId="77777777" w:rsidR="00CB6378" w:rsidRPr="00547FF3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77777777" w:rsidR="00CB6378" w:rsidRPr="004E088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66CFE3" w14:textId="6EE7643F" w:rsidR="00CB6378" w:rsidRPr="00EC1FFE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37045C14" w:rsidR="00CB6378" w:rsidRPr="0008798A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3D4D3299" w:rsidR="00CB6378" w:rsidRPr="007A027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4F351662" w:rsidR="00CB6378" w:rsidRPr="00D94CB6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DC03D2" w14:textId="63C2475B" w:rsidR="00CB6378" w:rsidRPr="001911F7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8B64F0" w14:textId="599ED25D" w:rsidR="00CB6378" w:rsidRPr="00B132E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BEFE6" w14:textId="11881D47" w:rsidR="00CB6378" w:rsidRPr="00757ACF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2340">
              <w:rPr>
                <w:rFonts w:ascii="Fira Sans SemiBold" w:hAnsi="Fira Sans SemiBold" w:cs="Arial"/>
                <w:sz w:val="16"/>
                <w:szCs w:val="16"/>
              </w:rPr>
              <w:t>106,6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1F4AE8" w14:textId="0507D3CC" w:rsidR="00CB6378" w:rsidRPr="00C34679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66,9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8985F7" w14:textId="488D4DB9" w:rsidR="00CB6378" w:rsidRPr="00C62548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0479C">
              <w:rPr>
                <w:rFonts w:ascii="Fira Sans SemiBold" w:hAnsi="Fira Sans SemiBold" w:cs="Arial"/>
                <w:sz w:val="16"/>
                <w:szCs w:val="16"/>
              </w:rPr>
              <w:t>80,9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6E52CD9" w14:textId="7B5C260E" w:rsidR="00CB6378" w:rsidRPr="006057F2" w:rsidRDefault="00CB6378" w:rsidP="00CB6378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62862">
              <w:rPr>
                <w:rFonts w:ascii="Fira Sans SemiBold" w:hAnsi="Fira Sans SemiBold" w:cs="Arial"/>
                <w:sz w:val="16"/>
                <w:szCs w:val="16"/>
              </w:rPr>
              <w:t>113,4</w:t>
            </w: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r w:rsidRPr="003357B5">
        <w:rPr>
          <w:i/>
          <w:iCs/>
          <w:sz w:val="16"/>
          <w:szCs w:val="16"/>
        </w:rPr>
        <w:t>a</w:t>
      </w:r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i/>
          <w:sz w:val="16"/>
          <w:szCs w:val="16"/>
        </w:rPr>
        <w:t>b</w:t>
      </w:r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796" w:name="_Toc509317441"/>
      <w:bookmarkStart w:id="797" w:name="_Toc509317551"/>
      <w:bookmarkStart w:id="798" w:name="_Toc4392764"/>
      <w:bookmarkStart w:id="799" w:name="_Toc40945345"/>
      <w:bookmarkStart w:id="800" w:name="_Toc49154191"/>
      <w:r w:rsidRPr="00215D4A">
        <w:lastRenderedPageBreak/>
        <w:t>Wybrane dane o województwie lubuskim (dok.)</w:t>
      </w:r>
      <w:bookmarkEnd w:id="796"/>
      <w:bookmarkEnd w:id="797"/>
      <w:bookmarkEnd w:id="798"/>
      <w:bookmarkEnd w:id="799"/>
      <w:bookmarkEnd w:id="800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375C1C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912980" w:rsidRPr="003357B5" w14:paraId="61C5F946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77777777" w:rsidR="00912980" w:rsidRPr="003357B5" w:rsidRDefault="00912980" w:rsidP="0091298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34D931" w14:textId="77777777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75EDA431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6F6BE" w14:textId="38C0D620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1025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5ABAA54A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1400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58E359DF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1719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24FBAE75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1920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66608E4D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2202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2C562D" w14:textId="21400AF9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2549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F2CB19" w14:textId="30F1B49F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2842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65440" w14:textId="43AAFA26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3358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BAF0BF" w14:textId="114B5B19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3575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9B28C87" w14:textId="12F29903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4134</w:t>
            </w:r>
          </w:p>
        </w:tc>
      </w:tr>
      <w:tr w:rsidR="005B3846" w:rsidRPr="00171077" w14:paraId="6A2D97C6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77777777" w:rsidR="005B3846" w:rsidRPr="00B461AA" w:rsidRDefault="005B3846" w:rsidP="005B3846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81DC13" w14:textId="2760EC84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4C5E594C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773589" w14:textId="5A948E2D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1821B580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 xml:space="preserve">     1536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603CB6C1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1998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143C005A" w:rsidR="005B3846" w:rsidRPr="00D53A4D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2317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7C4B5783" w:rsidR="005B3846" w:rsidRPr="00EF6AF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2734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80E834A" w14:textId="6A9388D8" w:rsidR="005B3846" w:rsidRPr="00907F9E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   3093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F8374" w14:textId="429DC22A" w:rsidR="005B3846" w:rsidRPr="001248D6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   3437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2BD41" w14:textId="4BA31EE0" w:rsidR="005B3846" w:rsidRPr="00D14D8F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   3983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531E5B" w14:textId="3484CAC2" w:rsidR="005B3846" w:rsidRPr="0061426E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4640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4C08EA9" w14:textId="47BDA776" w:rsidR="005B3846" w:rsidRPr="0084355D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4355D">
              <w:rPr>
                <w:rFonts w:ascii="Fira Sans SemiBold" w:hAnsi="Fira Sans SemiBold" w:cs="Arial"/>
                <w:sz w:val="16"/>
                <w:szCs w:val="16"/>
              </w:rPr>
              <w:t>5159</w:t>
            </w:r>
          </w:p>
        </w:tc>
      </w:tr>
      <w:tr w:rsidR="005B3846" w:rsidRPr="003357B5" w14:paraId="49A19024" w14:textId="77777777" w:rsidTr="00375C1C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77777777" w:rsidR="005B3846" w:rsidRPr="003357B5" w:rsidRDefault="005B3846" w:rsidP="005B384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223A65" w14:textId="25B6DC91" w:rsidR="005B3846" w:rsidRPr="004E0888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211,9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19B9DC67" w:rsidR="005B3846" w:rsidRPr="004E0888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163,0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58C49C" w14:textId="0A49144B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470D325B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39F4FAC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2F501AB4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2B3F47F0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B16DFAA" w14:textId="5F962DF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8F5ADE" w14:textId="62C8A9DB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 xml:space="preserve">  107,4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9DD5E3" w14:textId="0F18F734" w:rsidR="005B3846" w:rsidRPr="00FE16BD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 xml:space="preserve">      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2313C6" w14:textId="0CDF8C37" w:rsidR="005B3846" w:rsidRPr="00FE16BD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FBA5026" w14:textId="6F910DB0" w:rsidR="005B3846" w:rsidRPr="00FE16BD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A9">
              <w:rPr>
                <w:rFonts w:ascii="Arial" w:hAnsi="Arial" w:cs="Arial"/>
                <w:sz w:val="16"/>
                <w:szCs w:val="16"/>
              </w:rPr>
              <w:t>97,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B3846" w:rsidRPr="003357B5" w14:paraId="23F2540C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77777777" w:rsidR="005B3846" w:rsidRPr="003357B5" w:rsidRDefault="005B3846" w:rsidP="005B384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83143F" w14:textId="309C2F8E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72D917CD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B5D536" w14:textId="0D72FCAD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27723B70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668F6DC0" w:rsidR="005B3846" w:rsidRPr="00C95507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39860C37" w:rsidR="005B3846" w:rsidRPr="00D53A4D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71692A95" w:rsidR="005B3846" w:rsidRPr="00EF6AF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124,2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48507BA" w14:textId="38F5A3E8" w:rsidR="005B3846" w:rsidRPr="00907F9E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121,3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8654F8" w14:textId="392E98A7" w:rsidR="005B3846" w:rsidRPr="001248D6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120,9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76853C" w14:textId="4BE459E8" w:rsidR="005B3846" w:rsidRPr="00D14D8F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  118,6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23226" w14:textId="1F856CD1" w:rsidR="005B3846" w:rsidRPr="0061426E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129,8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BAAD677" w14:textId="2AC71BEA" w:rsidR="005B3846" w:rsidRPr="0084355D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4355D">
              <w:rPr>
                <w:rFonts w:ascii="Fira Sans SemiBold" w:hAnsi="Fira Sans SemiBold" w:cs="Arial"/>
                <w:sz w:val="16"/>
                <w:szCs w:val="16"/>
              </w:rPr>
              <w:t>124,8</w:t>
            </w:r>
          </w:p>
        </w:tc>
      </w:tr>
      <w:tr w:rsidR="005B3846" w:rsidRPr="00C73831" w14:paraId="71BE503F" w14:textId="77777777" w:rsidTr="00A9093A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5B3846" w:rsidRPr="005F6407" w:rsidRDefault="005B3846" w:rsidP="005B384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>Sprzedaż detaliczna 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286" w14:textId="77777777" w:rsidR="005B3846" w:rsidRPr="00387AA0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5B3846" w:rsidRPr="00C7383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889B26" w14:textId="77777777" w:rsidR="005B3846" w:rsidRPr="004F7F2B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5B3846" w:rsidRPr="00C7383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5B3846" w:rsidRPr="00C7383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5B3846" w:rsidRPr="00C7383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5B3846" w:rsidRPr="00093434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7E991" w14:textId="77777777" w:rsidR="005B3846" w:rsidRPr="00C7383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984D5F" w14:textId="77777777" w:rsidR="005B3846" w:rsidRPr="00C7383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8DD0C5A" w14:textId="77777777" w:rsidR="005B3846" w:rsidRPr="00C7383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2FC68B" w14:textId="77777777" w:rsidR="005B3846" w:rsidRPr="00C7383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bottom"/>
          </w:tcPr>
          <w:p w14:paraId="5AE080E9" w14:textId="77777777" w:rsidR="005B3846" w:rsidRPr="00C7383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B3846" w:rsidRPr="003357B5" w14:paraId="2A69FA10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77777777" w:rsidR="005B3846" w:rsidRPr="003357B5" w:rsidRDefault="005B3846" w:rsidP="005B384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ED4784" w14:textId="77777777" w:rsidR="005B3846" w:rsidRPr="00061EB5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6D32E5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87445F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56B9A4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1CAD35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2DA1EB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A9A224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ABE1CF7" w14:textId="4FC02C18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3361C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5B3846" w:rsidRPr="003357B5" w14:paraId="14F21D22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77777777" w:rsidR="005B3846" w:rsidRPr="00B461AA" w:rsidRDefault="005B3846" w:rsidP="005B3846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253B24" w14:textId="77777777" w:rsidR="005B3846" w:rsidRPr="0039578B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77777777" w:rsidR="005B3846" w:rsidRPr="004E0888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9F1B783" w14:textId="5052FB89" w:rsidR="005B3846" w:rsidRPr="005C1A86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74BFCCAE" w:rsidR="005B3846" w:rsidRPr="00362419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6015BD7D" w:rsidR="005B3846" w:rsidRPr="000E243A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40FDE6B7" w:rsidR="005B3846" w:rsidRPr="00D94CB6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722918" w14:textId="3D5FDA9F" w:rsidR="005B3846" w:rsidRPr="00542E8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9F5A8D" w14:textId="2D34D8E8" w:rsidR="005B3846" w:rsidRPr="007613D4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61D573" w14:textId="101DD46E" w:rsidR="005B3846" w:rsidRPr="000A4888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C5AE9">
              <w:rPr>
                <w:rFonts w:ascii="Fira Sans SemiBold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B466AEE" w14:textId="2AA631B1" w:rsidR="005B3846" w:rsidRPr="001F131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80F13E" w14:textId="4F193C5C" w:rsidR="005B3846" w:rsidRPr="00E6326B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575EB">
              <w:rPr>
                <w:rFonts w:ascii="Fira Sans SemiBold" w:hAnsi="Fira Sans SemiBold" w:cs="Arial"/>
                <w:sz w:val="16"/>
                <w:szCs w:val="16"/>
              </w:rPr>
              <w:t>105,3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8B3CDFD" w14:textId="1A6870CF" w:rsidR="005B3846" w:rsidRPr="00590002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4355D">
              <w:rPr>
                <w:rFonts w:ascii="Fira Sans SemiBold" w:hAnsi="Fira Sans SemiBold" w:cs="Arial"/>
                <w:sz w:val="16"/>
                <w:szCs w:val="16"/>
              </w:rPr>
              <w:t>88,5</w:t>
            </w:r>
          </w:p>
        </w:tc>
      </w:tr>
      <w:tr w:rsidR="005B3846" w:rsidRPr="003357B5" w14:paraId="1286E619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77777777" w:rsidR="005B3846" w:rsidRPr="003357B5" w:rsidRDefault="005B3846" w:rsidP="005B384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0D71C3" w14:textId="77777777" w:rsidR="005B3846" w:rsidRPr="00061EB5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77777777" w:rsidR="005B3846" w:rsidRPr="004E0888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6621BB" w14:textId="073CBE86" w:rsidR="005B3846" w:rsidRPr="004E0888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0534"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283C186C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422A7E" w14:textId="04E876A5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35E0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64EDCE" w14:textId="369C6DE1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A29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3BCFF" w14:textId="210613DB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AE9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764F38" w14:textId="094A694E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C9BCE2" w14:textId="665A62CC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C6EA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4600404" w14:textId="5F6456DF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3361C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5B3846" w:rsidRPr="003357B5" w14:paraId="253340E5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77777777" w:rsidR="005B3846" w:rsidRPr="003357B5" w:rsidRDefault="005B3846" w:rsidP="005B384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10E783" w14:textId="77777777" w:rsidR="005B3846" w:rsidRPr="0039578B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7777777" w:rsidR="005B3846" w:rsidRPr="004E0888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58DA07" w14:textId="4065D712" w:rsidR="005B3846" w:rsidRPr="005C1A86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7D1C2A64" w:rsidR="005B3846" w:rsidRPr="00362419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2481A61A" w:rsidR="005B3846" w:rsidRPr="000E243A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33CC55A2" w:rsidR="005B3846" w:rsidRPr="00D94CB6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4E25D3" w14:textId="651C4D97" w:rsidR="005B3846" w:rsidRPr="00542E8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10E04C4" w14:textId="2A301227" w:rsidR="005B3846" w:rsidRPr="007613D4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D9A960" w14:textId="01347973" w:rsidR="005B3846" w:rsidRPr="000A4888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C5AE9">
              <w:rPr>
                <w:rFonts w:ascii="Fira Sans SemiBold" w:hAnsi="Fira Sans SemiBold"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437702" w14:textId="06B680CC" w:rsidR="005B3846" w:rsidRPr="001F131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53944DF" w14:textId="348D1635" w:rsidR="005B3846" w:rsidRPr="00E6326B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575EB">
              <w:rPr>
                <w:rFonts w:ascii="Fira Sans SemiBold" w:hAnsi="Fira Sans SemiBold" w:cs="Arial"/>
                <w:sz w:val="16"/>
                <w:szCs w:val="16"/>
              </w:rPr>
              <w:t>113,0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113F1E1" w14:textId="2765827A" w:rsidR="005B3846" w:rsidRPr="00590002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4355D">
              <w:rPr>
                <w:rFonts w:ascii="Fira Sans SemiBold" w:hAnsi="Fira Sans SemiBold" w:cs="Arial"/>
                <w:sz w:val="16"/>
                <w:szCs w:val="16"/>
              </w:rPr>
              <w:t>91,6</w:t>
            </w:r>
          </w:p>
        </w:tc>
      </w:tr>
      <w:tr w:rsidR="005B3846" w:rsidRPr="003357B5" w14:paraId="01FBB58C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5B3846" w:rsidRPr="003357B5" w:rsidRDefault="005B3846" w:rsidP="005B3846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324DF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B70BA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893B620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5BED96B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A7B802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E4B1246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08D07C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2A3302B5" w14:textId="77777777" w:rsidR="005B3846" w:rsidRPr="003E7D25" w:rsidRDefault="005B3846" w:rsidP="005B384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5B3846" w:rsidRPr="003357B5" w14:paraId="4EE2CDC6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77777777" w:rsidR="005B3846" w:rsidRPr="003357B5" w:rsidRDefault="005B3846" w:rsidP="005B384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9A8860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2DC6DAF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FF9852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835BDB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7A0C6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98F5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AEBBE5B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60F26A3F" w14:textId="77777777" w:rsidR="005B3846" w:rsidRPr="00146F71" w:rsidRDefault="005B3846" w:rsidP="005B384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144D9D" w:rsidRPr="003357B5" w14:paraId="184C8C57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AC6762" w14:textId="77777777" w:rsidR="00144D9D" w:rsidRPr="00E3691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77777777" w:rsidR="00144D9D" w:rsidRPr="00E3691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8EAEF97" w14:textId="1F5B705C" w:rsidR="00144D9D" w:rsidRPr="00F837F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7C2CDAF4" w:rsidR="00144D9D" w:rsidRPr="00F837F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73B5F835" w:rsidR="00144D9D" w:rsidRPr="00F837F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162F4862" w:rsidR="00144D9D" w:rsidRPr="00720AD8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498D" w14:textId="6803F552" w:rsidR="00144D9D" w:rsidRPr="001C6FC7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F058A2E" w14:textId="3CFE1D70" w:rsidR="00144D9D" w:rsidRPr="001C6FC7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92C606" w14:textId="3BC81416" w:rsidR="00144D9D" w:rsidRPr="004A46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C3C0AD" w14:textId="5E8E9B98" w:rsidR="00144D9D" w:rsidRPr="00E40A4A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7C38748" w14:textId="7056EA84" w:rsidR="00144D9D" w:rsidRPr="004A46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2329DE94" w14:textId="452B2069" w:rsidR="00144D9D" w:rsidRPr="004A46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</w:tr>
      <w:tr w:rsidR="00144D9D" w:rsidRPr="003357B5" w14:paraId="3E4E21B1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9A31E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B1DF68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60C8A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C9BE82A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2691E4" w14:textId="650E2875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6B78A67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45828F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37AE8C6E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144D9D" w:rsidRPr="003357B5" w14:paraId="29939A79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CE1158" w14:textId="77777777" w:rsidR="00144D9D" w:rsidRPr="00E3691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77777777" w:rsidR="00144D9D" w:rsidRPr="00E3691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3F91BA" w14:textId="390AEF29" w:rsidR="00144D9D" w:rsidRPr="0004681A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5FD8B68E" w:rsidR="00144D9D" w:rsidRPr="004A46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26FFEE1C" w:rsidR="00144D9D" w:rsidRPr="004A46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206DD9AD" w:rsidR="00144D9D" w:rsidRPr="00720AD8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7D0FD1" w14:textId="7AE72899" w:rsidR="00144D9D" w:rsidRPr="001C6FC7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CD4A390" w14:textId="3B40B8CB" w:rsidR="00144D9D" w:rsidRPr="001C6FC7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938E99" w14:textId="2076A88A" w:rsidR="00144D9D" w:rsidRPr="004A46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D261C4" w14:textId="1FF3F0A9" w:rsidR="00144D9D" w:rsidRPr="00E40A4A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FD8269" w14:textId="516FC163" w:rsidR="00144D9D" w:rsidRPr="004A46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6880A054" w14:textId="09BE1AC3" w:rsidR="00144D9D" w:rsidRPr="004A46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</w:tr>
      <w:tr w:rsidR="00144D9D" w:rsidRPr="003357B5" w14:paraId="5BED0B5E" w14:textId="77777777" w:rsidTr="00375C1C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Nakłady 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E4AEA91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9358CE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395,7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886,8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DE24C5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A355C07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856CD" w14:textId="5F069BDA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1410,0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CC6E3A5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17FD72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0462C35A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A712F">
              <w:rPr>
                <w:rFonts w:cs="Arial"/>
                <w:sz w:val="16"/>
                <w:szCs w:val="16"/>
              </w:rPr>
              <w:t>2093,3</w:t>
            </w:r>
          </w:p>
        </w:tc>
      </w:tr>
      <w:tr w:rsidR="00144D9D" w:rsidRPr="003357B5" w14:paraId="3460ADBE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5D44C" w14:textId="77777777" w:rsidR="00144D9D" w:rsidRPr="00E3691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77777777" w:rsidR="00144D9D" w:rsidRPr="00E3691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8FA49" w14:textId="4160B0BC" w:rsidR="00144D9D" w:rsidRPr="0004681A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17E03F6D" w:rsidR="00144D9D" w:rsidRPr="00F837F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435E6E88" w:rsidR="00144D9D" w:rsidRPr="00F837F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BF67F9" w14:textId="2BA053F4" w:rsidR="00144D9D" w:rsidRPr="00720AD8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0479E0" w14:textId="110D5F4F" w:rsidR="00144D9D" w:rsidRPr="001C6FC7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0C4459E" w14:textId="7BBC156B" w:rsidR="00144D9D" w:rsidRPr="001C6FC7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AF7D92" w14:textId="61415FEC" w:rsidR="00144D9D" w:rsidRPr="004A46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1153,3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70F2DE" w14:textId="6C644016" w:rsidR="00144D9D" w:rsidRPr="00E40A4A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221B81" w14:textId="475AE17C" w:rsidR="00144D9D" w:rsidRPr="00BE0B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1285DC4A" w14:textId="1463CDA6" w:rsidR="00144D9D" w:rsidRPr="00BE0BC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</w:tr>
      <w:tr w:rsidR="00144D9D" w:rsidRPr="003357B5" w14:paraId="0CB46DF1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</w:t>
            </w:r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6815AF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ED341D" w14:textId="18AE77C2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8D7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0EC93D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24AF570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B6A015" w14:textId="25417FD3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92809A9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0795E6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7E0E7BE8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</w:tr>
      <w:tr w:rsidR="00144D9D" w:rsidRPr="003357B5" w14:paraId="535C7C28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77777777" w:rsidR="00144D9D" w:rsidRPr="003357B5" w:rsidRDefault="00144D9D" w:rsidP="00144D9D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F20932" w14:textId="77777777" w:rsidR="00144D9D" w:rsidRPr="00E3691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77777777" w:rsidR="00144D9D" w:rsidRPr="00E3691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06B954C" w14:textId="258935C5" w:rsidR="00144D9D" w:rsidRPr="0004681A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10EE0A46" w:rsidR="00144D9D" w:rsidRPr="00F837F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18C32064" w:rsidR="00144D9D" w:rsidRPr="00F837F3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7A8D3BE4" w:rsidR="00144D9D" w:rsidRPr="00720AD8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1C90A" w14:textId="490E1890" w:rsidR="00144D9D" w:rsidRPr="001C6FC7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E2A48BF" w14:textId="798EB1DD" w:rsidR="00144D9D" w:rsidRPr="001C6FC7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357F22" w14:textId="6E38FA1C" w:rsidR="00144D9D" w:rsidRPr="00807D1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81,8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A5B1A96" w14:textId="5CFB6AC6" w:rsidR="00144D9D" w:rsidRPr="00E40A4A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417C129" w14:textId="048928D1" w:rsidR="00144D9D" w:rsidRPr="002F27FA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2E5A257A" w14:textId="49923679" w:rsidR="00144D9D" w:rsidRPr="006B55AD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</w:tr>
      <w:tr w:rsidR="00144D9D" w:rsidRPr="003357B5" w14:paraId="27BC287C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77777777" w:rsidR="00144D9D" w:rsidRPr="003357B5" w:rsidRDefault="00144D9D" w:rsidP="00144D9D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Podmioty gospodarki 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  <w:t>201</w:t>
            </w:r>
            <w:r>
              <w:rPr>
                <w:rFonts w:cs="Arial"/>
                <w:iCs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4F60A1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113910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DBABF7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114499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115499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115934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E82CCB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116366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0B5464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116698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B168B3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0A9C47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117359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1A365F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117596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0A4A789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117172</w:t>
            </w:r>
          </w:p>
        </w:tc>
      </w:tr>
      <w:tr w:rsidR="00144D9D" w:rsidRPr="003357B5" w14:paraId="687A677F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7F7EB0" w14:textId="77777777" w:rsidR="00144D9D" w:rsidRPr="00162D6B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77777777" w:rsidR="00144D9D" w:rsidRPr="003E7D25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293331" w14:textId="2A07E9E4" w:rsidR="00144D9D" w:rsidRPr="0002756B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089362BD" w:rsidR="00144D9D" w:rsidRPr="00822079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4817576E" w:rsidR="00144D9D" w:rsidRPr="00E4208F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524AFA7E" w:rsidR="00144D9D" w:rsidRPr="00D94CB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2823C" w14:textId="037D5E40" w:rsidR="00144D9D" w:rsidRPr="00A438E0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9AFDDC" w14:textId="36F52C51" w:rsidR="00144D9D" w:rsidRPr="00B06E78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098E07" w14:textId="1B097F67" w:rsidR="00144D9D" w:rsidRPr="009E6CF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120193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9A89B8" w14:textId="1C1903E2" w:rsidR="00144D9D" w:rsidRPr="00D1660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624F">
              <w:rPr>
                <w:rFonts w:ascii="Fira Sans SemiBold" w:hAnsi="Fira Sans SemiBold" w:cs="Arial"/>
                <w:sz w:val="16"/>
                <w:szCs w:val="16"/>
              </w:rPr>
              <w:t>120506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A23655" w14:textId="0F735F7A" w:rsidR="00144D9D" w:rsidRPr="00147C2B" w:rsidRDefault="00144D9D" w:rsidP="00144D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120702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90B103A" w14:textId="07780F8B" w:rsidR="00144D9D" w:rsidRPr="00A66F1E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4355D">
              <w:rPr>
                <w:rFonts w:ascii="Fira Sans SemiBold" w:hAnsi="Fira Sans SemiBold" w:cs="Arial"/>
                <w:sz w:val="16"/>
                <w:szCs w:val="16"/>
              </w:rPr>
              <w:t>120839</w:t>
            </w:r>
          </w:p>
        </w:tc>
      </w:tr>
      <w:tr w:rsidR="00144D9D" w:rsidRPr="003357B5" w14:paraId="069B5B44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spółki handlowe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07072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9296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F99BEA" w14:textId="229267DE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9342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9368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F476B68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9432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292B2E38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9445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F6A746" w14:textId="30F26BA5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9490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7BF78D" w14:textId="20AF65AD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9524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4D53B" w14:textId="20BF2773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3CFB">
              <w:rPr>
                <w:rFonts w:cs="Arial"/>
                <w:sz w:val="16"/>
                <w:szCs w:val="16"/>
              </w:rPr>
              <w:t>9569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051FB0" w14:textId="2A45723B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624F">
              <w:rPr>
                <w:rFonts w:cs="Arial"/>
                <w:sz w:val="16"/>
                <w:szCs w:val="16"/>
              </w:rPr>
              <w:t>9620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D61F4" w14:textId="4169871F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9653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7C39E43" w14:textId="2056C46D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3361C">
              <w:rPr>
                <w:rFonts w:cs="Arial"/>
                <w:sz w:val="16"/>
                <w:szCs w:val="16"/>
              </w:rPr>
              <w:t>9674</w:t>
            </w:r>
          </w:p>
        </w:tc>
      </w:tr>
      <w:tr w:rsidR="00144D9D" w:rsidRPr="003357B5" w14:paraId="219FE81E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8E1011" w14:textId="77777777" w:rsidR="00144D9D" w:rsidRPr="00162D6B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77777777" w:rsidR="00144D9D" w:rsidRPr="003E7D25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F43063" w14:textId="65A76991" w:rsidR="00144D9D" w:rsidRPr="0002756B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746714DE" w:rsidR="00144D9D" w:rsidRPr="00822079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41F01E5E" w:rsidR="00144D9D" w:rsidRPr="00E4208F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7898D130" w:rsidR="00144D9D" w:rsidRPr="00D94CB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05E543" w14:textId="5F1874BA" w:rsidR="00144D9D" w:rsidRPr="00A438E0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38F988" w14:textId="03DC6269" w:rsidR="00144D9D" w:rsidRPr="00B06E78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C9A71A" w14:textId="6059342D" w:rsidR="00144D9D" w:rsidRPr="009E6CF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10076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C8256" w14:textId="453C0325" w:rsidR="00144D9D" w:rsidRPr="00D1660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624F">
              <w:rPr>
                <w:rFonts w:ascii="Fira Sans SemiBold" w:hAnsi="Fira Sans SemiBold" w:cs="Arial"/>
                <w:sz w:val="16"/>
                <w:szCs w:val="16"/>
              </w:rPr>
              <w:t>10139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C0FAAD" w14:textId="087191BF" w:rsidR="00144D9D" w:rsidRPr="00147C2B" w:rsidRDefault="00144D9D" w:rsidP="00144D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10166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15DAC18" w14:textId="3BBA5128" w:rsidR="00144D9D" w:rsidRPr="00A66F1E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4355D">
              <w:rPr>
                <w:rFonts w:ascii="Fira Sans SemiBold" w:hAnsi="Fira Sans SemiBold" w:cs="Arial"/>
                <w:sz w:val="16"/>
                <w:szCs w:val="16"/>
              </w:rPr>
              <w:t>10221</w:t>
            </w:r>
          </w:p>
        </w:tc>
      </w:tr>
      <w:tr w:rsidR="00144D9D" w:rsidRPr="003357B5" w14:paraId="7A0EED28" w14:textId="77777777" w:rsidTr="00375C1C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z udziałem kapitału zagranicznego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8FDB8F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940B6" w14:textId="5AF79398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1558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77777777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600C4920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1572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61D0CDE9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A41E6" w14:textId="4B231510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56EC76F" w14:textId="087DFD1E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1580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5AD9E" w14:textId="2AD64514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3CFB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423407" w14:textId="14D1740B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624F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D2E223" w14:textId="45635E23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23A1A47" w14:textId="1C09627E" w:rsidR="00144D9D" w:rsidRPr="00146F71" w:rsidRDefault="00144D9D" w:rsidP="00144D9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3361C">
              <w:rPr>
                <w:rFonts w:cs="Arial"/>
                <w:sz w:val="16"/>
                <w:szCs w:val="16"/>
              </w:rPr>
              <w:t>1573</w:t>
            </w:r>
          </w:p>
        </w:tc>
      </w:tr>
      <w:tr w:rsidR="00144D9D" w:rsidRPr="003357B5" w14:paraId="64EEB698" w14:textId="77777777" w:rsidTr="00375C1C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77777777" w:rsidR="00144D9D" w:rsidRPr="003357B5" w:rsidRDefault="00144D9D" w:rsidP="00144D9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43A6C0" w14:textId="77777777" w:rsidR="00144D9D" w:rsidRPr="00162D6B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77777777" w:rsidR="00144D9D" w:rsidRPr="003E7D25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AC6AB" w14:textId="66E61CA9" w:rsidR="00144D9D" w:rsidRPr="0002756B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4A0A8071" w:rsidR="00144D9D" w:rsidRPr="00B512A9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525E3A20" w:rsidR="00144D9D" w:rsidRPr="00E4208F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227849B3" w:rsidR="00144D9D" w:rsidRPr="00D94CB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0D4A23" w14:textId="1BEBDEC8" w:rsidR="00144D9D" w:rsidRPr="00A438E0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8E1D802" w14:textId="64641873" w:rsidR="00144D9D" w:rsidRPr="00B06E78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8C6E1" w14:textId="7924ED06" w:rsidR="00144D9D" w:rsidRPr="009E6CF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626CC6" w14:textId="425D92AD" w:rsidR="00144D9D" w:rsidRPr="00D16606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624F">
              <w:rPr>
                <w:rFonts w:ascii="Fira Sans SemiBold" w:hAnsi="Fira Sans SemiBold"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F3A2E6" w14:textId="101F32CB" w:rsidR="00144D9D" w:rsidRPr="00147C2B" w:rsidRDefault="00144D9D" w:rsidP="00144D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1581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5BD2986" w14:textId="2F143B64" w:rsidR="00144D9D" w:rsidRPr="00A66F1E" w:rsidRDefault="00144D9D" w:rsidP="00144D9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4355D">
              <w:rPr>
                <w:rFonts w:ascii="Fira Sans SemiBold" w:hAnsi="Fira Sans SemiBold" w:cs="Arial"/>
                <w:sz w:val="16"/>
                <w:szCs w:val="16"/>
              </w:rPr>
              <w:t>1583</w:t>
            </w: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r w:rsidRPr="005F6407">
        <w:rPr>
          <w:i/>
          <w:spacing w:val="-4"/>
          <w:sz w:val="16"/>
          <w:szCs w:val="16"/>
        </w:rPr>
        <w:t xml:space="preserve">a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r w:rsidRPr="005F6407">
        <w:rPr>
          <w:i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r w:rsidRPr="005F6407">
        <w:rPr>
          <w:i/>
          <w:iCs/>
          <w:spacing w:val="-4"/>
          <w:sz w:val="16"/>
          <w:szCs w:val="16"/>
        </w:rPr>
        <w:t>c</w:t>
      </w:r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d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e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677FF4B9" wp14:editId="444C3B34">
                <wp:simplePos x="0" y="0"/>
                <wp:positionH relativeFrom="margin">
                  <wp:posOffset>-12700</wp:posOffset>
                </wp:positionH>
                <wp:positionV relativeFrom="paragraph">
                  <wp:posOffset>1676400</wp:posOffset>
                </wp:positionV>
                <wp:extent cx="6559550" cy="5200650"/>
                <wp:effectExtent l="0" t="0" r="12700" b="1905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00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61C0" w14:textId="77777777" w:rsidR="00D87E5A" w:rsidRDefault="00D87E5A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5FE907E5" w14:textId="77777777" w:rsidR="00D87E5A" w:rsidRPr="007472F7" w:rsidRDefault="00D87E5A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7F8B146C" w:rsidR="00D87E5A" w:rsidRPr="0015419C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D87E5A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Statystyczny Nr </w:t>
                              </w:r>
                              <w:r w:rsidR="00D87E5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12</w:t>
                              </w:r>
                              <w:r w:rsidR="00D87E5A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/2020</w:t>
                              </w:r>
                            </w:hyperlink>
                          </w:p>
                          <w:p w14:paraId="112C2F1C" w14:textId="18B3C224" w:rsidR="00D87E5A" w:rsidRPr="006F7C49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D87E5A" w:rsidRPr="006F7C4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 2020 r.</w:t>
                              </w:r>
                            </w:hyperlink>
                          </w:p>
                          <w:p w14:paraId="671801A3" w14:textId="77777777" w:rsidR="00D87E5A" w:rsidRPr="007472F7" w:rsidRDefault="00D87E5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F03BA76" w14:textId="77777777" w:rsidR="00D87E5A" w:rsidRPr="00D74F46" w:rsidRDefault="00D87E5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D87E5A" w:rsidRPr="0015419C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D87E5A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BDL</w:t>
                              </w:r>
                            </w:hyperlink>
                          </w:p>
                          <w:p w14:paraId="587E5F2C" w14:textId="739454F5" w:rsidR="00D87E5A" w:rsidRPr="0015419C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D87E5A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D87E5A" w:rsidRPr="00D74F46" w:rsidRDefault="00D87E5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D87E5A" w:rsidRDefault="00D87E5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F2942FE" w14:textId="0F073EFD" w:rsidR="00D87E5A" w:rsidRPr="007057F7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4CFBF2CC" w14:textId="72843B60" w:rsidR="00D87E5A" w:rsidRPr="007057F7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89E64DB" w14:textId="276994D0" w:rsidR="00D87E5A" w:rsidRPr="007057F7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F902336" w14:textId="02FC7F8A" w:rsidR="00D87E5A" w:rsidRPr="007057F7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7A3BFFD" w14:textId="64F03B08" w:rsidR="00D87E5A" w:rsidRPr="007057F7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008F9A5" w14:textId="7ED5A5F9" w:rsidR="00D87E5A" w:rsidRPr="007057F7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5DF346" w14:textId="6E5D0D1D" w:rsidR="00D87E5A" w:rsidRPr="007057F7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264AB772" w14:textId="08F6FE45" w:rsidR="00D87E5A" w:rsidRPr="007057F7" w:rsidRDefault="009D445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1B6C634A" w14:textId="4B264DD1" w:rsidR="00D87E5A" w:rsidRPr="007057F7" w:rsidRDefault="009D445C" w:rsidP="00E163B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4D00DEB" w14:textId="0E1A1754" w:rsidR="00D87E5A" w:rsidRPr="007057F7" w:rsidRDefault="009D445C" w:rsidP="00994F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35F38D58" w14:textId="53B910DC" w:rsidR="00D87E5A" w:rsidRPr="007057F7" w:rsidRDefault="009D445C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5A885153" w:rsidR="00D87E5A" w:rsidRPr="007057F7" w:rsidRDefault="009D445C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D87E5A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FF4B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1pt;margin-top:132pt;width:516.5pt;height:409.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" fillcolor="#f2f2f2 [3052]" strokecolor="white [3212]">
                <v:textbox>
                  <w:txbxContent>
                    <w:p w14:paraId="7FAE61C0" w14:textId="77777777" w:rsidR="00D87E5A" w:rsidRDefault="00D87E5A" w:rsidP="00591DA8">
                      <w:pPr>
                        <w:rPr>
                          <w:b/>
                        </w:rPr>
                      </w:pPr>
                    </w:p>
                    <w:p w14:paraId="5FE907E5" w14:textId="77777777" w:rsidR="00D87E5A" w:rsidRPr="007472F7" w:rsidRDefault="00D87E5A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7F8B146C" w:rsidR="00D87E5A" w:rsidRPr="0015419C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D87E5A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Statystyczny Nr </w:t>
                        </w:r>
                        <w:r w:rsidR="00D87E5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</w:t>
                        </w:r>
                        <w:r w:rsidR="00D87E5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</w:t>
                        </w:r>
                        <w:r w:rsidR="00D87E5A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/2020</w:t>
                        </w:r>
                      </w:hyperlink>
                    </w:p>
                    <w:p w14:paraId="112C2F1C" w14:textId="18B3C224" w:rsidR="00D87E5A" w:rsidRPr="006F7C49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D87E5A" w:rsidRPr="006F7C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</w:t>
                        </w:r>
                        <w:bookmarkStart w:id="801" w:name="_GoBack"/>
                        <w:bookmarkEnd w:id="801"/>
                        <w:r w:rsidR="00D87E5A" w:rsidRPr="006F7C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="00D87E5A" w:rsidRPr="006F7C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darcza kraju w 2020 r.</w:t>
                        </w:r>
                      </w:hyperlink>
                    </w:p>
                    <w:p w14:paraId="671801A3" w14:textId="77777777" w:rsidR="00D87E5A" w:rsidRPr="007472F7" w:rsidRDefault="00D87E5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F03BA76" w14:textId="77777777" w:rsidR="00D87E5A" w:rsidRPr="00D74F46" w:rsidRDefault="00D87E5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D87E5A" w:rsidRPr="0015419C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="00D87E5A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BDL</w:t>
                        </w:r>
                      </w:hyperlink>
                    </w:p>
                    <w:p w14:paraId="587E5F2C" w14:textId="739454F5" w:rsidR="00D87E5A" w:rsidRPr="0015419C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="00D87E5A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D87E5A" w:rsidRPr="00D74F46" w:rsidRDefault="00D87E5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D87E5A" w:rsidRDefault="00D87E5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F2942FE" w14:textId="0F073EFD" w:rsidR="00D87E5A" w:rsidRPr="007057F7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4CFBF2CC" w14:textId="72843B60" w:rsidR="00D87E5A" w:rsidRPr="007057F7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789E64DB" w14:textId="276994D0" w:rsidR="00D87E5A" w:rsidRPr="007057F7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F902336" w14:textId="02FC7F8A" w:rsidR="00D87E5A" w:rsidRPr="007057F7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7A3BFFD" w14:textId="64F03B08" w:rsidR="00D87E5A" w:rsidRPr="007057F7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008F9A5" w14:textId="7ED5A5F9" w:rsidR="00D87E5A" w:rsidRPr="007057F7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635DF346" w14:textId="6E5D0D1D" w:rsidR="00D87E5A" w:rsidRPr="007057F7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14:paraId="264AB772" w14:textId="08F6FE45" w:rsidR="00D87E5A" w:rsidRPr="007057F7" w:rsidRDefault="00AE6063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detaliczna towarów</w:t>
                        </w:r>
                      </w:hyperlink>
                    </w:p>
                    <w:p w14:paraId="1B6C634A" w14:textId="4B264DD1" w:rsidR="00D87E5A" w:rsidRPr="007057F7" w:rsidRDefault="00AE6063" w:rsidP="00E163B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4D00DEB" w14:textId="0E1A1754" w:rsidR="00D87E5A" w:rsidRPr="007057F7" w:rsidRDefault="00AE6063" w:rsidP="00994F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35F38D58" w14:textId="53B910DC" w:rsidR="00D87E5A" w:rsidRPr="007057F7" w:rsidRDefault="00AE6063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2EDFF2E" w14:textId="5A885153" w:rsidR="00D87E5A" w:rsidRPr="007057F7" w:rsidRDefault="00AE6063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="00D87E5A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3685"/>
        <w:gridCol w:w="567"/>
        <w:gridCol w:w="2977"/>
      </w:tblGrid>
      <w:tr w:rsidR="00750FD8" w:rsidRPr="00FB104D" w14:paraId="11001C7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1100915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</w:p>
        </w:tc>
        <w:tc>
          <w:tcPr>
            <w:tcW w:w="3685" w:type="dxa"/>
            <w:vAlign w:val="center"/>
          </w:tcPr>
          <w:p w14:paraId="5DD3E47C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Kontakt:</w:t>
            </w:r>
          </w:p>
        </w:tc>
        <w:tc>
          <w:tcPr>
            <w:tcW w:w="567" w:type="dxa"/>
            <w:vAlign w:val="center"/>
          </w:tcPr>
          <w:p w14:paraId="24F13FE4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32DC3879" wp14:editId="3B8804BF">
                  <wp:extent cx="256540" cy="25146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62CD54F" w14:textId="2A91C765" w:rsidR="00750FD8" w:rsidRPr="00146ECD" w:rsidRDefault="009D445C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76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zielonagora.stat.gov.pl</w:t>
              </w:r>
            </w:hyperlink>
          </w:p>
        </w:tc>
      </w:tr>
      <w:tr w:rsidR="00750FD8" w:rsidRPr="00FB104D" w14:paraId="676BB21A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4C5159EC" w14:textId="77777777" w:rsidR="00750FD8" w:rsidRPr="00905DE9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</w:tc>
        <w:tc>
          <w:tcPr>
            <w:tcW w:w="3685" w:type="dxa"/>
            <w:vAlign w:val="center"/>
          </w:tcPr>
          <w:p w14:paraId="67F3984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68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 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322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31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12</w:t>
            </w:r>
          </w:p>
        </w:tc>
        <w:tc>
          <w:tcPr>
            <w:tcW w:w="567" w:type="dxa"/>
            <w:vAlign w:val="center"/>
          </w:tcPr>
          <w:p w14:paraId="072520E7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568D7D38" wp14:editId="6C2AD878">
                  <wp:extent cx="256540" cy="2514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6BFA3C" w14:textId="7CFA2971" w:rsidR="00750FD8" w:rsidRPr="00146ECD" w:rsidRDefault="009D445C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78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@ZielonaGoraSTAT</w:t>
              </w:r>
            </w:hyperlink>
          </w:p>
        </w:tc>
      </w:tr>
      <w:tr w:rsidR="001C7E3B" w:rsidRPr="00FB104D" w14:paraId="518C1D34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299C7546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ul. Spokojna 1</w:t>
            </w:r>
          </w:p>
        </w:tc>
        <w:tc>
          <w:tcPr>
            <w:tcW w:w="3685" w:type="dxa"/>
            <w:vAlign w:val="center"/>
          </w:tcPr>
          <w:p w14:paraId="724BD27F" w14:textId="77777777" w:rsidR="001C7E3B" w:rsidRPr="00905DE9" w:rsidRDefault="001C7E3B" w:rsidP="001C7E3B">
            <w:pPr>
              <w:spacing w:before="0" w:after="0" w:line="240" w:lineRule="auto"/>
              <w:rPr>
                <w:sz w:val="20"/>
                <w:szCs w:val="20"/>
              </w:rPr>
            </w:pPr>
            <w:r w:rsidRPr="00905DE9">
              <w:rPr>
                <w:rFonts w:ascii="Fira Sans SemiBold" w:hAnsi="Fira Sans SemiBold"/>
                <w:sz w:val="20"/>
                <w:szCs w:val="20"/>
              </w:rPr>
              <w:t>faks</w:t>
            </w:r>
            <w:r w:rsidRPr="00905DE9">
              <w:rPr>
                <w:sz w:val="20"/>
                <w:szCs w:val="20"/>
              </w:rPr>
              <w:t>: 68 325 36 79</w:t>
            </w:r>
          </w:p>
        </w:tc>
        <w:tc>
          <w:tcPr>
            <w:tcW w:w="567" w:type="dxa"/>
            <w:vAlign w:val="center"/>
          </w:tcPr>
          <w:p w14:paraId="61D74AB2" w14:textId="55307222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17632" behindDoc="0" locked="0" layoutInCell="1" allowOverlap="1" wp14:anchorId="3E97766A" wp14:editId="42BF5F9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A7463F" w14:textId="5A533E54" w:rsidR="00681072" w:rsidRPr="00146ECD" w:rsidRDefault="009D445C" w:rsidP="00D35E2A">
            <w:pPr>
              <w:autoSpaceDE w:val="0"/>
              <w:autoSpaceDN w:val="0"/>
              <w:spacing w:before="160" w:after="0" w:line="240" w:lineRule="auto"/>
              <w:rPr>
                <w:sz w:val="22"/>
              </w:rPr>
            </w:pPr>
            <w:hyperlink r:id="rId80" w:history="1">
              <w:r w:rsidR="00681072" w:rsidRPr="00146ECD">
                <w:rPr>
                  <w:rStyle w:val="Hipercze"/>
                  <w:rFonts w:cs="Segoe UI"/>
                  <w:color w:val="auto"/>
                  <w:sz w:val="20"/>
                  <w:szCs w:val="20"/>
                  <w:u w:val="none"/>
                </w:rPr>
                <w:t>@UStatZielonaGora</w:t>
              </w:r>
            </w:hyperlink>
          </w:p>
          <w:p w14:paraId="1B59728C" w14:textId="4CF82B70" w:rsidR="001C7E3B" w:rsidRPr="00FB104D" w:rsidRDefault="001C7E3B" w:rsidP="00681072">
            <w:pPr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9D445C" w14:paraId="0058A18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07494483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65-954 Zielona Góra</w:t>
            </w:r>
          </w:p>
        </w:tc>
        <w:tc>
          <w:tcPr>
            <w:tcW w:w="3685" w:type="dxa"/>
            <w:vAlign w:val="center"/>
          </w:tcPr>
          <w:p w14:paraId="20D6094B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 xml:space="preserve">e-mail: </w:t>
            </w:r>
            <w:hyperlink r:id="rId81" w:history="1">
              <w:r w:rsidRPr="00146ECD">
                <w:rPr>
                  <w:rStyle w:val="Hipercze"/>
                  <w:rFonts w:ascii="FiraSans-Bold" w:hAnsi="FiraSans-Bold" w:cs="FiraSans-Bold"/>
                  <w:bCs/>
                  <w:color w:val="auto"/>
                  <w:sz w:val="20"/>
                  <w:szCs w:val="20"/>
                  <w:u w:val="none"/>
                  <w:lang w:val="de-DE"/>
                </w:rPr>
                <w:t>SekretariatUSZGR@stat.gov.pl</w:t>
              </w:r>
            </w:hyperlink>
          </w:p>
        </w:tc>
        <w:tc>
          <w:tcPr>
            <w:tcW w:w="567" w:type="dxa"/>
            <w:vAlign w:val="center"/>
          </w:tcPr>
          <w:p w14:paraId="4E2F4276" w14:textId="77777777" w:rsidR="001C7E3B" w:rsidRPr="00FE3190" w:rsidRDefault="001C7E3B" w:rsidP="001C7E3B">
            <w:pPr>
              <w:spacing w:before="0" w:after="0" w:line="240" w:lineRule="auto"/>
              <w:rPr>
                <w:noProof/>
                <w:sz w:val="20"/>
                <w:lang w:val="de-DE" w:eastAsia="pl-PL"/>
              </w:rPr>
            </w:pPr>
          </w:p>
        </w:tc>
        <w:tc>
          <w:tcPr>
            <w:tcW w:w="2977" w:type="dxa"/>
            <w:vAlign w:val="center"/>
          </w:tcPr>
          <w:p w14:paraId="061575E6" w14:textId="77777777" w:rsidR="001C7E3B" w:rsidRPr="00FE3190" w:rsidRDefault="001C7E3B" w:rsidP="001C7E3B">
            <w:pPr>
              <w:spacing w:before="0" w:after="0" w:line="240" w:lineRule="auto"/>
              <w:rPr>
                <w:sz w:val="20"/>
                <w:lang w:val="de-DE"/>
              </w:rPr>
            </w:pPr>
          </w:p>
        </w:tc>
      </w:tr>
    </w:tbl>
    <w:p w14:paraId="633A12AF" w14:textId="630BA0FB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D87E5A" w:rsidRDefault="00D87E5A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D87E5A" w:rsidRDefault="00D87E5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8B14046-DEC4-4846-8AF6-0BF04F3A73EF}"/>
    <w:embedBold r:id="rId2" w:fontKey="{CFABF087-D6AC-44D3-BD3D-228A03B9AF13}"/>
    <w:embedItalic r:id="rId3" w:fontKey="{1DB72FB4-7D26-4535-B99D-4BC76CA8C91C}"/>
    <w:embedBoldItalic r:id="rId4" w:fontKey="{869B93BE-CC2F-42E7-A6E0-7ECDBB560EE9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3ADAE56E-218B-4A8D-9D2E-B06532BA43B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23816E4D-7C2F-4C8F-928E-E5CDCACD62D9}"/>
    <w:embedBold r:id="rId7" w:fontKey="{3EBD903D-4D01-45CE-A65F-773B14E3D126}"/>
    <w:embedItalic r:id="rId8" w:fontKey="{E2F0D42E-7E3B-43D1-8584-CAE8DA88BA80}"/>
    <w:embedBoldItalic r:id="rId9" w:fontKey="{283E8365-DCD2-474E-AE1F-8D9E3287EB8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A4EE42CB-5652-4974-96D7-0E0539B368DE}"/>
    <w:embedBold r:id="rId11" w:fontKey="{859F1604-E485-4FF2-84A9-CEAB59CB1D61}"/>
    <w:embedItalic r:id="rId12" w:fontKey="{EC6567B3-9774-461A-8C8F-C39F72DFC7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C8CB9513-77E9-4A59-BBAB-33E59AAEEB13}"/>
    <w:embedItalic r:id="rId14" w:fontKey="{9BDB1B2B-9EE6-400E-AE94-C47AA3508E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8E5BE264-CA1F-4027-867B-BA9210022680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2E8359E1-4F27-401C-B935-E715A5AA73E2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FE3B996F-D6A6-42B6-890F-66B12521784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28C79900-AFDD-40DB-BBE1-56FF9476BF3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B665C0B3-543A-490C-ADC2-6B9946A91C9E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0" w:fontKey="{90835D0A-5017-4677-8214-28A0413C22B2}"/>
    <w:embedBold r:id="rId21" w:fontKey="{3C2141E7-CE17-46BB-8CC4-B2C1E1700C8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iraSans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D87E5A" w:rsidRDefault="00D87E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D87E5A" w:rsidRDefault="00D87E5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D87E5A" w:rsidRDefault="00D87E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45C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D87E5A" w:rsidRDefault="00D87E5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D87E5A" w:rsidRDefault="00D87E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45C">
          <w:rPr>
            <w:noProof/>
          </w:rPr>
          <w:t>25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D87E5A" w:rsidRDefault="00D87E5A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D87E5A" w:rsidRDefault="00D87E5A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D87E5A" w:rsidRPr="008010D0" w:rsidRDefault="00D87E5A" w:rsidP="00C91026">
      <w:pPr>
        <w:autoSpaceDE w:val="0"/>
        <w:autoSpaceDN w:val="0"/>
        <w:adjustRightInd w:val="0"/>
        <w:spacing w:before="0" w:after="0" w:line="240" w:lineRule="auto"/>
        <w:jc w:val="both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D87E5A" w:rsidRPr="00814299" w:rsidRDefault="00D87E5A" w:rsidP="00CE468F">
      <w:pPr>
        <w:pStyle w:val="Tekstprzypisudolnego"/>
        <w:spacing w:before="0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36017E2E" w14:textId="77777777" w:rsidR="00D87E5A" w:rsidRPr="00D53CB1" w:rsidRDefault="00D87E5A" w:rsidP="00B52E82">
      <w:pPr>
        <w:pStyle w:val="Tekstprzypisudolnego"/>
        <w:spacing w:before="0"/>
        <w:ind w:left="113" w:hanging="113"/>
        <w:rPr>
          <w:sz w:val="16"/>
        </w:rPr>
      </w:pPr>
      <w:r w:rsidRPr="00D53CB1">
        <w:rPr>
          <w:rStyle w:val="Odwoanieprzypisudolnego"/>
          <w:i/>
          <w:sz w:val="16"/>
          <w:vertAlign w:val="baseline"/>
        </w:rPr>
        <w:footnoteRef/>
      </w:r>
      <w:r w:rsidRPr="00D53CB1">
        <w:rPr>
          <w:sz w:val="16"/>
        </w:rPr>
        <w:tab/>
        <w:t>Dane meldunkowe – mogą ulec zmianie po opracowaniu sprawozdań kwartalnych.</w:t>
      </w:r>
    </w:p>
  </w:footnote>
  <w:footnote w:id="4">
    <w:p w14:paraId="5B04FF6C" w14:textId="77777777" w:rsidR="00D87E5A" w:rsidRPr="00274682" w:rsidRDefault="00D87E5A" w:rsidP="008916C1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274682">
        <w:rPr>
          <w:spacing w:val="-4"/>
          <w:sz w:val="16"/>
          <w:szCs w:val="16"/>
        </w:rPr>
        <w:footnoteRef/>
      </w:r>
      <w:r w:rsidRPr="00274682">
        <w:rPr>
          <w:spacing w:val="-4"/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5">
    <w:p w14:paraId="16930DA5" w14:textId="77777777" w:rsidR="00D87E5A" w:rsidRPr="00E70022" w:rsidRDefault="00D87E5A" w:rsidP="0089319A">
      <w:pPr>
        <w:pStyle w:val="Tekstprzypisudolnego"/>
        <w:spacing w:before="0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29C7EB6" w14:textId="0BCA6D97" w:rsidR="00D87E5A" w:rsidRPr="00106935" w:rsidRDefault="00D87E5A" w:rsidP="00106935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754CF2">
        <w:rPr>
          <w:spacing w:val="-4"/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6 zaprezentowany jest procent odpowiedzi respondentów na dany wariant,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447A0193" w:rsidR="00D87E5A" w:rsidRPr="00CB5DE0" w:rsidRDefault="00D87E5A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>
      <w:rPr>
        <w:noProof/>
        <w:szCs w:val="19"/>
        <w:lang w:eastAsia="ja-JP"/>
      </w:rPr>
      <w:drawing>
        <wp:anchor distT="0" distB="0" distL="114300" distR="114300" simplePos="0" relativeHeight="251656192" behindDoc="0" locked="0" layoutInCell="1" allowOverlap="0" wp14:anchorId="64B4276C" wp14:editId="6E59515E">
          <wp:simplePos x="0" y="0"/>
          <wp:positionH relativeFrom="page">
            <wp:posOffset>457200</wp:posOffset>
          </wp:positionH>
          <wp:positionV relativeFrom="page">
            <wp:posOffset>401955</wp:posOffset>
          </wp:positionV>
          <wp:extent cx="1548000" cy="507600"/>
          <wp:effectExtent l="0" t="0" r="0" b="6985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US Zielona Gora PL kolor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D87E5A" w:rsidRDefault="00D87E5A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D87E5A" w:rsidRPr="00486F6C" w:rsidRDefault="00D87E5A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33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D87E5A" w:rsidRPr="00486F6C" w:rsidRDefault="00D87E5A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D87E5A" w:rsidRDefault="00D87E5A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D87E5A" w:rsidRPr="006B2A42" w:rsidRDefault="00D87E5A">
    <w:pPr>
      <w:pStyle w:val="Nagwek"/>
      <w:rPr>
        <w:noProof/>
        <w:sz w:val="12"/>
        <w:lang w:eastAsia="pl-PL"/>
      </w:rPr>
    </w:pPr>
  </w:p>
  <w:p w14:paraId="6B6019D7" w14:textId="3033C98C" w:rsidR="00D87E5A" w:rsidRDefault="00D87E5A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5A93C2BB" w:rsidR="00D87E5A" w:rsidRPr="00FE252C" w:rsidRDefault="00D87E5A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71E30947" w:rsidR="00D87E5A" w:rsidRPr="00FE252C" w:rsidRDefault="00D87E5A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  <w:p w14:paraId="1087845E" w14:textId="77777777" w:rsidR="00D87E5A" w:rsidRPr="003439F1" w:rsidRDefault="00D87E5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5A93C2BB" w:rsidR="00D87E5A" w:rsidRPr="00FE252C" w:rsidRDefault="00D87E5A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71E30947" w:rsidR="00D87E5A" w:rsidRPr="00FE252C" w:rsidRDefault="00D87E5A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  <w:p w14:paraId="1087845E" w14:textId="77777777" w:rsidR="00D87E5A" w:rsidRPr="003439F1" w:rsidRDefault="00D87E5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D87E5A" w:rsidRDefault="00D87E5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4.5pt;visibility:visible" o:bullet="t">
        <v:imagedata r:id="rId1" o:title=""/>
      </v:shape>
    </w:pict>
  </w:numPicBullet>
  <w:numPicBullet w:numPicBulletId="1">
    <w:pict>
      <v:shape id="_x0000_i1027" type="#_x0000_t75" style="width:124pt;height:124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332EF87E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C3"/>
    <w:rsid w:val="00002FD2"/>
    <w:rsid w:val="00003437"/>
    <w:rsid w:val="00003A0D"/>
    <w:rsid w:val="00003EE7"/>
    <w:rsid w:val="00004769"/>
    <w:rsid w:val="0000479C"/>
    <w:rsid w:val="00004B5E"/>
    <w:rsid w:val="00006429"/>
    <w:rsid w:val="000064FB"/>
    <w:rsid w:val="00007079"/>
    <w:rsid w:val="0000709F"/>
    <w:rsid w:val="00007688"/>
    <w:rsid w:val="0000798D"/>
    <w:rsid w:val="00007A8A"/>
    <w:rsid w:val="00010014"/>
    <w:rsid w:val="00010393"/>
    <w:rsid w:val="00010491"/>
    <w:rsid w:val="00010692"/>
    <w:rsid w:val="000108B8"/>
    <w:rsid w:val="00010E8E"/>
    <w:rsid w:val="00010FB8"/>
    <w:rsid w:val="000112D3"/>
    <w:rsid w:val="000112DA"/>
    <w:rsid w:val="000112E8"/>
    <w:rsid w:val="00011651"/>
    <w:rsid w:val="000125EC"/>
    <w:rsid w:val="00012975"/>
    <w:rsid w:val="00012F4B"/>
    <w:rsid w:val="000131FD"/>
    <w:rsid w:val="000133E4"/>
    <w:rsid w:val="00013559"/>
    <w:rsid w:val="00013AF2"/>
    <w:rsid w:val="00013C36"/>
    <w:rsid w:val="00013F5F"/>
    <w:rsid w:val="00013FAD"/>
    <w:rsid w:val="00014489"/>
    <w:rsid w:val="00014E45"/>
    <w:rsid w:val="000150A5"/>
    <w:rsid w:val="000152F5"/>
    <w:rsid w:val="000155D6"/>
    <w:rsid w:val="00016033"/>
    <w:rsid w:val="000160AA"/>
    <w:rsid w:val="00016D8F"/>
    <w:rsid w:val="0002055F"/>
    <w:rsid w:val="000207AC"/>
    <w:rsid w:val="000208C3"/>
    <w:rsid w:val="00020A2B"/>
    <w:rsid w:val="000222F0"/>
    <w:rsid w:val="00022AB0"/>
    <w:rsid w:val="00022CD3"/>
    <w:rsid w:val="00023641"/>
    <w:rsid w:val="00023741"/>
    <w:rsid w:val="00023C6C"/>
    <w:rsid w:val="00023D85"/>
    <w:rsid w:val="00024D28"/>
    <w:rsid w:val="00025F45"/>
    <w:rsid w:val="000262FA"/>
    <w:rsid w:val="00026677"/>
    <w:rsid w:val="00026B2B"/>
    <w:rsid w:val="0002756B"/>
    <w:rsid w:val="000275DE"/>
    <w:rsid w:val="000276B2"/>
    <w:rsid w:val="0003030C"/>
    <w:rsid w:val="0003032A"/>
    <w:rsid w:val="00030C79"/>
    <w:rsid w:val="000316BC"/>
    <w:rsid w:val="00031983"/>
    <w:rsid w:val="000324D6"/>
    <w:rsid w:val="00032B54"/>
    <w:rsid w:val="00032E9E"/>
    <w:rsid w:val="00032FD3"/>
    <w:rsid w:val="00033FCC"/>
    <w:rsid w:val="00037387"/>
    <w:rsid w:val="00037490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92C"/>
    <w:rsid w:val="00042B0A"/>
    <w:rsid w:val="00044090"/>
    <w:rsid w:val="00044A2B"/>
    <w:rsid w:val="00044AFE"/>
    <w:rsid w:val="0004524B"/>
    <w:rsid w:val="0004582E"/>
    <w:rsid w:val="00045A30"/>
    <w:rsid w:val="00046508"/>
    <w:rsid w:val="00046798"/>
    <w:rsid w:val="0004681A"/>
    <w:rsid w:val="000470AA"/>
    <w:rsid w:val="0004793C"/>
    <w:rsid w:val="00047A37"/>
    <w:rsid w:val="00047E09"/>
    <w:rsid w:val="0005115D"/>
    <w:rsid w:val="000511E8"/>
    <w:rsid w:val="000515A4"/>
    <w:rsid w:val="00051E28"/>
    <w:rsid w:val="00052229"/>
    <w:rsid w:val="000522DD"/>
    <w:rsid w:val="00052CD4"/>
    <w:rsid w:val="00052D79"/>
    <w:rsid w:val="000533DD"/>
    <w:rsid w:val="00053E62"/>
    <w:rsid w:val="00054276"/>
    <w:rsid w:val="000547D2"/>
    <w:rsid w:val="000551FE"/>
    <w:rsid w:val="000560DF"/>
    <w:rsid w:val="000566CE"/>
    <w:rsid w:val="00056F16"/>
    <w:rsid w:val="00057522"/>
    <w:rsid w:val="00057CA1"/>
    <w:rsid w:val="00061414"/>
    <w:rsid w:val="00061733"/>
    <w:rsid w:val="00061BCE"/>
    <w:rsid w:val="00061EB5"/>
    <w:rsid w:val="00062336"/>
    <w:rsid w:val="000624C3"/>
    <w:rsid w:val="0006265B"/>
    <w:rsid w:val="00062A31"/>
    <w:rsid w:val="00063468"/>
    <w:rsid w:val="000662E2"/>
    <w:rsid w:val="00066379"/>
    <w:rsid w:val="00066883"/>
    <w:rsid w:val="000669BE"/>
    <w:rsid w:val="00066C04"/>
    <w:rsid w:val="00066F3A"/>
    <w:rsid w:val="00067A89"/>
    <w:rsid w:val="00067AB7"/>
    <w:rsid w:val="0007196D"/>
    <w:rsid w:val="000721FF"/>
    <w:rsid w:val="0007310A"/>
    <w:rsid w:val="00073592"/>
    <w:rsid w:val="00073B47"/>
    <w:rsid w:val="00074758"/>
    <w:rsid w:val="00074BC6"/>
    <w:rsid w:val="00074DD8"/>
    <w:rsid w:val="00075320"/>
    <w:rsid w:val="0007543B"/>
    <w:rsid w:val="00075D23"/>
    <w:rsid w:val="00076174"/>
    <w:rsid w:val="00077FCF"/>
    <w:rsid w:val="000806F7"/>
    <w:rsid w:val="000809BD"/>
    <w:rsid w:val="00080A02"/>
    <w:rsid w:val="00080BA7"/>
    <w:rsid w:val="00080C57"/>
    <w:rsid w:val="0008108E"/>
    <w:rsid w:val="0008156C"/>
    <w:rsid w:val="00081C29"/>
    <w:rsid w:val="00081FEC"/>
    <w:rsid w:val="000821B0"/>
    <w:rsid w:val="00083989"/>
    <w:rsid w:val="000841B9"/>
    <w:rsid w:val="000842DE"/>
    <w:rsid w:val="00084B86"/>
    <w:rsid w:val="00084C84"/>
    <w:rsid w:val="00084D92"/>
    <w:rsid w:val="0008508B"/>
    <w:rsid w:val="00085D9C"/>
    <w:rsid w:val="00086026"/>
    <w:rsid w:val="00086E9A"/>
    <w:rsid w:val="000871D1"/>
    <w:rsid w:val="000874CA"/>
    <w:rsid w:val="0008798A"/>
    <w:rsid w:val="00087CA3"/>
    <w:rsid w:val="0009018B"/>
    <w:rsid w:val="000909D2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22E"/>
    <w:rsid w:val="000955D7"/>
    <w:rsid w:val="000955EC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3042"/>
    <w:rsid w:val="000A310B"/>
    <w:rsid w:val="000A3F17"/>
    <w:rsid w:val="000A42C3"/>
    <w:rsid w:val="000A4498"/>
    <w:rsid w:val="000A4888"/>
    <w:rsid w:val="000A4EA5"/>
    <w:rsid w:val="000A4FE3"/>
    <w:rsid w:val="000A4FF3"/>
    <w:rsid w:val="000A5881"/>
    <w:rsid w:val="000A595B"/>
    <w:rsid w:val="000A5E23"/>
    <w:rsid w:val="000A5E3E"/>
    <w:rsid w:val="000A61CE"/>
    <w:rsid w:val="000A63DC"/>
    <w:rsid w:val="000A75D6"/>
    <w:rsid w:val="000A76E0"/>
    <w:rsid w:val="000A7A8E"/>
    <w:rsid w:val="000B05C4"/>
    <w:rsid w:val="000B05D6"/>
    <w:rsid w:val="000B0727"/>
    <w:rsid w:val="000B09A3"/>
    <w:rsid w:val="000B15E0"/>
    <w:rsid w:val="000B16D6"/>
    <w:rsid w:val="000B1AB1"/>
    <w:rsid w:val="000B1D0E"/>
    <w:rsid w:val="000B1F93"/>
    <w:rsid w:val="000B25E5"/>
    <w:rsid w:val="000B2760"/>
    <w:rsid w:val="000B29E2"/>
    <w:rsid w:val="000B4208"/>
    <w:rsid w:val="000B5230"/>
    <w:rsid w:val="000B559D"/>
    <w:rsid w:val="000B5B55"/>
    <w:rsid w:val="000B5F47"/>
    <w:rsid w:val="000B6BA7"/>
    <w:rsid w:val="000B75E4"/>
    <w:rsid w:val="000B7937"/>
    <w:rsid w:val="000B7AD0"/>
    <w:rsid w:val="000C0190"/>
    <w:rsid w:val="000C01FF"/>
    <w:rsid w:val="000C1248"/>
    <w:rsid w:val="000C135D"/>
    <w:rsid w:val="000C229B"/>
    <w:rsid w:val="000C2EB8"/>
    <w:rsid w:val="000C300D"/>
    <w:rsid w:val="000C342B"/>
    <w:rsid w:val="000C3492"/>
    <w:rsid w:val="000C468E"/>
    <w:rsid w:val="000C4BD2"/>
    <w:rsid w:val="000C5123"/>
    <w:rsid w:val="000C6335"/>
    <w:rsid w:val="000C7A13"/>
    <w:rsid w:val="000D01CD"/>
    <w:rsid w:val="000D0B9D"/>
    <w:rsid w:val="000D1018"/>
    <w:rsid w:val="000D148B"/>
    <w:rsid w:val="000D1B8A"/>
    <w:rsid w:val="000D1D43"/>
    <w:rsid w:val="000D225C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E0918"/>
    <w:rsid w:val="000E0ECF"/>
    <w:rsid w:val="000E1555"/>
    <w:rsid w:val="000E177C"/>
    <w:rsid w:val="000E1922"/>
    <w:rsid w:val="000E243A"/>
    <w:rsid w:val="000E297D"/>
    <w:rsid w:val="000E3551"/>
    <w:rsid w:val="000E369C"/>
    <w:rsid w:val="000E41C3"/>
    <w:rsid w:val="000E4365"/>
    <w:rsid w:val="000E4B79"/>
    <w:rsid w:val="000E4C4C"/>
    <w:rsid w:val="000E5B04"/>
    <w:rsid w:val="000E6A3F"/>
    <w:rsid w:val="000E72FF"/>
    <w:rsid w:val="000E7320"/>
    <w:rsid w:val="000E7DB8"/>
    <w:rsid w:val="000F14AC"/>
    <w:rsid w:val="000F19EF"/>
    <w:rsid w:val="000F2E2C"/>
    <w:rsid w:val="000F33B2"/>
    <w:rsid w:val="000F3D3C"/>
    <w:rsid w:val="000F4300"/>
    <w:rsid w:val="000F460F"/>
    <w:rsid w:val="000F46CE"/>
    <w:rsid w:val="000F4851"/>
    <w:rsid w:val="000F49B3"/>
    <w:rsid w:val="000F4C7F"/>
    <w:rsid w:val="000F4D52"/>
    <w:rsid w:val="000F50DF"/>
    <w:rsid w:val="000F5F8F"/>
    <w:rsid w:val="000F6027"/>
    <w:rsid w:val="000F6115"/>
    <w:rsid w:val="000F7149"/>
    <w:rsid w:val="000F7215"/>
    <w:rsid w:val="000F73F9"/>
    <w:rsid w:val="000F76E0"/>
    <w:rsid w:val="000F7879"/>
    <w:rsid w:val="000F78BF"/>
    <w:rsid w:val="00100C3D"/>
    <w:rsid w:val="001011C3"/>
    <w:rsid w:val="0010121B"/>
    <w:rsid w:val="00101F56"/>
    <w:rsid w:val="001020A3"/>
    <w:rsid w:val="001020D3"/>
    <w:rsid w:val="00102555"/>
    <w:rsid w:val="00102BB9"/>
    <w:rsid w:val="00103E05"/>
    <w:rsid w:val="00103FAA"/>
    <w:rsid w:val="00104481"/>
    <w:rsid w:val="001047FA"/>
    <w:rsid w:val="00104921"/>
    <w:rsid w:val="001049F1"/>
    <w:rsid w:val="001050F4"/>
    <w:rsid w:val="00106935"/>
    <w:rsid w:val="00106CA3"/>
    <w:rsid w:val="00107094"/>
    <w:rsid w:val="001078C7"/>
    <w:rsid w:val="00107AB9"/>
    <w:rsid w:val="00107D32"/>
    <w:rsid w:val="001102E8"/>
    <w:rsid w:val="00110490"/>
    <w:rsid w:val="00110732"/>
    <w:rsid w:val="00110D87"/>
    <w:rsid w:val="00111341"/>
    <w:rsid w:val="00113C98"/>
    <w:rsid w:val="00113E63"/>
    <w:rsid w:val="00113EA8"/>
    <w:rsid w:val="0011423F"/>
    <w:rsid w:val="00114ADC"/>
    <w:rsid w:val="00114DB9"/>
    <w:rsid w:val="001158B4"/>
    <w:rsid w:val="00115AF4"/>
    <w:rsid w:val="00115CAA"/>
    <w:rsid w:val="00115FFD"/>
    <w:rsid w:val="00116087"/>
    <w:rsid w:val="0011660D"/>
    <w:rsid w:val="001168FA"/>
    <w:rsid w:val="0011716A"/>
    <w:rsid w:val="00117A78"/>
    <w:rsid w:val="001200A7"/>
    <w:rsid w:val="001200DF"/>
    <w:rsid w:val="001200F6"/>
    <w:rsid w:val="001209BF"/>
    <w:rsid w:val="00120AB9"/>
    <w:rsid w:val="00120CF3"/>
    <w:rsid w:val="00121FA9"/>
    <w:rsid w:val="00122254"/>
    <w:rsid w:val="001234E5"/>
    <w:rsid w:val="00123985"/>
    <w:rsid w:val="001244A4"/>
    <w:rsid w:val="00124506"/>
    <w:rsid w:val="00124851"/>
    <w:rsid w:val="001248D6"/>
    <w:rsid w:val="00124CA5"/>
    <w:rsid w:val="00124CEA"/>
    <w:rsid w:val="001250CB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82"/>
    <w:rsid w:val="00130296"/>
    <w:rsid w:val="00130CD1"/>
    <w:rsid w:val="00130EFF"/>
    <w:rsid w:val="00132726"/>
    <w:rsid w:val="00132D49"/>
    <w:rsid w:val="00133643"/>
    <w:rsid w:val="0013404B"/>
    <w:rsid w:val="00134201"/>
    <w:rsid w:val="00134391"/>
    <w:rsid w:val="00134452"/>
    <w:rsid w:val="001348BB"/>
    <w:rsid w:val="00134FA0"/>
    <w:rsid w:val="0013523F"/>
    <w:rsid w:val="001354C4"/>
    <w:rsid w:val="001356F7"/>
    <w:rsid w:val="00136B4A"/>
    <w:rsid w:val="00137606"/>
    <w:rsid w:val="001412E4"/>
    <w:rsid w:val="00141B42"/>
    <w:rsid w:val="001421EA"/>
    <w:rsid w:val="001423B6"/>
    <w:rsid w:val="001427A8"/>
    <w:rsid w:val="00142891"/>
    <w:rsid w:val="001428AB"/>
    <w:rsid w:val="00142AFD"/>
    <w:rsid w:val="0014402A"/>
    <w:rsid w:val="00144452"/>
    <w:rsid w:val="001448A7"/>
    <w:rsid w:val="00144A6B"/>
    <w:rsid w:val="00144D9D"/>
    <w:rsid w:val="001456E1"/>
    <w:rsid w:val="00145A9D"/>
    <w:rsid w:val="00146621"/>
    <w:rsid w:val="001467C7"/>
    <w:rsid w:val="00146A37"/>
    <w:rsid w:val="00146ECD"/>
    <w:rsid w:val="00146F71"/>
    <w:rsid w:val="0014730C"/>
    <w:rsid w:val="00147B49"/>
    <w:rsid w:val="00147C2B"/>
    <w:rsid w:val="00150052"/>
    <w:rsid w:val="00150357"/>
    <w:rsid w:val="00150505"/>
    <w:rsid w:val="0015053E"/>
    <w:rsid w:val="00150540"/>
    <w:rsid w:val="001508AF"/>
    <w:rsid w:val="00150999"/>
    <w:rsid w:val="00151510"/>
    <w:rsid w:val="00151947"/>
    <w:rsid w:val="00152219"/>
    <w:rsid w:val="0015253C"/>
    <w:rsid w:val="00152736"/>
    <w:rsid w:val="0015419C"/>
    <w:rsid w:val="0015480B"/>
    <w:rsid w:val="00154954"/>
    <w:rsid w:val="00154B6C"/>
    <w:rsid w:val="001552FC"/>
    <w:rsid w:val="00156527"/>
    <w:rsid w:val="001565B6"/>
    <w:rsid w:val="00156D5F"/>
    <w:rsid w:val="00156D7D"/>
    <w:rsid w:val="0015701A"/>
    <w:rsid w:val="00157469"/>
    <w:rsid w:val="001575EB"/>
    <w:rsid w:val="001578D5"/>
    <w:rsid w:val="00157B23"/>
    <w:rsid w:val="001603E1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8A6"/>
    <w:rsid w:val="0016295E"/>
    <w:rsid w:val="00162D6B"/>
    <w:rsid w:val="00162F98"/>
    <w:rsid w:val="00163E08"/>
    <w:rsid w:val="0016488E"/>
    <w:rsid w:val="0016619B"/>
    <w:rsid w:val="0016622F"/>
    <w:rsid w:val="00166400"/>
    <w:rsid w:val="00166406"/>
    <w:rsid w:val="001666F5"/>
    <w:rsid w:val="0016679F"/>
    <w:rsid w:val="00166F78"/>
    <w:rsid w:val="0016781B"/>
    <w:rsid w:val="00167D60"/>
    <w:rsid w:val="001702A7"/>
    <w:rsid w:val="001703C4"/>
    <w:rsid w:val="00170539"/>
    <w:rsid w:val="001708FC"/>
    <w:rsid w:val="00170F1A"/>
    <w:rsid w:val="00171077"/>
    <w:rsid w:val="001713F4"/>
    <w:rsid w:val="001714B0"/>
    <w:rsid w:val="00171DAF"/>
    <w:rsid w:val="00171DCF"/>
    <w:rsid w:val="001721EA"/>
    <w:rsid w:val="001729FB"/>
    <w:rsid w:val="0017329E"/>
    <w:rsid w:val="0017342A"/>
    <w:rsid w:val="00173661"/>
    <w:rsid w:val="00174780"/>
    <w:rsid w:val="00174808"/>
    <w:rsid w:val="00175D91"/>
    <w:rsid w:val="0017713E"/>
    <w:rsid w:val="001779A4"/>
    <w:rsid w:val="00177C77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BCC"/>
    <w:rsid w:val="00184246"/>
    <w:rsid w:val="0018457C"/>
    <w:rsid w:val="0018473E"/>
    <w:rsid w:val="00184988"/>
    <w:rsid w:val="0018499C"/>
    <w:rsid w:val="00184B13"/>
    <w:rsid w:val="00184BB2"/>
    <w:rsid w:val="00184FD7"/>
    <w:rsid w:val="0018502E"/>
    <w:rsid w:val="00185176"/>
    <w:rsid w:val="001851BA"/>
    <w:rsid w:val="0018590D"/>
    <w:rsid w:val="00186977"/>
    <w:rsid w:val="001876EF"/>
    <w:rsid w:val="0018791E"/>
    <w:rsid w:val="00187AF2"/>
    <w:rsid w:val="00187BA4"/>
    <w:rsid w:val="00187D82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51DA"/>
    <w:rsid w:val="00195622"/>
    <w:rsid w:val="00195881"/>
    <w:rsid w:val="001963DF"/>
    <w:rsid w:val="00196DED"/>
    <w:rsid w:val="00197072"/>
    <w:rsid w:val="001971A4"/>
    <w:rsid w:val="001973ED"/>
    <w:rsid w:val="00197FB1"/>
    <w:rsid w:val="001A0F24"/>
    <w:rsid w:val="001A205E"/>
    <w:rsid w:val="001A2ABD"/>
    <w:rsid w:val="001A2E88"/>
    <w:rsid w:val="001A3498"/>
    <w:rsid w:val="001A5412"/>
    <w:rsid w:val="001A7076"/>
    <w:rsid w:val="001A70CF"/>
    <w:rsid w:val="001A76AB"/>
    <w:rsid w:val="001A7E65"/>
    <w:rsid w:val="001B02D5"/>
    <w:rsid w:val="001B04F0"/>
    <w:rsid w:val="001B36F2"/>
    <w:rsid w:val="001B4380"/>
    <w:rsid w:val="001B57FE"/>
    <w:rsid w:val="001B60D4"/>
    <w:rsid w:val="001B62A2"/>
    <w:rsid w:val="001B63E9"/>
    <w:rsid w:val="001B645D"/>
    <w:rsid w:val="001B6966"/>
    <w:rsid w:val="001B7279"/>
    <w:rsid w:val="001B79D4"/>
    <w:rsid w:val="001B7B18"/>
    <w:rsid w:val="001B7D02"/>
    <w:rsid w:val="001C06CD"/>
    <w:rsid w:val="001C08DB"/>
    <w:rsid w:val="001C132A"/>
    <w:rsid w:val="001C1DC9"/>
    <w:rsid w:val="001C20A4"/>
    <w:rsid w:val="001C2531"/>
    <w:rsid w:val="001C29E9"/>
    <w:rsid w:val="001C2E89"/>
    <w:rsid w:val="001C2F89"/>
    <w:rsid w:val="001C3258"/>
    <w:rsid w:val="001C3269"/>
    <w:rsid w:val="001C3297"/>
    <w:rsid w:val="001C4AAB"/>
    <w:rsid w:val="001C4C6E"/>
    <w:rsid w:val="001C4DDA"/>
    <w:rsid w:val="001C60FA"/>
    <w:rsid w:val="001C69F0"/>
    <w:rsid w:val="001C6B44"/>
    <w:rsid w:val="001C6F3F"/>
    <w:rsid w:val="001C6FC7"/>
    <w:rsid w:val="001C7E3B"/>
    <w:rsid w:val="001D0437"/>
    <w:rsid w:val="001D0700"/>
    <w:rsid w:val="001D1001"/>
    <w:rsid w:val="001D10DD"/>
    <w:rsid w:val="001D1336"/>
    <w:rsid w:val="001D178B"/>
    <w:rsid w:val="001D1DB4"/>
    <w:rsid w:val="001D1FFA"/>
    <w:rsid w:val="001D22E3"/>
    <w:rsid w:val="001D28E3"/>
    <w:rsid w:val="001D2C74"/>
    <w:rsid w:val="001D340D"/>
    <w:rsid w:val="001D355B"/>
    <w:rsid w:val="001D3A96"/>
    <w:rsid w:val="001D3CFB"/>
    <w:rsid w:val="001D4998"/>
    <w:rsid w:val="001D54A7"/>
    <w:rsid w:val="001D54F4"/>
    <w:rsid w:val="001D55E3"/>
    <w:rsid w:val="001D646B"/>
    <w:rsid w:val="001D711F"/>
    <w:rsid w:val="001D71B8"/>
    <w:rsid w:val="001D7848"/>
    <w:rsid w:val="001D7FDB"/>
    <w:rsid w:val="001D7FE9"/>
    <w:rsid w:val="001E056D"/>
    <w:rsid w:val="001E0E12"/>
    <w:rsid w:val="001E19AE"/>
    <w:rsid w:val="001E1E18"/>
    <w:rsid w:val="001E379D"/>
    <w:rsid w:val="001E37B4"/>
    <w:rsid w:val="001E408A"/>
    <w:rsid w:val="001E4185"/>
    <w:rsid w:val="001E4345"/>
    <w:rsid w:val="001E4812"/>
    <w:rsid w:val="001E4847"/>
    <w:rsid w:val="001E53A9"/>
    <w:rsid w:val="001E5700"/>
    <w:rsid w:val="001E5A0E"/>
    <w:rsid w:val="001E667C"/>
    <w:rsid w:val="001E6BB3"/>
    <w:rsid w:val="001E6E5B"/>
    <w:rsid w:val="001E711D"/>
    <w:rsid w:val="001E7252"/>
    <w:rsid w:val="001E72B2"/>
    <w:rsid w:val="001E72DA"/>
    <w:rsid w:val="001E7C0D"/>
    <w:rsid w:val="001E7DEB"/>
    <w:rsid w:val="001F0453"/>
    <w:rsid w:val="001F0526"/>
    <w:rsid w:val="001F0D19"/>
    <w:rsid w:val="001F0E4B"/>
    <w:rsid w:val="001F1122"/>
    <w:rsid w:val="001F1315"/>
    <w:rsid w:val="001F155D"/>
    <w:rsid w:val="001F17A1"/>
    <w:rsid w:val="001F2D73"/>
    <w:rsid w:val="001F316B"/>
    <w:rsid w:val="001F3353"/>
    <w:rsid w:val="001F3E4C"/>
    <w:rsid w:val="001F3EAF"/>
    <w:rsid w:val="001F40A7"/>
    <w:rsid w:val="001F44FD"/>
    <w:rsid w:val="001F4538"/>
    <w:rsid w:val="001F474C"/>
    <w:rsid w:val="001F4934"/>
    <w:rsid w:val="001F5807"/>
    <w:rsid w:val="001F590B"/>
    <w:rsid w:val="001F5CC4"/>
    <w:rsid w:val="001F6592"/>
    <w:rsid w:val="001F6B62"/>
    <w:rsid w:val="001F6E9C"/>
    <w:rsid w:val="001F7929"/>
    <w:rsid w:val="00200497"/>
    <w:rsid w:val="00200877"/>
    <w:rsid w:val="00201A3C"/>
    <w:rsid w:val="00201B95"/>
    <w:rsid w:val="00201C96"/>
    <w:rsid w:val="00201E67"/>
    <w:rsid w:val="002020E7"/>
    <w:rsid w:val="00202F92"/>
    <w:rsid w:val="002036FF"/>
    <w:rsid w:val="002037C5"/>
    <w:rsid w:val="00203912"/>
    <w:rsid w:val="00203CD5"/>
    <w:rsid w:val="00203E4E"/>
    <w:rsid w:val="00204464"/>
    <w:rsid w:val="002050A9"/>
    <w:rsid w:val="00205A94"/>
    <w:rsid w:val="00205F06"/>
    <w:rsid w:val="00206340"/>
    <w:rsid w:val="002066E0"/>
    <w:rsid w:val="002067D8"/>
    <w:rsid w:val="00206F2D"/>
    <w:rsid w:val="00206F47"/>
    <w:rsid w:val="00207426"/>
    <w:rsid w:val="00207554"/>
    <w:rsid w:val="002075E1"/>
    <w:rsid w:val="00210478"/>
    <w:rsid w:val="002104A7"/>
    <w:rsid w:val="002107A6"/>
    <w:rsid w:val="00210C1C"/>
    <w:rsid w:val="00212423"/>
    <w:rsid w:val="0021260B"/>
    <w:rsid w:val="00212A7C"/>
    <w:rsid w:val="00213C85"/>
    <w:rsid w:val="002142BB"/>
    <w:rsid w:val="0021487E"/>
    <w:rsid w:val="00214B16"/>
    <w:rsid w:val="0021558F"/>
    <w:rsid w:val="00215E1F"/>
    <w:rsid w:val="002167C2"/>
    <w:rsid w:val="00216A5A"/>
    <w:rsid w:val="00216B68"/>
    <w:rsid w:val="00217A77"/>
    <w:rsid w:val="002205DC"/>
    <w:rsid w:val="0022106D"/>
    <w:rsid w:val="00221DDB"/>
    <w:rsid w:val="002222C1"/>
    <w:rsid w:val="00222F41"/>
    <w:rsid w:val="00223773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614"/>
    <w:rsid w:val="00230DF6"/>
    <w:rsid w:val="00231150"/>
    <w:rsid w:val="00231C80"/>
    <w:rsid w:val="00232411"/>
    <w:rsid w:val="00232727"/>
    <w:rsid w:val="002329C3"/>
    <w:rsid w:val="00232F37"/>
    <w:rsid w:val="00233822"/>
    <w:rsid w:val="0023383B"/>
    <w:rsid w:val="00233C73"/>
    <w:rsid w:val="0023421E"/>
    <w:rsid w:val="00234BB6"/>
    <w:rsid w:val="00234E06"/>
    <w:rsid w:val="002353CB"/>
    <w:rsid w:val="00235F5E"/>
    <w:rsid w:val="002367D0"/>
    <w:rsid w:val="00236C74"/>
    <w:rsid w:val="00236FE0"/>
    <w:rsid w:val="00236FFF"/>
    <w:rsid w:val="00237306"/>
    <w:rsid w:val="002373B2"/>
    <w:rsid w:val="00237484"/>
    <w:rsid w:val="002374F1"/>
    <w:rsid w:val="002403DA"/>
    <w:rsid w:val="002404F6"/>
    <w:rsid w:val="002409CC"/>
    <w:rsid w:val="00240D67"/>
    <w:rsid w:val="00241F00"/>
    <w:rsid w:val="00241FCB"/>
    <w:rsid w:val="002422C3"/>
    <w:rsid w:val="00242C64"/>
    <w:rsid w:val="0024341D"/>
    <w:rsid w:val="00243DAF"/>
    <w:rsid w:val="0024410F"/>
    <w:rsid w:val="00244D9D"/>
    <w:rsid w:val="00244DED"/>
    <w:rsid w:val="002450C9"/>
    <w:rsid w:val="002455A8"/>
    <w:rsid w:val="00245A06"/>
    <w:rsid w:val="00245C1D"/>
    <w:rsid w:val="002463F1"/>
    <w:rsid w:val="00246815"/>
    <w:rsid w:val="00246FFA"/>
    <w:rsid w:val="0024729E"/>
    <w:rsid w:val="00250B3F"/>
    <w:rsid w:val="0025105F"/>
    <w:rsid w:val="002516BC"/>
    <w:rsid w:val="002516E0"/>
    <w:rsid w:val="00251D0C"/>
    <w:rsid w:val="002522A1"/>
    <w:rsid w:val="0025291D"/>
    <w:rsid w:val="00252BCC"/>
    <w:rsid w:val="00252F5C"/>
    <w:rsid w:val="0025337C"/>
    <w:rsid w:val="00253503"/>
    <w:rsid w:val="00254768"/>
    <w:rsid w:val="00254F3F"/>
    <w:rsid w:val="00254F6C"/>
    <w:rsid w:val="00255290"/>
    <w:rsid w:val="0025529D"/>
    <w:rsid w:val="002554FF"/>
    <w:rsid w:val="002555DC"/>
    <w:rsid w:val="00257212"/>
    <w:rsid w:val="002574F9"/>
    <w:rsid w:val="00257723"/>
    <w:rsid w:val="0025795B"/>
    <w:rsid w:val="00257C6D"/>
    <w:rsid w:val="00260583"/>
    <w:rsid w:val="0026095D"/>
    <w:rsid w:val="00260EAB"/>
    <w:rsid w:val="0026137A"/>
    <w:rsid w:val="0026138C"/>
    <w:rsid w:val="0026146C"/>
    <w:rsid w:val="00261FE8"/>
    <w:rsid w:val="00262606"/>
    <w:rsid w:val="00262962"/>
    <w:rsid w:val="00262B61"/>
    <w:rsid w:val="002633E9"/>
    <w:rsid w:val="0026397C"/>
    <w:rsid w:val="00263C79"/>
    <w:rsid w:val="00264191"/>
    <w:rsid w:val="002664F4"/>
    <w:rsid w:val="00266D3E"/>
    <w:rsid w:val="00266FC7"/>
    <w:rsid w:val="0026705E"/>
    <w:rsid w:val="00267090"/>
    <w:rsid w:val="002678B1"/>
    <w:rsid w:val="002703CC"/>
    <w:rsid w:val="002704F6"/>
    <w:rsid w:val="00270C4D"/>
    <w:rsid w:val="00271323"/>
    <w:rsid w:val="00271B96"/>
    <w:rsid w:val="00272141"/>
    <w:rsid w:val="002723A3"/>
    <w:rsid w:val="00272B51"/>
    <w:rsid w:val="00273AF8"/>
    <w:rsid w:val="00273D20"/>
    <w:rsid w:val="00274682"/>
    <w:rsid w:val="0027513C"/>
    <w:rsid w:val="002759DC"/>
    <w:rsid w:val="00275E9A"/>
    <w:rsid w:val="00276070"/>
    <w:rsid w:val="002760F9"/>
    <w:rsid w:val="00276811"/>
    <w:rsid w:val="0027753A"/>
    <w:rsid w:val="00277F71"/>
    <w:rsid w:val="002801D7"/>
    <w:rsid w:val="00280E74"/>
    <w:rsid w:val="0028117E"/>
    <w:rsid w:val="00281BD6"/>
    <w:rsid w:val="00281D25"/>
    <w:rsid w:val="00282098"/>
    <w:rsid w:val="00282631"/>
    <w:rsid w:val="00282699"/>
    <w:rsid w:val="00282BF1"/>
    <w:rsid w:val="0028309B"/>
    <w:rsid w:val="00283483"/>
    <w:rsid w:val="002838DC"/>
    <w:rsid w:val="00283A53"/>
    <w:rsid w:val="00284CAC"/>
    <w:rsid w:val="00284FA0"/>
    <w:rsid w:val="002851EF"/>
    <w:rsid w:val="002855FE"/>
    <w:rsid w:val="00285660"/>
    <w:rsid w:val="0028578C"/>
    <w:rsid w:val="00285CE7"/>
    <w:rsid w:val="002865A2"/>
    <w:rsid w:val="00286793"/>
    <w:rsid w:val="002869E0"/>
    <w:rsid w:val="002874A6"/>
    <w:rsid w:val="002874E4"/>
    <w:rsid w:val="002909CF"/>
    <w:rsid w:val="00292012"/>
    <w:rsid w:val="002925CD"/>
    <w:rsid w:val="002926DF"/>
    <w:rsid w:val="0029279A"/>
    <w:rsid w:val="002927FA"/>
    <w:rsid w:val="002929D9"/>
    <w:rsid w:val="002930CE"/>
    <w:rsid w:val="002936ED"/>
    <w:rsid w:val="00294547"/>
    <w:rsid w:val="00295018"/>
    <w:rsid w:val="00295559"/>
    <w:rsid w:val="00295AAA"/>
    <w:rsid w:val="00296697"/>
    <w:rsid w:val="002971EF"/>
    <w:rsid w:val="002972FF"/>
    <w:rsid w:val="00297C9E"/>
    <w:rsid w:val="00297D9F"/>
    <w:rsid w:val="00297DD1"/>
    <w:rsid w:val="00297DD9"/>
    <w:rsid w:val="002A031E"/>
    <w:rsid w:val="002A080A"/>
    <w:rsid w:val="002A0B64"/>
    <w:rsid w:val="002A0BF1"/>
    <w:rsid w:val="002A0D8C"/>
    <w:rsid w:val="002A0F93"/>
    <w:rsid w:val="002A1379"/>
    <w:rsid w:val="002A1442"/>
    <w:rsid w:val="002A1E70"/>
    <w:rsid w:val="002A2216"/>
    <w:rsid w:val="002A2AFD"/>
    <w:rsid w:val="002A336D"/>
    <w:rsid w:val="002A33A9"/>
    <w:rsid w:val="002A3CFE"/>
    <w:rsid w:val="002A3D11"/>
    <w:rsid w:val="002A437D"/>
    <w:rsid w:val="002A486D"/>
    <w:rsid w:val="002A4A20"/>
    <w:rsid w:val="002A4C5F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A7EBF"/>
    <w:rsid w:val="002B03B4"/>
    <w:rsid w:val="002B0472"/>
    <w:rsid w:val="002B1CA7"/>
    <w:rsid w:val="002B21DC"/>
    <w:rsid w:val="002B2967"/>
    <w:rsid w:val="002B346A"/>
    <w:rsid w:val="002B363D"/>
    <w:rsid w:val="002B3662"/>
    <w:rsid w:val="002B3F5C"/>
    <w:rsid w:val="002B462F"/>
    <w:rsid w:val="002B49A7"/>
    <w:rsid w:val="002B4A26"/>
    <w:rsid w:val="002B4BF3"/>
    <w:rsid w:val="002B5080"/>
    <w:rsid w:val="002B54CE"/>
    <w:rsid w:val="002B5CAF"/>
    <w:rsid w:val="002B6892"/>
    <w:rsid w:val="002B6B12"/>
    <w:rsid w:val="002B6D29"/>
    <w:rsid w:val="002B7391"/>
    <w:rsid w:val="002B795F"/>
    <w:rsid w:val="002C03F6"/>
    <w:rsid w:val="002C0CF4"/>
    <w:rsid w:val="002C0DDE"/>
    <w:rsid w:val="002C0F87"/>
    <w:rsid w:val="002C11DD"/>
    <w:rsid w:val="002C23AE"/>
    <w:rsid w:val="002C244A"/>
    <w:rsid w:val="002C2728"/>
    <w:rsid w:val="002C306B"/>
    <w:rsid w:val="002C3239"/>
    <w:rsid w:val="002C33EE"/>
    <w:rsid w:val="002C3958"/>
    <w:rsid w:val="002C3AFE"/>
    <w:rsid w:val="002C3B6D"/>
    <w:rsid w:val="002C45B5"/>
    <w:rsid w:val="002C45F9"/>
    <w:rsid w:val="002C4F32"/>
    <w:rsid w:val="002C54D3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71B"/>
    <w:rsid w:val="002D3553"/>
    <w:rsid w:val="002D3C8A"/>
    <w:rsid w:val="002D3F38"/>
    <w:rsid w:val="002D46FE"/>
    <w:rsid w:val="002D4B61"/>
    <w:rsid w:val="002D509A"/>
    <w:rsid w:val="002D5BA8"/>
    <w:rsid w:val="002D618A"/>
    <w:rsid w:val="002D7B43"/>
    <w:rsid w:val="002D7B47"/>
    <w:rsid w:val="002D7DF3"/>
    <w:rsid w:val="002E00C2"/>
    <w:rsid w:val="002E02B2"/>
    <w:rsid w:val="002E070B"/>
    <w:rsid w:val="002E0787"/>
    <w:rsid w:val="002E07DD"/>
    <w:rsid w:val="002E09DA"/>
    <w:rsid w:val="002E1085"/>
    <w:rsid w:val="002E10B2"/>
    <w:rsid w:val="002E18F1"/>
    <w:rsid w:val="002E1D42"/>
    <w:rsid w:val="002E25BF"/>
    <w:rsid w:val="002E27A3"/>
    <w:rsid w:val="002E2C90"/>
    <w:rsid w:val="002E2DEA"/>
    <w:rsid w:val="002E351F"/>
    <w:rsid w:val="002E362F"/>
    <w:rsid w:val="002E40BD"/>
    <w:rsid w:val="002E4FCD"/>
    <w:rsid w:val="002E5E90"/>
    <w:rsid w:val="002E5EFC"/>
    <w:rsid w:val="002E6140"/>
    <w:rsid w:val="002E6569"/>
    <w:rsid w:val="002E6620"/>
    <w:rsid w:val="002E6985"/>
    <w:rsid w:val="002E6C47"/>
    <w:rsid w:val="002E6E04"/>
    <w:rsid w:val="002E6EF2"/>
    <w:rsid w:val="002E71B6"/>
    <w:rsid w:val="002E7E10"/>
    <w:rsid w:val="002F0480"/>
    <w:rsid w:val="002F0C4A"/>
    <w:rsid w:val="002F1146"/>
    <w:rsid w:val="002F13D7"/>
    <w:rsid w:val="002F1A04"/>
    <w:rsid w:val="002F1AC1"/>
    <w:rsid w:val="002F27FA"/>
    <w:rsid w:val="002F305E"/>
    <w:rsid w:val="002F34F6"/>
    <w:rsid w:val="002F3E19"/>
    <w:rsid w:val="002F3F80"/>
    <w:rsid w:val="002F4C2A"/>
    <w:rsid w:val="002F55E0"/>
    <w:rsid w:val="002F5910"/>
    <w:rsid w:val="002F5D2F"/>
    <w:rsid w:val="002F5E39"/>
    <w:rsid w:val="002F67BD"/>
    <w:rsid w:val="002F6B9D"/>
    <w:rsid w:val="002F70D0"/>
    <w:rsid w:val="002F72C7"/>
    <w:rsid w:val="002F76FA"/>
    <w:rsid w:val="002F76FD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F6"/>
    <w:rsid w:val="00302A47"/>
    <w:rsid w:val="00303E9B"/>
    <w:rsid w:val="00303FBC"/>
    <w:rsid w:val="00304087"/>
    <w:rsid w:val="0030490D"/>
    <w:rsid w:val="00304D07"/>
    <w:rsid w:val="00304F22"/>
    <w:rsid w:val="003050D6"/>
    <w:rsid w:val="003053D2"/>
    <w:rsid w:val="0030551B"/>
    <w:rsid w:val="0030658C"/>
    <w:rsid w:val="00306C7C"/>
    <w:rsid w:val="00306FEB"/>
    <w:rsid w:val="00307207"/>
    <w:rsid w:val="00307CAF"/>
    <w:rsid w:val="00307E3E"/>
    <w:rsid w:val="00310171"/>
    <w:rsid w:val="0031035E"/>
    <w:rsid w:val="003109CC"/>
    <w:rsid w:val="0031128E"/>
    <w:rsid w:val="0031129A"/>
    <w:rsid w:val="0031213C"/>
    <w:rsid w:val="0031359F"/>
    <w:rsid w:val="00313730"/>
    <w:rsid w:val="0031395B"/>
    <w:rsid w:val="003139D9"/>
    <w:rsid w:val="00313EED"/>
    <w:rsid w:val="003146CC"/>
    <w:rsid w:val="00315727"/>
    <w:rsid w:val="00315730"/>
    <w:rsid w:val="003159A9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BB1"/>
    <w:rsid w:val="00323E8F"/>
    <w:rsid w:val="00323FE7"/>
    <w:rsid w:val="0032406B"/>
    <w:rsid w:val="0032407A"/>
    <w:rsid w:val="003240FA"/>
    <w:rsid w:val="003241CE"/>
    <w:rsid w:val="0032476C"/>
    <w:rsid w:val="00324DDF"/>
    <w:rsid w:val="00325AB4"/>
    <w:rsid w:val="0032690E"/>
    <w:rsid w:val="00326AD7"/>
    <w:rsid w:val="00327CAA"/>
    <w:rsid w:val="003302BC"/>
    <w:rsid w:val="003303D1"/>
    <w:rsid w:val="003309DC"/>
    <w:rsid w:val="00330F60"/>
    <w:rsid w:val="00331078"/>
    <w:rsid w:val="003315D7"/>
    <w:rsid w:val="00331977"/>
    <w:rsid w:val="003319E3"/>
    <w:rsid w:val="00331AED"/>
    <w:rsid w:val="00331FE2"/>
    <w:rsid w:val="00332320"/>
    <w:rsid w:val="00332632"/>
    <w:rsid w:val="00332B02"/>
    <w:rsid w:val="00332C4A"/>
    <w:rsid w:val="00332CD5"/>
    <w:rsid w:val="003341A9"/>
    <w:rsid w:val="00334263"/>
    <w:rsid w:val="00334525"/>
    <w:rsid w:val="003349FD"/>
    <w:rsid w:val="00334D60"/>
    <w:rsid w:val="0033581E"/>
    <w:rsid w:val="00335934"/>
    <w:rsid w:val="00335B21"/>
    <w:rsid w:val="00336504"/>
    <w:rsid w:val="0033673C"/>
    <w:rsid w:val="00336942"/>
    <w:rsid w:val="00336C00"/>
    <w:rsid w:val="00336D59"/>
    <w:rsid w:val="00337039"/>
    <w:rsid w:val="0033740F"/>
    <w:rsid w:val="00337686"/>
    <w:rsid w:val="003400FF"/>
    <w:rsid w:val="0034041B"/>
    <w:rsid w:val="00340DCD"/>
    <w:rsid w:val="00342C35"/>
    <w:rsid w:val="003434C7"/>
    <w:rsid w:val="003439F1"/>
    <w:rsid w:val="00343EA5"/>
    <w:rsid w:val="00344753"/>
    <w:rsid w:val="00344C34"/>
    <w:rsid w:val="00344F38"/>
    <w:rsid w:val="003453BB"/>
    <w:rsid w:val="003458CC"/>
    <w:rsid w:val="00346975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D67"/>
    <w:rsid w:val="003533E5"/>
    <w:rsid w:val="00353A19"/>
    <w:rsid w:val="003545BE"/>
    <w:rsid w:val="003550BA"/>
    <w:rsid w:val="003550D9"/>
    <w:rsid w:val="003561C4"/>
    <w:rsid w:val="00357611"/>
    <w:rsid w:val="00357734"/>
    <w:rsid w:val="00357B0A"/>
    <w:rsid w:val="003600D2"/>
    <w:rsid w:val="0036032F"/>
    <w:rsid w:val="00361002"/>
    <w:rsid w:val="00361621"/>
    <w:rsid w:val="00362281"/>
    <w:rsid w:val="00362419"/>
    <w:rsid w:val="00362446"/>
    <w:rsid w:val="0036271D"/>
    <w:rsid w:val="00363079"/>
    <w:rsid w:val="00363C13"/>
    <w:rsid w:val="00364002"/>
    <w:rsid w:val="003648EA"/>
    <w:rsid w:val="003663DC"/>
    <w:rsid w:val="0036694A"/>
    <w:rsid w:val="00367237"/>
    <w:rsid w:val="00367765"/>
    <w:rsid w:val="00367EDC"/>
    <w:rsid w:val="0037019E"/>
    <w:rsid w:val="003701BD"/>
    <w:rsid w:val="003701EE"/>
    <w:rsid w:val="0037063D"/>
    <w:rsid w:val="0037077F"/>
    <w:rsid w:val="0037094A"/>
    <w:rsid w:val="00371DA5"/>
    <w:rsid w:val="00371FE8"/>
    <w:rsid w:val="00372225"/>
    <w:rsid w:val="00372234"/>
    <w:rsid w:val="00372411"/>
    <w:rsid w:val="00373882"/>
    <w:rsid w:val="00373F91"/>
    <w:rsid w:val="003740CD"/>
    <w:rsid w:val="00374DDA"/>
    <w:rsid w:val="00375073"/>
    <w:rsid w:val="003752FF"/>
    <w:rsid w:val="00375361"/>
    <w:rsid w:val="00375921"/>
    <w:rsid w:val="00375C1C"/>
    <w:rsid w:val="00376344"/>
    <w:rsid w:val="003773C9"/>
    <w:rsid w:val="0038054F"/>
    <w:rsid w:val="0038165D"/>
    <w:rsid w:val="00381981"/>
    <w:rsid w:val="00381E4B"/>
    <w:rsid w:val="00382404"/>
    <w:rsid w:val="00383DDA"/>
    <w:rsid w:val="003843DB"/>
    <w:rsid w:val="003844A7"/>
    <w:rsid w:val="00384581"/>
    <w:rsid w:val="00384665"/>
    <w:rsid w:val="00384C1B"/>
    <w:rsid w:val="00384D0A"/>
    <w:rsid w:val="00386084"/>
    <w:rsid w:val="003867CA"/>
    <w:rsid w:val="003867DD"/>
    <w:rsid w:val="00386D82"/>
    <w:rsid w:val="0038708C"/>
    <w:rsid w:val="003871A8"/>
    <w:rsid w:val="00387620"/>
    <w:rsid w:val="0038775F"/>
    <w:rsid w:val="003877FB"/>
    <w:rsid w:val="00387AA0"/>
    <w:rsid w:val="00387BB3"/>
    <w:rsid w:val="0039013B"/>
    <w:rsid w:val="00390A0B"/>
    <w:rsid w:val="00391327"/>
    <w:rsid w:val="00391659"/>
    <w:rsid w:val="00391A5E"/>
    <w:rsid w:val="00391EEC"/>
    <w:rsid w:val="003922BB"/>
    <w:rsid w:val="0039290A"/>
    <w:rsid w:val="003929DD"/>
    <w:rsid w:val="00392CD4"/>
    <w:rsid w:val="00393761"/>
    <w:rsid w:val="003938CD"/>
    <w:rsid w:val="00393D50"/>
    <w:rsid w:val="00394208"/>
    <w:rsid w:val="0039462D"/>
    <w:rsid w:val="00394B32"/>
    <w:rsid w:val="0039578B"/>
    <w:rsid w:val="00396C48"/>
    <w:rsid w:val="00397141"/>
    <w:rsid w:val="003974F7"/>
    <w:rsid w:val="00397BEE"/>
    <w:rsid w:val="00397D18"/>
    <w:rsid w:val="003A06E6"/>
    <w:rsid w:val="003A0A6E"/>
    <w:rsid w:val="003A12D8"/>
    <w:rsid w:val="003A1990"/>
    <w:rsid w:val="003A1B36"/>
    <w:rsid w:val="003A2341"/>
    <w:rsid w:val="003A23FC"/>
    <w:rsid w:val="003A24BE"/>
    <w:rsid w:val="003A3FFF"/>
    <w:rsid w:val="003A443E"/>
    <w:rsid w:val="003A53A8"/>
    <w:rsid w:val="003A5538"/>
    <w:rsid w:val="003A5772"/>
    <w:rsid w:val="003A58B0"/>
    <w:rsid w:val="003A6F08"/>
    <w:rsid w:val="003A70B8"/>
    <w:rsid w:val="003A71F9"/>
    <w:rsid w:val="003A74EE"/>
    <w:rsid w:val="003A75A6"/>
    <w:rsid w:val="003A76B1"/>
    <w:rsid w:val="003A7D3E"/>
    <w:rsid w:val="003B1454"/>
    <w:rsid w:val="003B18B6"/>
    <w:rsid w:val="003B1B8B"/>
    <w:rsid w:val="003B2A69"/>
    <w:rsid w:val="003B33E4"/>
    <w:rsid w:val="003B3C6C"/>
    <w:rsid w:val="003B498E"/>
    <w:rsid w:val="003B528F"/>
    <w:rsid w:val="003B58F6"/>
    <w:rsid w:val="003B5A3D"/>
    <w:rsid w:val="003B5D09"/>
    <w:rsid w:val="003B72D8"/>
    <w:rsid w:val="003B7A46"/>
    <w:rsid w:val="003C0040"/>
    <w:rsid w:val="003C0CB5"/>
    <w:rsid w:val="003C1123"/>
    <w:rsid w:val="003C11F1"/>
    <w:rsid w:val="003C2077"/>
    <w:rsid w:val="003C215E"/>
    <w:rsid w:val="003C2D41"/>
    <w:rsid w:val="003C3081"/>
    <w:rsid w:val="003C3813"/>
    <w:rsid w:val="003C3C18"/>
    <w:rsid w:val="003C3CEF"/>
    <w:rsid w:val="003C3FA7"/>
    <w:rsid w:val="003C50FC"/>
    <w:rsid w:val="003C52AB"/>
    <w:rsid w:val="003C5340"/>
    <w:rsid w:val="003C5633"/>
    <w:rsid w:val="003C59E0"/>
    <w:rsid w:val="003C644E"/>
    <w:rsid w:val="003C64A3"/>
    <w:rsid w:val="003C6C10"/>
    <w:rsid w:val="003C6C4F"/>
    <w:rsid w:val="003C6C8D"/>
    <w:rsid w:val="003C6E32"/>
    <w:rsid w:val="003D025C"/>
    <w:rsid w:val="003D030D"/>
    <w:rsid w:val="003D08CB"/>
    <w:rsid w:val="003D17FF"/>
    <w:rsid w:val="003D1919"/>
    <w:rsid w:val="003D20BF"/>
    <w:rsid w:val="003D2F1C"/>
    <w:rsid w:val="003D351A"/>
    <w:rsid w:val="003D3FCA"/>
    <w:rsid w:val="003D4F21"/>
    <w:rsid w:val="003D4F95"/>
    <w:rsid w:val="003D5200"/>
    <w:rsid w:val="003D5F42"/>
    <w:rsid w:val="003D60A9"/>
    <w:rsid w:val="003D6A2D"/>
    <w:rsid w:val="003D75DE"/>
    <w:rsid w:val="003D7EA7"/>
    <w:rsid w:val="003E014A"/>
    <w:rsid w:val="003E034D"/>
    <w:rsid w:val="003E044B"/>
    <w:rsid w:val="003E054F"/>
    <w:rsid w:val="003E08C2"/>
    <w:rsid w:val="003E105C"/>
    <w:rsid w:val="003E123E"/>
    <w:rsid w:val="003E165B"/>
    <w:rsid w:val="003E1B43"/>
    <w:rsid w:val="003E1D5E"/>
    <w:rsid w:val="003E338C"/>
    <w:rsid w:val="003E6A5B"/>
    <w:rsid w:val="003E6F0D"/>
    <w:rsid w:val="003E776E"/>
    <w:rsid w:val="003E7A6B"/>
    <w:rsid w:val="003E7BD2"/>
    <w:rsid w:val="003E7D25"/>
    <w:rsid w:val="003F0BFA"/>
    <w:rsid w:val="003F15B7"/>
    <w:rsid w:val="003F2EC6"/>
    <w:rsid w:val="003F3007"/>
    <w:rsid w:val="003F3285"/>
    <w:rsid w:val="003F3906"/>
    <w:rsid w:val="003F45E0"/>
    <w:rsid w:val="003F4C97"/>
    <w:rsid w:val="003F4D01"/>
    <w:rsid w:val="003F6C94"/>
    <w:rsid w:val="003F6DCC"/>
    <w:rsid w:val="003F764B"/>
    <w:rsid w:val="003F76C6"/>
    <w:rsid w:val="003F7FE6"/>
    <w:rsid w:val="00400193"/>
    <w:rsid w:val="004002EA"/>
    <w:rsid w:val="00400707"/>
    <w:rsid w:val="00400A5E"/>
    <w:rsid w:val="00400ACD"/>
    <w:rsid w:val="00400D81"/>
    <w:rsid w:val="004011AD"/>
    <w:rsid w:val="00401A65"/>
    <w:rsid w:val="004029CA"/>
    <w:rsid w:val="00402BF4"/>
    <w:rsid w:val="0040383C"/>
    <w:rsid w:val="00403CA2"/>
    <w:rsid w:val="00403D18"/>
    <w:rsid w:val="0040438B"/>
    <w:rsid w:val="00404394"/>
    <w:rsid w:val="00404636"/>
    <w:rsid w:val="004049E5"/>
    <w:rsid w:val="004056BD"/>
    <w:rsid w:val="004057BE"/>
    <w:rsid w:val="004058A6"/>
    <w:rsid w:val="00405C91"/>
    <w:rsid w:val="00405DE2"/>
    <w:rsid w:val="0040645B"/>
    <w:rsid w:val="00406579"/>
    <w:rsid w:val="004067A3"/>
    <w:rsid w:val="00406AAC"/>
    <w:rsid w:val="004071B3"/>
    <w:rsid w:val="00407647"/>
    <w:rsid w:val="00407E48"/>
    <w:rsid w:val="00407F64"/>
    <w:rsid w:val="004103AD"/>
    <w:rsid w:val="004109A4"/>
    <w:rsid w:val="004109B7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42A7"/>
    <w:rsid w:val="00415240"/>
    <w:rsid w:val="004154DD"/>
    <w:rsid w:val="0041551B"/>
    <w:rsid w:val="004166C2"/>
    <w:rsid w:val="0041672B"/>
    <w:rsid w:val="0041692B"/>
    <w:rsid w:val="00416A23"/>
    <w:rsid w:val="00416C61"/>
    <w:rsid w:val="00416D1A"/>
    <w:rsid w:val="0041733F"/>
    <w:rsid w:val="0042060F"/>
    <w:rsid w:val="0042073A"/>
    <w:rsid w:val="0042091F"/>
    <w:rsid w:val="00420D40"/>
    <w:rsid w:val="004212E7"/>
    <w:rsid w:val="004217BC"/>
    <w:rsid w:val="00421A1A"/>
    <w:rsid w:val="00422A8E"/>
    <w:rsid w:val="0042334F"/>
    <w:rsid w:val="0042350F"/>
    <w:rsid w:val="00423B96"/>
    <w:rsid w:val="0042446D"/>
    <w:rsid w:val="00424E4A"/>
    <w:rsid w:val="004253DA"/>
    <w:rsid w:val="00425401"/>
    <w:rsid w:val="00425445"/>
    <w:rsid w:val="00425FC1"/>
    <w:rsid w:val="0042600F"/>
    <w:rsid w:val="004263D7"/>
    <w:rsid w:val="00426627"/>
    <w:rsid w:val="004269D6"/>
    <w:rsid w:val="004270E5"/>
    <w:rsid w:val="00427300"/>
    <w:rsid w:val="004276A5"/>
    <w:rsid w:val="00427BF8"/>
    <w:rsid w:val="00430061"/>
    <w:rsid w:val="00430580"/>
    <w:rsid w:val="00430F2B"/>
    <w:rsid w:val="0043101A"/>
    <w:rsid w:val="00431186"/>
    <w:rsid w:val="00431973"/>
    <w:rsid w:val="00431C02"/>
    <w:rsid w:val="00431CED"/>
    <w:rsid w:val="00431F43"/>
    <w:rsid w:val="004326E0"/>
    <w:rsid w:val="00433673"/>
    <w:rsid w:val="00433ADB"/>
    <w:rsid w:val="00433BE2"/>
    <w:rsid w:val="00434E48"/>
    <w:rsid w:val="00434EEB"/>
    <w:rsid w:val="00435424"/>
    <w:rsid w:val="00435450"/>
    <w:rsid w:val="004354A2"/>
    <w:rsid w:val="00436270"/>
    <w:rsid w:val="004364AB"/>
    <w:rsid w:val="00436F21"/>
    <w:rsid w:val="00437371"/>
    <w:rsid w:val="00437395"/>
    <w:rsid w:val="00437B9D"/>
    <w:rsid w:val="00437CFA"/>
    <w:rsid w:val="004403E5"/>
    <w:rsid w:val="00441DAE"/>
    <w:rsid w:val="004427A3"/>
    <w:rsid w:val="00442BD1"/>
    <w:rsid w:val="00442D97"/>
    <w:rsid w:val="004437F7"/>
    <w:rsid w:val="0044389D"/>
    <w:rsid w:val="00443A3E"/>
    <w:rsid w:val="00443F15"/>
    <w:rsid w:val="00443FC4"/>
    <w:rsid w:val="00444EF0"/>
    <w:rsid w:val="00445047"/>
    <w:rsid w:val="004451F0"/>
    <w:rsid w:val="004454FB"/>
    <w:rsid w:val="004456A8"/>
    <w:rsid w:val="00445BD3"/>
    <w:rsid w:val="00446C29"/>
    <w:rsid w:val="0044714B"/>
    <w:rsid w:val="00447BFD"/>
    <w:rsid w:val="0045009A"/>
    <w:rsid w:val="004504BC"/>
    <w:rsid w:val="00450F2D"/>
    <w:rsid w:val="00451170"/>
    <w:rsid w:val="004514F2"/>
    <w:rsid w:val="004517D3"/>
    <w:rsid w:val="00451B16"/>
    <w:rsid w:val="0045201D"/>
    <w:rsid w:val="0045209F"/>
    <w:rsid w:val="004530F1"/>
    <w:rsid w:val="004532C0"/>
    <w:rsid w:val="004532F0"/>
    <w:rsid w:val="00453B7E"/>
    <w:rsid w:val="0045541C"/>
    <w:rsid w:val="00455E73"/>
    <w:rsid w:val="0045781D"/>
    <w:rsid w:val="0046018C"/>
    <w:rsid w:val="004604B6"/>
    <w:rsid w:val="0046059F"/>
    <w:rsid w:val="00460637"/>
    <w:rsid w:val="004629FA"/>
    <w:rsid w:val="00462D56"/>
    <w:rsid w:val="00463200"/>
    <w:rsid w:val="00463709"/>
    <w:rsid w:val="00463E39"/>
    <w:rsid w:val="0046455E"/>
    <w:rsid w:val="004646AD"/>
    <w:rsid w:val="004657FC"/>
    <w:rsid w:val="004661B3"/>
    <w:rsid w:val="004668A7"/>
    <w:rsid w:val="00466C3B"/>
    <w:rsid w:val="004703CB"/>
    <w:rsid w:val="0047042B"/>
    <w:rsid w:val="004705E4"/>
    <w:rsid w:val="0047090A"/>
    <w:rsid w:val="00470A4F"/>
    <w:rsid w:val="004710E5"/>
    <w:rsid w:val="0047184F"/>
    <w:rsid w:val="00471F75"/>
    <w:rsid w:val="00472AFF"/>
    <w:rsid w:val="004733F6"/>
    <w:rsid w:val="004736BD"/>
    <w:rsid w:val="004738CD"/>
    <w:rsid w:val="00474467"/>
    <w:rsid w:val="004744FB"/>
    <w:rsid w:val="00474E69"/>
    <w:rsid w:val="004751AC"/>
    <w:rsid w:val="0047557B"/>
    <w:rsid w:val="0047573D"/>
    <w:rsid w:val="00475D19"/>
    <w:rsid w:val="0047602D"/>
    <w:rsid w:val="00476746"/>
    <w:rsid w:val="004800AC"/>
    <w:rsid w:val="004801D0"/>
    <w:rsid w:val="0048054D"/>
    <w:rsid w:val="00480CF2"/>
    <w:rsid w:val="004810ED"/>
    <w:rsid w:val="004816C0"/>
    <w:rsid w:val="004822BF"/>
    <w:rsid w:val="00482904"/>
    <w:rsid w:val="00482B5D"/>
    <w:rsid w:val="0048305A"/>
    <w:rsid w:val="00483121"/>
    <w:rsid w:val="004834EF"/>
    <w:rsid w:val="00483959"/>
    <w:rsid w:val="00483982"/>
    <w:rsid w:val="004841F1"/>
    <w:rsid w:val="004842D8"/>
    <w:rsid w:val="00485133"/>
    <w:rsid w:val="00485B29"/>
    <w:rsid w:val="004863F7"/>
    <w:rsid w:val="00486719"/>
    <w:rsid w:val="00486A22"/>
    <w:rsid w:val="00486F6C"/>
    <w:rsid w:val="00487E75"/>
    <w:rsid w:val="00491007"/>
    <w:rsid w:val="004919EE"/>
    <w:rsid w:val="00491DF8"/>
    <w:rsid w:val="00492143"/>
    <w:rsid w:val="0049273D"/>
    <w:rsid w:val="00492A44"/>
    <w:rsid w:val="00493294"/>
    <w:rsid w:val="004933F5"/>
    <w:rsid w:val="00493596"/>
    <w:rsid w:val="00494430"/>
    <w:rsid w:val="00494C3F"/>
    <w:rsid w:val="00494DBF"/>
    <w:rsid w:val="0049503C"/>
    <w:rsid w:val="0049621B"/>
    <w:rsid w:val="004962AE"/>
    <w:rsid w:val="0049716F"/>
    <w:rsid w:val="004A125A"/>
    <w:rsid w:val="004A19A4"/>
    <w:rsid w:val="004A1CC4"/>
    <w:rsid w:val="004A1F47"/>
    <w:rsid w:val="004A26F4"/>
    <w:rsid w:val="004A2BD1"/>
    <w:rsid w:val="004A35A3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B0148"/>
    <w:rsid w:val="004B0637"/>
    <w:rsid w:val="004B0B90"/>
    <w:rsid w:val="004B0D53"/>
    <w:rsid w:val="004B10E2"/>
    <w:rsid w:val="004B1297"/>
    <w:rsid w:val="004B188E"/>
    <w:rsid w:val="004B2282"/>
    <w:rsid w:val="004B22A9"/>
    <w:rsid w:val="004B24D0"/>
    <w:rsid w:val="004B262A"/>
    <w:rsid w:val="004B2937"/>
    <w:rsid w:val="004B2F99"/>
    <w:rsid w:val="004B36E6"/>
    <w:rsid w:val="004B383D"/>
    <w:rsid w:val="004B3D49"/>
    <w:rsid w:val="004B3DAD"/>
    <w:rsid w:val="004B4BF6"/>
    <w:rsid w:val="004B548C"/>
    <w:rsid w:val="004B5E3C"/>
    <w:rsid w:val="004B637D"/>
    <w:rsid w:val="004B6895"/>
    <w:rsid w:val="004B69A8"/>
    <w:rsid w:val="004C00D5"/>
    <w:rsid w:val="004C0503"/>
    <w:rsid w:val="004C0594"/>
    <w:rsid w:val="004C09F5"/>
    <w:rsid w:val="004C0AC3"/>
    <w:rsid w:val="004C0D7D"/>
    <w:rsid w:val="004C17FC"/>
    <w:rsid w:val="004C1895"/>
    <w:rsid w:val="004C2312"/>
    <w:rsid w:val="004C2C7E"/>
    <w:rsid w:val="004C3BC1"/>
    <w:rsid w:val="004C40E0"/>
    <w:rsid w:val="004C4E76"/>
    <w:rsid w:val="004C583A"/>
    <w:rsid w:val="004C59F8"/>
    <w:rsid w:val="004C6899"/>
    <w:rsid w:val="004C6A65"/>
    <w:rsid w:val="004C6D40"/>
    <w:rsid w:val="004C6FE7"/>
    <w:rsid w:val="004C7817"/>
    <w:rsid w:val="004D03C5"/>
    <w:rsid w:val="004D0515"/>
    <w:rsid w:val="004D1499"/>
    <w:rsid w:val="004D1B24"/>
    <w:rsid w:val="004D3A51"/>
    <w:rsid w:val="004D3ED8"/>
    <w:rsid w:val="004D4038"/>
    <w:rsid w:val="004D4782"/>
    <w:rsid w:val="004D5B71"/>
    <w:rsid w:val="004D5F0E"/>
    <w:rsid w:val="004D5FB9"/>
    <w:rsid w:val="004D6133"/>
    <w:rsid w:val="004D65AC"/>
    <w:rsid w:val="004D769C"/>
    <w:rsid w:val="004E0888"/>
    <w:rsid w:val="004E0D2A"/>
    <w:rsid w:val="004E0D8E"/>
    <w:rsid w:val="004E10C0"/>
    <w:rsid w:val="004E15E3"/>
    <w:rsid w:val="004E192C"/>
    <w:rsid w:val="004E249B"/>
    <w:rsid w:val="004E2E32"/>
    <w:rsid w:val="004E3AB2"/>
    <w:rsid w:val="004E3C76"/>
    <w:rsid w:val="004E44A9"/>
    <w:rsid w:val="004E4D55"/>
    <w:rsid w:val="004E58CB"/>
    <w:rsid w:val="004E5F7A"/>
    <w:rsid w:val="004E6929"/>
    <w:rsid w:val="004E7520"/>
    <w:rsid w:val="004E7584"/>
    <w:rsid w:val="004E7D6C"/>
    <w:rsid w:val="004E7FC4"/>
    <w:rsid w:val="004F0086"/>
    <w:rsid w:val="004F09D0"/>
    <w:rsid w:val="004F0A82"/>
    <w:rsid w:val="004F0B30"/>
    <w:rsid w:val="004F0C3C"/>
    <w:rsid w:val="004F1834"/>
    <w:rsid w:val="004F1E86"/>
    <w:rsid w:val="004F28C7"/>
    <w:rsid w:val="004F2AF0"/>
    <w:rsid w:val="004F3ABD"/>
    <w:rsid w:val="004F42E8"/>
    <w:rsid w:val="004F4567"/>
    <w:rsid w:val="004F4E54"/>
    <w:rsid w:val="004F5312"/>
    <w:rsid w:val="004F5C94"/>
    <w:rsid w:val="004F632B"/>
    <w:rsid w:val="004F63FC"/>
    <w:rsid w:val="004F7DF3"/>
    <w:rsid w:val="004F7F2B"/>
    <w:rsid w:val="00500716"/>
    <w:rsid w:val="0050072C"/>
    <w:rsid w:val="00500734"/>
    <w:rsid w:val="00500CF0"/>
    <w:rsid w:val="00500D1B"/>
    <w:rsid w:val="00500EE3"/>
    <w:rsid w:val="00501264"/>
    <w:rsid w:val="005023B3"/>
    <w:rsid w:val="00502449"/>
    <w:rsid w:val="00502A50"/>
    <w:rsid w:val="00503C40"/>
    <w:rsid w:val="00503C82"/>
    <w:rsid w:val="00503CED"/>
    <w:rsid w:val="005041D1"/>
    <w:rsid w:val="00504FBD"/>
    <w:rsid w:val="0050572F"/>
    <w:rsid w:val="00505753"/>
    <w:rsid w:val="00505A92"/>
    <w:rsid w:val="00505AD8"/>
    <w:rsid w:val="00505B10"/>
    <w:rsid w:val="00506606"/>
    <w:rsid w:val="005066E6"/>
    <w:rsid w:val="005072B4"/>
    <w:rsid w:val="0050755E"/>
    <w:rsid w:val="00507B5E"/>
    <w:rsid w:val="00507EBC"/>
    <w:rsid w:val="005100F7"/>
    <w:rsid w:val="00510287"/>
    <w:rsid w:val="00510B0E"/>
    <w:rsid w:val="00510C6F"/>
    <w:rsid w:val="00511210"/>
    <w:rsid w:val="00511AF6"/>
    <w:rsid w:val="005131A7"/>
    <w:rsid w:val="0051334F"/>
    <w:rsid w:val="005135D2"/>
    <w:rsid w:val="00515431"/>
    <w:rsid w:val="00517839"/>
    <w:rsid w:val="005203F1"/>
    <w:rsid w:val="00521BC3"/>
    <w:rsid w:val="00522473"/>
    <w:rsid w:val="005228FB"/>
    <w:rsid w:val="00522EE8"/>
    <w:rsid w:val="005231DA"/>
    <w:rsid w:val="00523232"/>
    <w:rsid w:val="00523963"/>
    <w:rsid w:val="00523C1F"/>
    <w:rsid w:val="005248AC"/>
    <w:rsid w:val="005248CE"/>
    <w:rsid w:val="00525DD6"/>
    <w:rsid w:val="00526597"/>
    <w:rsid w:val="0052742E"/>
    <w:rsid w:val="00527F24"/>
    <w:rsid w:val="00530C25"/>
    <w:rsid w:val="00530C36"/>
    <w:rsid w:val="00531DA4"/>
    <w:rsid w:val="0053208D"/>
    <w:rsid w:val="005321F0"/>
    <w:rsid w:val="005323C6"/>
    <w:rsid w:val="0053286F"/>
    <w:rsid w:val="00533309"/>
    <w:rsid w:val="00533632"/>
    <w:rsid w:val="0053366D"/>
    <w:rsid w:val="00533864"/>
    <w:rsid w:val="00534245"/>
    <w:rsid w:val="00534629"/>
    <w:rsid w:val="00534B93"/>
    <w:rsid w:val="00535645"/>
    <w:rsid w:val="0053688E"/>
    <w:rsid w:val="005368B6"/>
    <w:rsid w:val="00536DB5"/>
    <w:rsid w:val="005375D7"/>
    <w:rsid w:val="00537B32"/>
    <w:rsid w:val="00541E6E"/>
    <w:rsid w:val="0054251F"/>
    <w:rsid w:val="00542C76"/>
    <w:rsid w:val="00542E85"/>
    <w:rsid w:val="005433A3"/>
    <w:rsid w:val="00544184"/>
    <w:rsid w:val="005441CF"/>
    <w:rsid w:val="00544AF8"/>
    <w:rsid w:val="00544FE5"/>
    <w:rsid w:val="00545A18"/>
    <w:rsid w:val="0054686E"/>
    <w:rsid w:val="00546AEC"/>
    <w:rsid w:val="00547944"/>
    <w:rsid w:val="00547FF3"/>
    <w:rsid w:val="00552072"/>
    <w:rsid w:val="005520A7"/>
    <w:rsid w:val="005520D8"/>
    <w:rsid w:val="00552CC6"/>
    <w:rsid w:val="005546EB"/>
    <w:rsid w:val="005553F7"/>
    <w:rsid w:val="00555B71"/>
    <w:rsid w:val="00555E03"/>
    <w:rsid w:val="005561D1"/>
    <w:rsid w:val="00556CDD"/>
    <w:rsid w:val="00556CF1"/>
    <w:rsid w:val="00557029"/>
    <w:rsid w:val="005570A4"/>
    <w:rsid w:val="00557AE3"/>
    <w:rsid w:val="00557E05"/>
    <w:rsid w:val="00560F1E"/>
    <w:rsid w:val="0056123F"/>
    <w:rsid w:val="00562694"/>
    <w:rsid w:val="00562FAA"/>
    <w:rsid w:val="0056409E"/>
    <w:rsid w:val="00564EC5"/>
    <w:rsid w:val="00565089"/>
    <w:rsid w:val="0056545F"/>
    <w:rsid w:val="00565A6A"/>
    <w:rsid w:val="00565C38"/>
    <w:rsid w:val="0056644B"/>
    <w:rsid w:val="00566873"/>
    <w:rsid w:val="0057001D"/>
    <w:rsid w:val="0057051E"/>
    <w:rsid w:val="00570D0B"/>
    <w:rsid w:val="005714FF"/>
    <w:rsid w:val="005715C2"/>
    <w:rsid w:val="00571A45"/>
    <w:rsid w:val="00572E2A"/>
    <w:rsid w:val="00573A37"/>
    <w:rsid w:val="00573B11"/>
    <w:rsid w:val="00573F23"/>
    <w:rsid w:val="005741D7"/>
    <w:rsid w:val="005753D5"/>
    <w:rsid w:val="0057580D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EC5"/>
    <w:rsid w:val="0058426C"/>
    <w:rsid w:val="00585727"/>
    <w:rsid w:val="00586550"/>
    <w:rsid w:val="00586630"/>
    <w:rsid w:val="005866FE"/>
    <w:rsid w:val="00590002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48E"/>
    <w:rsid w:val="0059352D"/>
    <w:rsid w:val="00594442"/>
    <w:rsid w:val="00594559"/>
    <w:rsid w:val="00594737"/>
    <w:rsid w:val="00595337"/>
    <w:rsid w:val="005958BB"/>
    <w:rsid w:val="00595C3B"/>
    <w:rsid w:val="00595E98"/>
    <w:rsid w:val="00595FEC"/>
    <w:rsid w:val="00597628"/>
    <w:rsid w:val="005976C5"/>
    <w:rsid w:val="005A0CEC"/>
    <w:rsid w:val="005A12B7"/>
    <w:rsid w:val="005A15B8"/>
    <w:rsid w:val="005A1D70"/>
    <w:rsid w:val="005A1EFD"/>
    <w:rsid w:val="005A1F7A"/>
    <w:rsid w:val="005A294C"/>
    <w:rsid w:val="005A2C0A"/>
    <w:rsid w:val="005A376D"/>
    <w:rsid w:val="005A40F1"/>
    <w:rsid w:val="005A4582"/>
    <w:rsid w:val="005A4F1E"/>
    <w:rsid w:val="005A51E9"/>
    <w:rsid w:val="005A54CA"/>
    <w:rsid w:val="005A6640"/>
    <w:rsid w:val="005A66CA"/>
    <w:rsid w:val="005A66D4"/>
    <w:rsid w:val="005A67BF"/>
    <w:rsid w:val="005A698C"/>
    <w:rsid w:val="005A7F5F"/>
    <w:rsid w:val="005B044E"/>
    <w:rsid w:val="005B088B"/>
    <w:rsid w:val="005B2344"/>
    <w:rsid w:val="005B23A6"/>
    <w:rsid w:val="005B2CC5"/>
    <w:rsid w:val="005B336C"/>
    <w:rsid w:val="005B3846"/>
    <w:rsid w:val="005B3E98"/>
    <w:rsid w:val="005B4611"/>
    <w:rsid w:val="005B4AA2"/>
    <w:rsid w:val="005B4DC0"/>
    <w:rsid w:val="005B4FAF"/>
    <w:rsid w:val="005B5425"/>
    <w:rsid w:val="005B5E09"/>
    <w:rsid w:val="005B6332"/>
    <w:rsid w:val="005B665F"/>
    <w:rsid w:val="005B68EE"/>
    <w:rsid w:val="005B6C33"/>
    <w:rsid w:val="005B6ED5"/>
    <w:rsid w:val="005B70B8"/>
    <w:rsid w:val="005B7B36"/>
    <w:rsid w:val="005C020B"/>
    <w:rsid w:val="005C1369"/>
    <w:rsid w:val="005C1976"/>
    <w:rsid w:val="005C1A86"/>
    <w:rsid w:val="005C259E"/>
    <w:rsid w:val="005C2B49"/>
    <w:rsid w:val="005C3BDF"/>
    <w:rsid w:val="005C477B"/>
    <w:rsid w:val="005C492A"/>
    <w:rsid w:val="005C4C9A"/>
    <w:rsid w:val="005C5471"/>
    <w:rsid w:val="005C65CA"/>
    <w:rsid w:val="005C6AD5"/>
    <w:rsid w:val="005C749D"/>
    <w:rsid w:val="005C7B2C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A5A"/>
    <w:rsid w:val="005D3BE0"/>
    <w:rsid w:val="005D3EC5"/>
    <w:rsid w:val="005D4E1E"/>
    <w:rsid w:val="005D5ACA"/>
    <w:rsid w:val="005D7E9C"/>
    <w:rsid w:val="005E060D"/>
    <w:rsid w:val="005E0799"/>
    <w:rsid w:val="005E0CD8"/>
    <w:rsid w:val="005E1B51"/>
    <w:rsid w:val="005E1C0E"/>
    <w:rsid w:val="005E3B15"/>
    <w:rsid w:val="005E41F1"/>
    <w:rsid w:val="005E48BF"/>
    <w:rsid w:val="005E66A1"/>
    <w:rsid w:val="005E6C50"/>
    <w:rsid w:val="005E6C8E"/>
    <w:rsid w:val="005E6D29"/>
    <w:rsid w:val="005E7591"/>
    <w:rsid w:val="005E7CAB"/>
    <w:rsid w:val="005E7E10"/>
    <w:rsid w:val="005E7EC8"/>
    <w:rsid w:val="005F01E1"/>
    <w:rsid w:val="005F07CC"/>
    <w:rsid w:val="005F117E"/>
    <w:rsid w:val="005F1236"/>
    <w:rsid w:val="005F17CF"/>
    <w:rsid w:val="005F18C9"/>
    <w:rsid w:val="005F2E41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02D"/>
    <w:rsid w:val="005F7228"/>
    <w:rsid w:val="005F7973"/>
    <w:rsid w:val="005F7D77"/>
    <w:rsid w:val="00600585"/>
    <w:rsid w:val="006008B7"/>
    <w:rsid w:val="00600BAD"/>
    <w:rsid w:val="00600E3B"/>
    <w:rsid w:val="00601297"/>
    <w:rsid w:val="0060203C"/>
    <w:rsid w:val="00603248"/>
    <w:rsid w:val="00603BBC"/>
    <w:rsid w:val="0060436A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CDA"/>
    <w:rsid w:val="00607356"/>
    <w:rsid w:val="006074D7"/>
    <w:rsid w:val="00607ABE"/>
    <w:rsid w:val="00607CC5"/>
    <w:rsid w:val="00607F5F"/>
    <w:rsid w:val="00610471"/>
    <w:rsid w:val="00610C1F"/>
    <w:rsid w:val="00610CD7"/>
    <w:rsid w:val="0061236A"/>
    <w:rsid w:val="00612660"/>
    <w:rsid w:val="00612726"/>
    <w:rsid w:val="006127ED"/>
    <w:rsid w:val="00612B8C"/>
    <w:rsid w:val="0061363C"/>
    <w:rsid w:val="00613CE4"/>
    <w:rsid w:val="00613E57"/>
    <w:rsid w:val="0061426E"/>
    <w:rsid w:val="006145EB"/>
    <w:rsid w:val="006151D1"/>
    <w:rsid w:val="00616280"/>
    <w:rsid w:val="006169AE"/>
    <w:rsid w:val="00617203"/>
    <w:rsid w:val="006172BB"/>
    <w:rsid w:val="00617451"/>
    <w:rsid w:val="006175E6"/>
    <w:rsid w:val="00617D97"/>
    <w:rsid w:val="0062027E"/>
    <w:rsid w:val="00620280"/>
    <w:rsid w:val="006207BF"/>
    <w:rsid w:val="00620C3E"/>
    <w:rsid w:val="006222F0"/>
    <w:rsid w:val="0062348F"/>
    <w:rsid w:val="0062431B"/>
    <w:rsid w:val="0062497D"/>
    <w:rsid w:val="00625895"/>
    <w:rsid w:val="00627973"/>
    <w:rsid w:val="006279AB"/>
    <w:rsid w:val="00627DB4"/>
    <w:rsid w:val="006301AB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7F"/>
    <w:rsid w:val="006337D9"/>
    <w:rsid w:val="00634024"/>
    <w:rsid w:val="0063437B"/>
    <w:rsid w:val="006343A7"/>
    <w:rsid w:val="006347E7"/>
    <w:rsid w:val="00634A13"/>
    <w:rsid w:val="00634E2B"/>
    <w:rsid w:val="00635BDD"/>
    <w:rsid w:val="00636994"/>
    <w:rsid w:val="006377F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307C"/>
    <w:rsid w:val="006437B6"/>
    <w:rsid w:val="006438F5"/>
    <w:rsid w:val="0064390E"/>
    <w:rsid w:val="0064417F"/>
    <w:rsid w:val="00645420"/>
    <w:rsid w:val="006466DF"/>
    <w:rsid w:val="006478AA"/>
    <w:rsid w:val="00647AD1"/>
    <w:rsid w:val="00647FF7"/>
    <w:rsid w:val="0065007C"/>
    <w:rsid w:val="00650558"/>
    <w:rsid w:val="0065068C"/>
    <w:rsid w:val="006506E7"/>
    <w:rsid w:val="00650DAC"/>
    <w:rsid w:val="00651574"/>
    <w:rsid w:val="006515ED"/>
    <w:rsid w:val="00651D00"/>
    <w:rsid w:val="006526D2"/>
    <w:rsid w:val="00652AEA"/>
    <w:rsid w:val="00652AF8"/>
    <w:rsid w:val="00652FD8"/>
    <w:rsid w:val="0065387E"/>
    <w:rsid w:val="0065388F"/>
    <w:rsid w:val="0065391C"/>
    <w:rsid w:val="0065432F"/>
    <w:rsid w:val="006544A1"/>
    <w:rsid w:val="006548AB"/>
    <w:rsid w:val="00654AB4"/>
    <w:rsid w:val="00654CC4"/>
    <w:rsid w:val="00654E4C"/>
    <w:rsid w:val="00655661"/>
    <w:rsid w:val="00655EB7"/>
    <w:rsid w:val="00656722"/>
    <w:rsid w:val="00657403"/>
    <w:rsid w:val="00657F59"/>
    <w:rsid w:val="00657FCB"/>
    <w:rsid w:val="0066035F"/>
    <w:rsid w:val="006610F8"/>
    <w:rsid w:val="006612A2"/>
    <w:rsid w:val="0066263F"/>
    <w:rsid w:val="00663010"/>
    <w:rsid w:val="0066307F"/>
    <w:rsid w:val="0066378F"/>
    <w:rsid w:val="00663904"/>
    <w:rsid w:val="00664858"/>
    <w:rsid w:val="00664E02"/>
    <w:rsid w:val="00664E3F"/>
    <w:rsid w:val="0066508A"/>
    <w:rsid w:val="00665EDE"/>
    <w:rsid w:val="00666132"/>
    <w:rsid w:val="006673CA"/>
    <w:rsid w:val="006673EF"/>
    <w:rsid w:val="00667DF1"/>
    <w:rsid w:val="00670548"/>
    <w:rsid w:val="00670F34"/>
    <w:rsid w:val="006716EE"/>
    <w:rsid w:val="00671827"/>
    <w:rsid w:val="006719C8"/>
    <w:rsid w:val="00671F43"/>
    <w:rsid w:val="00673459"/>
    <w:rsid w:val="00673C26"/>
    <w:rsid w:val="00673E07"/>
    <w:rsid w:val="0067402C"/>
    <w:rsid w:val="006745ED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7D82"/>
    <w:rsid w:val="00680017"/>
    <w:rsid w:val="00680933"/>
    <w:rsid w:val="00681072"/>
    <w:rsid w:val="006812AF"/>
    <w:rsid w:val="0068185E"/>
    <w:rsid w:val="00681A3E"/>
    <w:rsid w:val="00681AB3"/>
    <w:rsid w:val="006828B1"/>
    <w:rsid w:val="00682ED0"/>
    <w:rsid w:val="0068306D"/>
    <w:rsid w:val="0068327D"/>
    <w:rsid w:val="006844B6"/>
    <w:rsid w:val="00684668"/>
    <w:rsid w:val="00684D37"/>
    <w:rsid w:val="00685A4B"/>
    <w:rsid w:val="0068636A"/>
    <w:rsid w:val="00686D2D"/>
    <w:rsid w:val="00687852"/>
    <w:rsid w:val="00687C6D"/>
    <w:rsid w:val="00691CA7"/>
    <w:rsid w:val="00691CEE"/>
    <w:rsid w:val="00691E2C"/>
    <w:rsid w:val="00691E37"/>
    <w:rsid w:val="00691FF3"/>
    <w:rsid w:val="006926A0"/>
    <w:rsid w:val="006927B1"/>
    <w:rsid w:val="00692E40"/>
    <w:rsid w:val="00693419"/>
    <w:rsid w:val="006934B8"/>
    <w:rsid w:val="006942F8"/>
    <w:rsid w:val="0069446B"/>
    <w:rsid w:val="006944BF"/>
    <w:rsid w:val="00694577"/>
    <w:rsid w:val="00694AF0"/>
    <w:rsid w:val="00694E4D"/>
    <w:rsid w:val="00694F1C"/>
    <w:rsid w:val="006955CD"/>
    <w:rsid w:val="00695C00"/>
    <w:rsid w:val="00696C70"/>
    <w:rsid w:val="00696CEA"/>
    <w:rsid w:val="006975FC"/>
    <w:rsid w:val="00697AF3"/>
    <w:rsid w:val="006A161E"/>
    <w:rsid w:val="006A1A90"/>
    <w:rsid w:val="006A1D53"/>
    <w:rsid w:val="006A1FCD"/>
    <w:rsid w:val="006A3798"/>
    <w:rsid w:val="006A391F"/>
    <w:rsid w:val="006A4401"/>
    <w:rsid w:val="006A4686"/>
    <w:rsid w:val="006A49B0"/>
    <w:rsid w:val="006A4AC5"/>
    <w:rsid w:val="006A4C8F"/>
    <w:rsid w:val="006A4CA2"/>
    <w:rsid w:val="006A5D7E"/>
    <w:rsid w:val="006A6272"/>
    <w:rsid w:val="006A6521"/>
    <w:rsid w:val="006A6840"/>
    <w:rsid w:val="006A6F59"/>
    <w:rsid w:val="006A73B3"/>
    <w:rsid w:val="006A7515"/>
    <w:rsid w:val="006A7BB5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38C"/>
    <w:rsid w:val="006B471D"/>
    <w:rsid w:val="006B4768"/>
    <w:rsid w:val="006B4912"/>
    <w:rsid w:val="006B4D58"/>
    <w:rsid w:val="006B55AD"/>
    <w:rsid w:val="006B58F1"/>
    <w:rsid w:val="006B5AE4"/>
    <w:rsid w:val="006B6093"/>
    <w:rsid w:val="006B60C8"/>
    <w:rsid w:val="006B6AF1"/>
    <w:rsid w:val="006B6BD8"/>
    <w:rsid w:val="006B77DF"/>
    <w:rsid w:val="006C0AB0"/>
    <w:rsid w:val="006C0C26"/>
    <w:rsid w:val="006C196F"/>
    <w:rsid w:val="006C1A3C"/>
    <w:rsid w:val="006C207C"/>
    <w:rsid w:val="006C2546"/>
    <w:rsid w:val="006C288C"/>
    <w:rsid w:val="006C32EB"/>
    <w:rsid w:val="006C3A80"/>
    <w:rsid w:val="006C4531"/>
    <w:rsid w:val="006C4669"/>
    <w:rsid w:val="006C4886"/>
    <w:rsid w:val="006C5021"/>
    <w:rsid w:val="006C51E2"/>
    <w:rsid w:val="006C5D7B"/>
    <w:rsid w:val="006C7115"/>
    <w:rsid w:val="006C7F7E"/>
    <w:rsid w:val="006D0376"/>
    <w:rsid w:val="006D12AE"/>
    <w:rsid w:val="006D14E1"/>
    <w:rsid w:val="006D1507"/>
    <w:rsid w:val="006D271E"/>
    <w:rsid w:val="006D2C19"/>
    <w:rsid w:val="006D2F33"/>
    <w:rsid w:val="006D3A04"/>
    <w:rsid w:val="006D4054"/>
    <w:rsid w:val="006D44A2"/>
    <w:rsid w:val="006D5022"/>
    <w:rsid w:val="006D5F74"/>
    <w:rsid w:val="006D6264"/>
    <w:rsid w:val="006D6967"/>
    <w:rsid w:val="006D700E"/>
    <w:rsid w:val="006D75B0"/>
    <w:rsid w:val="006D7BA9"/>
    <w:rsid w:val="006E00D7"/>
    <w:rsid w:val="006E019E"/>
    <w:rsid w:val="006E02EC"/>
    <w:rsid w:val="006E0AE8"/>
    <w:rsid w:val="006E0D96"/>
    <w:rsid w:val="006E214F"/>
    <w:rsid w:val="006E22C2"/>
    <w:rsid w:val="006E2A96"/>
    <w:rsid w:val="006E2E18"/>
    <w:rsid w:val="006E37EA"/>
    <w:rsid w:val="006E3D2D"/>
    <w:rsid w:val="006E511D"/>
    <w:rsid w:val="006E5566"/>
    <w:rsid w:val="006E6A4D"/>
    <w:rsid w:val="006E718C"/>
    <w:rsid w:val="006E7913"/>
    <w:rsid w:val="006E7E34"/>
    <w:rsid w:val="006E7F37"/>
    <w:rsid w:val="006F0339"/>
    <w:rsid w:val="006F1426"/>
    <w:rsid w:val="006F1ED6"/>
    <w:rsid w:val="006F2099"/>
    <w:rsid w:val="006F34F0"/>
    <w:rsid w:val="006F3957"/>
    <w:rsid w:val="006F3ED8"/>
    <w:rsid w:val="006F515C"/>
    <w:rsid w:val="006F58C2"/>
    <w:rsid w:val="006F6042"/>
    <w:rsid w:val="006F61D9"/>
    <w:rsid w:val="006F61F2"/>
    <w:rsid w:val="006F627C"/>
    <w:rsid w:val="006F62E5"/>
    <w:rsid w:val="006F6886"/>
    <w:rsid w:val="006F6A5F"/>
    <w:rsid w:val="006F7AB5"/>
    <w:rsid w:val="006F7C2D"/>
    <w:rsid w:val="006F7C49"/>
    <w:rsid w:val="007002B2"/>
    <w:rsid w:val="007007BE"/>
    <w:rsid w:val="00700CFA"/>
    <w:rsid w:val="00701174"/>
    <w:rsid w:val="0070263B"/>
    <w:rsid w:val="00703351"/>
    <w:rsid w:val="00703660"/>
    <w:rsid w:val="00703A04"/>
    <w:rsid w:val="00704357"/>
    <w:rsid w:val="00704B2B"/>
    <w:rsid w:val="00704B47"/>
    <w:rsid w:val="00704C53"/>
    <w:rsid w:val="007057F7"/>
    <w:rsid w:val="00705951"/>
    <w:rsid w:val="00705D71"/>
    <w:rsid w:val="00705EE4"/>
    <w:rsid w:val="00705F38"/>
    <w:rsid w:val="00705FEC"/>
    <w:rsid w:val="00706036"/>
    <w:rsid w:val="0070635D"/>
    <w:rsid w:val="00706C69"/>
    <w:rsid w:val="00707A64"/>
    <w:rsid w:val="00707DB7"/>
    <w:rsid w:val="00707F82"/>
    <w:rsid w:val="007107FA"/>
    <w:rsid w:val="00710FE2"/>
    <w:rsid w:val="0071107B"/>
    <w:rsid w:val="00711C06"/>
    <w:rsid w:val="00712874"/>
    <w:rsid w:val="00712AAD"/>
    <w:rsid w:val="00713012"/>
    <w:rsid w:val="00713598"/>
    <w:rsid w:val="00713B01"/>
    <w:rsid w:val="00713DEC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71B"/>
    <w:rsid w:val="007208E4"/>
    <w:rsid w:val="00720AD8"/>
    <w:rsid w:val="00720D5A"/>
    <w:rsid w:val="00720F85"/>
    <w:rsid w:val="007211B1"/>
    <w:rsid w:val="007215D4"/>
    <w:rsid w:val="00721F4F"/>
    <w:rsid w:val="00722DE6"/>
    <w:rsid w:val="0072328A"/>
    <w:rsid w:val="00723556"/>
    <w:rsid w:val="00723BDF"/>
    <w:rsid w:val="0072456B"/>
    <w:rsid w:val="00724A23"/>
    <w:rsid w:val="00725346"/>
    <w:rsid w:val="007259DA"/>
    <w:rsid w:val="00725A6A"/>
    <w:rsid w:val="00725E90"/>
    <w:rsid w:val="00726101"/>
    <w:rsid w:val="007261BC"/>
    <w:rsid w:val="00726C64"/>
    <w:rsid w:val="00726DC0"/>
    <w:rsid w:val="00727345"/>
    <w:rsid w:val="00727BE0"/>
    <w:rsid w:val="007302F2"/>
    <w:rsid w:val="00730684"/>
    <w:rsid w:val="0073071B"/>
    <w:rsid w:val="00730C37"/>
    <w:rsid w:val="00731154"/>
    <w:rsid w:val="00732314"/>
    <w:rsid w:val="00732911"/>
    <w:rsid w:val="00733313"/>
    <w:rsid w:val="0073361C"/>
    <w:rsid w:val="007339FA"/>
    <w:rsid w:val="00734A48"/>
    <w:rsid w:val="007350FF"/>
    <w:rsid w:val="00735469"/>
    <w:rsid w:val="007356A6"/>
    <w:rsid w:val="007358B4"/>
    <w:rsid w:val="00736326"/>
    <w:rsid w:val="00736BBE"/>
    <w:rsid w:val="00737287"/>
    <w:rsid w:val="007405ED"/>
    <w:rsid w:val="007413DD"/>
    <w:rsid w:val="00741E64"/>
    <w:rsid w:val="007425D5"/>
    <w:rsid w:val="007425DD"/>
    <w:rsid w:val="00742CFF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6D5C"/>
    <w:rsid w:val="007472F7"/>
    <w:rsid w:val="00747C2A"/>
    <w:rsid w:val="0075079E"/>
    <w:rsid w:val="00750FD8"/>
    <w:rsid w:val="007518F1"/>
    <w:rsid w:val="007518FE"/>
    <w:rsid w:val="00751EC5"/>
    <w:rsid w:val="00752476"/>
    <w:rsid w:val="00753005"/>
    <w:rsid w:val="0075326A"/>
    <w:rsid w:val="007542AB"/>
    <w:rsid w:val="00754CF2"/>
    <w:rsid w:val="00754D61"/>
    <w:rsid w:val="00754EDD"/>
    <w:rsid w:val="00755617"/>
    <w:rsid w:val="007558CF"/>
    <w:rsid w:val="00755985"/>
    <w:rsid w:val="00756417"/>
    <w:rsid w:val="007572D4"/>
    <w:rsid w:val="007577FC"/>
    <w:rsid w:val="00757ACF"/>
    <w:rsid w:val="00760003"/>
    <w:rsid w:val="00760852"/>
    <w:rsid w:val="00761335"/>
    <w:rsid w:val="007613D4"/>
    <w:rsid w:val="007623D9"/>
    <w:rsid w:val="0076254F"/>
    <w:rsid w:val="00762862"/>
    <w:rsid w:val="00762D67"/>
    <w:rsid w:val="00762DA1"/>
    <w:rsid w:val="00762FB5"/>
    <w:rsid w:val="0076347A"/>
    <w:rsid w:val="007638A8"/>
    <w:rsid w:val="007639B0"/>
    <w:rsid w:val="00763A0B"/>
    <w:rsid w:val="00763C0A"/>
    <w:rsid w:val="007656F0"/>
    <w:rsid w:val="007666D1"/>
    <w:rsid w:val="00766B3D"/>
    <w:rsid w:val="007673FF"/>
    <w:rsid w:val="00767C4E"/>
    <w:rsid w:val="00767D53"/>
    <w:rsid w:val="00770519"/>
    <w:rsid w:val="007705D3"/>
    <w:rsid w:val="00770666"/>
    <w:rsid w:val="00770753"/>
    <w:rsid w:val="00770B00"/>
    <w:rsid w:val="00771552"/>
    <w:rsid w:val="0077162D"/>
    <w:rsid w:val="00771D48"/>
    <w:rsid w:val="0077257C"/>
    <w:rsid w:val="007733E2"/>
    <w:rsid w:val="007746C8"/>
    <w:rsid w:val="00774FE7"/>
    <w:rsid w:val="007752C4"/>
    <w:rsid w:val="00775992"/>
    <w:rsid w:val="00775F87"/>
    <w:rsid w:val="00776AD9"/>
    <w:rsid w:val="00776E90"/>
    <w:rsid w:val="00776FC1"/>
    <w:rsid w:val="007801F5"/>
    <w:rsid w:val="007808A4"/>
    <w:rsid w:val="007813A5"/>
    <w:rsid w:val="0078153F"/>
    <w:rsid w:val="0078162A"/>
    <w:rsid w:val="007816AA"/>
    <w:rsid w:val="00781748"/>
    <w:rsid w:val="00783416"/>
    <w:rsid w:val="00783CA4"/>
    <w:rsid w:val="007840F3"/>
    <w:rsid w:val="007842FB"/>
    <w:rsid w:val="0078439D"/>
    <w:rsid w:val="0078447F"/>
    <w:rsid w:val="007845A9"/>
    <w:rsid w:val="007845BA"/>
    <w:rsid w:val="00784784"/>
    <w:rsid w:val="00786124"/>
    <w:rsid w:val="00787725"/>
    <w:rsid w:val="00787D29"/>
    <w:rsid w:val="007904B4"/>
    <w:rsid w:val="007905E3"/>
    <w:rsid w:val="00790E09"/>
    <w:rsid w:val="00791675"/>
    <w:rsid w:val="007924B9"/>
    <w:rsid w:val="007929E7"/>
    <w:rsid w:val="007931BF"/>
    <w:rsid w:val="007937E0"/>
    <w:rsid w:val="00793C3D"/>
    <w:rsid w:val="00793E1C"/>
    <w:rsid w:val="0079442C"/>
    <w:rsid w:val="00794592"/>
    <w:rsid w:val="0079514B"/>
    <w:rsid w:val="007957BE"/>
    <w:rsid w:val="00796132"/>
    <w:rsid w:val="0079645B"/>
    <w:rsid w:val="0079760A"/>
    <w:rsid w:val="007A027F"/>
    <w:rsid w:val="007A0B15"/>
    <w:rsid w:val="007A0D84"/>
    <w:rsid w:val="007A0FC0"/>
    <w:rsid w:val="007A1EB1"/>
    <w:rsid w:val="007A23BF"/>
    <w:rsid w:val="007A29D6"/>
    <w:rsid w:val="007A2B08"/>
    <w:rsid w:val="007A2DC1"/>
    <w:rsid w:val="007A2F43"/>
    <w:rsid w:val="007A32A5"/>
    <w:rsid w:val="007A3479"/>
    <w:rsid w:val="007A42F1"/>
    <w:rsid w:val="007A460C"/>
    <w:rsid w:val="007A469F"/>
    <w:rsid w:val="007A4BFB"/>
    <w:rsid w:val="007A7049"/>
    <w:rsid w:val="007A786A"/>
    <w:rsid w:val="007A7D1D"/>
    <w:rsid w:val="007B023B"/>
    <w:rsid w:val="007B080C"/>
    <w:rsid w:val="007B0D9B"/>
    <w:rsid w:val="007B0FA0"/>
    <w:rsid w:val="007B143B"/>
    <w:rsid w:val="007B26CB"/>
    <w:rsid w:val="007B313D"/>
    <w:rsid w:val="007B6E91"/>
    <w:rsid w:val="007C01A7"/>
    <w:rsid w:val="007C02AE"/>
    <w:rsid w:val="007C0B6A"/>
    <w:rsid w:val="007C2188"/>
    <w:rsid w:val="007C2D5F"/>
    <w:rsid w:val="007C33C4"/>
    <w:rsid w:val="007C3E6C"/>
    <w:rsid w:val="007C448E"/>
    <w:rsid w:val="007C4559"/>
    <w:rsid w:val="007C48BE"/>
    <w:rsid w:val="007C4D48"/>
    <w:rsid w:val="007C53B6"/>
    <w:rsid w:val="007C53C9"/>
    <w:rsid w:val="007C5408"/>
    <w:rsid w:val="007C5A7C"/>
    <w:rsid w:val="007C5AE9"/>
    <w:rsid w:val="007C64B6"/>
    <w:rsid w:val="007C64B7"/>
    <w:rsid w:val="007C6BE5"/>
    <w:rsid w:val="007C73A8"/>
    <w:rsid w:val="007C7E15"/>
    <w:rsid w:val="007D0B86"/>
    <w:rsid w:val="007D1723"/>
    <w:rsid w:val="007D18A8"/>
    <w:rsid w:val="007D1B82"/>
    <w:rsid w:val="007D2817"/>
    <w:rsid w:val="007D2ED2"/>
    <w:rsid w:val="007D3319"/>
    <w:rsid w:val="007D335D"/>
    <w:rsid w:val="007D3A24"/>
    <w:rsid w:val="007D4CA9"/>
    <w:rsid w:val="007D517A"/>
    <w:rsid w:val="007D579F"/>
    <w:rsid w:val="007D57C1"/>
    <w:rsid w:val="007D7F6D"/>
    <w:rsid w:val="007E0276"/>
    <w:rsid w:val="007E0A36"/>
    <w:rsid w:val="007E0E98"/>
    <w:rsid w:val="007E3314"/>
    <w:rsid w:val="007E35E8"/>
    <w:rsid w:val="007E35F7"/>
    <w:rsid w:val="007E394A"/>
    <w:rsid w:val="007E4510"/>
    <w:rsid w:val="007E4B03"/>
    <w:rsid w:val="007E536F"/>
    <w:rsid w:val="007E6485"/>
    <w:rsid w:val="007E6E53"/>
    <w:rsid w:val="007E700A"/>
    <w:rsid w:val="007E76AD"/>
    <w:rsid w:val="007E793D"/>
    <w:rsid w:val="007F0958"/>
    <w:rsid w:val="007F1B1C"/>
    <w:rsid w:val="007F1D84"/>
    <w:rsid w:val="007F1EB6"/>
    <w:rsid w:val="007F204E"/>
    <w:rsid w:val="007F324B"/>
    <w:rsid w:val="007F33CF"/>
    <w:rsid w:val="007F44C3"/>
    <w:rsid w:val="007F4642"/>
    <w:rsid w:val="007F5072"/>
    <w:rsid w:val="007F5113"/>
    <w:rsid w:val="007F59A6"/>
    <w:rsid w:val="007F5C86"/>
    <w:rsid w:val="007F6241"/>
    <w:rsid w:val="007F67DC"/>
    <w:rsid w:val="007F6EA4"/>
    <w:rsid w:val="007F72C4"/>
    <w:rsid w:val="007F76E7"/>
    <w:rsid w:val="00800602"/>
    <w:rsid w:val="00800747"/>
    <w:rsid w:val="0080078C"/>
    <w:rsid w:val="008010D0"/>
    <w:rsid w:val="008015FB"/>
    <w:rsid w:val="008018F5"/>
    <w:rsid w:val="00801914"/>
    <w:rsid w:val="008019A6"/>
    <w:rsid w:val="00803F72"/>
    <w:rsid w:val="008041CB"/>
    <w:rsid w:val="008044E4"/>
    <w:rsid w:val="00804658"/>
    <w:rsid w:val="008048B5"/>
    <w:rsid w:val="00805314"/>
    <w:rsid w:val="0080553C"/>
    <w:rsid w:val="00805883"/>
    <w:rsid w:val="00805B46"/>
    <w:rsid w:val="008060E1"/>
    <w:rsid w:val="008060F5"/>
    <w:rsid w:val="008066B8"/>
    <w:rsid w:val="00806C34"/>
    <w:rsid w:val="00807B9F"/>
    <w:rsid w:val="00807D16"/>
    <w:rsid w:val="00811011"/>
    <w:rsid w:val="0081239E"/>
    <w:rsid w:val="00813C3A"/>
    <w:rsid w:val="00814299"/>
    <w:rsid w:val="00814358"/>
    <w:rsid w:val="00815475"/>
    <w:rsid w:val="008157FB"/>
    <w:rsid w:val="00815B8C"/>
    <w:rsid w:val="00815E78"/>
    <w:rsid w:val="0081609A"/>
    <w:rsid w:val="008163E2"/>
    <w:rsid w:val="00817F33"/>
    <w:rsid w:val="00820423"/>
    <w:rsid w:val="00820572"/>
    <w:rsid w:val="00820A44"/>
    <w:rsid w:val="00820B19"/>
    <w:rsid w:val="00822079"/>
    <w:rsid w:val="00822287"/>
    <w:rsid w:val="008222E2"/>
    <w:rsid w:val="0082307D"/>
    <w:rsid w:val="008232FC"/>
    <w:rsid w:val="00823FEB"/>
    <w:rsid w:val="00823FF6"/>
    <w:rsid w:val="008251E5"/>
    <w:rsid w:val="00825A29"/>
    <w:rsid w:val="00825DC2"/>
    <w:rsid w:val="00826E5A"/>
    <w:rsid w:val="008272F5"/>
    <w:rsid w:val="008277CF"/>
    <w:rsid w:val="00827C2D"/>
    <w:rsid w:val="008301D5"/>
    <w:rsid w:val="008304B6"/>
    <w:rsid w:val="008306F4"/>
    <w:rsid w:val="0083131B"/>
    <w:rsid w:val="008313D8"/>
    <w:rsid w:val="00832BB7"/>
    <w:rsid w:val="008338C2"/>
    <w:rsid w:val="00833B0E"/>
    <w:rsid w:val="00834AD3"/>
    <w:rsid w:val="00834EF6"/>
    <w:rsid w:val="00834F2B"/>
    <w:rsid w:val="00835653"/>
    <w:rsid w:val="00835B72"/>
    <w:rsid w:val="00835BC2"/>
    <w:rsid w:val="00836BC0"/>
    <w:rsid w:val="00837435"/>
    <w:rsid w:val="0083743A"/>
    <w:rsid w:val="00837A74"/>
    <w:rsid w:val="00837C74"/>
    <w:rsid w:val="008400A6"/>
    <w:rsid w:val="00840667"/>
    <w:rsid w:val="00840F5C"/>
    <w:rsid w:val="00842FD4"/>
    <w:rsid w:val="00843156"/>
    <w:rsid w:val="0084355D"/>
    <w:rsid w:val="00843708"/>
    <w:rsid w:val="00843795"/>
    <w:rsid w:val="0084385E"/>
    <w:rsid w:val="00843B1B"/>
    <w:rsid w:val="008445FD"/>
    <w:rsid w:val="008449DB"/>
    <w:rsid w:val="00844D73"/>
    <w:rsid w:val="008450D3"/>
    <w:rsid w:val="008452F6"/>
    <w:rsid w:val="008455EB"/>
    <w:rsid w:val="0084593E"/>
    <w:rsid w:val="00845F40"/>
    <w:rsid w:val="0084605C"/>
    <w:rsid w:val="00847E43"/>
    <w:rsid w:val="00847F0F"/>
    <w:rsid w:val="008500EB"/>
    <w:rsid w:val="008506FE"/>
    <w:rsid w:val="00850C60"/>
    <w:rsid w:val="00851933"/>
    <w:rsid w:val="00851B70"/>
    <w:rsid w:val="00851B8D"/>
    <w:rsid w:val="0085227F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FC7"/>
    <w:rsid w:val="00856167"/>
    <w:rsid w:val="00856C6E"/>
    <w:rsid w:val="00857423"/>
    <w:rsid w:val="00860B07"/>
    <w:rsid w:val="00862D89"/>
    <w:rsid w:val="00863A54"/>
    <w:rsid w:val="00864868"/>
    <w:rsid w:val="00864891"/>
    <w:rsid w:val="00864E9A"/>
    <w:rsid w:val="00865105"/>
    <w:rsid w:val="0086524F"/>
    <w:rsid w:val="00865A14"/>
    <w:rsid w:val="0086611D"/>
    <w:rsid w:val="008664C8"/>
    <w:rsid w:val="00867647"/>
    <w:rsid w:val="00867B17"/>
    <w:rsid w:val="008709AE"/>
    <w:rsid w:val="00870F54"/>
    <w:rsid w:val="00871100"/>
    <w:rsid w:val="0087113D"/>
    <w:rsid w:val="00871824"/>
    <w:rsid w:val="00871E05"/>
    <w:rsid w:val="00872400"/>
    <w:rsid w:val="00872598"/>
    <w:rsid w:val="008733F3"/>
    <w:rsid w:val="008740B8"/>
    <w:rsid w:val="00874345"/>
    <w:rsid w:val="0087464D"/>
    <w:rsid w:val="00874BD1"/>
    <w:rsid w:val="008751EA"/>
    <w:rsid w:val="00875234"/>
    <w:rsid w:val="00875587"/>
    <w:rsid w:val="008755A5"/>
    <w:rsid w:val="00875680"/>
    <w:rsid w:val="008758C6"/>
    <w:rsid w:val="008761BF"/>
    <w:rsid w:val="00876AD7"/>
    <w:rsid w:val="00876D1C"/>
    <w:rsid w:val="00877587"/>
    <w:rsid w:val="008775DD"/>
    <w:rsid w:val="00877D24"/>
    <w:rsid w:val="008807E1"/>
    <w:rsid w:val="00880A09"/>
    <w:rsid w:val="00880BB6"/>
    <w:rsid w:val="00880F3B"/>
    <w:rsid w:val="00881A8D"/>
    <w:rsid w:val="00881B14"/>
    <w:rsid w:val="008821CA"/>
    <w:rsid w:val="0088258A"/>
    <w:rsid w:val="0088271E"/>
    <w:rsid w:val="008830D2"/>
    <w:rsid w:val="008840B5"/>
    <w:rsid w:val="00884119"/>
    <w:rsid w:val="00884204"/>
    <w:rsid w:val="0088515B"/>
    <w:rsid w:val="0088582A"/>
    <w:rsid w:val="008860A6"/>
    <w:rsid w:val="00886180"/>
    <w:rsid w:val="00886332"/>
    <w:rsid w:val="00886911"/>
    <w:rsid w:val="0088697A"/>
    <w:rsid w:val="008871D3"/>
    <w:rsid w:val="00890E27"/>
    <w:rsid w:val="008916BE"/>
    <w:rsid w:val="008916C1"/>
    <w:rsid w:val="008917AA"/>
    <w:rsid w:val="00891B11"/>
    <w:rsid w:val="00891B57"/>
    <w:rsid w:val="00891D6F"/>
    <w:rsid w:val="008925D5"/>
    <w:rsid w:val="00892AD8"/>
    <w:rsid w:val="0089319A"/>
    <w:rsid w:val="008935A5"/>
    <w:rsid w:val="0089391D"/>
    <w:rsid w:val="00893FF9"/>
    <w:rsid w:val="00894D62"/>
    <w:rsid w:val="00895AC8"/>
    <w:rsid w:val="00895CF5"/>
    <w:rsid w:val="008961F1"/>
    <w:rsid w:val="008963BB"/>
    <w:rsid w:val="008970F4"/>
    <w:rsid w:val="00897808"/>
    <w:rsid w:val="008A0EA1"/>
    <w:rsid w:val="008A10A0"/>
    <w:rsid w:val="008A12B9"/>
    <w:rsid w:val="008A130C"/>
    <w:rsid w:val="008A1396"/>
    <w:rsid w:val="008A13AB"/>
    <w:rsid w:val="008A1A63"/>
    <w:rsid w:val="008A1D25"/>
    <w:rsid w:val="008A2133"/>
    <w:rsid w:val="008A2697"/>
    <w:rsid w:val="008A26D9"/>
    <w:rsid w:val="008A5376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756"/>
    <w:rsid w:val="008B089D"/>
    <w:rsid w:val="008B1514"/>
    <w:rsid w:val="008B1661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E49"/>
    <w:rsid w:val="008C0C29"/>
    <w:rsid w:val="008C208E"/>
    <w:rsid w:val="008C2403"/>
    <w:rsid w:val="008C2C0E"/>
    <w:rsid w:val="008C3741"/>
    <w:rsid w:val="008C41BE"/>
    <w:rsid w:val="008C42B3"/>
    <w:rsid w:val="008C44AA"/>
    <w:rsid w:val="008C45C9"/>
    <w:rsid w:val="008C46B1"/>
    <w:rsid w:val="008C4888"/>
    <w:rsid w:val="008C4CE0"/>
    <w:rsid w:val="008C531D"/>
    <w:rsid w:val="008C5B98"/>
    <w:rsid w:val="008C73E4"/>
    <w:rsid w:val="008C7FD2"/>
    <w:rsid w:val="008D0BC2"/>
    <w:rsid w:val="008D0F14"/>
    <w:rsid w:val="008D18AC"/>
    <w:rsid w:val="008D1A86"/>
    <w:rsid w:val="008D1B21"/>
    <w:rsid w:val="008D2CC2"/>
    <w:rsid w:val="008D3505"/>
    <w:rsid w:val="008D4828"/>
    <w:rsid w:val="008D5190"/>
    <w:rsid w:val="008D61C3"/>
    <w:rsid w:val="008D63E6"/>
    <w:rsid w:val="008D692A"/>
    <w:rsid w:val="008D6EA2"/>
    <w:rsid w:val="008E19FE"/>
    <w:rsid w:val="008E1A3C"/>
    <w:rsid w:val="008E24CA"/>
    <w:rsid w:val="008E29C4"/>
    <w:rsid w:val="008E2C1A"/>
    <w:rsid w:val="008E4396"/>
    <w:rsid w:val="008E45F7"/>
    <w:rsid w:val="008E5178"/>
    <w:rsid w:val="008E5653"/>
    <w:rsid w:val="008E5FCB"/>
    <w:rsid w:val="008E6001"/>
    <w:rsid w:val="008E6539"/>
    <w:rsid w:val="008E6C7F"/>
    <w:rsid w:val="008E6E02"/>
    <w:rsid w:val="008E79A3"/>
    <w:rsid w:val="008E79F0"/>
    <w:rsid w:val="008F04B5"/>
    <w:rsid w:val="008F0EAB"/>
    <w:rsid w:val="008F1811"/>
    <w:rsid w:val="008F1C57"/>
    <w:rsid w:val="008F2AD4"/>
    <w:rsid w:val="008F2ADF"/>
    <w:rsid w:val="008F2B84"/>
    <w:rsid w:val="008F31B7"/>
    <w:rsid w:val="008F3638"/>
    <w:rsid w:val="008F3930"/>
    <w:rsid w:val="008F3D9F"/>
    <w:rsid w:val="008F4369"/>
    <w:rsid w:val="008F4441"/>
    <w:rsid w:val="008F48C5"/>
    <w:rsid w:val="008F5445"/>
    <w:rsid w:val="008F6F31"/>
    <w:rsid w:val="008F73EF"/>
    <w:rsid w:val="008F74DF"/>
    <w:rsid w:val="008F7C69"/>
    <w:rsid w:val="009001A2"/>
    <w:rsid w:val="009006B2"/>
    <w:rsid w:val="0090099C"/>
    <w:rsid w:val="009009CC"/>
    <w:rsid w:val="00900A6A"/>
    <w:rsid w:val="009018EE"/>
    <w:rsid w:val="00901CD6"/>
    <w:rsid w:val="0090226C"/>
    <w:rsid w:val="0090252D"/>
    <w:rsid w:val="00902C72"/>
    <w:rsid w:val="00903313"/>
    <w:rsid w:val="009042EA"/>
    <w:rsid w:val="009048DA"/>
    <w:rsid w:val="00904D19"/>
    <w:rsid w:val="0090527C"/>
    <w:rsid w:val="0090559E"/>
    <w:rsid w:val="00905DE9"/>
    <w:rsid w:val="00906008"/>
    <w:rsid w:val="0090624F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E9E"/>
    <w:rsid w:val="00911D57"/>
    <w:rsid w:val="00912384"/>
    <w:rsid w:val="0091249A"/>
    <w:rsid w:val="009127BA"/>
    <w:rsid w:val="00912980"/>
    <w:rsid w:val="0091375E"/>
    <w:rsid w:val="00913F25"/>
    <w:rsid w:val="00914197"/>
    <w:rsid w:val="009147EE"/>
    <w:rsid w:val="00914C33"/>
    <w:rsid w:val="00914E08"/>
    <w:rsid w:val="00915554"/>
    <w:rsid w:val="0091595D"/>
    <w:rsid w:val="0091671A"/>
    <w:rsid w:val="0091685B"/>
    <w:rsid w:val="0091692B"/>
    <w:rsid w:val="00916DFE"/>
    <w:rsid w:val="00916F1B"/>
    <w:rsid w:val="009172E7"/>
    <w:rsid w:val="00917857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44CD"/>
    <w:rsid w:val="0092566C"/>
    <w:rsid w:val="0092618E"/>
    <w:rsid w:val="0092682B"/>
    <w:rsid w:val="00926A8C"/>
    <w:rsid w:val="009279E2"/>
    <w:rsid w:val="00927B28"/>
    <w:rsid w:val="00930A51"/>
    <w:rsid w:val="00930DB1"/>
    <w:rsid w:val="0093111C"/>
    <w:rsid w:val="0093116B"/>
    <w:rsid w:val="009311DD"/>
    <w:rsid w:val="00931B4C"/>
    <w:rsid w:val="00931B74"/>
    <w:rsid w:val="00931EA9"/>
    <w:rsid w:val="00932127"/>
    <w:rsid w:val="00932A64"/>
    <w:rsid w:val="00932C06"/>
    <w:rsid w:val="00932D69"/>
    <w:rsid w:val="009332F0"/>
    <w:rsid w:val="00933417"/>
    <w:rsid w:val="0093389E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A3"/>
    <w:rsid w:val="00940789"/>
    <w:rsid w:val="00941200"/>
    <w:rsid w:val="00941B4D"/>
    <w:rsid w:val="00941CB3"/>
    <w:rsid w:val="00941F95"/>
    <w:rsid w:val="00942265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3C5"/>
    <w:rsid w:val="00947EB1"/>
    <w:rsid w:val="0095041D"/>
    <w:rsid w:val="009509A4"/>
    <w:rsid w:val="00950D81"/>
    <w:rsid w:val="00950DC4"/>
    <w:rsid w:val="00950E21"/>
    <w:rsid w:val="00950F25"/>
    <w:rsid w:val="00951C0A"/>
    <w:rsid w:val="00952075"/>
    <w:rsid w:val="0095240E"/>
    <w:rsid w:val="00952634"/>
    <w:rsid w:val="009526C4"/>
    <w:rsid w:val="009527EB"/>
    <w:rsid w:val="009530DB"/>
    <w:rsid w:val="00953676"/>
    <w:rsid w:val="00953B1B"/>
    <w:rsid w:val="009542A2"/>
    <w:rsid w:val="0095454F"/>
    <w:rsid w:val="00954835"/>
    <w:rsid w:val="0095514D"/>
    <w:rsid w:val="00955A18"/>
    <w:rsid w:val="009563B0"/>
    <w:rsid w:val="009563E8"/>
    <w:rsid w:val="00956845"/>
    <w:rsid w:val="00956B41"/>
    <w:rsid w:val="00956B42"/>
    <w:rsid w:val="009571DE"/>
    <w:rsid w:val="00957331"/>
    <w:rsid w:val="0095746B"/>
    <w:rsid w:val="00957FAD"/>
    <w:rsid w:val="00960AFC"/>
    <w:rsid w:val="00960E73"/>
    <w:rsid w:val="00961789"/>
    <w:rsid w:val="00962452"/>
    <w:rsid w:val="009627C0"/>
    <w:rsid w:val="009627FE"/>
    <w:rsid w:val="00962869"/>
    <w:rsid w:val="00962BD4"/>
    <w:rsid w:val="0096318A"/>
    <w:rsid w:val="009635DA"/>
    <w:rsid w:val="00963768"/>
    <w:rsid w:val="009638D7"/>
    <w:rsid w:val="00963BB7"/>
    <w:rsid w:val="00963D00"/>
    <w:rsid w:val="00963F88"/>
    <w:rsid w:val="009644B0"/>
    <w:rsid w:val="00964857"/>
    <w:rsid w:val="00964A8B"/>
    <w:rsid w:val="00964D71"/>
    <w:rsid w:val="00965498"/>
    <w:rsid w:val="00966CD1"/>
    <w:rsid w:val="009673AB"/>
    <w:rsid w:val="00967664"/>
    <w:rsid w:val="0096797F"/>
    <w:rsid w:val="009705EE"/>
    <w:rsid w:val="00970E8E"/>
    <w:rsid w:val="00971895"/>
    <w:rsid w:val="009719C1"/>
    <w:rsid w:val="00973106"/>
    <w:rsid w:val="00973998"/>
    <w:rsid w:val="00973BB5"/>
    <w:rsid w:val="009744B1"/>
    <w:rsid w:val="009748B8"/>
    <w:rsid w:val="00974D44"/>
    <w:rsid w:val="00975052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35C"/>
    <w:rsid w:val="0098156A"/>
    <w:rsid w:val="0098180F"/>
    <w:rsid w:val="00982F0C"/>
    <w:rsid w:val="00983350"/>
    <w:rsid w:val="00983697"/>
    <w:rsid w:val="00983CDB"/>
    <w:rsid w:val="0098428C"/>
    <w:rsid w:val="00984494"/>
    <w:rsid w:val="009847A9"/>
    <w:rsid w:val="00984DA1"/>
    <w:rsid w:val="00984DE6"/>
    <w:rsid w:val="00985048"/>
    <w:rsid w:val="00985875"/>
    <w:rsid w:val="00987906"/>
    <w:rsid w:val="00990D80"/>
    <w:rsid w:val="009911BD"/>
    <w:rsid w:val="009911D1"/>
    <w:rsid w:val="0099135E"/>
    <w:rsid w:val="00991568"/>
    <w:rsid w:val="009916B4"/>
    <w:rsid w:val="0099175C"/>
    <w:rsid w:val="00991BAC"/>
    <w:rsid w:val="00991E11"/>
    <w:rsid w:val="00991FCE"/>
    <w:rsid w:val="009921A7"/>
    <w:rsid w:val="009921C3"/>
    <w:rsid w:val="00992A2F"/>
    <w:rsid w:val="00992C69"/>
    <w:rsid w:val="00993B5B"/>
    <w:rsid w:val="00993DE6"/>
    <w:rsid w:val="00994071"/>
    <w:rsid w:val="00994B54"/>
    <w:rsid w:val="00994F37"/>
    <w:rsid w:val="0099500D"/>
    <w:rsid w:val="009956F2"/>
    <w:rsid w:val="00995B95"/>
    <w:rsid w:val="00996452"/>
    <w:rsid w:val="0099685B"/>
    <w:rsid w:val="00997567"/>
    <w:rsid w:val="009A08FC"/>
    <w:rsid w:val="009A0940"/>
    <w:rsid w:val="009A0CB7"/>
    <w:rsid w:val="009A0E3A"/>
    <w:rsid w:val="009A164E"/>
    <w:rsid w:val="009A22BC"/>
    <w:rsid w:val="009A24DB"/>
    <w:rsid w:val="009A2B93"/>
    <w:rsid w:val="009A2D15"/>
    <w:rsid w:val="009A4C67"/>
    <w:rsid w:val="009A4D96"/>
    <w:rsid w:val="009A5675"/>
    <w:rsid w:val="009A59A4"/>
    <w:rsid w:val="009A5A1D"/>
    <w:rsid w:val="009A6270"/>
    <w:rsid w:val="009A6EA0"/>
    <w:rsid w:val="009A72B7"/>
    <w:rsid w:val="009A7473"/>
    <w:rsid w:val="009A755F"/>
    <w:rsid w:val="009A78EE"/>
    <w:rsid w:val="009A7FA3"/>
    <w:rsid w:val="009B04C6"/>
    <w:rsid w:val="009B05FA"/>
    <w:rsid w:val="009B0EA2"/>
    <w:rsid w:val="009B170D"/>
    <w:rsid w:val="009B1B6B"/>
    <w:rsid w:val="009B22B4"/>
    <w:rsid w:val="009B2646"/>
    <w:rsid w:val="009B2B41"/>
    <w:rsid w:val="009B32FA"/>
    <w:rsid w:val="009B3BA9"/>
    <w:rsid w:val="009B40E9"/>
    <w:rsid w:val="009B4EC5"/>
    <w:rsid w:val="009B5047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5DE4"/>
    <w:rsid w:val="009C6813"/>
    <w:rsid w:val="009C6CEE"/>
    <w:rsid w:val="009C703A"/>
    <w:rsid w:val="009C7251"/>
    <w:rsid w:val="009C72C0"/>
    <w:rsid w:val="009C79E5"/>
    <w:rsid w:val="009D0668"/>
    <w:rsid w:val="009D0D18"/>
    <w:rsid w:val="009D1177"/>
    <w:rsid w:val="009D1630"/>
    <w:rsid w:val="009D1AB9"/>
    <w:rsid w:val="009D2D1A"/>
    <w:rsid w:val="009D2D27"/>
    <w:rsid w:val="009D308B"/>
    <w:rsid w:val="009D347F"/>
    <w:rsid w:val="009D35AC"/>
    <w:rsid w:val="009D445C"/>
    <w:rsid w:val="009D4558"/>
    <w:rsid w:val="009D4642"/>
    <w:rsid w:val="009D4F0C"/>
    <w:rsid w:val="009D501C"/>
    <w:rsid w:val="009D5322"/>
    <w:rsid w:val="009D65FE"/>
    <w:rsid w:val="009D66EE"/>
    <w:rsid w:val="009D70D0"/>
    <w:rsid w:val="009D7175"/>
    <w:rsid w:val="009D73D4"/>
    <w:rsid w:val="009D7462"/>
    <w:rsid w:val="009D7796"/>
    <w:rsid w:val="009D78A7"/>
    <w:rsid w:val="009D78D1"/>
    <w:rsid w:val="009E03AC"/>
    <w:rsid w:val="009E0534"/>
    <w:rsid w:val="009E0772"/>
    <w:rsid w:val="009E08FF"/>
    <w:rsid w:val="009E0D11"/>
    <w:rsid w:val="009E0D95"/>
    <w:rsid w:val="009E162B"/>
    <w:rsid w:val="009E1F24"/>
    <w:rsid w:val="009E2E91"/>
    <w:rsid w:val="009E35E0"/>
    <w:rsid w:val="009E3DF6"/>
    <w:rsid w:val="009E3E2F"/>
    <w:rsid w:val="009E3FC9"/>
    <w:rsid w:val="009E4571"/>
    <w:rsid w:val="009E47CE"/>
    <w:rsid w:val="009E50D0"/>
    <w:rsid w:val="009E5D21"/>
    <w:rsid w:val="009E60ED"/>
    <w:rsid w:val="009E6AD3"/>
    <w:rsid w:val="009E6CF6"/>
    <w:rsid w:val="009E7124"/>
    <w:rsid w:val="009F1345"/>
    <w:rsid w:val="009F1C5D"/>
    <w:rsid w:val="009F2142"/>
    <w:rsid w:val="009F2478"/>
    <w:rsid w:val="009F2BA6"/>
    <w:rsid w:val="009F2C16"/>
    <w:rsid w:val="009F2EA7"/>
    <w:rsid w:val="009F370F"/>
    <w:rsid w:val="009F3C23"/>
    <w:rsid w:val="009F3C29"/>
    <w:rsid w:val="009F3C2E"/>
    <w:rsid w:val="009F43EC"/>
    <w:rsid w:val="009F47BB"/>
    <w:rsid w:val="009F4C28"/>
    <w:rsid w:val="009F4F45"/>
    <w:rsid w:val="009F5B4D"/>
    <w:rsid w:val="009F6553"/>
    <w:rsid w:val="009F762B"/>
    <w:rsid w:val="009F77C2"/>
    <w:rsid w:val="00A00016"/>
    <w:rsid w:val="00A012BF"/>
    <w:rsid w:val="00A01D7A"/>
    <w:rsid w:val="00A01F5D"/>
    <w:rsid w:val="00A023E3"/>
    <w:rsid w:val="00A02944"/>
    <w:rsid w:val="00A032BA"/>
    <w:rsid w:val="00A032FF"/>
    <w:rsid w:val="00A03D99"/>
    <w:rsid w:val="00A03EB3"/>
    <w:rsid w:val="00A0594F"/>
    <w:rsid w:val="00A05A7E"/>
    <w:rsid w:val="00A05C88"/>
    <w:rsid w:val="00A06378"/>
    <w:rsid w:val="00A07343"/>
    <w:rsid w:val="00A074A6"/>
    <w:rsid w:val="00A07C73"/>
    <w:rsid w:val="00A106E1"/>
    <w:rsid w:val="00A10B48"/>
    <w:rsid w:val="00A10BB9"/>
    <w:rsid w:val="00A11873"/>
    <w:rsid w:val="00A12115"/>
    <w:rsid w:val="00A12557"/>
    <w:rsid w:val="00A12558"/>
    <w:rsid w:val="00A12829"/>
    <w:rsid w:val="00A12C47"/>
    <w:rsid w:val="00A12C8B"/>
    <w:rsid w:val="00A12DA0"/>
    <w:rsid w:val="00A134EA"/>
    <w:rsid w:val="00A139F5"/>
    <w:rsid w:val="00A13C12"/>
    <w:rsid w:val="00A13D4B"/>
    <w:rsid w:val="00A13EDC"/>
    <w:rsid w:val="00A14888"/>
    <w:rsid w:val="00A14947"/>
    <w:rsid w:val="00A14A7A"/>
    <w:rsid w:val="00A15BCC"/>
    <w:rsid w:val="00A16418"/>
    <w:rsid w:val="00A1797D"/>
    <w:rsid w:val="00A202F6"/>
    <w:rsid w:val="00A20339"/>
    <w:rsid w:val="00A2033D"/>
    <w:rsid w:val="00A20348"/>
    <w:rsid w:val="00A20C06"/>
    <w:rsid w:val="00A21452"/>
    <w:rsid w:val="00A21946"/>
    <w:rsid w:val="00A21AA2"/>
    <w:rsid w:val="00A22B2B"/>
    <w:rsid w:val="00A22EF8"/>
    <w:rsid w:val="00A2394E"/>
    <w:rsid w:val="00A23F8C"/>
    <w:rsid w:val="00A25C75"/>
    <w:rsid w:val="00A25D21"/>
    <w:rsid w:val="00A27582"/>
    <w:rsid w:val="00A27EE9"/>
    <w:rsid w:val="00A30615"/>
    <w:rsid w:val="00A30B89"/>
    <w:rsid w:val="00A30DA3"/>
    <w:rsid w:val="00A31458"/>
    <w:rsid w:val="00A31822"/>
    <w:rsid w:val="00A32796"/>
    <w:rsid w:val="00A32E3C"/>
    <w:rsid w:val="00A33035"/>
    <w:rsid w:val="00A34F6D"/>
    <w:rsid w:val="00A35AEE"/>
    <w:rsid w:val="00A3615D"/>
    <w:rsid w:val="00A36250"/>
    <w:rsid w:val="00A362B0"/>
    <w:rsid w:val="00A364F0"/>
    <w:rsid w:val="00A365F4"/>
    <w:rsid w:val="00A37157"/>
    <w:rsid w:val="00A3768E"/>
    <w:rsid w:val="00A376AF"/>
    <w:rsid w:val="00A4031D"/>
    <w:rsid w:val="00A406B4"/>
    <w:rsid w:val="00A40E25"/>
    <w:rsid w:val="00A41E02"/>
    <w:rsid w:val="00A423CD"/>
    <w:rsid w:val="00A431DC"/>
    <w:rsid w:val="00A4342A"/>
    <w:rsid w:val="00A438E0"/>
    <w:rsid w:val="00A4438E"/>
    <w:rsid w:val="00A45EB0"/>
    <w:rsid w:val="00A47165"/>
    <w:rsid w:val="00A47603"/>
    <w:rsid w:val="00A47D80"/>
    <w:rsid w:val="00A500F7"/>
    <w:rsid w:val="00A50137"/>
    <w:rsid w:val="00A509B5"/>
    <w:rsid w:val="00A50B75"/>
    <w:rsid w:val="00A50EE2"/>
    <w:rsid w:val="00A515B4"/>
    <w:rsid w:val="00A51640"/>
    <w:rsid w:val="00A52CF8"/>
    <w:rsid w:val="00A5307B"/>
    <w:rsid w:val="00A53108"/>
    <w:rsid w:val="00A53132"/>
    <w:rsid w:val="00A533DF"/>
    <w:rsid w:val="00A536F9"/>
    <w:rsid w:val="00A5396F"/>
    <w:rsid w:val="00A5410A"/>
    <w:rsid w:val="00A5577F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1650"/>
    <w:rsid w:val="00A62416"/>
    <w:rsid w:val="00A62768"/>
    <w:rsid w:val="00A6405C"/>
    <w:rsid w:val="00A64719"/>
    <w:rsid w:val="00A64BED"/>
    <w:rsid w:val="00A65A70"/>
    <w:rsid w:val="00A66F1E"/>
    <w:rsid w:val="00A67012"/>
    <w:rsid w:val="00A677A5"/>
    <w:rsid w:val="00A67DCB"/>
    <w:rsid w:val="00A70434"/>
    <w:rsid w:val="00A7069C"/>
    <w:rsid w:val="00A70986"/>
    <w:rsid w:val="00A70D39"/>
    <w:rsid w:val="00A713E7"/>
    <w:rsid w:val="00A7196D"/>
    <w:rsid w:val="00A72FB7"/>
    <w:rsid w:val="00A73133"/>
    <w:rsid w:val="00A73921"/>
    <w:rsid w:val="00A73A78"/>
    <w:rsid w:val="00A73D22"/>
    <w:rsid w:val="00A740B9"/>
    <w:rsid w:val="00A74C37"/>
    <w:rsid w:val="00A75074"/>
    <w:rsid w:val="00A75470"/>
    <w:rsid w:val="00A75E91"/>
    <w:rsid w:val="00A76C85"/>
    <w:rsid w:val="00A8037C"/>
    <w:rsid w:val="00A8043A"/>
    <w:rsid w:val="00A807E6"/>
    <w:rsid w:val="00A80AF8"/>
    <w:rsid w:val="00A810F9"/>
    <w:rsid w:val="00A81869"/>
    <w:rsid w:val="00A82FF2"/>
    <w:rsid w:val="00A83775"/>
    <w:rsid w:val="00A841DB"/>
    <w:rsid w:val="00A84417"/>
    <w:rsid w:val="00A8504A"/>
    <w:rsid w:val="00A85749"/>
    <w:rsid w:val="00A85DED"/>
    <w:rsid w:val="00A85F9D"/>
    <w:rsid w:val="00A86ECC"/>
    <w:rsid w:val="00A86FCC"/>
    <w:rsid w:val="00A86FCE"/>
    <w:rsid w:val="00A90307"/>
    <w:rsid w:val="00A9093A"/>
    <w:rsid w:val="00A90943"/>
    <w:rsid w:val="00A91328"/>
    <w:rsid w:val="00A919FF"/>
    <w:rsid w:val="00A92085"/>
    <w:rsid w:val="00A921CC"/>
    <w:rsid w:val="00A92A69"/>
    <w:rsid w:val="00A92B80"/>
    <w:rsid w:val="00A92EBC"/>
    <w:rsid w:val="00A93168"/>
    <w:rsid w:val="00A938B0"/>
    <w:rsid w:val="00A93D98"/>
    <w:rsid w:val="00A95095"/>
    <w:rsid w:val="00A95196"/>
    <w:rsid w:val="00A95445"/>
    <w:rsid w:val="00A95545"/>
    <w:rsid w:val="00A96428"/>
    <w:rsid w:val="00A9659D"/>
    <w:rsid w:val="00A9708A"/>
    <w:rsid w:val="00AA00D6"/>
    <w:rsid w:val="00AA0B49"/>
    <w:rsid w:val="00AA177A"/>
    <w:rsid w:val="00AA185F"/>
    <w:rsid w:val="00AA196C"/>
    <w:rsid w:val="00AA1C56"/>
    <w:rsid w:val="00AA1D58"/>
    <w:rsid w:val="00AA217A"/>
    <w:rsid w:val="00AA270B"/>
    <w:rsid w:val="00AA2E0F"/>
    <w:rsid w:val="00AA2FE5"/>
    <w:rsid w:val="00AA3198"/>
    <w:rsid w:val="00AA32BD"/>
    <w:rsid w:val="00AA3ACC"/>
    <w:rsid w:val="00AA537A"/>
    <w:rsid w:val="00AA5529"/>
    <w:rsid w:val="00AA5AA4"/>
    <w:rsid w:val="00AA68DB"/>
    <w:rsid w:val="00AA6AB8"/>
    <w:rsid w:val="00AA6FA3"/>
    <w:rsid w:val="00AA7076"/>
    <w:rsid w:val="00AA710D"/>
    <w:rsid w:val="00AA712F"/>
    <w:rsid w:val="00AA7EFB"/>
    <w:rsid w:val="00AB1800"/>
    <w:rsid w:val="00AB1B1A"/>
    <w:rsid w:val="00AB2CDC"/>
    <w:rsid w:val="00AB3819"/>
    <w:rsid w:val="00AB3BE4"/>
    <w:rsid w:val="00AB44D0"/>
    <w:rsid w:val="00AB450C"/>
    <w:rsid w:val="00AB453F"/>
    <w:rsid w:val="00AB469D"/>
    <w:rsid w:val="00AB4B33"/>
    <w:rsid w:val="00AB5DCE"/>
    <w:rsid w:val="00AB5FD2"/>
    <w:rsid w:val="00AB60BD"/>
    <w:rsid w:val="00AB6109"/>
    <w:rsid w:val="00AB6744"/>
    <w:rsid w:val="00AB67E8"/>
    <w:rsid w:val="00AB6D25"/>
    <w:rsid w:val="00AC02DA"/>
    <w:rsid w:val="00AC03F7"/>
    <w:rsid w:val="00AC1030"/>
    <w:rsid w:val="00AC1342"/>
    <w:rsid w:val="00AC1A9C"/>
    <w:rsid w:val="00AC1DC5"/>
    <w:rsid w:val="00AC1EA9"/>
    <w:rsid w:val="00AC1FF2"/>
    <w:rsid w:val="00AC229E"/>
    <w:rsid w:val="00AC2490"/>
    <w:rsid w:val="00AC2724"/>
    <w:rsid w:val="00AC2BCB"/>
    <w:rsid w:val="00AC3FB1"/>
    <w:rsid w:val="00AC4500"/>
    <w:rsid w:val="00AC52DA"/>
    <w:rsid w:val="00AC5A32"/>
    <w:rsid w:val="00AC5B3B"/>
    <w:rsid w:val="00AC5B5D"/>
    <w:rsid w:val="00AC5FB8"/>
    <w:rsid w:val="00AC66CE"/>
    <w:rsid w:val="00AC6870"/>
    <w:rsid w:val="00AC69EA"/>
    <w:rsid w:val="00AC6A3B"/>
    <w:rsid w:val="00AC7286"/>
    <w:rsid w:val="00AC785D"/>
    <w:rsid w:val="00AD07DB"/>
    <w:rsid w:val="00AD0953"/>
    <w:rsid w:val="00AD09A8"/>
    <w:rsid w:val="00AD1185"/>
    <w:rsid w:val="00AD14C3"/>
    <w:rsid w:val="00AD2572"/>
    <w:rsid w:val="00AD2924"/>
    <w:rsid w:val="00AD4501"/>
    <w:rsid w:val="00AD4F79"/>
    <w:rsid w:val="00AD584C"/>
    <w:rsid w:val="00AD5908"/>
    <w:rsid w:val="00AD5EC0"/>
    <w:rsid w:val="00AD61D7"/>
    <w:rsid w:val="00AD62C8"/>
    <w:rsid w:val="00AD6601"/>
    <w:rsid w:val="00AD662B"/>
    <w:rsid w:val="00AD67AB"/>
    <w:rsid w:val="00AD72A8"/>
    <w:rsid w:val="00AE0D3C"/>
    <w:rsid w:val="00AE149C"/>
    <w:rsid w:val="00AE21B6"/>
    <w:rsid w:val="00AE2222"/>
    <w:rsid w:val="00AE2318"/>
    <w:rsid w:val="00AE2D4B"/>
    <w:rsid w:val="00AE2F51"/>
    <w:rsid w:val="00AE304E"/>
    <w:rsid w:val="00AE34D9"/>
    <w:rsid w:val="00AE38B3"/>
    <w:rsid w:val="00AE3C61"/>
    <w:rsid w:val="00AE42C5"/>
    <w:rsid w:val="00AE44C0"/>
    <w:rsid w:val="00AE4935"/>
    <w:rsid w:val="00AE4C04"/>
    <w:rsid w:val="00AE4E44"/>
    <w:rsid w:val="00AE4F99"/>
    <w:rsid w:val="00AE516F"/>
    <w:rsid w:val="00AE54B9"/>
    <w:rsid w:val="00AE57A1"/>
    <w:rsid w:val="00AE6063"/>
    <w:rsid w:val="00AE7067"/>
    <w:rsid w:val="00AE7E02"/>
    <w:rsid w:val="00AE7F7D"/>
    <w:rsid w:val="00AF027C"/>
    <w:rsid w:val="00AF0372"/>
    <w:rsid w:val="00AF0717"/>
    <w:rsid w:val="00AF1802"/>
    <w:rsid w:val="00AF19A3"/>
    <w:rsid w:val="00AF1DEA"/>
    <w:rsid w:val="00AF1FBD"/>
    <w:rsid w:val="00AF32B4"/>
    <w:rsid w:val="00AF4211"/>
    <w:rsid w:val="00AF4835"/>
    <w:rsid w:val="00AF581D"/>
    <w:rsid w:val="00AF5D5A"/>
    <w:rsid w:val="00AF6983"/>
    <w:rsid w:val="00AF6C0C"/>
    <w:rsid w:val="00AF71C4"/>
    <w:rsid w:val="00AF7335"/>
    <w:rsid w:val="00AF7462"/>
    <w:rsid w:val="00B000F1"/>
    <w:rsid w:val="00B002B1"/>
    <w:rsid w:val="00B00476"/>
    <w:rsid w:val="00B005A9"/>
    <w:rsid w:val="00B0132B"/>
    <w:rsid w:val="00B01666"/>
    <w:rsid w:val="00B01E87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5BFF"/>
    <w:rsid w:val="00B06124"/>
    <w:rsid w:val="00B06E78"/>
    <w:rsid w:val="00B07183"/>
    <w:rsid w:val="00B0732E"/>
    <w:rsid w:val="00B07A58"/>
    <w:rsid w:val="00B07D9F"/>
    <w:rsid w:val="00B07F69"/>
    <w:rsid w:val="00B1042D"/>
    <w:rsid w:val="00B105FB"/>
    <w:rsid w:val="00B10895"/>
    <w:rsid w:val="00B11484"/>
    <w:rsid w:val="00B115A7"/>
    <w:rsid w:val="00B11630"/>
    <w:rsid w:val="00B119E4"/>
    <w:rsid w:val="00B11B69"/>
    <w:rsid w:val="00B11F72"/>
    <w:rsid w:val="00B1281A"/>
    <w:rsid w:val="00B12F91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6AA0"/>
    <w:rsid w:val="00B16CB8"/>
    <w:rsid w:val="00B17895"/>
    <w:rsid w:val="00B17DF3"/>
    <w:rsid w:val="00B20D63"/>
    <w:rsid w:val="00B20FB6"/>
    <w:rsid w:val="00B213EC"/>
    <w:rsid w:val="00B2148E"/>
    <w:rsid w:val="00B21502"/>
    <w:rsid w:val="00B215E1"/>
    <w:rsid w:val="00B21712"/>
    <w:rsid w:val="00B21C74"/>
    <w:rsid w:val="00B223A5"/>
    <w:rsid w:val="00B22F25"/>
    <w:rsid w:val="00B22FC0"/>
    <w:rsid w:val="00B232DC"/>
    <w:rsid w:val="00B2340D"/>
    <w:rsid w:val="00B2397A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633"/>
    <w:rsid w:val="00B27CFD"/>
    <w:rsid w:val="00B3040F"/>
    <w:rsid w:val="00B307AE"/>
    <w:rsid w:val="00B312D1"/>
    <w:rsid w:val="00B314BE"/>
    <w:rsid w:val="00B314DC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BAA"/>
    <w:rsid w:val="00B35CF4"/>
    <w:rsid w:val="00B36860"/>
    <w:rsid w:val="00B36D47"/>
    <w:rsid w:val="00B36F67"/>
    <w:rsid w:val="00B37787"/>
    <w:rsid w:val="00B37B53"/>
    <w:rsid w:val="00B4023D"/>
    <w:rsid w:val="00B40BE9"/>
    <w:rsid w:val="00B436C0"/>
    <w:rsid w:val="00B43EB3"/>
    <w:rsid w:val="00B43F0F"/>
    <w:rsid w:val="00B43F73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111B"/>
    <w:rsid w:val="00B512A9"/>
    <w:rsid w:val="00B5182F"/>
    <w:rsid w:val="00B51DCC"/>
    <w:rsid w:val="00B5220D"/>
    <w:rsid w:val="00B525FE"/>
    <w:rsid w:val="00B528CD"/>
    <w:rsid w:val="00B52E82"/>
    <w:rsid w:val="00B5319C"/>
    <w:rsid w:val="00B5358B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47"/>
    <w:rsid w:val="00B56BAF"/>
    <w:rsid w:val="00B60D54"/>
    <w:rsid w:val="00B61E88"/>
    <w:rsid w:val="00B6251E"/>
    <w:rsid w:val="00B62976"/>
    <w:rsid w:val="00B62C39"/>
    <w:rsid w:val="00B633A2"/>
    <w:rsid w:val="00B6397C"/>
    <w:rsid w:val="00B63A22"/>
    <w:rsid w:val="00B6462A"/>
    <w:rsid w:val="00B64AD1"/>
    <w:rsid w:val="00B6503C"/>
    <w:rsid w:val="00B653AB"/>
    <w:rsid w:val="00B65F9E"/>
    <w:rsid w:val="00B6631C"/>
    <w:rsid w:val="00B665C7"/>
    <w:rsid w:val="00B667CD"/>
    <w:rsid w:val="00B66AEC"/>
    <w:rsid w:val="00B66B19"/>
    <w:rsid w:val="00B66C84"/>
    <w:rsid w:val="00B66EB9"/>
    <w:rsid w:val="00B671CC"/>
    <w:rsid w:val="00B6744F"/>
    <w:rsid w:val="00B67AD6"/>
    <w:rsid w:val="00B67C9B"/>
    <w:rsid w:val="00B67E4B"/>
    <w:rsid w:val="00B7028E"/>
    <w:rsid w:val="00B707BF"/>
    <w:rsid w:val="00B70E4C"/>
    <w:rsid w:val="00B713B5"/>
    <w:rsid w:val="00B71E5B"/>
    <w:rsid w:val="00B72B39"/>
    <w:rsid w:val="00B72F57"/>
    <w:rsid w:val="00B73186"/>
    <w:rsid w:val="00B73751"/>
    <w:rsid w:val="00B737A7"/>
    <w:rsid w:val="00B73AA2"/>
    <w:rsid w:val="00B75129"/>
    <w:rsid w:val="00B75811"/>
    <w:rsid w:val="00B75BBE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7E"/>
    <w:rsid w:val="00B80DF9"/>
    <w:rsid w:val="00B817EF"/>
    <w:rsid w:val="00B81978"/>
    <w:rsid w:val="00B81E01"/>
    <w:rsid w:val="00B8254A"/>
    <w:rsid w:val="00B82C10"/>
    <w:rsid w:val="00B83B50"/>
    <w:rsid w:val="00B83CFA"/>
    <w:rsid w:val="00B84ACE"/>
    <w:rsid w:val="00B85F25"/>
    <w:rsid w:val="00B867A4"/>
    <w:rsid w:val="00B86EC6"/>
    <w:rsid w:val="00B871F5"/>
    <w:rsid w:val="00B90E4C"/>
    <w:rsid w:val="00B914E9"/>
    <w:rsid w:val="00B91B34"/>
    <w:rsid w:val="00B9277F"/>
    <w:rsid w:val="00B93746"/>
    <w:rsid w:val="00B9390E"/>
    <w:rsid w:val="00B93C58"/>
    <w:rsid w:val="00B94C99"/>
    <w:rsid w:val="00B950A8"/>
    <w:rsid w:val="00B956EE"/>
    <w:rsid w:val="00B95897"/>
    <w:rsid w:val="00B96AB4"/>
    <w:rsid w:val="00B97023"/>
    <w:rsid w:val="00B970E2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30D9"/>
    <w:rsid w:val="00BA3562"/>
    <w:rsid w:val="00BA37D2"/>
    <w:rsid w:val="00BA3884"/>
    <w:rsid w:val="00BA38D2"/>
    <w:rsid w:val="00BA41C9"/>
    <w:rsid w:val="00BA5235"/>
    <w:rsid w:val="00BA5B27"/>
    <w:rsid w:val="00BA624F"/>
    <w:rsid w:val="00BA6EAC"/>
    <w:rsid w:val="00BA71E8"/>
    <w:rsid w:val="00BA799B"/>
    <w:rsid w:val="00BA7BE7"/>
    <w:rsid w:val="00BB0660"/>
    <w:rsid w:val="00BB0819"/>
    <w:rsid w:val="00BB0830"/>
    <w:rsid w:val="00BB1187"/>
    <w:rsid w:val="00BB139F"/>
    <w:rsid w:val="00BB2082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DBA"/>
    <w:rsid w:val="00BC01FB"/>
    <w:rsid w:val="00BC1D39"/>
    <w:rsid w:val="00BC2621"/>
    <w:rsid w:val="00BC271A"/>
    <w:rsid w:val="00BC3A6F"/>
    <w:rsid w:val="00BC4810"/>
    <w:rsid w:val="00BC49BB"/>
    <w:rsid w:val="00BC4BF4"/>
    <w:rsid w:val="00BC567B"/>
    <w:rsid w:val="00BC762A"/>
    <w:rsid w:val="00BD11FA"/>
    <w:rsid w:val="00BD1656"/>
    <w:rsid w:val="00BD1BF7"/>
    <w:rsid w:val="00BD2318"/>
    <w:rsid w:val="00BD2380"/>
    <w:rsid w:val="00BD28B8"/>
    <w:rsid w:val="00BD303A"/>
    <w:rsid w:val="00BD32CD"/>
    <w:rsid w:val="00BD387D"/>
    <w:rsid w:val="00BD3A86"/>
    <w:rsid w:val="00BD3B56"/>
    <w:rsid w:val="00BD4012"/>
    <w:rsid w:val="00BD418B"/>
    <w:rsid w:val="00BD45B3"/>
    <w:rsid w:val="00BD4E33"/>
    <w:rsid w:val="00BD50BF"/>
    <w:rsid w:val="00BD5309"/>
    <w:rsid w:val="00BD5D78"/>
    <w:rsid w:val="00BD5F58"/>
    <w:rsid w:val="00BD6AF2"/>
    <w:rsid w:val="00BD7255"/>
    <w:rsid w:val="00BD7BDC"/>
    <w:rsid w:val="00BE0045"/>
    <w:rsid w:val="00BE050C"/>
    <w:rsid w:val="00BE08C0"/>
    <w:rsid w:val="00BE0BC6"/>
    <w:rsid w:val="00BE1701"/>
    <w:rsid w:val="00BE2361"/>
    <w:rsid w:val="00BE392A"/>
    <w:rsid w:val="00BE399E"/>
    <w:rsid w:val="00BE4362"/>
    <w:rsid w:val="00BE4B0D"/>
    <w:rsid w:val="00BE4FBB"/>
    <w:rsid w:val="00BE53F2"/>
    <w:rsid w:val="00BE555A"/>
    <w:rsid w:val="00BE5635"/>
    <w:rsid w:val="00BE6EB4"/>
    <w:rsid w:val="00BE6F86"/>
    <w:rsid w:val="00BE7955"/>
    <w:rsid w:val="00BE7F2B"/>
    <w:rsid w:val="00BE7FE9"/>
    <w:rsid w:val="00BF05C7"/>
    <w:rsid w:val="00BF07D6"/>
    <w:rsid w:val="00BF13D1"/>
    <w:rsid w:val="00BF175B"/>
    <w:rsid w:val="00BF1AD1"/>
    <w:rsid w:val="00BF1FF2"/>
    <w:rsid w:val="00BF2A23"/>
    <w:rsid w:val="00BF2C81"/>
    <w:rsid w:val="00BF33C9"/>
    <w:rsid w:val="00BF3A22"/>
    <w:rsid w:val="00BF3CB6"/>
    <w:rsid w:val="00BF4B4A"/>
    <w:rsid w:val="00BF57F8"/>
    <w:rsid w:val="00BF66C8"/>
    <w:rsid w:val="00BF7E1C"/>
    <w:rsid w:val="00C004A6"/>
    <w:rsid w:val="00C0067C"/>
    <w:rsid w:val="00C00732"/>
    <w:rsid w:val="00C014D9"/>
    <w:rsid w:val="00C01F13"/>
    <w:rsid w:val="00C0215C"/>
    <w:rsid w:val="00C0291F"/>
    <w:rsid w:val="00C030DE"/>
    <w:rsid w:val="00C0349D"/>
    <w:rsid w:val="00C0386B"/>
    <w:rsid w:val="00C03A89"/>
    <w:rsid w:val="00C0408F"/>
    <w:rsid w:val="00C04843"/>
    <w:rsid w:val="00C04876"/>
    <w:rsid w:val="00C058C5"/>
    <w:rsid w:val="00C05C29"/>
    <w:rsid w:val="00C060C6"/>
    <w:rsid w:val="00C063FB"/>
    <w:rsid w:val="00C0655A"/>
    <w:rsid w:val="00C065A2"/>
    <w:rsid w:val="00C06F0F"/>
    <w:rsid w:val="00C07092"/>
    <w:rsid w:val="00C10018"/>
    <w:rsid w:val="00C1017F"/>
    <w:rsid w:val="00C1102F"/>
    <w:rsid w:val="00C111B4"/>
    <w:rsid w:val="00C11A4E"/>
    <w:rsid w:val="00C11D78"/>
    <w:rsid w:val="00C12A59"/>
    <w:rsid w:val="00C13776"/>
    <w:rsid w:val="00C13B3A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759"/>
    <w:rsid w:val="00C17C8E"/>
    <w:rsid w:val="00C20052"/>
    <w:rsid w:val="00C20738"/>
    <w:rsid w:val="00C20763"/>
    <w:rsid w:val="00C20DFA"/>
    <w:rsid w:val="00C216C0"/>
    <w:rsid w:val="00C2180F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628D"/>
    <w:rsid w:val="00C26499"/>
    <w:rsid w:val="00C26DE7"/>
    <w:rsid w:val="00C27433"/>
    <w:rsid w:val="00C27A2B"/>
    <w:rsid w:val="00C27B31"/>
    <w:rsid w:val="00C300F5"/>
    <w:rsid w:val="00C30340"/>
    <w:rsid w:val="00C3166C"/>
    <w:rsid w:val="00C32275"/>
    <w:rsid w:val="00C322C3"/>
    <w:rsid w:val="00C32652"/>
    <w:rsid w:val="00C331D8"/>
    <w:rsid w:val="00C34679"/>
    <w:rsid w:val="00C347AA"/>
    <w:rsid w:val="00C35A31"/>
    <w:rsid w:val="00C362C9"/>
    <w:rsid w:val="00C3644D"/>
    <w:rsid w:val="00C36860"/>
    <w:rsid w:val="00C36907"/>
    <w:rsid w:val="00C36CEB"/>
    <w:rsid w:val="00C36ECC"/>
    <w:rsid w:val="00C3702F"/>
    <w:rsid w:val="00C40028"/>
    <w:rsid w:val="00C40F3B"/>
    <w:rsid w:val="00C41154"/>
    <w:rsid w:val="00C414C2"/>
    <w:rsid w:val="00C41595"/>
    <w:rsid w:val="00C41630"/>
    <w:rsid w:val="00C42619"/>
    <w:rsid w:val="00C42CCE"/>
    <w:rsid w:val="00C4394A"/>
    <w:rsid w:val="00C44253"/>
    <w:rsid w:val="00C4500A"/>
    <w:rsid w:val="00C452EB"/>
    <w:rsid w:val="00C4664C"/>
    <w:rsid w:val="00C46B6F"/>
    <w:rsid w:val="00C46D51"/>
    <w:rsid w:val="00C47216"/>
    <w:rsid w:val="00C47E91"/>
    <w:rsid w:val="00C51555"/>
    <w:rsid w:val="00C5241E"/>
    <w:rsid w:val="00C5315F"/>
    <w:rsid w:val="00C53A96"/>
    <w:rsid w:val="00C53B8D"/>
    <w:rsid w:val="00C547E7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C18"/>
    <w:rsid w:val="00C62548"/>
    <w:rsid w:val="00C62696"/>
    <w:rsid w:val="00C628B1"/>
    <w:rsid w:val="00C630BA"/>
    <w:rsid w:val="00C632EC"/>
    <w:rsid w:val="00C63809"/>
    <w:rsid w:val="00C6446E"/>
    <w:rsid w:val="00C64A37"/>
    <w:rsid w:val="00C64A9E"/>
    <w:rsid w:val="00C655DD"/>
    <w:rsid w:val="00C66092"/>
    <w:rsid w:val="00C66D96"/>
    <w:rsid w:val="00C672AD"/>
    <w:rsid w:val="00C674C8"/>
    <w:rsid w:val="00C6769E"/>
    <w:rsid w:val="00C678B0"/>
    <w:rsid w:val="00C7052E"/>
    <w:rsid w:val="00C706FC"/>
    <w:rsid w:val="00C7075D"/>
    <w:rsid w:val="00C7106E"/>
    <w:rsid w:val="00C7158E"/>
    <w:rsid w:val="00C71A62"/>
    <w:rsid w:val="00C71A75"/>
    <w:rsid w:val="00C72340"/>
    <w:rsid w:val="00C7250B"/>
    <w:rsid w:val="00C7268C"/>
    <w:rsid w:val="00C72D13"/>
    <w:rsid w:val="00C7346B"/>
    <w:rsid w:val="00C73831"/>
    <w:rsid w:val="00C73DCE"/>
    <w:rsid w:val="00C752D1"/>
    <w:rsid w:val="00C75488"/>
    <w:rsid w:val="00C773EE"/>
    <w:rsid w:val="00C77C0E"/>
    <w:rsid w:val="00C77D72"/>
    <w:rsid w:val="00C8011C"/>
    <w:rsid w:val="00C80472"/>
    <w:rsid w:val="00C82B97"/>
    <w:rsid w:val="00C83F92"/>
    <w:rsid w:val="00C84137"/>
    <w:rsid w:val="00C84496"/>
    <w:rsid w:val="00C84C1A"/>
    <w:rsid w:val="00C84E5B"/>
    <w:rsid w:val="00C8586A"/>
    <w:rsid w:val="00C858C3"/>
    <w:rsid w:val="00C85CAA"/>
    <w:rsid w:val="00C8717E"/>
    <w:rsid w:val="00C90A18"/>
    <w:rsid w:val="00C91026"/>
    <w:rsid w:val="00C912E9"/>
    <w:rsid w:val="00C91687"/>
    <w:rsid w:val="00C916CC"/>
    <w:rsid w:val="00C917DC"/>
    <w:rsid w:val="00C917FD"/>
    <w:rsid w:val="00C924A8"/>
    <w:rsid w:val="00C93BF4"/>
    <w:rsid w:val="00C94235"/>
    <w:rsid w:val="00C945FE"/>
    <w:rsid w:val="00C94AC9"/>
    <w:rsid w:val="00C9518C"/>
    <w:rsid w:val="00C95507"/>
    <w:rsid w:val="00C95E96"/>
    <w:rsid w:val="00C968FF"/>
    <w:rsid w:val="00C96FAA"/>
    <w:rsid w:val="00C970FC"/>
    <w:rsid w:val="00C97903"/>
    <w:rsid w:val="00C97A04"/>
    <w:rsid w:val="00C97E45"/>
    <w:rsid w:val="00CA014A"/>
    <w:rsid w:val="00CA0441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C64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110F"/>
    <w:rsid w:val="00CB124E"/>
    <w:rsid w:val="00CB1D7D"/>
    <w:rsid w:val="00CB1F06"/>
    <w:rsid w:val="00CB22F2"/>
    <w:rsid w:val="00CB2A63"/>
    <w:rsid w:val="00CB2BF2"/>
    <w:rsid w:val="00CB34E1"/>
    <w:rsid w:val="00CB37DF"/>
    <w:rsid w:val="00CB3B8B"/>
    <w:rsid w:val="00CB3EF9"/>
    <w:rsid w:val="00CB40C3"/>
    <w:rsid w:val="00CB4430"/>
    <w:rsid w:val="00CB4439"/>
    <w:rsid w:val="00CB554A"/>
    <w:rsid w:val="00CB55F2"/>
    <w:rsid w:val="00CB55FA"/>
    <w:rsid w:val="00CB5DE0"/>
    <w:rsid w:val="00CB5F09"/>
    <w:rsid w:val="00CB61C9"/>
    <w:rsid w:val="00CB6378"/>
    <w:rsid w:val="00CB64C3"/>
    <w:rsid w:val="00CB6AFB"/>
    <w:rsid w:val="00CB754F"/>
    <w:rsid w:val="00CB7B12"/>
    <w:rsid w:val="00CC0B32"/>
    <w:rsid w:val="00CC1050"/>
    <w:rsid w:val="00CC2095"/>
    <w:rsid w:val="00CC225D"/>
    <w:rsid w:val="00CC226A"/>
    <w:rsid w:val="00CC2500"/>
    <w:rsid w:val="00CC26FD"/>
    <w:rsid w:val="00CC29F8"/>
    <w:rsid w:val="00CC2BCF"/>
    <w:rsid w:val="00CC43A2"/>
    <w:rsid w:val="00CC4F80"/>
    <w:rsid w:val="00CC5E61"/>
    <w:rsid w:val="00CC5EF8"/>
    <w:rsid w:val="00CC61C1"/>
    <w:rsid w:val="00CC6577"/>
    <w:rsid w:val="00CC739E"/>
    <w:rsid w:val="00CC7997"/>
    <w:rsid w:val="00CD0941"/>
    <w:rsid w:val="00CD0957"/>
    <w:rsid w:val="00CD09DC"/>
    <w:rsid w:val="00CD11BC"/>
    <w:rsid w:val="00CD1A4E"/>
    <w:rsid w:val="00CD1F8A"/>
    <w:rsid w:val="00CD30FD"/>
    <w:rsid w:val="00CD3309"/>
    <w:rsid w:val="00CD3413"/>
    <w:rsid w:val="00CD4AD7"/>
    <w:rsid w:val="00CD5821"/>
    <w:rsid w:val="00CD58B7"/>
    <w:rsid w:val="00CD6408"/>
    <w:rsid w:val="00CD7662"/>
    <w:rsid w:val="00CD7B03"/>
    <w:rsid w:val="00CD7F0D"/>
    <w:rsid w:val="00CE0471"/>
    <w:rsid w:val="00CE04EA"/>
    <w:rsid w:val="00CE059B"/>
    <w:rsid w:val="00CE080A"/>
    <w:rsid w:val="00CE1405"/>
    <w:rsid w:val="00CE1453"/>
    <w:rsid w:val="00CE1923"/>
    <w:rsid w:val="00CE24B2"/>
    <w:rsid w:val="00CE2881"/>
    <w:rsid w:val="00CE2AFC"/>
    <w:rsid w:val="00CE2EE9"/>
    <w:rsid w:val="00CE36D8"/>
    <w:rsid w:val="00CE3AEB"/>
    <w:rsid w:val="00CE468F"/>
    <w:rsid w:val="00CE5C44"/>
    <w:rsid w:val="00CE612F"/>
    <w:rsid w:val="00CE705F"/>
    <w:rsid w:val="00CE71DA"/>
    <w:rsid w:val="00CE7D5B"/>
    <w:rsid w:val="00CF0A60"/>
    <w:rsid w:val="00CF0ACC"/>
    <w:rsid w:val="00CF0E44"/>
    <w:rsid w:val="00CF13CF"/>
    <w:rsid w:val="00CF153E"/>
    <w:rsid w:val="00CF1985"/>
    <w:rsid w:val="00CF1E0E"/>
    <w:rsid w:val="00CF20BE"/>
    <w:rsid w:val="00CF2217"/>
    <w:rsid w:val="00CF2534"/>
    <w:rsid w:val="00CF2A8B"/>
    <w:rsid w:val="00CF2DB3"/>
    <w:rsid w:val="00CF2E48"/>
    <w:rsid w:val="00CF31EC"/>
    <w:rsid w:val="00CF3E04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7044"/>
    <w:rsid w:val="00CF7A35"/>
    <w:rsid w:val="00CF7F38"/>
    <w:rsid w:val="00D000AE"/>
    <w:rsid w:val="00D00796"/>
    <w:rsid w:val="00D011B6"/>
    <w:rsid w:val="00D01526"/>
    <w:rsid w:val="00D01CA9"/>
    <w:rsid w:val="00D02056"/>
    <w:rsid w:val="00D029D0"/>
    <w:rsid w:val="00D0356C"/>
    <w:rsid w:val="00D045AE"/>
    <w:rsid w:val="00D0496C"/>
    <w:rsid w:val="00D0563F"/>
    <w:rsid w:val="00D06051"/>
    <w:rsid w:val="00D06431"/>
    <w:rsid w:val="00D06B61"/>
    <w:rsid w:val="00D06F29"/>
    <w:rsid w:val="00D07272"/>
    <w:rsid w:val="00D0751C"/>
    <w:rsid w:val="00D077ED"/>
    <w:rsid w:val="00D07BDD"/>
    <w:rsid w:val="00D07E46"/>
    <w:rsid w:val="00D107FD"/>
    <w:rsid w:val="00D11840"/>
    <w:rsid w:val="00D11A55"/>
    <w:rsid w:val="00D126DB"/>
    <w:rsid w:val="00D13CD6"/>
    <w:rsid w:val="00D13DAC"/>
    <w:rsid w:val="00D14193"/>
    <w:rsid w:val="00D1495C"/>
    <w:rsid w:val="00D149D6"/>
    <w:rsid w:val="00D14D8F"/>
    <w:rsid w:val="00D15688"/>
    <w:rsid w:val="00D15B57"/>
    <w:rsid w:val="00D15F9D"/>
    <w:rsid w:val="00D16606"/>
    <w:rsid w:val="00D17A09"/>
    <w:rsid w:val="00D202E3"/>
    <w:rsid w:val="00D20A06"/>
    <w:rsid w:val="00D20A41"/>
    <w:rsid w:val="00D2116F"/>
    <w:rsid w:val="00D21555"/>
    <w:rsid w:val="00D21C17"/>
    <w:rsid w:val="00D22969"/>
    <w:rsid w:val="00D22CEC"/>
    <w:rsid w:val="00D23610"/>
    <w:rsid w:val="00D2464E"/>
    <w:rsid w:val="00D25186"/>
    <w:rsid w:val="00D25EDD"/>
    <w:rsid w:val="00D261A2"/>
    <w:rsid w:val="00D2741A"/>
    <w:rsid w:val="00D27C95"/>
    <w:rsid w:val="00D27D20"/>
    <w:rsid w:val="00D27D98"/>
    <w:rsid w:val="00D27DFE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B5A"/>
    <w:rsid w:val="00D34E66"/>
    <w:rsid w:val="00D35117"/>
    <w:rsid w:val="00D35145"/>
    <w:rsid w:val="00D35E2A"/>
    <w:rsid w:val="00D36569"/>
    <w:rsid w:val="00D366B6"/>
    <w:rsid w:val="00D370FD"/>
    <w:rsid w:val="00D37CEB"/>
    <w:rsid w:val="00D40334"/>
    <w:rsid w:val="00D40386"/>
    <w:rsid w:val="00D40B1C"/>
    <w:rsid w:val="00D40BD4"/>
    <w:rsid w:val="00D41CA5"/>
    <w:rsid w:val="00D42774"/>
    <w:rsid w:val="00D42EC5"/>
    <w:rsid w:val="00D43062"/>
    <w:rsid w:val="00D432DA"/>
    <w:rsid w:val="00D43C51"/>
    <w:rsid w:val="00D43EF0"/>
    <w:rsid w:val="00D444E0"/>
    <w:rsid w:val="00D44535"/>
    <w:rsid w:val="00D44834"/>
    <w:rsid w:val="00D448F9"/>
    <w:rsid w:val="00D44AE7"/>
    <w:rsid w:val="00D44DC2"/>
    <w:rsid w:val="00D45A0E"/>
    <w:rsid w:val="00D46BBC"/>
    <w:rsid w:val="00D46CCA"/>
    <w:rsid w:val="00D5006E"/>
    <w:rsid w:val="00D503F5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961"/>
    <w:rsid w:val="00D53A4D"/>
    <w:rsid w:val="00D53CB1"/>
    <w:rsid w:val="00D53FD1"/>
    <w:rsid w:val="00D555EB"/>
    <w:rsid w:val="00D5590A"/>
    <w:rsid w:val="00D55C21"/>
    <w:rsid w:val="00D566D8"/>
    <w:rsid w:val="00D57374"/>
    <w:rsid w:val="00D576BD"/>
    <w:rsid w:val="00D57EAA"/>
    <w:rsid w:val="00D604DD"/>
    <w:rsid w:val="00D60906"/>
    <w:rsid w:val="00D60AC6"/>
    <w:rsid w:val="00D60BEA"/>
    <w:rsid w:val="00D60FC4"/>
    <w:rsid w:val="00D611EA"/>
    <w:rsid w:val="00D61296"/>
    <w:rsid w:val="00D61602"/>
    <w:rsid w:val="00D616D2"/>
    <w:rsid w:val="00D61FAB"/>
    <w:rsid w:val="00D62493"/>
    <w:rsid w:val="00D62B2C"/>
    <w:rsid w:val="00D633AE"/>
    <w:rsid w:val="00D63436"/>
    <w:rsid w:val="00D639ED"/>
    <w:rsid w:val="00D63B5F"/>
    <w:rsid w:val="00D63C11"/>
    <w:rsid w:val="00D6427A"/>
    <w:rsid w:val="00D649C8"/>
    <w:rsid w:val="00D650D9"/>
    <w:rsid w:val="00D65E39"/>
    <w:rsid w:val="00D663B6"/>
    <w:rsid w:val="00D6685C"/>
    <w:rsid w:val="00D7078F"/>
    <w:rsid w:val="00D70DE9"/>
    <w:rsid w:val="00D70EF7"/>
    <w:rsid w:val="00D71C89"/>
    <w:rsid w:val="00D726A5"/>
    <w:rsid w:val="00D73226"/>
    <w:rsid w:val="00D7351E"/>
    <w:rsid w:val="00D73A7F"/>
    <w:rsid w:val="00D73E4F"/>
    <w:rsid w:val="00D742CC"/>
    <w:rsid w:val="00D74481"/>
    <w:rsid w:val="00D74749"/>
    <w:rsid w:val="00D74F46"/>
    <w:rsid w:val="00D757EA"/>
    <w:rsid w:val="00D7618E"/>
    <w:rsid w:val="00D761A5"/>
    <w:rsid w:val="00D76890"/>
    <w:rsid w:val="00D7757B"/>
    <w:rsid w:val="00D80583"/>
    <w:rsid w:val="00D82A5A"/>
    <w:rsid w:val="00D82A5B"/>
    <w:rsid w:val="00D83020"/>
    <w:rsid w:val="00D83236"/>
    <w:rsid w:val="00D8397C"/>
    <w:rsid w:val="00D8545A"/>
    <w:rsid w:val="00D85BB0"/>
    <w:rsid w:val="00D8623A"/>
    <w:rsid w:val="00D865D2"/>
    <w:rsid w:val="00D86D56"/>
    <w:rsid w:val="00D874B4"/>
    <w:rsid w:val="00D87502"/>
    <w:rsid w:val="00D87E5A"/>
    <w:rsid w:val="00D90307"/>
    <w:rsid w:val="00D92673"/>
    <w:rsid w:val="00D927EA"/>
    <w:rsid w:val="00D92DA2"/>
    <w:rsid w:val="00D93874"/>
    <w:rsid w:val="00D93986"/>
    <w:rsid w:val="00D94093"/>
    <w:rsid w:val="00D94CB6"/>
    <w:rsid w:val="00D94EED"/>
    <w:rsid w:val="00D95209"/>
    <w:rsid w:val="00D9534F"/>
    <w:rsid w:val="00D954F5"/>
    <w:rsid w:val="00D95557"/>
    <w:rsid w:val="00D96026"/>
    <w:rsid w:val="00D9646F"/>
    <w:rsid w:val="00D96770"/>
    <w:rsid w:val="00D96846"/>
    <w:rsid w:val="00D972A7"/>
    <w:rsid w:val="00D97B62"/>
    <w:rsid w:val="00D97B97"/>
    <w:rsid w:val="00D97D82"/>
    <w:rsid w:val="00DA2008"/>
    <w:rsid w:val="00DA2978"/>
    <w:rsid w:val="00DA2D35"/>
    <w:rsid w:val="00DA3D9F"/>
    <w:rsid w:val="00DA3E2F"/>
    <w:rsid w:val="00DA402F"/>
    <w:rsid w:val="00DA4808"/>
    <w:rsid w:val="00DA48AB"/>
    <w:rsid w:val="00DA4A78"/>
    <w:rsid w:val="00DA537C"/>
    <w:rsid w:val="00DA62DC"/>
    <w:rsid w:val="00DA67AA"/>
    <w:rsid w:val="00DA67D0"/>
    <w:rsid w:val="00DA7BED"/>
    <w:rsid w:val="00DA7BF6"/>
    <w:rsid w:val="00DA7C1C"/>
    <w:rsid w:val="00DB037C"/>
    <w:rsid w:val="00DB0922"/>
    <w:rsid w:val="00DB0B0D"/>
    <w:rsid w:val="00DB147A"/>
    <w:rsid w:val="00DB1B7A"/>
    <w:rsid w:val="00DB24BF"/>
    <w:rsid w:val="00DB25F1"/>
    <w:rsid w:val="00DB26AE"/>
    <w:rsid w:val="00DB2755"/>
    <w:rsid w:val="00DB284B"/>
    <w:rsid w:val="00DB2869"/>
    <w:rsid w:val="00DB3B5A"/>
    <w:rsid w:val="00DB40C4"/>
    <w:rsid w:val="00DB41BC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666"/>
    <w:rsid w:val="00DC06CC"/>
    <w:rsid w:val="00DC0B5A"/>
    <w:rsid w:val="00DC1249"/>
    <w:rsid w:val="00DC140C"/>
    <w:rsid w:val="00DC175E"/>
    <w:rsid w:val="00DC1911"/>
    <w:rsid w:val="00DC22D2"/>
    <w:rsid w:val="00DC26A4"/>
    <w:rsid w:val="00DC27B8"/>
    <w:rsid w:val="00DC33CC"/>
    <w:rsid w:val="00DC353D"/>
    <w:rsid w:val="00DC3F3D"/>
    <w:rsid w:val="00DC52B4"/>
    <w:rsid w:val="00DC5D63"/>
    <w:rsid w:val="00DC643A"/>
    <w:rsid w:val="00DC6708"/>
    <w:rsid w:val="00DC77BC"/>
    <w:rsid w:val="00DC79D8"/>
    <w:rsid w:val="00DD00EC"/>
    <w:rsid w:val="00DD0784"/>
    <w:rsid w:val="00DD0946"/>
    <w:rsid w:val="00DD0BDC"/>
    <w:rsid w:val="00DD1968"/>
    <w:rsid w:val="00DD1CCB"/>
    <w:rsid w:val="00DD29C8"/>
    <w:rsid w:val="00DD3BC1"/>
    <w:rsid w:val="00DD41C1"/>
    <w:rsid w:val="00DD599D"/>
    <w:rsid w:val="00DD65D0"/>
    <w:rsid w:val="00DD6E60"/>
    <w:rsid w:val="00DD7000"/>
    <w:rsid w:val="00DD71B0"/>
    <w:rsid w:val="00DE0250"/>
    <w:rsid w:val="00DE1CA8"/>
    <w:rsid w:val="00DE22E9"/>
    <w:rsid w:val="00DE3178"/>
    <w:rsid w:val="00DE3773"/>
    <w:rsid w:val="00DE3CA4"/>
    <w:rsid w:val="00DE3EB7"/>
    <w:rsid w:val="00DE41F4"/>
    <w:rsid w:val="00DE517C"/>
    <w:rsid w:val="00DE571C"/>
    <w:rsid w:val="00DE5FC8"/>
    <w:rsid w:val="00DE6B20"/>
    <w:rsid w:val="00DE72D7"/>
    <w:rsid w:val="00DF05C0"/>
    <w:rsid w:val="00DF1246"/>
    <w:rsid w:val="00DF132D"/>
    <w:rsid w:val="00DF13B2"/>
    <w:rsid w:val="00DF1487"/>
    <w:rsid w:val="00DF1603"/>
    <w:rsid w:val="00DF328A"/>
    <w:rsid w:val="00DF3FC9"/>
    <w:rsid w:val="00DF4A11"/>
    <w:rsid w:val="00DF520A"/>
    <w:rsid w:val="00DF56C0"/>
    <w:rsid w:val="00DF5984"/>
    <w:rsid w:val="00DF5CA1"/>
    <w:rsid w:val="00DF62EF"/>
    <w:rsid w:val="00DF6D2B"/>
    <w:rsid w:val="00DF6FDB"/>
    <w:rsid w:val="00DF763B"/>
    <w:rsid w:val="00DF786E"/>
    <w:rsid w:val="00E0070F"/>
    <w:rsid w:val="00E01436"/>
    <w:rsid w:val="00E01776"/>
    <w:rsid w:val="00E032C9"/>
    <w:rsid w:val="00E045BD"/>
    <w:rsid w:val="00E0595D"/>
    <w:rsid w:val="00E05C2D"/>
    <w:rsid w:val="00E10ACF"/>
    <w:rsid w:val="00E10BB5"/>
    <w:rsid w:val="00E10EE5"/>
    <w:rsid w:val="00E112E2"/>
    <w:rsid w:val="00E124F9"/>
    <w:rsid w:val="00E12BB0"/>
    <w:rsid w:val="00E12D0D"/>
    <w:rsid w:val="00E12F8D"/>
    <w:rsid w:val="00E1344D"/>
    <w:rsid w:val="00E135A1"/>
    <w:rsid w:val="00E1376C"/>
    <w:rsid w:val="00E1433D"/>
    <w:rsid w:val="00E14E29"/>
    <w:rsid w:val="00E1630B"/>
    <w:rsid w:val="00E163B4"/>
    <w:rsid w:val="00E176AF"/>
    <w:rsid w:val="00E17819"/>
    <w:rsid w:val="00E17886"/>
    <w:rsid w:val="00E17B77"/>
    <w:rsid w:val="00E17D9D"/>
    <w:rsid w:val="00E21288"/>
    <w:rsid w:val="00E21598"/>
    <w:rsid w:val="00E21722"/>
    <w:rsid w:val="00E21AAC"/>
    <w:rsid w:val="00E22789"/>
    <w:rsid w:val="00E228DB"/>
    <w:rsid w:val="00E229C4"/>
    <w:rsid w:val="00E22DF4"/>
    <w:rsid w:val="00E230FC"/>
    <w:rsid w:val="00E23194"/>
    <w:rsid w:val="00E23337"/>
    <w:rsid w:val="00E236CC"/>
    <w:rsid w:val="00E23BCB"/>
    <w:rsid w:val="00E23F54"/>
    <w:rsid w:val="00E24E94"/>
    <w:rsid w:val="00E255FF"/>
    <w:rsid w:val="00E259EA"/>
    <w:rsid w:val="00E25C0C"/>
    <w:rsid w:val="00E26312"/>
    <w:rsid w:val="00E2649C"/>
    <w:rsid w:val="00E2674F"/>
    <w:rsid w:val="00E26949"/>
    <w:rsid w:val="00E2777A"/>
    <w:rsid w:val="00E30263"/>
    <w:rsid w:val="00E30435"/>
    <w:rsid w:val="00E30982"/>
    <w:rsid w:val="00E30BAB"/>
    <w:rsid w:val="00E30BCE"/>
    <w:rsid w:val="00E31D96"/>
    <w:rsid w:val="00E31EF3"/>
    <w:rsid w:val="00E32061"/>
    <w:rsid w:val="00E33714"/>
    <w:rsid w:val="00E337AC"/>
    <w:rsid w:val="00E33C1A"/>
    <w:rsid w:val="00E33D57"/>
    <w:rsid w:val="00E3479F"/>
    <w:rsid w:val="00E347E2"/>
    <w:rsid w:val="00E35164"/>
    <w:rsid w:val="00E354F2"/>
    <w:rsid w:val="00E356BC"/>
    <w:rsid w:val="00E36739"/>
    <w:rsid w:val="00E36913"/>
    <w:rsid w:val="00E36CC4"/>
    <w:rsid w:val="00E36EDF"/>
    <w:rsid w:val="00E3751A"/>
    <w:rsid w:val="00E379DE"/>
    <w:rsid w:val="00E407C0"/>
    <w:rsid w:val="00E40A34"/>
    <w:rsid w:val="00E40A4A"/>
    <w:rsid w:val="00E41343"/>
    <w:rsid w:val="00E4138F"/>
    <w:rsid w:val="00E4196E"/>
    <w:rsid w:val="00E41B10"/>
    <w:rsid w:val="00E41BCE"/>
    <w:rsid w:val="00E4208F"/>
    <w:rsid w:val="00E42B94"/>
    <w:rsid w:val="00E42C52"/>
    <w:rsid w:val="00E42FF9"/>
    <w:rsid w:val="00E43227"/>
    <w:rsid w:val="00E4348C"/>
    <w:rsid w:val="00E434A6"/>
    <w:rsid w:val="00E4354C"/>
    <w:rsid w:val="00E4367F"/>
    <w:rsid w:val="00E43DC9"/>
    <w:rsid w:val="00E4483E"/>
    <w:rsid w:val="00E44B80"/>
    <w:rsid w:val="00E45002"/>
    <w:rsid w:val="00E45418"/>
    <w:rsid w:val="00E454BD"/>
    <w:rsid w:val="00E45B95"/>
    <w:rsid w:val="00E45CD5"/>
    <w:rsid w:val="00E4714C"/>
    <w:rsid w:val="00E5099B"/>
    <w:rsid w:val="00E50D2A"/>
    <w:rsid w:val="00E51AEB"/>
    <w:rsid w:val="00E51D1E"/>
    <w:rsid w:val="00E52110"/>
    <w:rsid w:val="00E522A7"/>
    <w:rsid w:val="00E525A4"/>
    <w:rsid w:val="00E52FDB"/>
    <w:rsid w:val="00E53A44"/>
    <w:rsid w:val="00E53B9E"/>
    <w:rsid w:val="00E541FD"/>
    <w:rsid w:val="00E54452"/>
    <w:rsid w:val="00E5515B"/>
    <w:rsid w:val="00E55802"/>
    <w:rsid w:val="00E55AB1"/>
    <w:rsid w:val="00E56235"/>
    <w:rsid w:val="00E56E3E"/>
    <w:rsid w:val="00E57231"/>
    <w:rsid w:val="00E57625"/>
    <w:rsid w:val="00E60448"/>
    <w:rsid w:val="00E60BF5"/>
    <w:rsid w:val="00E60EA8"/>
    <w:rsid w:val="00E60FB4"/>
    <w:rsid w:val="00E6104C"/>
    <w:rsid w:val="00E611D4"/>
    <w:rsid w:val="00E61C66"/>
    <w:rsid w:val="00E61DC6"/>
    <w:rsid w:val="00E61E51"/>
    <w:rsid w:val="00E6241E"/>
    <w:rsid w:val="00E629AE"/>
    <w:rsid w:val="00E6326B"/>
    <w:rsid w:val="00E638F0"/>
    <w:rsid w:val="00E649A2"/>
    <w:rsid w:val="00E64B77"/>
    <w:rsid w:val="00E651D7"/>
    <w:rsid w:val="00E664C5"/>
    <w:rsid w:val="00E66B85"/>
    <w:rsid w:val="00E671A2"/>
    <w:rsid w:val="00E67234"/>
    <w:rsid w:val="00E67436"/>
    <w:rsid w:val="00E70022"/>
    <w:rsid w:val="00E702B0"/>
    <w:rsid w:val="00E7033F"/>
    <w:rsid w:val="00E71AF6"/>
    <w:rsid w:val="00E71F92"/>
    <w:rsid w:val="00E720FC"/>
    <w:rsid w:val="00E72FB6"/>
    <w:rsid w:val="00E7329F"/>
    <w:rsid w:val="00E74121"/>
    <w:rsid w:val="00E7449D"/>
    <w:rsid w:val="00E74515"/>
    <w:rsid w:val="00E749A8"/>
    <w:rsid w:val="00E75628"/>
    <w:rsid w:val="00E75F07"/>
    <w:rsid w:val="00E76820"/>
    <w:rsid w:val="00E76D26"/>
    <w:rsid w:val="00E76E30"/>
    <w:rsid w:val="00E76F8D"/>
    <w:rsid w:val="00E77138"/>
    <w:rsid w:val="00E77336"/>
    <w:rsid w:val="00E77C59"/>
    <w:rsid w:val="00E80207"/>
    <w:rsid w:val="00E80214"/>
    <w:rsid w:val="00E80A09"/>
    <w:rsid w:val="00E80C8D"/>
    <w:rsid w:val="00E815E8"/>
    <w:rsid w:val="00E81FB9"/>
    <w:rsid w:val="00E82285"/>
    <w:rsid w:val="00E8363E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269E"/>
    <w:rsid w:val="00E92867"/>
    <w:rsid w:val="00E92C99"/>
    <w:rsid w:val="00E93155"/>
    <w:rsid w:val="00E93387"/>
    <w:rsid w:val="00E94588"/>
    <w:rsid w:val="00E94E26"/>
    <w:rsid w:val="00E952BE"/>
    <w:rsid w:val="00E959FF"/>
    <w:rsid w:val="00E95AAB"/>
    <w:rsid w:val="00E95E88"/>
    <w:rsid w:val="00E96359"/>
    <w:rsid w:val="00E96CF9"/>
    <w:rsid w:val="00E9725C"/>
    <w:rsid w:val="00E9737B"/>
    <w:rsid w:val="00E9773B"/>
    <w:rsid w:val="00E97C82"/>
    <w:rsid w:val="00EA0006"/>
    <w:rsid w:val="00EA0077"/>
    <w:rsid w:val="00EA12C3"/>
    <w:rsid w:val="00EA192B"/>
    <w:rsid w:val="00EA1DD4"/>
    <w:rsid w:val="00EA23F3"/>
    <w:rsid w:val="00EA28A0"/>
    <w:rsid w:val="00EA2B30"/>
    <w:rsid w:val="00EA2B93"/>
    <w:rsid w:val="00EA2E1A"/>
    <w:rsid w:val="00EA2EBE"/>
    <w:rsid w:val="00EA30CB"/>
    <w:rsid w:val="00EA325A"/>
    <w:rsid w:val="00EA335C"/>
    <w:rsid w:val="00EA33C8"/>
    <w:rsid w:val="00EA4589"/>
    <w:rsid w:val="00EA4817"/>
    <w:rsid w:val="00EA4BAC"/>
    <w:rsid w:val="00EA5294"/>
    <w:rsid w:val="00EA57AD"/>
    <w:rsid w:val="00EA5A6C"/>
    <w:rsid w:val="00EA5DDC"/>
    <w:rsid w:val="00EA65B3"/>
    <w:rsid w:val="00EA6BEA"/>
    <w:rsid w:val="00EA702E"/>
    <w:rsid w:val="00EA787B"/>
    <w:rsid w:val="00EA7F0C"/>
    <w:rsid w:val="00EB0534"/>
    <w:rsid w:val="00EB0DCE"/>
    <w:rsid w:val="00EB0DDA"/>
    <w:rsid w:val="00EB106A"/>
    <w:rsid w:val="00EB124A"/>
    <w:rsid w:val="00EB1390"/>
    <w:rsid w:val="00EB187B"/>
    <w:rsid w:val="00EB191E"/>
    <w:rsid w:val="00EB1B97"/>
    <w:rsid w:val="00EB232A"/>
    <w:rsid w:val="00EB2BA6"/>
    <w:rsid w:val="00EB2C71"/>
    <w:rsid w:val="00EB34C5"/>
    <w:rsid w:val="00EB41B4"/>
    <w:rsid w:val="00EB4340"/>
    <w:rsid w:val="00EB4780"/>
    <w:rsid w:val="00EB4DA4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E1E"/>
    <w:rsid w:val="00EC1FFE"/>
    <w:rsid w:val="00EC210E"/>
    <w:rsid w:val="00EC24B8"/>
    <w:rsid w:val="00EC3343"/>
    <w:rsid w:val="00EC350E"/>
    <w:rsid w:val="00EC3B39"/>
    <w:rsid w:val="00EC4BFB"/>
    <w:rsid w:val="00EC4F78"/>
    <w:rsid w:val="00EC56EB"/>
    <w:rsid w:val="00EC6403"/>
    <w:rsid w:val="00EC765D"/>
    <w:rsid w:val="00EC769A"/>
    <w:rsid w:val="00EC7A8D"/>
    <w:rsid w:val="00ED0529"/>
    <w:rsid w:val="00ED08BD"/>
    <w:rsid w:val="00ED0990"/>
    <w:rsid w:val="00ED09D5"/>
    <w:rsid w:val="00ED1035"/>
    <w:rsid w:val="00ED1060"/>
    <w:rsid w:val="00ED18F8"/>
    <w:rsid w:val="00ED1A06"/>
    <w:rsid w:val="00ED2AAB"/>
    <w:rsid w:val="00ED3110"/>
    <w:rsid w:val="00ED363C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A77"/>
    <w:rsid w:val="00EE1F6A"/>
    <w:rsid w:val="00EE2837"/>
    <w:rsid w:val="00EE2A33"/>
    <w:rsid w:val="00EE3217"/>
    <w:rsid w:val="00EE366F"/>
    <w:rsid w:val="00EE418E"/>
    <w:rsid w:val="00EE41D5"/>
    <w:rsid w:val="00EE41FB"/>
    <w:rsid w:val="00EE433E"/>
    <w:rsid w:val="00EE4A63"/>
    <w:rsid w:val="00EE4CFB"/>
    <w:rsid w:val="00EE56AB"/>
    <w:rsid w:val="00EE5775"/>
    <w:rsid w:val="00EE641E"/>
    <w:rsid w:val="00EE65AF"/>
    <w:rsid w:val="00EE7397"/>
    <w:rsid w:val="00EE75C1"/>
    <w:rsid w:val="00EE7D36"/>
    <w:rsid w:val="00EF04BD"/>
    <w:rsid w:val="00EF0517"/>
    <w:rsid w:val="00EF0926"/>
    <w:rsid w:val="00EF0A79"/>
    <w:rsid w:val="00EF0C64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F0"/>
    <w:rsid w:val="00EF4FDB"/>
    <w:rsid w:val="00EF56F3"/>
    <w:rsid w:val="00EF6133"/>
    <w:rsid w:val="00EF62E0"/>
    <w:rsid w:val="00EF68F2"/>
    <w:rsid w:val="00EF69C9"/>
    <w:rsid w:val="00EF6AF5"/>
    <w:rsid w:val="00EF6F0A"/>
    <w:rsid w:val="00EF7289"/>
    <w:rsid w:val="00EF762F"/>
    <w:rsid w:val="00EF7E5F"/>
    <w:rsid w:val="00F00285"/>
    <w:rsid w:val="00F0038F"/>
    <w:rsid w:val="00F00599"/>
    <w:rsid w:val="00F00671"/>
    <w:rsid w:val="00F010A4"/>
    <w:rsid w:val="00F012CD"/>
    <w:rsid w:val="00F01E9B"/>
    <w:rsid w:val="00F02330"/>
    <w:rsid w:val="00F0242B"/>
    <w:rsid w:val="00F03055"/>
    <w:rsid w:val="00F031BA"/>
    <w:rsid w:val="00F0368C"/>
    <w:rsid w:val="00F037A4"/>
    <w:rsid w:val="00F03BEE"/>
    <w:rsid w:val="00F04255"/>
    <w:rsid w:val="00F043C5"/>
    <w:rsid w:val="00F04621"/>
    <w:rsid w:val="00F04FB1"/>
    <w:rsid w:val="00F05AE2"/>
    <w:rsid w:val="00F0614D"/>
    <w:rsid w:val="00F06492"/>
    <w:rsid w:val="00F06833"/>
    <w:rsid w:val="00F0793A"/>
    <w:rsid w:val="00F1164E"/>
    <w:rsid w:val="00F126C2"/>
    <w:rsid w:val="00F13152"/>
    <w:rsid w:val="00F14C09"/>
    <w:rsid w:val="00F15669"/>
    <w:rsid w:val="00F157AB"/>
    <w:rsid w:val="00F15975"/>
    <w:rsid w:val="00F16054"/>
    <w:rsid w:val="00F160FB"/>
    <w:rsid w:val="00F17BC7"/>
    <w:rsid w:val="00F20B43"/>
    <w:rsid w:val="00F20CA1"/>
    <w:rsid w:val="00F2124E"/>
    <w:rsid w:val="00F214C0"/>
    <w:rsid w:val="00F21E2A"/>
    <w:rsid w:val="00F22213"/>
    <w:rsid w:val="00F2258B"/>
    <w:rsid w:val="00F22F7C"/>
    <w:rsid w:val="00F23072"/>
    <w:rsid w:val="00F234D2"/>
    <w:rsid w:val="00F236DC"/>
    <w:rsid w:val="00F23891"/>
    <w:rsid w:val="00F24519"/>
    <w:rsid w:val="00F24F11"/>
    <w:rsid w:val="00F24F62"/>
    <w:rsid w:val="00F25125"/>
    <w:rsid w:val="00F2579A"/>
    <w:rsid w:val="00F25E5B"/>
    <w:rsid w:val="00F25F04"/>
    <w:rsid w:val="00F261E7"/>
    <w:rsid w:val="00F26432"/>
    <w:rsid w:val="00F264C8"/>
    <w:rsid w:val="00F274C1"/>
    <w:rsid w:val="00F27C8F"/>
    <w:rsid w:val="00F27DED"/>
    <w:rsid w:val="00F30522"/>
    <w:rsid w:val="00F30625"/>
    <w:rsid w:val="00F30C8F"/>
    <w:rsid w:val="00F31416"/>
    <w:rsid w:val="00F316B8"/>
    <w:rsid w:val="00F3185D"/>
    <w:rsid w:val="00F32529"/>
    <w:rsid w:val="00F32639"/>
    <w:rsid w:val="00F32749"/>
    <w:rsid w:val="00F32A99"/>
    <w:rsid w:val="00F33065"/>
    <w:rsid w:val="00F33978"/>
    <w:rsid w:val="00F33BAF"/>
    <w:rsid w:val="00F3469F"/>
    <w:rsid w:val="00F34CF6"/>
    <w:rsid w:val="00F34D38"/>
    <w:rsid w:val="00F36FD5"/>
    <w:rsid w:val="00F37172"/>
    <w:rsid w:val="00F3725E"/>
    <w:rsid w:val="00F372FF"/>
    <w:rsid w:val="00F37482"/>
    <w:rsid w:val="00F37ADD"/>
    <w:rsid w:val="00F37B91"/>
    <w:rsid w:val="00F37FE7"/>
    <w:rsid w:val="00F402FD"/>
    <w:rsid w:val="00F40415"/>
    <w:rsid w:val="00F41088"/>
    <w:rsid w:val="00F422CE"/>
    <w:rsid w:val="00F42866"/>
    <w:rsid w:val="00F4302B"/>
    <w:rsid w:val="00F433D3"/>
    <w:rsid w:val="00F4361B"/>
    <w:rsid w:val="00F437C4"/>
    <w:rsid w:val="00F43E4C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AD"/>
    <w:rsid w:val="00F50A58"/>
    <w:rsid w:val="00F51ACD"/>
    <w:rsid w:val="00F51F6A"/>
    <w:rsid w:val="00F522E6"/>
    <w:rsid w:val="00F52317"/>
    <w:rsid w:val="00F52364"/>
    <w:rsid w:val="00F52758"/>
    <w:rsid w:val="00F527B8"/>
    <w:rsid w:val="00F52D28"/>
    <w:rsid w:val="00F531B2"/>
    <w:rsid w:val="00F53402"/>
    <w:rsid w:val="00F53CC4"/>
    <w:rsid w:val="00F5417B"/>
    <w:rsid w:val="00F5461A"/>
    <w:rsid w:val="00F568CC"/>
    <w:rsid w:val="00F56A25"/>
    <w:rsid w:val="00F56E9D"/>
    <w:rsid w:val="00F60D46"/>
    <w:rsid w:val="00F60DCC"/>
    <w:rsid w:val="00F61AD9"/>
    <w:rsid w:val="00F62168"/>
    <w:rsid w:val="00F628CD"/>
    <w:rsid w:val="00F6291B"/>
    <w:rsid w:val="00F6294A"/>
    <w:rsid w:val="00F62A9E"/>
    <w:rsid w:val="00F62E3C"/>
    <w:rsid w:val="00F62F9D"/>
    <w:rsid w:val="00F630C5"/>
    <w:rsid w:val="00F63319"/>
    <w:rsid w:val="00F64A12"/>
    <w:rsid w:val="00F651C8"/>
    <w:rsid w:val="00F65B21"/>
    <w:rsid w:val="00F66DD8"/>
    <w:rsid w:val="00F67458"/>
    <w:rsid w:val="00F67D30"/>
    <w:rsid w:val="00F67D8F"/>
    <w:rsid w:val="00F67E5E"/>
    <w:rsid w:val="00F70302"/>
    <w:rsid w:val="00F70EF8"/>
    <w:rsid w:val="00F71096"/>
    <w:rsid w:val="00F7277F"/>
    <w:rsid w:val="00F72780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D57"/>
    <w:rsid w:val="00F76E0E"/>
    <w:rsid w:val="00F7734C"/>
    <w:rsid w:val="00F77B07"/>
    <w:rsid w:val="00F802BE"/>
    <w:rsid w:val="00F80E93"/>
    <w:rsid w:val="00F80F7D"/>
    <w:rsid w:val="00F824FD"/>
    <w:rsid w:val="00F82A20"/>
    <w:rsid w:val="00F834C8"/>
    <w:rsid w:val="00F837F3"/>
    <w:rsid w:val="00F83BA8"/>
    <w:rsid w:val="00F83DB7"/>
    <w:rsid w:val="00F83E44"/>
    <w:rsid w:val="00F8413A"/>
    <w:rsid w:val="00F8463F"/>
    <w:rsid w:val="00F858B5"/>
    <w:rsid w:val="00F85A4F"/>
    <w:rsid w:val="00F85ED0"/>
    <w:rsid w:val="00F86024"/>
    <w:rsid w:val="00F8611A"/>
    <w:rsid w:val="00F86A28"/>
    <w:rsid w:val="00F86B76"/>
    <w:rsid w:val="00F8780B"/>
    <w:rsid w:val="00F87847"/>
    <w:rsid w:val="00F8793B"/>
    <w:rsid w:val="00F9014C"/>
    <w:rsid w:val="00F905EB"/>
    <w:rsid w:val="00F908C1"/>
    <w:rsid w:val="00F91025"/>
    <w:rsid w:val="00F9128E"/>
    <w:rsid w:val="00F9157A"/>
    <w:rsid w:val="00F91752"/>
    <w:rsid w:val="00F926E5"/>
    <w:rsid w:val="00F92E62"/>
    <w:rsid w:val="00F93999"/>
    <w:rsid w:val="00F93AB5"/>
    <w:rsid w:val="00F93B45"/>
    <w:rsid w:val="00F943E0"/>
    <w:rsid w:val="00F946D2"/>
    <w:rsid w:val="00F94B8E"/>
    <w:rsid w:val="00F9513D"/>
    <w:rsid w:val="00F9576C"/>
    <w:rsid w:val="00F95B9C"/>
    <w:rsid w:val="00F95CD7"/>
    <w:rsid w:val="00F95F1C"/>
    <w:rsid w:val="00F960E7"/>
    <w:rsid w:val="00F96A7A"/>
    <w:rsid w:val="00F975AA"/>
    <w:rsid w:val="00F97880"/>
    <w:rsid w:val="00FA0322"/>
    <w:rsid w:val="00FA1834"/>
    <w:rsid w:val="00FA1A60"/>
    <w:rsid w:val="00FA2EE4"/>
    <w:rsid w:val="00FA437F"/>
    <w:rsid w:val="00FA49C3"/>
    <w:rsid w:val="00FA4B6D"/>
    <w:rsid w:val="00FA5128"/>
    <w:rsid w:val="00FA519D"/>
    <w:rsid w:val="00FA58CB"/>
    <w:rsid w:val="00FA5BE2"/>
    <w:rsid w:val="00FA66EF"/>
    <w:rsid w:val="00FA673A"/>
    <w:rsid w:val="00FA683E"/>
    <w:rsid w:val="00FA733E"/>
    <w:rsid w:val="00FA753C"/>
    <w:rsid w:val="00FA76A5"/>
    <w:rsid w:val="00FA76F4"/>
    <w:rsid w:val="00FA7890"/>
    <w:rsid w:val="00FA7E84"/>
    <w:rsid w:val="00FB01D4"/>
    <w:rsid w:val="00FB0744"/>
    <w:rsid w:val="00FB0F41"/>
    <w:rsid w:val="00FB104D"/>
    <w:rsid w:val="00FB2A18"/>
    <w:rsid w:val="00FB31DB"/>
    <w:rsid w:val="00FB332E"/>
    <w:rsid w:val="00FB3498"/>
    <w:rsid w:val="00FB371A"/>
    <w:rsid w:val="00FB3C20"/>
    <w:rsid w:val="00FB3D91"/>
    <w:rsid w:val="00FB42D4"/>
    <w:rsid w:val="00FB4396"/>
    <w:rsid w:val="00FB4684"/>
    <w:rsid w:val="00FB4B2D"/>
    <w:rsid w:val="00FB4CE4"/>
    <w:rsid w:val="00FB5906"/>
    <w:rsid w:val="00FB5928"/>
    <w:rsid w:val="00FB5A79"/>
    <w:rsid w:val="00FB5F3B"/>
    <w:rsid w:val="00FB7077"/>
    <w:rsid w:val="00FB74B5"/>
    <w:rsid w:val="00FB762F"/>
    <w:rsid w:val="00FB76D8"/>
    <w:rsid w:val="00FB793D"/>
    <w:rsid w:val="00FC0111"/>
    <w:rsid w:val="00FC015D"/>
    <w:rsid w:val="00FC030F"/>
    <w:rsid w:val="00FC0D3C"/>
    <w:rsid w:val="00FC1354"/>
    <w:rsid w:val="00FC138C"/>
    <w:rsid w:val="00FC16B5"/>
    <w:rsid w:val="00FC1C4E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6EA4"/>
    <w:rsid w:val="00FC75E7"/>
    <w:rsid w:val="00FC76C2"/>
    <w:rsid w:val="00FD07E7"/>
    <w:rsid w:val="00FD0C3E"/>
    <w:rsid w:val="00FD11D1"/>
    <w:rsid w:val="00FD13B8"/>
    <w:rsid w:val="00FD23BE"/>
    <w:rsid w:val="00FD240C"/>
    <w:rsid w:val="00FD27FE"/>
    <w:rsid w:val="00FD3016"/>
    <w:rsid w:val="00FD381B"/>
    <w:rsid w:val="00FD3B73"/>
    <w:rsid w:val="00FD489E"/>
    <w:rsid w:val="00FD4D0B"/>
    <w:rsid w:val="00FD52BD"/>
    <w:rsid w:val="00FD57A9"/>
    <w:rsid w:val="00FD5EA7"/>
    <w:rsid w:val="00FD6735"/>
    <w:rsid w:val="00FD6E4F"/>
    <w:rsid w:val="00FE1430"/>
    <w:rsid w:val="00FE16BD"/>
    <w:rsid w:val="00FE23A0"/>
    <w:rsid w:val="00FE252C"/>
    <w:rsid w:val="00FE2CC0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BCF"/>
    <w:rsid w:val="00FE4FFA"/>
    <w:rsid w:val="00FE529E"/>
    <w:rsid w:val="00FE5540"/>
    <w:rsid w:val="00FE6351"/>
    <w:rsid w:val="00FE764A"/>
    <w:rsid w:val="00FE79FC"/>
    <w:rsid w:val="00FF13EF"/>
    <w:rsid w:val="00FF2291"/>
    <w:rsid w:val="00FF2660"/>
    <w:rsid w:val="00FF2C42"/>
    <w:rsid w:val="00FF2F64"/>
    <w:rsid w:val="00FF32B2"/>
    <w:rsid w:val="00FF35A4"/>
    <w:rsid w:val="00FF5682"/>
    <w:rsid w:val="00FF5AEC"/>
    <w:rsid w:val="00FF5FCD"/>
    <w:rsid w:val="00FF6827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C20DFA"/>
    <w:pPr>
      <w:tabs>
        <w:tab w:val="right" w:leader="dot" w:pos="10479"/>
      </w:tabs>
      <w:spacing w:before="60" w:after="0" w:line="276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9" Type="http://schemas.openxmlformats.org/officeDocument/2006/relationships/chart" Target="charts/chart21.xml"/><Relationship Id="rId21" Type="http://schemas.openxmlformats.org/officeDocument/2006/relationships/chart" Target="charts/chart7.xml"/><Relationship Id="rId34" Type="http://schemas.openxmlformats.org/officeDocument/2006/relationships/image" Target="media/image8.png"/><Relationship Id="rId42" Type="http://schemas.openxmlformats.org/officeDocument/2006/relationships/footer" Target="footer3.xml"/><Relationship Id="rId47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s://stat.gov.pl/metainformacje/slownik-pojec/pojecia-stosowane-w-statystyce-publicznej/886,pojecie.html" TargetMode="External"/><Relationship Id="rId63" Type="http://schemas.openxmlformats.org/officeDocument/2006/relationships/hyperlink" Target="https://stat.gov.pl/metainformacje/slownik-pojec/pojecia-stosowane-w-statystyce-publicznej/376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76" Type="http://schemas.openxmlformats.org/officeDocument/2006/relationships/hyperlink" Target="https://zielonagora.stat.gov.pl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chart" Target="charts/chart14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chart" Target="charts/chart16.xm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201,pojecie.html" TargetMode="External"/><Relationship Id="rId58" Type="http://schemas.openxmlformats.org/officeDocument/2006/relationships/hyperlink" Target="https://stat.gov.pl/metainformacje/slownik-pojec/pojecia-stosowane-w-statystyce-publicznej/3181,pojecie.html" TargetMode="External"/><Relationship Id="rId66" Type="http://schemas.openxmlformats.org/officeDocument/2006/relationships/hyperlink" Target="https://stat.gov.pl/metainformacje/slownik-pojec/pojecia-stosowane-w-statystyce-publicznej/693,pojecie.html" TargetMode="External"/><Relationship Id="rId74" Type="http://schemas.openxmlformats.org/officeDocument/2006/relationships/hyperlink" Target="https://stat.gov.pl/metainformacje/slownik-pojec/pojecia-stosowane-w-statystyce-publicznej/3181,pojecie.html" TargetMode="External"/><Relationship Id="rId79" Type="http://schemas.openxmlformats.org/officeDocument/2006/relationships/image" Target="media/image11.png"/><Relationship Id="rId5" Type="http://schemas.openxmlformats.org/officeDocument/2006/relationships/numbering" Target="numbering.xml"/><Relationship Id="rId61" Type="http://schemas.openxmlformats.org/officeDocument/2006/relationships/hyperlink" Target="https://bdl.stat.gov.pl/BDL/start" TargetMode="External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chart" Target="charts/chart15.xml"/><Relationship Id="rId44" Type="http://schemas.openxmlformats.org/officeDocument/2006/relationships/hyperlink" Target="https://stat.gov.pl/obszary-tematyczne/inne-opracowania/informacje-o-sytuacji-spoleczno-gospodarczej/sytuacja-spoleczno-gospodarcza-kraju-w-2020-r-,1,104.html" TargetMode="External"/><Relationship Id="rId52" Type="http://schemas.openxmlformats.org/officeDocument/2006/relationships/hyperlink" Target="https://stat.gov.pl/metainformacje/slownik-pojec/pojecia-stosowane-w-statystyce-publicznej/362,pojecie.html" TargetMode="External"/><Relationship Id="rId60" Type="http://schemas.openxmlformats.org/officeDocument/2006/relationships/hyperlink" Target="https://stat.gov.pl/obszary-tematyczne/inne-opracowania/informacje-o-sytuacji-spoleczno-gospodarczej/sytuacja-spoleczno-gospodarcza-kraju-w-2020-r-,1,104.html" TargetMode="External"/><Relationship Id="rId65" Type="http://schemas.openxmlformats.org/officeDocument/2006/relationships/hyperlink" Target="https://stat.gov.pl/metainformacje/slownik-pojec/pojecia-stosowane-w-statystyce-publicznej/2390,pojecie.html" TargetMode="External"/><Relationship Id="rId73" Type="http://schemas.openxmlformats.org/officeDocument/2006/relationships/hyperlink" Target="https://stat.gov.pl/metainformacje/slownik-pojec/pojecia-stosowane-w-statystyce-publicznej/97,pojecie.html" TargetMode="External"/><Relationship Id="rId78" Type="http://schemas.openxmlformats.org/officeDocument/2006/relationships/hyperlink" Target="https://twitter.com/ZielonaGoraSTAT" TargetMode="External"/><Relationship Id="rId81" Type="http://schemas.openxmlformats.org/officeDocument/2006/relationships/hyperlink" Target="mailto:SekretariatUSZGR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image" Target="media/image6.emf"/><Relationship Id="rId35" Type="http://schemas.openxmlformats.org/officeDocument/2006/relationships/chart" Target="charts/chart17.xml"/><Relationship Id="rId43" Type="http://schemas.openxmlformats.org/officeDocument/2006/relationships/hyperlink" Target="https://stat.gov.pl/obszary-tematyczne/inne-opracowania/informacje-o-sytuacji-spoleczno-gospodarczej/biuletyn-statystyczny-nr-122020,4,107.html" TargetMode="External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2958,pojecie.html" TargetMode="External"/><Relationship Id="rId69" Type="http://schemas.openxmlformats.org/officeDocument/2006/relationships/hyperlink" Target="https://stat.gov.pl/metainformacje/slownik-pojec/pojecia-stosowane-w-statystyce-publicznej/201,pojecie.html" TargetMode="External"/><Relationship Id="rId77" Type="http://schemas.openxmlformats.org/officeDocument/2006/relationships/image" Target="media/image10.png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331,pojecie.html" TargetMode="External"/><Relationship Id="rId72" Type="http://schemas.openxmlformats.org/officeDocument/2006/relationships/hyperlink" Target="https://stat.gov.pl/metainformacje/slownik-pojec/pojecia-stosowane-w-statystyce-publicznej/814,pojecie.html" TargetMode="External"/><Relationship Id="rId80" Type="http://schemas.openxmlformats.org/officeDocument/2006/relationships/hyperlink" Target="https://m.facebook.com/UStatZielonaGora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5.emf"/><Relationship Id="rId33" Type="http://schemas.openxmlformats.org/officeDocument/2006/relationships/image" Target="media/image7.png"/><Relationship Id="rId38" Type="http://schemas.openxmlformats.org/officeDocument/2006/relationships/chart" Target="charts/chart20.xml"/><Relationship Id="rId46" Type="http://schemas.openxmlformats.org/officeDocument/2006/relationships/hyperlink" Target="http://swaid.stat.gov.pl/SitePages/StronaGlownaDBW.aspx" TargetMode="External"/><Relationship Id="rId59" Type="http://schemas.openxmlformats.org/officeDocument/2006/relationships/hyperlink" Target="https://stat.gov.pl/obszary-tematyczne/inne-opracowania/informacje-o-sytuacji-spoleczno-gospodarczej/biuletyn-statystyczny-nr-122020,4,107.html" TargetMode="External"/><Relationship Id="rId67" Type="http://schemas.openxmlformats.org/officeDocument/2006/relationships/hyperlink" Target="https://stat.gov.pl/metainformacje/slownik-pojec/pojecia-stosowane-w-statystyce-publicznej/2331,pojecie.html" TargetMode="External"/><Relationship Id="rId20" Type="http://schemas.openxmlformats.org/officeDocument/2006/relationships/chart" Target="charts/chart6.xml"/><Relationship Id="rId41" Type="http://schemas.openxmlformats.org/officeDocument/2006/relationships/header" Target="header2.xml"/><Relationship Id="rId54" Type="http://schemas.openxmlformats.org/officeDocument/2006/relationships/hyperlink" Target="https://stat.gov.pl/metainformacje/slownik-pojec/pojecia-stosowane-w-statystyce-publicznej/473,pojecie.html" TargetMode="External"/><Relationship Id="rId62" Type="http://schemas.openxmlformats.org/officeDocument/2006/relationships/hyperlink" Target="http://swaid.stat.gov.pl/SitePages/StronaGlownaDBW.aspx" TargetMode="External"/><Relationship Id="rId70" Type="http://schemas.openxmlformats.org/officeDocument/2006/relationships/hyperlink" Target="https://stat.gov.pl/metainformacje/slownik-pojec/pojecia-stosowane-w-statystyce-publicznej/473,pojecie.html" TargetMode="External"/><Relationship Id="rId75" Type="http://schemas.openxmlformats.org/officeDocument/2006/relationships/image" Target="media/image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chart" Target="charts/chart18.xml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stat.gov.pl/metainformacje/slownik-pojec/pojecia-stosowane-w-statystyce-publicznej/9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grudzien_2020\robocze\REGON\wykresy_podmioty%2012_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grudzien_2020\robocze\koniunktury\08wob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AnalizUdzial$\Publikacje\Publikacje%202020\Komunikat_2020\grudzien_2020\robocze\koniunktury\08wobr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grudzien_2020\robocze\koniunktury\pytania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4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grudzien_2020\robocze\koniunktury\pytania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grudzien_2020\robocze\koniunktury\pytania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grudzien_2020\robocze\koniunktury\pytani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grudzien_2020\robocze\koniunktury\pytania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grudzien_2020\robocze\koniunktury\pyt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Arkusz1!$B$3:$AW$3</c:f>
              <c:numCache>
                <c:formatCode>General</c:formatCode>
                <c:ptCount val="48"/>
                <c:pt idx="0">
                  <c:v>106.4</c:v>
                </c:pt>
                <c:pt idx="1">
                  <c:v>106.7</c:v>
                </c:pt>
                <c:pt idx="2">
                  <c:v>106.8</c:v>
                </c:pt>
                <c:pt idx="3">
                  <c:v>107</c:v>
                </c:pt>
                <c:pt idx="4">
                  <c:v>106.9</c:v>
                </c:pt>
                <c:pt idx="5">
                  <c:v>107.1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>
                  <c:v>107.8</c:v>
                </c:pt>
                <c:pt idx="10">
                  <c:v>108.1</c:v>
                </c:pt>
                <c:pt idx="11">
                  <c:v>108.3</c:v>
                </c:pt>
                <c:pt idx="12" formatCode="0.0">
                  <c:v>110.4</c:v>
                </c:pt>
                <c:pt idx="13" formatCode="0.0">
                  <c:v>110.6</c:v>
                </c:pt>
                <c:pt idx="14" formatCode="0.0">
                  <c:v>110.8</c:v>
                </c:pt>
                <c:pt idx="15" formatCode="0.0">
                  <c:v>110.9</c:v>
                </c:pt>
                <c:pt idx="16" formatCode="0.0">
                  <c:v>110.9</c:v>
                </c:pt>
                <c:pt idx="17" formatCode="0.0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 formatCode="0.0">
                  <c:v>111.1</c:v>
                </c:pt>
                <c:pt idx="21" formatCode="0.0">
                  <c:v>111.2</c:v>
                </c:pt>
                <c:pt idx="22" formatCode="0.0">
                  <c:v>111.3</c:v>
                </c:pt>
                <c:pt idx="23" formatCode="0.0">
                  <c:v>111.3</c:v>
                </c:pt>
                <c:pt idx="24" formatCode="0.0">
                  <c:v>113.7</c:v>
                </c:pt>
                <c:pt idx="25" formatCode="0.0">
                  <c:v>113.9</c:v>
                </c:pt>
                <c:pt idx="26" formatCode="0.0">
                  <c:v>114.1</c:v>
                </c:pt>
                <c:pt idx="27" formatCode="0.0">
                  <c:v>114.1</c:v>
                </c:pt>
                <c:pt idx="28" formatCode="0.0">
                  <c:v>113.9</c:v>
                </c:pt>
                <c:pt idx="29" formatCode="0.0">
                  <c:v>114.1</c:v>
                </c:pt>
                <c:pt idx="30" formatCode="0.0">
                  <c:v>114.2</c:v>
                </c:pt>
                <c:pt idx="31" formatCode="0.0">
                  <c:v>114.1</c:v>
                </c:pt>
                <c:pt idx="32" formatCode="0.0">
                  <c:v>114</c:v>
                </c:pt>
                <c:pt idx="33" formatCode="0.0">
                  <c:v>114</c:v>
                </c:pt>
                <c:pt idx="34" formatCode="0.0">
                  <c:v>114.2</c:v>
                </c:pt>
                <c:pt idx="35" formatCode="0.0">
                  <c:v>114.2</c:v>
                </c:pt>
                <c:pt idx="36" formatCode="0.0">
                  <c:v>115</c:v>
                </c:pt>
                <c:pt idx="37" formatCode="0.0">
                  <c:v>115.1</c:v>
                </c:pt>
                <c:pt idx="38" formatCode="0.0">
                  <c:v>114.5</c:v>
                </c:pt>
                <c:pt idx="39" formatCode="0.0">
                  <c:v>111.7</c:v>
                </c:pt>
                <c:pt idx="40" formatCode="0.0">
                  <c:v>110.2</c:v>
                </c:pt>
                <c:pt idx="41" formatCode="0.0">
                  <c:v>110.4</c:v>
                </c:pt>
                <c:pt idx="42" formatCode="0.0">
                  <c:v>111.6</c:v>
                </c:pt>
                <c:pt idx="43" formatCode="0.0">
                  <c:v>112.4</c:v>
                </c:pt>
                <c:pt idx="44" formatCode="0.0">
                  <c:v>112.7</c:v>
                </c:pt>
                <c:pt idx="45" formatCode="0.0">
                  <c:v>112.8</c:v>
                </c:pt>
                <c:pt idx="46" formatCode="0.0">
                  <c:v>112.8</c:v>
                </c:pt>
                <c:pt idx="47" formatCode="0.0">
                  <c:v>113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108-4274-A65C-97941D7B7D9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Arkusz1!$B$4:$AW$4</c:f>
              <c:numCache>
                <c:formatCode>0.0</c:formatCode>
                <c:ptCount val="48"/>
                <c:pt idx="0">
                  <c:v>105.6</c:v>
                </c:pt>
                <c:pt idx="1">
                  <c:v>105.9</c:v>
                </c:pt>
                <c:pt idx="2">
                  <c:v>106.1</c:v>
                </c:pt>
                <c:pt idx="3">
                  <c:v>106.3</c:v>
                </c:pt>
                <c:pt idx="4">
                  <c:v>106.2</c:v>
                </c:pt>
                <c:pt idx="5">
                  <c:v>106.3</c:v>
                </c:pt>
                <c:pt idx="6">
                  <c:v>106.5</c:v>
                </c:pt>
                <c:pt idx="7">
                  <c:v>106.7</c:v>
                </c:pt>
                <c:pt idx="8">
                  <c:v>107</c:v>
                </c:pt>
                <c:pt idx="9">
                  <c:v>106.7</c:v>
                </c:pt>
                <c:pt idx="10">
                  <c:v>107.1</c:v>
                </c:pt>
                <c:pt idx="11">
                  <c:v>107.1</c:v>
                </c:pt>
                <c:pt idx="12">
                  <c:v>110.2</c:v>
                </c:pt>
                <c:pt idx="13">
                  <c:v>110.5</c:v>
                </c:pt>
                <c:pt idx="14">
                  <c:v>110.6</c:v>
                </c:pt>
                <c:pt idx="15">
                  <c:v>111.1</c:v>
                </c:pt>
                <c:pt idx="16">
                  <c:v>111</c:v>
                </c:pt>
                <c:pt idx="17">
                  <c:v>111.5</c:v>
                </c:pt>
                <c:pt idx="18">
                  <c:v>111.1</c:v>
                </c:pt>
                <c:pt idx="19">
                  <c:v>110.6</c:v>
                </c:pt>
                <c:pt idx="20">
                  <c:v>110.4</c:v>
                </c:pt>
                <c:pt idx="21">
                  <c:v>110.4</c:v>
                </c:pt>
                <c:pt idx="22">
                  <c:v>110.4</c:v>
                </c:pt>
                <c:pt idx="23">
                  <c:v>110.3</c:v>
                </c:pt>
                <c:pt idx="24">
                  <c:v>113.1</c:v>
                </c:pt>
                <c:pt idx="25">
                  <c:v>113.5</c:v>
                </c:pt>
                <c:pt idx="26">
                  <c:v>113.7</c:v>
                </c:pt>
                <c:pt idx="27">
                  <c:v>113.6</c:v>
                </c:pt>
                <c:pt idx="28">
                  <c:v>113.2</c:v>
                </c:pt>
                <c:pt idx="29">
                  <c:v>113.6</c:v>
                </c:pt>
                <c:pt idx="30">
                  <c:v>113.4</c:v>
                </c:pt>
                <c:pt idx="31">
                  <c:v>113.2</c:v>
                </c:pt>
                <c:pt idx="32">
                  <c:v>112.9</c:v>
                </c:pt>
                <c:pt idx="33">
                  <c:v>112.9</c:v>
                </c:pt>
                <c:pt idx="34">
                  <c:v>113</c:v>
                </c:pt>
                <c:pt idx="35">
                  <c:v>112.3</c:v>
                </c:pt>
                <c:pt idx="36">
                  <c:v>113.2</c:v>
                </c:pt>
                <c:pt idx="37">
                  <c:v>113.5</c:v>
                </c:pt>
                <c:pt idx="38">
                  <c:v>112.9</c:v>
                </c:pt>
                <c:pt idx="39">
                  <c:v>110.7</c:v>
                </c:pt>
                <c:pt idx="40">
                  <c:v>109.1</c:v>
                </c:pt>
                <c:pt idx="41">
                  <c:v>109.2</c:v>
                </c:pt>
                <c:pt idx="42">
                  <c:v>109.5</c:v>
                </c:pt>
                <c:pt idx="43">
                  <c:v>110.3</c:v>
                </c:pt>
                <c:pt idx="44">
                  <c:v>110.8</c:v>
                </c:pt>
                <c:pt idx="45">
                  <c:v>111</c:v>
                </c:pt>
                <c:pt idx="46">
                  <c:v>110.8</c:v>
                </c:pt>
                <c:pt idx="47">
                  <c:v>110.7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108-4274-A65C-97941D7B7D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7536528"/>
        <c:axId val="137536912"/>
      </c:lineChart>
      <c:catAx>
        <c:axId val="137536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536912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137536912"/>
        <c:scaling>
          <c:orientation val="minMax"/>
          <c:max val="116"/>
          <c:min val="10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53652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  <c:pt idx="45">
                    <c:v>I-X</c:v>
                  </c:pt>
                  <c:pt idx="46">
                    <c:v>I-XI</c:v>
                  </c:pt>
                  <c:pt idx="47">
                    <c:v>I-XII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Arkusz1!$B$3:$AW$3</c:f>
              <c:numCache>
                <c:formatCode>0.0</c:formatCode>
                <c:ptCount val="48"/>
                <c:pt idx="0">
                  <c:v>130.5</c:v>
                </c:pt>
                <c:pt idx="1">
                  <c:v>126.3</c:v>
                </c:pt>
                <c:pt idx="2">
                  <c:v>127.8</c:v>
                </c:pt>
                <c:pt idx="3">
                  <c:v>122.9</c:v>
                </c:pt>
                <c:pt idx="4">
                  <c:v>124.5</c:v>
                </c:pt>
                <c:pt idx="5">
                  <c:v>122.4</c:v>
                </c:pt>
                <c:pt idx="6">
                  <c:v>124.4</c:v>
                </c:pt>
                <c:pt idx="7">
                  <c:v>124.9</c:v>
                </c:pt>
                <c:pt idx="8">
                  <c:v>122.6</c:v>
                </c:pt>
                <c:pt idx="9">
                  <c:v>121.8</c:v>
                </c:pt>
                <c:pt idx="10">
                  <c:v>122.9</c:v>
                </c:pt>
                <c:pt idx="11">
                  <c:v>120.7</c:v>
                </c:pt>
                <c:pt idx="12">
                  <c:v>127.7</c:v>
                </c:pt>
                <c:pt idx="13">
                  <c:v>140.9</c:v>
                </c:pt>
                <c:pt idx="14">
                  <c:v>140.80000000000001</c:v>
                </c:pt>
                <c:pt idx="15">
                  <c:v>138.80000000000001</c:v>
                </c:pt>
                <c:pt idx="16">
                  <c:v>134.1</c:v>
                </c:pt>
                <c:pt idx="17">
                  <c:v>129.4</c:v>
                </c:pt>
                <c:pt idx="18">
                  <c:v>129.4</c:v>
                </c:pt>
                <c:pt idx="19">
                  <c:v>131.5</c:v>
                </c:pt>
                <c:pt idx="20">
                  <c:v>128</c:v>
                </c:pt>
                <c:pt idx="21">
                  <c:v>127.8</c:v>
                </c:pt>
                <c:pt idx="22">
                  <c:v>127</c:v>
                </c:pt>
                <c:pt idx="23">
                  <c:v>125.3</c:v>
                </c:pt>
                <c:pt idx="24">
                  <c:v>148.19999999999999</c:v>
                </c:pt>
                <c:pt idx="25">
                  <c:v>152.69999999999999</c:v>
                </c:pt>
                <c:pt idx="26">
                  <c:v>149.6</c:v>
                </c:pt>
                <c:pt idx="27">
                  <c:v>154.5</c:v>
                </c:pt>
                <c:pt idx="28">
                  <c:v>152.4</c:v>
                </c:pt>
                <c:pt idx="29">
                  <c:v>147.69999999999999</c:v>
                </c:pt>
                <c:pt idx="30">
                  <c:v>144.9</c:v>
                </c:pt>
                <c:pt idx="31">
                  <c:v>146.19999999999999</c:v>
                </c:pt>
                <c:pt idx="32">
                  <c:v>143.80000000000001</c:v>
                </c:pt>
                <c:pt idx="33">
                  <c:v>143</c:v>
                </c:pt>
                <c:pt idx="34">
                  <c:v>142.5</c:v>
                </c:pt>
                <c:pt idx="35">
                  <c:v>140.4</c:v>
                </c:pt>
                <c:pt idx="36">
                  <c:v>157.6</c:v>
                </c:pt>
                <c:pt idx="37">
                  <c:v>160.30000000000001</c:v>
                </c:pt>
                <c:pt idx="38">
                  <c:v>156.5</c:v>
                </c:pt>
                <c:pt idx="39">
                  <c:v>151.80000000000001</c:v>
                </c:pt>
                <c:pt idx="40">
                  <c:v>152.9</c:v>
                </c:pt>
                <c:pt idx="41">
                  <c:v>152.19999999999999</c:v>
                </c:pt>
                <c:pt idx="42">
                  <c:v>157.6</c:v>
                </c:pt>
                <c:pt idx="43">
                  <c:v>156.19999999999999</c:v>
                </c:pt>
                <c:pt idx="44">
                  <c:v>154.9</c:v>
                </c:pt>
                <c:pt idx="45">
                  <c:v>152.1</c:v>
                </c:pt>
                <c:pt idx="46">
                  <c:v>151.1</c:v>
                </c:pt>
                <c:pt idx="47">
                  <c:v>150.30000000000001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65A-4E21-BFC0-E83EDB4118B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  <c:pt idx="45">
                    <c:v>I-X</c:v>
                  </c:pt>
                  <c:pt idx="46">
                    <c:v>I-XI</c:v>
                  </c:pt>
                  <c:pt idx="47">
                    <c:v>I-XII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Arkusz1!$B$4:$AW$4</c:f>
              <c:numCache>
                <c:formatCode>0.0</c:formatCode>
                <c:ptCount val="48"/>
                <c:pt idx="0">
                  <c:v>119.2</c:v>
                </c:pt>
                <c:pt idx="1">
                  <c:v>92.1</c:v>
                </c:pt>
                <c:pt idx="2">
                  <c:v>111.9</c:v>
                </c:pt>
                <c:pt idx="3">
                  <c:v>119.1</c:v>
                </c:pt>
                <c:pt idx="4">
                  <c:v>125</c:v>
                </c:pt>
                <c:pt idx="5">
                  <c:v>127.3</c:v>
                </c:pt>
                <c:pt idx="6">
                  <c:v>142.19999999999999</c:v>
                </c:pt>
                <c:pt idx="7">
                  <c:v>133.19999999999999</c:v>
                </c:pt>
                <c:pt idx="8">
                  <c:v>126.1</c:v>
                </c:pt>
                <c:pt idx="9">
                  <c:v>122.3</c:v>
                </c:pt>
                <c:pt idx="10">
                  <c:v>138</c:v>
                </c:pt>
                <c:pt idx="11">
                  <c:v>123.7</c:v>
                </c:pt>
                <c:pt idx="12">
                  <c:v>91.2</c:v>
                </c:pt>
                <c:pt idx="13">
                  <c:v>75.5</c:v>
                </c:pt>
                <c:pt idx="14">
                  <c:v>93</c:v>
                </c:pt>
                <c:pt idx="15">
                  <c:v>108.1</c:v>
                </c:pt>
                <c:pt idx="16">
                  <c:v>105.1</c:v>
                </c:pt>
                <c:pt idx="17">
                  <c:v>118.8</c:v>
                </c:pt>
                <c:pt idx="18">
                  <c:v>133.69999999999999</c:v>
                </c:pt>
                <c:pt idx="19">
                  <c:v>130</c:v>
                </c:pt>
                <c:pt idx="20">
                  <c:v>124.3</c:v>
                </c:pt>
                <c:pt idx="21">
                  <c:v>140.4</c:v>
                </c:pt>
                <c:pt idx="22">
                  <c:v>142.80000000000001</c:v>
                </c:pt>
                <c:pt idx="23">
                  <c:v>131.69999999999999</c:v>
                </c:pt>
                <c:pt idx="24">
                  <c:v>193.3</c:v>
                </c:pt>
                <c:pt idx="25">
                  <c:v>123.1</c:v>
                </c:pt>
                <c:pt idx="26">
                  <c:v>135.4</c:v>
                </c:pt>
                <c:pt idx="27">
                  <c:v>139.30000000000001</c:v>
                </c:pt>
                <c:pt idx="28">
                  <c:v>141.4</c:v>
                </c:pt>
                <c:pt idx="29">
                  <c:v>138.80000000000001</c:v>
                </c:pt>
                <c:pt idx="30">
                  <c:v>141.5</c:v>
                </c:pt>
                <c:pt idx="31">
                  <c:v>134.69999999999999</c:v>
                </c:pt>
                <c:pt idx="32">
                  <c:v>133.5</c:v>
                </c:pt>
                <c:pt idx="33">
                  <c:v>134.19999999999999</c:v>
                </c:pt>
                <c:pt idx="34">
                  <c:v>131.30000000000001</c:v>
                </c:pt>
                <c:pt idx="35">
                  <c:v>127.9</c:v>
                </c:pt>
                <c:pt idx="36">
                  <c:v>249.7</c:v>
                </c:pt>
                <c:pt idx="37">
                  <c:v>146.30000000000001</c:v>
                </c:pt>
                <c:pt idx="38">
                  <c:v>138.80000000000001</c:v>
                </c:pt>
                <c:pt idx="39">
                  <c:v>152.80000000000001</c:v>
                </c:pt>
                <c:pt idx="40">
                  <c:v>164.3</c:v>
                </c:pt>
                <c:pt idx="41">
                  <c:v>167.5</c:v>
                </c:pt>
                <c:pt idx="42">
                  <c:v>175.7</c:v>
                </c:pt>
                <c:pt idx="43">
                  <c:v>163.5</c:v>
                </c:pt>
                <c:pt idx="44">
                  <c:v>161.4</c:v>
                </c:pt>
                <c:pt idx="45">
                  <c:v>159.1</c:v>
                </c:pt>
                <c:pt idx="46">
                  <c:v>170.4</c:v>
                </c:pt>
                <c:pt idx="47">
                  <c:v>159.6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65A-4E21-BFC0-E83EDB411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030840"/>
        <c:axId val="186027704"/>
      </c:lineChart>
      <c:catAx>
        <c:axId val="186030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27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027704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0840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64111785127068E-2"/>
          <c:y val="0.12057632501819623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strRef>
              <c:f>Arkusz1!$B$1:$J$1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Arkusz1!$B$2:$J$2</c:f>
              <c:numCache>
                <c:formatCode>General</c:formatCode>
                <c:ptCount val="9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ADC-49D4-AB7C-F4A874D73A9C}"/>
              </c:ext>
            </c:extLst>
          </c:dPt>
          <c:cat>
            <c:strRef>
              <c:f>Arkusz1!$B$1:$J$1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Arkusz1!$B$3:$J$3</c:f>
              <c:numCache>
                <c:formatCode>General</c:formatCode>
                <c:ptCount val="9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  <c:pt idx="5">
                  <c:v>1.3</c:v>
                </c:pt>
                <c:pt idx="6">
                  <c:v>2.2999999999999998</c:v>
                </c:pt>
                <c:pt idx="7">
                  <c:v>2</c:v>
                </c:pt>
                <c:pt idx="8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6594912"/>
        <c:axId val="186600008"/>
      </c:barChart>
      <c:catAx>
        <c:axId val="186594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4982845574E-2"/>
              <c:y val="1.0606762389995367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60000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6600008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59491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449388947386856"/>
          <c:y val="0.84457162003685704"/>
          <c:w val="0.4368731774770192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776397515521E-2"/>
          <c:y val="0.11217300491362522"/>
          <c:w val="0.88065241844769404"/>
          <c:h val="0.56132952652209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0CD-444E-B2E0-54E70A535AC1}"/>
              </c:ext>
            </c:extLst>
          </c:dPt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Arkusz1!$B$3:$F$3</c:f>
              <c:numCache>
                <c:formatCode>0.0</c:formatCode>
                <c:ptCount val="5"/>
                <c:pt idx="0">
                  <c:v>11.8</c:v>
                </c:pt>
                <c:pt idx="1">
                  <c:v>9.6</c:v>
                </c:pt>
                <c:pt idx="2">
                  <c:v>6.2</c:v>
                </c:pt>
                <c:pt idx="3">
                  <c:v>11.4</c:v>
                </c:pt>
                <c:pt idx="4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Arkusz1!$B$4:$F$4</c:f>
              <c:numCache>
                <c:formatCode>0.0</c:formatCode>
                <c:ptCount val="5"/>
                <c:pt idx="0">
                  <c:v>7.6</c:v>
                </c:pt>
                <c:pt idx="1">
                  <c:v>1.8</c:v>
                </c:pt>
                <c:pt idx="2">
                  <c:v>6.2</c:v>
                </c:pt>
                <c:pt idx="3">
                  <c:v>2.6</c:v>
                </c:pt>
                <c:pt idx="4">
                  <c:v>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Arkusz1!$B$5:$F$5</c:f>
              <c:numCache>
                <c:formatCode>0.0</c:formatCode>
                <c:ptCount val="5"/>
                <c:pt idx="0">
                  <c:v>5.5</c:v>
                </c:pt>
                <c:pt idx="1">
                  <c:v>1.9</c:v>
                </c:pt>
                <c:pt idx="2">
                  <c:v>3.8</c:v>
                </c:pt>
                <c:pt idx="3">
                  <c:v>2.7</c:v>
                </c:pt>
                <c:pt idx="4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Arkusz1!$B$6:$F$6</c:f>
              <c:numCache>
                <c:formatCode>0.0</c:formatCode>
                <c:ptCount val="5"/>
                <c:pt idx="0">
                  <c:v>4.2</c:v>
                </c:pt>
                <c:pt idx="1">
                  <c:v>6</c:v>
                </c:pt>
                <c:pt idx="2">
                  <c:v>1.9</c:v>
                </c:pt>
                <c:pt idx="3">
                  <c:v>0</c:v>
                </c:pt>
                <c:pt idx="4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E9E3F1"/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Arkusz1!$B$7:$F$7</c:f>
              <c:numCache>
                <c:formatCode>0.0</c:formatCode>
                <c:ptCount val="5"/>
                <c:pt idx="0">
                  <c:v>4.2</c:v>
                </c:pt>
                <c:pt idx="1">
                  <c:v>0</c:v>
                </c:pt>
                <c:pt idx="2">
                  <c:v>3.1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0E-4E20-9D89-99052BE6D3AA}"/>
            </c:ext>
          </c:extLst>
        </c:ser>
        <c:ser>
          <c:idx val="5"/>
          <c:order val="5"/>
          <c:tx>
            <c:strRef>
              <c:f>Arkusz1!$A$8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Arkusz1!$B$8:$F$8</c:f>
              <c:numCache>
                <c:formatCode>0.0</c:formatCode>
                <c:ptCount val="5"/>
                <c:pt idx="0">
                  <c:v>1.8</c:v>
                </c:pt>
                <c:pt idx="1">
                  <c:v>0</c:v>
                </c:pt>
                <c:pt idx="2">
                  <c:v>1.2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A2-440E-BC94-F916C8962000}"/>
            </c:ext>
          </c:extLst>
        </c:ser>
        <c:ser>
          <c:idx val="6"/>
          <c:order val="6"/>
          <c:tx>
            <c:strRef>
              <c:f>Arkusz1!$A$9</c:f>
              <c:strCache>
                <c:ptCount val="1"/>
                <c:pt idx="0">
                  <c:v>X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Arkusz1!$B$9:$F$9</c:f>
              <c:numCache>
                <c:formatCode>0.0</c:formatCode>
                <c:ptCount val="5"/>
                <c:pt idx="0">
                  <c:v>3</c:v>
                </c:pt>
                <c:pt idx="1">
                  <c:v>2</c:v>
                </c:pt>
                <c:pt idx="2">
                  <c:v>1.2</c:v>
                </c:pt>
                <c:pt idx="3">
                  <c:v>1.3</c:v>
                </c:pt>
                <c:pt idx="4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7F-4BC2-BAB9-EF26E497F9CA}"/>
            </c:ext>
          </c:extLst>
        </c:ser>
        <c:ser>
          <c:idx val="7"/>
          <c:order val="7"/>
          <c:tx>
            <c:strRef>
              <c:f>Arkusz1!$A$10</c:f>
              <c:strCache>
                <c:ptCount val="1"/>
                <c:pt idx="0">
                  <c:v>XI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Arkusz1!$B$10:$F$10</c:f>
              <c:numCache>
                <c:formatCode>0.0</c:formatCode>
                <c:ptCount val="5"/>
                <c:pt idx="0">
                  <c:v>2.9</c:v>
                </c:pt>
                <c:pt idx="1">
                  <c:v>0</c:v>
                </c:pt>
                <c:pt idx="2">
                  <c:v>1.9</c:v>
                </c:pt>
                <c:pt idx="3">
                  <c:v>0</c:v>
                </c:pt>
                <c:pt idx="4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7F-4BC2-BAB9-EF26E497F9CA}"/>
            </c:ext>
          </c:extLst>
        </c:ser>
        <c:ser>
          <c:idx val="8"/>
          <c:order val="8"/>
          <c:tx>
            <c:strRef>
              <c:f>Arkusz1!$A$11</c:f>
              <c:strCache>
                <c:ptCount val="1"/>
                <c:pt idx="0">
                  <c:v>XII</c:v>
                </c:pt>
              </c:strCache>
            </c:strRef>
          </c:tx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Arkusz1!$B$11:$F$11</c:f>
              <c:numCache>
                <c:formatCode>0.0</c:formatCode>
                <c:ptCount val="5"/>
                <c:pt idx="0">
                  <c:v>2.7</c:v>
                </c:pt>
                <c:pt idx="1">
                  <c:v>0</c:v>
                </c:pt>
                <c:pt idx="2">
                  <c:v>0.6</c:v>
                </c:pt>
                <c:pt idx="3">
                  <c:v>5.4</c:v>
                </c:pt>
                <c:pt idx="4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3C-4F8C-BA16-C95774AB04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6594520"/>
        <c:axId val="186596088"/>
      </c:barChart>
      <c:catAx>
        <c:axId val="186594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970050178999671E-2"/>
              <c:y val="4.6589654783055524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59608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6596088"/>
        <c:scaling>
          <c:orientation val="minMax"/>
          <c:max val="2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59452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b"/>
      <c:layout/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603904177563143E-2"/>
          <c:y val="8.7554325280979464E-2"/>
          <c:w val="0.88065241844769404"/>
          <c:h val="0.63609175884033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</c:spPr>
          <c:invertIfNegative val="0"/>
          <c:cat>
            <c:strRef>
              <c:f>Arkusz1!$B$1:$J$1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Arkusz1!$B$2:$J$2</c:f>
              <c:numCache>
                <c:formatCode>General</c:formatCode>
                <c:ptCount val="9"/>
                <c:pt idx="0">
                  <c:v>6.4</c:v>
                </c:pt>
                <c:pt idx="1">
                  <c:v>3.9</c:v>
                </c:pt>
                <c:pt idx="2">
                  <c:v>2.7</c:v>
                </c:pt>
                <c:pt idx="3">
                  <c:v>2.2000000000000002</c:v>
                </c:pt>
                <c:pt idx="4">
                  <c:v>1.3</c:v>
                </c:pt>
                <c:pt idx="5">
                  <c:v>0.6</c:v>
                </c:pt>
                <c:pt idx="6">
                  <c:v>1.6</c:v>
                </c:pt>
                <c:pt idx="7">
                  <c:v>1.2</c:v>
                </c:pt>
                <c:pt idx="8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E8F-46B9-A44A-1BBEB8F16882}"/>
              </c:ext>
            </c:extLst>
          </c:dPt>
          <c:cat>
            <c:strRef>
              <c:f>Arkusz1!$B$1:$J$1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Arkusz1!$B$3:$J$3</c:f>
              <c:numCache>
                <c:formatCode>General</c:formatCode>
                <c:ptCount val="9"/>
                <c:pt idx="0">
                  <c:v>1.7</c:v>
                </c:pt>
                <c:pt idx="1">
                  <c:v>1.5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  <c:pt idx="5">
                  <c:v>0.6</c:v>
                </c:pt>
                <c:pt idx="6">
                  <c:v>0.6</c:v>
                </c:pt>
                <c:pt idx="7">
                  <c:v>0.5</c:v>
                </c:pt>
                <c:pt idx="8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Arkusz1!$B$1:$J$1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Arkusz1!$B$4:$J$4</c:f>
              <c:numCache>
                <c:formatCode>General</c:formatCode>
                <c:ptCount val="9"/>
                <c:pt idx="0">
                  <c:v>1.1000000000000001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Arkusz1!$B$1:$J$1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Arkusz1!$B$5:$J$5</c:f>
              <c:numCache>
                <c:formatCode>General</c:formatCode>
                <c:ptCount val="9"/>
                <c:pt idx="0">
                  <c:v>11.5</c:v>
                </c:pt>
                <c:pt idx="1">
                  <c:v>5.9</c:v>
                </c:pt>
                <c:pt idx="2">
                  <c:v>7.7</c:v>
                </c:pt>
                <c:pt idx="3">
                  <c:v>9.8000000000000007</c:v>
                </c:pt>
                <c:pt idx="4">
                  <c:v>8.6</c:v>
                </c:pt>
                <c:pt idx="5">
                  <c:v>7.1</c:v>
                </c:pt>
                <c:pt idx="6">
                  <c:v>6</c:v>
                </c:pt>
                <c:pt idx="7">
                  <c:v>8.4</c:v>
                </c:pt>
                <c:pt idx="8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6598832"/>
        <c:axId val="186600400"/>
      </c:barChart>
      <c:catAx>
        <c:axId val="186598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9429278476913993E-2"/>
              <c:y val="3.7412236321272222E-4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60040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6600400"/>
        <c:scaling>
          <c:orientation val="minMax"/>
          <c:max val="1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59883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11339228765663"/>
          <c:y val="0.85148384105867225"/>
          <c:w val="0.70438910104389829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Wykres!$B$4:$B$18</c:f>
              <c:numCache>
                <c:formatCode>General</c:formatCode>
                <c:ptCount val="15"/>
                <c:pt idx="0">
                  <c:v>58</c:v>
                </c:pt>
                <c:pt idx="1">
                  <c:v>25</c:v>
                </c:pt>
                <c:pt idx="2">
                  <c:v>36</c:v>
                </c:pt>
                <c:pt idx="3">
                  <c:v>50</c:v>
                </c:pt>
                <c:pt idx="4">
                  <c:v>32</c:v>
                </c:pt>
                <c:pt idx="5">
                  <c:v>23</c:v>
                </c:pt>
                <c:pt idx="6">
                  <c:v>20</c:v>
                </c:pt>
                <c:pt idx="7">
                  <c:v>35</c:v>
                </c:pt>
                <c:pt idx="8">
                  <c:v>14</c:v>
                </c:pt>
                <c:pt idx="9">
                  <c:v>28</c:v>
                </c:pt>
                <c:pt idx="10">
                  <c:v>40</c:v>
                </c:pt>
                <c:pt idx="11">
                  <c:v>59</c:v>
                </c:pt>
                <c:pt idx="13">
                  <c:v>102</c:v>
                </c:pt>
                <c:pt idx="14">
                  <c:v>112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CF-4644-9689-FCBB7E18AA3D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Wykres!$C$4:$C$18</c:f>
              <c:numCache>
                <c:formatCode>General</c:formatCode>
                <c:ptCount val="15"/>
                <c:pt idx="0">
                  <c:v>34</c:v>
                </c:pt>
                <c:pt idx="1">
                  <c:v>31</c:v>
                </c:pt>
                <c:pt idx="2">
                  <c:v>16</c:v>
                </c:pt>
                <c:pt idx="3">
                  <c:v>30</c:v>
                </c:pt>
                <c:pt idx="4">
                  <c:v>36</c:v>
                </c:pt>
                <c:pt idx="5">
                  <c:v>13</c:v>
                </c:pt>
                <c:pt idx="6">
                  <c:v>12</c:v>
                </c:pt>
                <c:pt idx="7">
                  <c:v>22</c:v>
                </c:pt>
                <c:pt idx="8">
                  <c:v>22</c:v>
                </c:pt>
                <c:pt idx="9">
                  <c:v>24</c:v>
                </c:pt>
                <c:pt idx="10">
                  <c:v>36</c:v>
                </c:pt>
                <c:pt idx="11">
                  <c:v>54</c:v>
                </c:pt>
                <c:pt idx="13">
                  <c:v>70</c:v>
                </c:pt>
                <c:pt idx="14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CF-4644-9689-FCBB7E18A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6600792"/>
        <c:axId val="186598440"/>
      </c:barChart>
      <c:catAx>
        <c:axId val="1866007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598440"/>
        <c:crosses val="autoZero"/>
        <c:auto val="1"/>
        <c:lblAlgn val="ctr"/>
        <c:lblOffset val="100"/>
        <c:noMultiLvlLbl val="0"/>
      </c:catAx>
      <c:valAx>
        <c:axId val="1865984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600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4631090482110789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I 2020</c:v>
                </c:pt>
                <c:pt idx="1">
                  <c:v>XII 2020</c:v>
                </c:pt>
                <c:pt idx="2">
                  <c:v>Informacja i komunikacja I 2021</c:v>
                </c:pt>
                <c:pt idx="3">
                  <c:v>I 2020</c:v>
                </c:pt>
                <c:pt idx="4">
                  <c:v>XII 2020</c:v>
                </c:pt>
                <c:pt idx="5">
                  <c:v>Zakwaterowanie i gastronomia I 2021</c:v>
                </c:pt>
                <c:pt idx="6">
                  <c:v>I 2020</c:v>
                </c:pt>
                <c:pt idx="7">
                  <c:v>magazynowa  XII 2020</c:v>
                </c:pt>
                <c:pt idx="8">
                  <c:v>Transport i gospodarka I 2021</c:v>
                </c:pt>
                <c:pt idx="9">
                  <c:v>I 2020</c:v>
                </c:pt>
                <c:pt idx="10">
                  <c:v>XII 2020</c:v>
                </c:pt>
                <c:pt idx="11">
                  <c:v>Handel detaliczny I 2021</c:v>
                </c:pt>
                <c:pt idx="12">
                  <c:v>I 2020</c:v>
                </c:pt>
                <c:pt idx="13">
                  <c:v>XII 2020</c:v>
                </c:pt>
                <c:pt idx="14">
                  <c:v>Handel hurtowy I 2021</c:v>
                </c:pt>
                <c:pt idx="15">
                  <c:v>I 2020</c:v>
                </c:pt>
                <c:pt idx="16">
                  <c:v>XII 2020</c:v>
                </c:pt>
                <c:pt idx="17">
                  <c:v>Budownictwo I 2021</c:v>
                </c:pt>
                <c:pt idx="18">
                  <c:v>I 2020</c:v>
                </c:pt>
                <c:pt idx="19">
                  <c:v>XII 2020</c:v>
                </c:pt>
                <c:pt idx="20">
                  <c:v>Przetwórstwo przemysłowe I 2021</c:v>
                </c:pt>
              </c:strCache>
            </c:strRef>
          </c:cat>
          <c:val>
            <c:numRef>
              <c:f>'08'!$B$4:$B$24</c:f>
              <c:numCache>
                <c:formatCode>0.0</c:formatCode>
                <c:ptCount val="21"/>
                <c:pt idx="0">
                  <c:v>-4.2</c:v>
                </c:pt>
                <c:pt idx="1">
                  <c:v>-4.4000000000000004</c:v>
                </c:pt>
                <c:pt idx="2">
                  <c:v>-3.3</c:v>
                </c:pt>
                <c:pt idx="3">
                  <c:v>-21</c:v>
                </c:pt>
                <c:pt idx="4">
                  <c:v>-78.2</c:v>
                </c:pt>
                <c:pt idx="5">
                  <c:v>-71.5</c:v>
                </c:pt>
                <c:pt idx="6">
                  <c:v>-20.399999999999999</c:v>
                </c:pt>
                <c:pt idx="7">
                  <c:v>-37.1</c:v>
                </c:pt>
                <c:pt idx="8">
                  <c:v>-22.2</c:v>
                </c:pt>
                <c:pt idx="9">
                  <c:v>-16.399999999999999</c:v>
                </c:pt>
                <c:pt idx="10">
                  <c:v>-33.799999999999997</c:v>
                </c:pt>
                <c:pt idx="11">
                  <c:v>-26.4</c:v>
                </c:pt>
                <c:pt idx="12">
                  <c:v>-10</c:v>
                </c:pt>
                <c:pt idx="13">
                  <c:v>-20.8</c:v>
                </c:pt>
                <c:pt idx="14">
                  <c:v>-31.5</c:v>
                </c:pt>
                <c:pt idx="15">
                  <c:v>-23.7</c:v>
                </c:pt>
                <c:pt idx="16">
                  <c:v>-34.5</c:v>
                </c:pt>
                <c:pt idx="17">
                  <c:v>-19.5</c:v>
                </c:pt>
                <c:pt idx="18">
                  <c:v>-6.5</c:v>
                </c:pt>
                <c:pt idx="19">
                  <c:v>-9.5</c:v>
                </c:pt>
                <c:pt idx="20">
                  <c:v>-9.6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E8-45B4-90F8-F60FA12CE280}"/>
            </c:ext>
          </c:extLst>
        </c:ser>
        <c:ser>
          <c:idx val="2"/>
          <c:order val="1"/>
          <c:tx>
            <c:strRef>
              <c:f>'08'!$C$3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I 2020</c:v>
                </c:pt>
                <c:pt idx="1">
                  <c:v>XII 2020</c:v>
                </c:pt>
                <c:pt idx="2">
                  <c:v>Informacja i komunikacja I 2021</c:v>
                </c:pt>
                <c:pt idx="3">
                  <c:v>I 2020</c:v>
                </c:pt>
                <c:pt idx="4">
                  <c:v>XII 2020</c:v>
                </c:pt>
                <c:pt idx="5">
                  <c:v>Zakwaterowanie i gastronomia I 2021</c:v>
                </c:pt>
                <c:pt idx="6">
                  <c:v>I 2020</c:v>
                </c:pt>
                <c:pt idx="7">
                  <c:v>magazynowa  XII 2020</c:v>
                </c:pt>
                <c:pt idx="8">
                  <c:v>Transport i gospodarka I 2021</c:v>
                </c:pt>
                <c:pt idx="9">
                  <c:v>I 2020</c:v>
                </c:pt>
                <c:pt idx="10">
                  <c:v>XII 2020</c:v>
                </c:pt>
                <c:pt idx="11">
                  <c:v>Handel detaliczny I 2021</c:v>
                </c:pt>
                <c:pt idx="12">
                  <c:v>I 2020</c:v>
                </c:pt>
                <c:pt idx="13">
                  <c:v>XII 2020</c:v>
                </c:pt>
                <c:pt idx="14">
                  <c:v>Handel hurtowy I 2021</c:v>
                </c:pt>
                <c:pt idx="15">
                  <c:v>I 2020</c:v>
                </c:pt>
                <c:pt idx="16">
                  <c:v>XII 2020</c:v>
                </c:pt>
                <c:pt idx="17">
                  <c:v>Budownictwo I 2021</c:v>
                </c:pt>
                <c:pt idx="18">
                  <c:v>I 2020</c:v>
                </c:pt>
                <c:pt idx="19">
                  <c:v>XII 2020</c:v>
                </c:pt>
                <c:pt idx="20">
                  <c:v>Przetwórstwo przemysłowe I 2021</c:v>
                </c:pt>
              </c:strCache>
            </c:strRef>
          </c:cat>
          <c:val>
            <c:numRef>
              <c:f>'08'!$C$4:$C$24</c:f>
              <c:numCache>
                <c:formatCode>0.0</c:formatCode>
                <c:ptCount val="21"/>
                <c:pt idx="0">
                  <c:v>4.4000000000000004</c:v>
                </c:pt>
                <c:pt idx="1">
                  <c:v>4.4000000000000004</c:v>
                </c:pt>
                <c:pt idx="2">
                  <c:v>0</c:v>
                </c:pt>
                <c:pt idx="3">
                  <c:v>18.899999999999999</c:v>
                </c:pt>
                <c:pt idx="4">
                  <c:v>0</c:v>
                </c:pt>
                <c:pt idx="5">
                  <c:v>0</c:v>
                </c:pt>
                <c:pt idx="6">
                  <c:v>9.9</c:v>
                </c:pt>
                <c:pt idx="7">
                  <c:v>6.6</c:v>
                </c:pt>
                <c:pt idx="8">
                  <c:v>9.1</c:v>
                </c:pt>
                <c:pt idx="9">
                  <c:v>20.3</c:v>
                </c:pt>
                <c:pt idx="10">
                  <c:v>8.6999999999999993</c:v>
                </c:pt>
                <c:pt idx="11">
                  <c:v>12.2</c:v>
                </c:pt>
                <c:pt idx="12">
                  <c:v>16.3</c:v>
                </c:pt>
                <c:pt idx="13">
                  <c:v>8.4</c:v>
                </c:pt>
                <c:pt idx="14">
                  <c:v>10.8</c:v>
                </c:pt>
                <c:pt idx="15">
                  <c:v>11.4</c:v>
                </c:pt>
                <c:pt idx="16">
                  <c:v>3.8</c:v>
                </c:pt>
                <c:pt idx="17">
                  <c:v>9.5</c:v>
                </c:pt>
                <c:pt idx="18">
                  <c:v>15.1</c:v>
                </c:pt>
                <c:pt idx="19">
                  <c:v>11.3</c:v>
                </c:pt>
                <c:pt idx="20">
                  <c:v>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E8-45B4-90F8-F60FA12CE2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86596872"/>
        <c:axId val="186593344"/>
      </c:barChart>
      <c:catAx>
        <c:axId val="18659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59334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86593344"/>
        <c:scaling>
          <c:orientation val="minMax"/>
          <c:max val="40"/>
          <c:min val="-8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271589998618589"/>
              <c:y val="0.93288890006959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596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190437064932102"/>
          <c:y val="0.95787632176968318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9463682941331489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7934961815078251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812404513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2125834777875919"/>
                  <c:y val="-2.355629132930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25114217079989037"/>
                  <c:y val="4.637229533587453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C31-4B2D-8EEF-D2F6D4EBC61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26985390807809401"/>
                  <c:y val="6.492121347886186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0.10761599489366887"/>
                  <c:y val="2.3558053476530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25441043460757662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26177263583886984"/>
                  <c:y val="4.63722953401932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-0.26942352487813537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-0.23578742248136442"/>
                  <c:y val="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0.10888463214154707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23561857984138063"/>
                  <c:y val="4.6372295333715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24187436518478006"/>
                  <c:y val="2.35617632601578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CC31-4B2D-8EEF-D2F6D4EBC61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0.25985014719105443"/>
                  <c:y val="3.709783626977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CC31-4B2D-8EEF-D2F6D4EBC61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-0.2685955338142148"/>
                  <c:y val="3.70978362684297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CC31-4B2D-8EEF-D2F6D4EBC61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'08'!$A$4:$A$24</c:f>
              <c:strCache>
                <c:ptCount val="21"/>
                <c:pt idx="0">
                  <c:v>I 2020</c:v>
                </c:pt>
                <c:pt idx="1">
                  <c:v>XII 2020</c:v>
                </c:pt>
                <c:pt idx="2">
                  <c:v>Informacja i komunikacja I 2021</c:v>
                </c:pt>
                <c:pt idx="3">
                  <c:v>I 2020</c:v>
                </c:pt>
                <c:pt idx="4">
                  <c:v>XII 2020</c:v>
                </c:pt>
                <c:pt idx="5">
                  <c:v>Zakwaterowanie i gastronomia I 2021</c:v>
                </c:pt>
                <c:pt idx="6">
                  <c:v>I 2020</c:v>
                </c:pt>
                <c:pt idx="7">
                  <c:v>magazynowa  XII 2020</c:v>
                </c:pt>
                <c:pt idx="8">
                  <c:v>Transport i gospodarka I 2021</c:v>
                </c:pt>
                <c:pt idx="9">
                  <c:v>I 2020</c:v>
                </c:pt>
                <c:pt idx="10">
                  <c:v>XII 2020</c:v>
                </c:pt>
                <c:pt idx="11">
                  <c:v>Handel detaliczny I 2021</c:v>
                </c:pt>
                <c:pt idx="12">
                  <c:v>I 2020</c:v>
                </c:pt>
                <c:pt idx="13">
                  <c:v>XII 2020</c:v>
                </c:pt>
                <c:pt idx="14">
                  <c:v>Handel hurtowy I 2021</c:v>
                </c:pt>
                <c:pt idx="15">
                  <c:v>I 2020</c:v>
                </c:pt>
                <c:pt idx="16">
                  <c:v>XII 2020</c:v>
                </c:pt>
                <c:pt idx="17">
                  <c:v>Budownictwo I 2021</c:v>
                </c:pt>
                <c:pt idx="18">
                  <c:v>I 2020</c:v>
                </c:pt>
                <c:pt idx="19">
                  <c:v>XII 2020</c:v>
                </c:pt>
                <c:pt idx="20">
                  <c:v>Przetwórstwo przemysłowe I 2021</c:v>
                </c:pt>
              </c:strCache>
            </c:strRef>
          </c:cat>
          <c:val>
            <c:numRef>
              <c:f>'08'!$D$4:$D$24</c:f>
              <c:numCache>
                <c:formatCode>0.0</c:formatCode>
                <c:ptCount val="21"/>
                <c:pt idx="0">
                  <c:v>0.2</c:v>
                </c:pt>
                <c:pt idx="1">
                  <c:v>0</c:v>
                </c:pt>
                <c:pt idx="2">
                  <c:v>-3.3</c:v>
                </c:pt>
                <c:pt idx="3">
                  <c:v>-2.2000000000000002</c:v>
                </c:pt>
                <c:pt idx="4">
                  <c:v>-78.2</c:v>
                </c:pt>
                <c:pt idx="5">
                  <c:v>-71.5</c:v>
                </c:pt>
                <c:pt idx="6">
                  <c:v>-10.6</c:v>
                </c:pt>
                <c:pt idx="7">
                  <c:v>-30.5</c:v>
                </c:pt>
                <c:pt idx="8">
                  <c:v>-13</c:v>
                </c:pt>
                <c:pt idx="9">
                  <c:v>4</c:v>
                </c:pt>
                <c:pt idx="10">
                  <c:v>-25.2</c:v>
                </c:pt>
                <c:pt idx="11">
                  <c:v>-14.3</c:v>
                </c:pt>
                <c:pt idx="12">
                  <c:v>6.4</c:v>
                </c:pt>
                <c:pt idx="13">
                  <c:v>-12.5</c:v>
                </c:pt>
                <c:pt idx="14">
                  <c:v>-20.7</c:v>
                </c:pt>
                <c:pt idx="15">
                  <c:v>-12.3</c:v>
                </c:pt>
                <c:pt idx="16">
                  <c:v>-30.7</c:v>
                </c:pt>
                <c:pt idx="17">
                  <c:v>-10</c:v>
                </c:pt>
                <c:pt idx="18">
                  <c:v>8.5</c:v>
                </c:pt>
                <c:pt idx="19">
                  <c:v>1.7</c:v>
                </c:pt>
                <c:pt idx="20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C31-4B2D-8EEF-D2F6D4EBC6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86593736"/>
        <c:axId val="186597656"/>
      </c:barChart>
      <c:catAx>
        <c:axId val="186593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59765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86597656"/>
        <c:scaling>
          <c:orientation val="minMax"/>
          <c:max val="40"/>
          <c:min val="-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5937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5987877209144901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'1'!$V$2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'1'!$T$3:$U$7</c:f>
              <c:multiLvlStrCache>
                <c:ptCount val="5"/>
                <c:lvl>
                  <c:pt idx="0">
                    <c:v>XII</c:v>
                  </c:pt>
                  <c:pt idx="1">
                    <c:v>XII</c:v>
                  </c:pt>
                  <c:pt idx="2">
                    <c:v>XII</c:v>
                  </c:pt>
                  <c:pt idx="3">
                    <c:v>XII</c:v>
                  </c:pt>
                  <c:pt idx="4">
                    <c:v>XII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'1'!$V$3:$V$7</c:f>
              <c:numCache>
                <c:formatCode>0.0</c:formatCode>
                <c:ptCount val="5"/>
                <c:pt idx="0">
                  <c:v>49.9</c:v>
                </c:pt>
                <c:pt idx="1">
                  <c:v>31.4</c:v>
                </c:pt>
                <c:pt idx="2">
                  <c:v>45.7</c:v>
                </c:pt>
                <c:pt idx="3">
                  <c:v>56.2</c:v>
                </c:pt>
                <c:pt idx="4">
                  <c:v>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BA-432F-8276-52587A551403}"/>
            </c:ext>
          </c:extLst>
        </c:ser>
        <c:ser>
          <c:idx val="1"/>
          <c:order val="1"/>
          <c:tx>
            <c:strRef>
              <c:f>'1'!$W$2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'1'!$T$3:$U$7</c:f>
              <c:multiLvlStrCache>
                <c:ptCount val="5"/>
                <c:lvl>
                  <c:pt idx="0">
                    <c:v>XII</c:v>
                  </c:pt>
                  <c:pt idx="1">
                    <c:v>XII</c:v>
                  </c:pt>
                  <c:pt idx="2">
                    <c:v>XII</c:v>
                  </c:pt>
                  <c:pt idx="3">
                    <c:v>XII</c:v>
                  </c:pt>
                  <c:pt idx="4">
                    <c:v>XII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'1'!$W$3:$W$7</c:f>
              <c:numCache>
                <c:formatCode>0.0</c:formatCode>
                <c:ptCount val="5"/>
                <c:pt idx="0">
                  <c:v>21</c:v>
                </c:pt>
                <c:pt idx="1">
                  <c:v>33.799999999999997</c:v>
                </c:pt>
                <c:pt idx="2">
                  <c:v>34.700000000000003</c:v>
                </c:pt>
                <c:pt idx="3">
                  <c:v>25</c:v>
                </c:pt>
                <c:pt idx="4">
                  <c:v>41.7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BA-432F-8276-52587A551403}"/>
            </c:ext>
          </c:extLst>
        </c:ser>
        <c:ser>
          <c:idx val="2"/>
          <c:order val="2"/>
          <c:tx>
            <c:strRef>
              <c:f>'1'!$X$2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multiLvlStrRef>
              <c:f>'1'!$T$3:$U$7</c:f>
              <c:multiLvlStrCache>
                <c:ptCount val="5"/>
                <c:lvl>
                  <c:pt idx="0">
                    <c:v>XII</c:v>
                  </c:pt>
                  <c:pt idx="1">
                    <c:v>XII</c:v>
                  </c:pt>
                  <c:pt idx="2">
                    <c:v>XII</c:v>
                  </c:pt>
                  <c:pt idx="3">
                    <c:v>XII</c:v>
                  </c:pt>
                  <c:pt idx="4">
                    <c:v>XII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'1'!$X$3:$X$7</c:f>
              <c:numCache>
                <c:formatCode>0.0</c:formatCode>
                <c:ptCount val="5"/>
                <c:pt idx="0">
                  <c:v>23.1</c:v>
                </c:pt>
                <c:pt idx="1">
                  <c:v>22.5</c:v>
                </c:pt>
                <c:pt idx="2">
                  <c:v>16.8</c:v>
                </c:pt>
                <c:pt idx="3">
                  <c:v>7.1</c:v>
                </c:pt>
                <c:pt idx="4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BA-432F-8276-52587A551403}"/>
            </c:ext>
          </c:extLst>
        </c:ser>
        <c:ser>
          <c:idx val="3"/>
          <c:order val="3"/>
          <c:tx>
            <c:strRef>
              <c:f>'1'!$Y$2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'1'!$T$3:$U$7</c:f>
              <c:multiLvlStrCache>
                <c:ptCount val="5"/>
                <c:lvl>
                  <c:pt idx="0">
                    <c:v>XII</c:v>
                  </c:pt>
                  <c:pt idx="1">
                    <c:v>XII</c:v>
                  </c:pt>
                  <c:pt idx="2">
                    <c:v>XII</c:v>
                  </c:pt>
                  <c:pt idx="3">
                    <c:v>XII</c:v>
                  </c:pt>
                  <c:pt idx="4">
                    <c:v>XII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'1'!$Y$3:$Y$7</c:f>
              <c:numCache>
                <c:formatCode>0.0</c:formatCode>
                <c:ptCount val="5"/>
                <c:pt idx="0">
                  <c:v>6</c:v>
                </c:pt>
                <c:pt idx="1">
                  <c:v>12.3</c:v>
                </c:pt>
                <c:pt idx="2">
                  <c:v>2.8</c:v>
                </c:pt>
                <c:pt idx="3">
                  <c:v>11.7</c:v>
                </c:pt>
                <c:pt idx="4">
                  <c:v>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BA-432F-8276-52587A5514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7096504"/>
        <c:axId val="187096112"/>
      </c:barChart>
      <c:catAx>
        <c:axId val="187096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7096112"/>
        <c:crosses val="autoZero"/>
        <c:auto val="1"/>
        <c:lblAlgn val="ctr"/>
        <c:lblOffset val="100"/>
        <c:noMultiLvlLbl val="0"/>
      </c:catAx>
      <c:valAx>
        <c:axId val="187096112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09650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474075209625345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'2'!$V$2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'2'!$U$3:$U$7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'2'!$V$3:$V$7</c:f>
              <c:numCache>
                <c:formatCode>0.0</c:formatCode>
                <c:ptCount val="5"/>
                <c:pt idx="0">
                  <c:v>11.1</c:v>
                </c:pt>
                <c:pt idx="1">
                  <c:v>3</c:v>
                </c:pt>
                <c:pt idx="2">
                  <c:v>10.4</c:v>
                </c:pt>
                <c:pt idx="3">
                  <c:v>8.8000000000000007</c:v>
                </c:pt>
                <c:pt idx="4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92-40EC-9BDC-A2D3143104C9}"/>
            </c:ext>
          </c:extLst>
        </c:ser>
        <c:ser>
          <c:idx val="1"/>
          <c:order val="1"/>
          <c:tx>
            <c:strRef>
              <c:f>'2'!$W$2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'2'!$U$3:$U$7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'2'!$W$3:$W$7</c:f>
              <c:numCache>
                <c:formatCode>0.0</c:formatCode>
                <c:ptCount val="5"/>
                <c:pt idx="0">
                  <c:v>13.5</c:v>
                </c:pt>
                <c:pt idx="1">
                  <c:v>6.1</c:v>
                </c:pt>
                <c:pt idx="2">
                  <c:v>10.3</c:v>
                </c:pt>
                <c:pt idx="3">
                  <c:v>3.4</c:v>
                </c:pt>
                <c:pt idx="4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92-40EC-9BDC-A2D3143104C9}"/>
            </c:ext>
          </c:extLst>
        </c:ser>
        <c:ser>
          <c:idx val="2"/>
          <c:order val="2"/>
          <c:tx>
            <c:strRef>
              <c:f>'2'!$X$2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'2'!$U$3:$U$7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'2'!$X$3:$X$7</c:f>
              <c:numCache>
                <c:formatCode>0.0</c:formatCode>
                <c:ptCount val="5"/>
                <c:pt idx="0">
                  <c:v>5.7</c:v>
                </c:pt>
                <c:pt idx="1">
                  <c:v>20.100000000000001</c:v>
                </c:pt>
                <c:pt idx="2">
                  <c:v>1.9</c:v>
                </c:pt>
                <c:pt idx="3">
                  <c:v>7.9</c:v>
                </c:pt>
                <c:pt idx="4">
                  <c:v>8.1999999999999993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92-40EC-9BDC-A2D314310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7097288"/>
        <c:axId val="187092976"/>
      </c:barChart>
      <c:catAx>
        <c:axId val="1870972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7092976"/>
        <c:crosses val="autoZero"/>
        <c:auto val="1"/>
        <c:lblAlgn val="ctr"/>
        <c:lblOffset val="100"/>
        <c:noMultiLvlLbl val="0"/>
      </c:catAx>
      <c:valAx>
        <c:axId val="187092976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6036036036036036E-2"/>
              <c:y val="7.841369143925502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097288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872150997151004E-2"/>
          <c:y val="0.24210239651416121"/>
          <c:w val="0.91025249287749288"/>
          <c:h val="0.694271241830065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val>
            <c:numRef>
              <c:f>'3'!$C$35:$G$35</c:f>
              <c:numCache>
                <c:formatCode>0.0</c:formatCode>
                <c:ptCount val="5"/>
                <c:pt idx="0">
                  <c:v>-5.6</c:v>
                </c:pt>
                <c:pt idx="1">
                  <c:v>-24.5</c:v>
                </c:pt>
                <c:pt idx="2">
                  <c:v>-20.100000000000001</c:v>
                </c:pt>
                <c:pt idx="3">
                  <c:v>-10.7</c:v>
                </c:pt>
                <c:pt idx="4">
                  <c:v>-11.5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35-4755-9DFE-288AFC3AD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095720"/>
        <c:axId val="187098072"/>
      </c:barChart>
      <c:catAx>
        <c:axId val="187095720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7098072"/>
        <c:crosses val="autoZero"/>
        <c:auto val="1"/>
        <c:lblAlgn val="ctr"/>
        <c:lblOffset val="100"/>
        <c:noMultiLvlLbl val="0"/>
      </c:catAx>
      <c:valAx>
        <c:axId val="187098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4875298126064736E-2"/>
              <c:y val="9.090228678350545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09572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Arkusz1!$B$3:$AW$3</c:f>
              <c:numCache>
                <c:formatCode>General</c:formatCode>
                <c:ptCount val="48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>
                  <c:v>6.1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5.7</c:v>
                </c:pt>
                <c:pt idx="22">
                  <c:v>5.7</c:v>
                </c:pt>
                <c:pt idx="23">
                  <c:v>5.8</c:v>
                </c:pt>
                <c:pt idx="24">
                  <c:v>6.1</c:v>
                </c:pt>
                <c:pt idx="25">
                  <c:v>6.1</c:v>
                </c:pt>
                <c:pt idx="26">
                  <c:v>5.9</c:v>
                </c:pt>
                <c:pt idx="27">
                  <c:v>5.6</c:v>
                </c:pt>
                <c:pt idx="28">
                  <c:v>5.4</c:v>
                </c:pt>
                <c:pt idx="29">
                  <c:v>5.3</c:v>
                </c:pt>
                <c:pt idx="30">
                  <c:v>5.2</c:v>
                </c:pt>
                <c:pt idx="31">
                  <c:v>5.2</c:v>
                </c:pt>
                <c:pt idx="32">
                  <c:v>5.0999999999999996</c:v>
                </c:pt>
                <c:pt idx="33">
                  <c:v>5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5.8</c:v>
                </c:pt>
                <c:pt idx="40">
                  <c:v>6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  <c:pt idx="44">
                  <c:v>6.1</c:v>
                </c:pt>
                <c:pt idx="45">
                  <c:v>6.1</c:v>
                </c:pt>
                <c:pt idx="46">
                  <c:v>6.1</c:v>
                </c:pt>
                <c:pt idx="47">
                  <c:v>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A1-407A-B166-172E3371C6C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Arkusz1!$B$4:$AW$4</c:f>
              <c:numCache>
                <c:formatCode>General</c:formatCode>
                <c:ptCount val="48"/>
                <c:pt idx="0">
                  <c:v>8.9</c:v>
                </c:pt>
                <c:pt idx="1">
                  <c:v>8.6</c:v>
                </c:pt>
                <c:pt idx="2">
                  <c:v>8.1999999999999993</c:v>
                </c:pt>
                <c:pt idx="3">
                  <c:v>7.8</c:v>
                </c:pt>
                <c:pt idx="4">
                  <c:v>7.5</c:v>
                </c:pt>
                <c:pt idx="5">
                  <c:v>7.1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6.5</c:v>
                </c:pt>
                <c:pt idx="10">
                  <c:v>6.4</c:v>
                </c:pt>
                <c:pt idx="11">
                  <c:v>6.5</c:v>
                </c:pt>
                <c:pt idx="12">
                  <c:v>7</c:v>
                </c:pt>
                <c:pt idx="13">
                  <c:v>6.9</c:v>
                </c:pt>
                <c:pt idx="14">
                  <c:v>6.5</c:v>
                </c:pt>
                <c:pt idx="15">
                  <c:v>6.2</c:v>
                </c:pt>
                <c:pt idx="16">
                  <c:v>6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5.6</c:v>
                </c:pt>
                <c:pt idx="22">
                  <c:v>5.7</c:v>
                </c:pt>
                <c:pt idx="23">
                  <c:v>5.8</c:v>
                </c:pt>
                <c:pt idx="24">
                  <c:v>6.2</c:v>
                </c:pt>
                <c:pt idx="25">
                  <c:v>6.1</c:v>
                </c:pt>
                <c:pt idx="26">
                  <c:v>5.8</c:v>
                </c:pt>
                <c:pt idx="27">
                  <c:v>5.4</c:v>
                </c:pt>
                <c:pt idx="28">
                  <c:v>5.3</c:v>
                </c:pt>
                <c:pt idx="29">
                  <c:v>5.0999999999999996</c:v>
                </c:pt>
                <c:pt idx="30">
                  <c:v>5</c:v>
                </c:pt>
                <c:pt idx="31">
                  <c:v>4.9000000000000004</c:v>
                </c:pt>
                <c:pt idx="32">
                  <c:v>4.8</c:v>
                </c:pt>
                <c:pt idx="33">
                  <c:v>4.7</c:v>
                </c:pt>
                <c:pt idx="34">
                  <c:v>4.7</c:v>
                </c:pt>
                <c:pt idx="35">
                  <c:v>4.9000000000000004</c:v>
                </c:pt>
                <c:pt idx="36">
                  <c:v>5.3</c:v>
                </c:pt>
                <c:pt idx="37">
                  <c:v>5.3</c:v>
                </c:pt>
                <c:pt idx="38">
                  <c:v>5.2</c:v>
                </c:pt>
                <c:pt idx="39">
                  <c:v>5.7</c:v>
                </c:pt>
                <c:pt idx="40">
                  <c:v>6.1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  <c:pt idx="44">
                  <c:v>6.1</c:v>
                </c:pt>
                <c:pt idx="45">
                  <c:v>6.1</c:v>
                </c:pt>
                <c:pt idx="46">
                  <c:v>6.1</c:v>
                </c:pt>
                <c:pt idx="47">
                  <c:v>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A1-407A-B166-172E3371C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7987064"/>
        <c:axId val="137989808"/>
      </c:lineChart>
      <c:catAx>
        <c:axId val="137987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989808"/>
        <c:crossesAt val="4.5"/>
        <c:auto val="1"/>
        <c:lblAlgn val="ctr"/>
        <c:lblOffset val="100"/>
        <c:tickLblSkip val="2"/>
        <c:tickMarkSkip val="1"/>
        <c:noMultiLvlLbl val="0"/>
      </c:catAx>
      <c:valAx>
        <c:axId val="137989808"/>
        <c:scaling>
          <c:orientation val="minMax"/>
          <c:max val="9.5"/>
          <c:min val="4.5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987064"/>
        <c:crosses val="autoZero"/>
        <c:crossBetween val="between"/>
        <c:majorUnit val="1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'4'!$A$3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'4'!$B$3:$F$3</c:f>
              <c:numCache>
                <c:formatCode>0.0</c:formatCode>
                <c:ptCount val="5"/>
                <c:pt idx="0">
                  <c:v>7.7</c:v>
                </c:pt>
                <c:pt idx="1">
                  <c:v>0</c:v>
                </c:pt>
                <c:pt idx="2">
                  <c:v>5.2</c:v>
                </c:pt>
                <c:pt idx="3">
                  <c:v>7.5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69-4F86-8877-29C63ED6038C}"/>
            </c:ext>
          </c:extLst>
        </c:ser>
        <c:ser>
          <c:idx val="1"/>
          <c:order val="1"/>
          <c:tx>
            <c:strRef>
              <c:f>'4'!$A$4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'4'!$B$4:$F$4</c:f>
              <c:numCache>
                <c:formatCode>0.0</c:formatCode>
                <c:ptCount val="5"/>
                <c:pt idx="0">
                  <c:v>0.8</c:v>
                </c:pt>
                <c:pt idx="1">
                  <c:v>11.7</c:v>
                </c:pt>
                <c:pt idx="2">
                  <c:v>10.3</c:v>
                </c:pt>
                <c:pt idx="3">
                  <c:v>6.9</c:v>
                </c:pt>
                <c:pt idx="4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69-4F86-8877-29C63ED6038C}"/>
            </c:ext>
          </c:extLst>
        </c:ser>
        <c:ser>
          <c:idx val="2"/>
          <c:order val="2"/>
          <c:tx>
            <c:strRef>
              <c:f>'4'!$A$5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'4'!$B$5:$F$5</c:f>
              <c:numCache>
                <c:formatCode>0.0</c:formatCode>
                <c:ptCount val="5"/>
                <c:pt idx="0">
                  <c:v>24.9</c:v>
                </c:pt>
                <c:pt idx="1">
                  <c:v>22.5</c:v>
                </c:pt>
                <c:pt idx="2">
                  <c:v>31.5</c:v>
                </c:pt>
                <c:pt idx="3">
                  <c:v>51.6</c:v>
                </c:pt>
                <c:pt idx="4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69-4F86-8877-29C63ED6038C}"/>
            </c:ext>
          </c:extLst>
        </c:ser>
        <c:ser>
          <c:idx val="3"/>
          <c:order val="3"/>
          <c:tx>
            <c:strRef>
              <c:f>'4'!$A$6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34D98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'4'!$B$6:$F$6</c:f>
              <c:numCache>
                <c:formatCode>0.0</c:formatCode>
                <c:ptCount val="5"/>
                <c:pt idx="0">
                  <c:v>28.6</c:v>
                </c:pt>
                <c:pt idx="1">
                  <c:v>36.5</c:v>
                </c:pt>
                <c:pt idx="2">
                  <c:v>11.2</c:v>
                </c:pt>
                <c:pt idx="3">
                  <c:v>10</c:v>
                </c:pt>
                <c:pt idx="4">
                  <c:v>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69-4F86-8877-29C63ED6038C}"/>
            </c:ext>
          </c:extLst>
        </c:ser>
        <c:ser>
          <c:idx val="4"/>
          <c:order val="4"/>
          <c:tx>
            <c:strRef>
              <c:f>'4'!$A$7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'4'!$B$7:$F$7</c:f>
              <c:numCache>
                <c:formatCode>0.0</c:formatCode>
                <c:ptCount val="5"/>
                <c:pt idx="0">
                  <c:v>38</c:v>
                </c:pt>
                <c:pt idx="1">
                  <c:v>29.3</c:v>
                </c:pt>
                <c:pt idx="2">
                  <c:v>41.8</c:v>
                </c:pt>
                <c:pt idx="3">
                  <c:v>24</c:v>
                </c:pt>
                <c:pt idx="4">
                  <c:v>34.1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D69-4F86-8877-29C63ED603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87100032"/>
        <c:axId val="187097680"/>
      </c:barChart>
      <c:catAx>
        <c:axId val="1871000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097680"/>
        <c:crosses val="autoZero"/>
        <c:auto val="1"/>
        <c:lblAlgn val="ctr"/>
        <c:lblOffset val="100"/>
        <c:noMultiLvlLbl val="0"/>
      </c:catAx>
      <c:valAx>
        <c:axId val="187097680"/>
        <c:scaling>
          <c:orientation val="minMax"/>
        </c:scaling>
        <c:delete val="0"/>
        <c:axPos val="t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10003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762248468941392E-2"/>
          <c:y val="0.83561169437153693"/>
          <c:w val="0.93080883639545053"/>
          <c:h val="0.13661052785068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'5 6'!$V$2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'5 6'!$U$3:$U$7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6'!$V$3:$V$7</c:f>
              <c:numCache>
                <c:formatCode>0.0</c:formatCode>
                <c:ptCount val="5"/>
                <c:pt idx="0">
                  <c:v>41.3</c:v>
                </c:pt>
                <c:pt idx="1">
                  <c:v>48.1</c:v>
                </c:pt>
                <c:pt idx="2">
                  <c:v>38.200000000000003</c:v>
                </c:pt>
                <c:pt idx="3">
                  <c:v>20</c:v>
                </c:pt>
                <c:pt idx="4">
                  <c:v>47.5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3F-4AC9-8AE0-4EED2FF9CE7B}"/>
            </c:ext>
          </c:extLst>
        </c:ser>
        <c:ser>
          <c:idx val="1"/>
          <c:order val="1"/>
          <c:tx>
            <c:strRef>
              <c:f>'5 6'!$W$2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'5 6'!$U$3:$U$7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6'!$W$3:$W$7</c:f>
              <c:numCache>
                <c:formatCode>0.0</c:formatCode>
                <c:ptCount val="5"/>
                <c:pt idx="0">
                  <c:v>15.4</c:v>
                </c:pt>
                <c:pt idx="1">
                  <c:v>0</c:v>
                </c:pt>
                <c:pt idx="2">
                  <c:v>29</c:v>
                </c:pt>
                <c:pt idx="3">
                  <c:v>12</c:v>
                </c:pt>
                <c:pt idx="4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3F-4AC9-8AE0-4EED2FF9CE7B}"/>
            </c:ext>
          </c:extLst>
        </c:ser>
        <c:ser>
          <c:idx val="2"/>
          <c:order val="2"/>
          <c:tx>
            <c:strRef>
              <c:f>'5 6'!$X$2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'5 6'!$U$3:$U$7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6'!$X$3:$X$7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3.2</c:v>
                </c:pt>
                <c:pt idx="3">
                  <c:v>4.2</c:v>
                </c:pt>
                <c:pt idx="4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3F-4AC9-8AE0-4EED2FF9CE7B}"/>
            </c:ext>
          </c:extLst>
        </c:ser>
        <c:ser>
          <c:idx val="3"/>
          <c:order val="3"/>
          <c:tx>
            <c:strRef>
              <c:f>'5 6'!$Y$2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'5 6'!$U$3:$U$7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6'!$Y$3:$Y$7</c:f>
              <c:numCache>
                <c:formatCode>0.0</c:formatCode>
                <c:ptCount val="5"/>
                <c:pt idx="0">
                  <c:v>43.3</c:v>
                </c:pt>
                <c:pt idx="1">
                  <c:v>51.9</c:v>
                </c:pt>
                <c:pt idx="2">
                  <c:v>29.6</c:v>
                </c:pt>
                <c:pt idx="3">
                  <c:v>63.8</c:v>
                </c:pt>
                <c:pt idx="4">
                  <c:v>44.4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D3F-4AC9-8AE0-4EED2FF9C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7098464"/>
        <c:axId val="187098856"/>
      </c:barChart>
      <c:catAx>
        <c:axId val="1870984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7098856"/>
        <c:crosses val="autoZero"/>
        <c:auto val="1"/>
        <c:lblAlgn val="ctr"/>
        <c:lblOffset val="100"/>
        <c:noMultiLvlLbl val="0"/>
      </c:catAx>
      <c:valAx>
        <c:axId val="187098856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62632028877E-2"/>
              <c:y val="7.674891121139923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09846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930400185786465E-2"/>
          <c:y val="0.19361999610914885"/>
          <c:w val="0.89958434661443609"/>
          <c:h val="0.7293896489030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'5 6'!$C$38:$G$38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6'!$C$47:$G$47</c:f>
              <c:numCache>
                <c:formatCode>0.0</c:formatCode>
                <c:ptCount val="5"/>
                <c:pt idx="0">
                  <c:v>-0.2</c:v>
                </c:pt>
                <c:pt idx="1">
                  <c:v>-7.9</c:v>
                </c:pt>
                <c:pt idx="2">
                  <c:v>-1.3</c:v>
                </c:pt>
                <c:pt idx="3">
                  <c:v>-1</c:v>
                </c:pt>
                <c:pt idx="4">
                  <c:v>-2.2000000000000002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84-44EB-A5DF-A9A8E4CCD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092584"/>
        <c:axId val="187093760"/>
      </c:barChart>
      <c:catAx>
        <c:axId val="187092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093760"/>
        <c:crosses val="autoZero"/>
        <c:auto val="1"/>
        <c:lblAlgn val="ctr"/>
        <c:lblOffset val="100"/>
        <c:noMultiLvlLbl val="0"/>
      </c:catAx>
      <c:valAx>
        <c:axId val="18709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611799076747372E-2"/>
              <c:y val="5.525465383536453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092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Arkusz1!$A$1:$AV$2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Arkusz1!$A$3:$AV$3</c:f>
              <c:numCache>
                <c:formatCode>0</c:formatCode>
                <c:ptCount val="48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7</c:v>
                </c:pt>
                <c:pt idx="7">
                  <c:v>6</c:v>
                </c:pt>
                <c:pt idx="8">
                  <c:v>7</c:v>
                </c:pt>
                <c:pt idx="9">
                  <c:v>5</c:v>
                </c:pt>
                <c:pt idx="10">
                  <c:v>6</c:v>
                </c:pt>
                <c:pt idx="11">
                  <c:v>9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6</c:v>
                </c:pt>
                <c:pt idx="17">
                  <c:v>7</c:v>
                </c:pt>
                <c:pt idx="18">
                  <c:v>6</c:v>
                </c:pt>
                <c:pt idx="19">
                  <c:v>5</c:v>
                </c:pt>
                <c:pt idx="20">
                  <c:v>6</c:v>
                </c:pt>
                <c:pt idx="21">
                  <c:v>5</c:v>
                </c:pt>
                <c:pt idx="22">
                  <c:v>5</c:v>
                </c:pt>
                <c:pt idx="23">
                  <c:v>9</c:v>
                </c:pt>
                <c:pt idx="24">
                  <c:v>6</c:v>
                </c:pt>
                <c:pt idx="25">
                  <c:v>7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6</c:v>
                </c:pt>
                <c:pt idx="30">
                  <c:v>5</c:v>
                </c:pt>
                <c:pt idx="31">
                  <c:v>7</c:v>
                </c:pt>
                <c:pt idx="32">
                  <c:v>6</c:v>
                </c:pt>
                <c:pt idx="33">
                  <c:v>6</c:v>
                </c:pt>
                <c:pt idx="34">
                  <c:v>7</c:v>
                </c:pt>
                <c:pt idx="35">
                  <c:v>11</c:v>
                </c:pt>
                <c:pt idx="36">
                  <c:v>9</c:v>
                </c:pt>
                <c:pt idx="37">
                  <c:v>9</c:v>
                </c:pt>
                <c:pt idx="38">
                  <c:v>15</c:v>
                </c:pt>
                <c:pt idx="39">
                  <c:v>12</c:v>
                </c:pt>
                <c:pt idx="40">
                  <c:v>13</c:v>
                </c:pt>
                <c:pt idx="41">
                  <c:v>11</c:v>
                </c:pt>
                <c:pt idx="42">
                  <c:v>8</c:v>
                </c:pt>
                <c:pt idx="43">
                  <c:v>10</c:v>
                </c:pt>
                <c:pt idx="44">
                  <c:v>8</c:v>
                </c:pt>
                <c:pt idx="45">
                  <c:v>14</c:v>
                </c:pt>
                <c:pt idx="46">
                  <c:v>12</c:v>
                </c:pt>
                <c:pt idx="47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7F-4AD7-9A6F-847A99800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8796432"/>
        <c:axId val="138789376"/>
      </c:barChart>
      <c:catAx>
        <c:axId val="138796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89376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138789376"/>
        <c:scaling>
          <c:orientation val="minMax"/>
          <c:max val="2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96432"/>
        <c:crosses val="autoZero"/>
        <c:crossBetween val="between"/>
        <c:majorUnit val="5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575167499949392E-2"/>
          <c:y val="0.1120330320257053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Arkusz1!$B$3:$AW$3</c:f>
              <c:numCache>
                <c:formatCode>0.0</c:formatCode>
                <c:ptCount val="48"/>
                <c:pt idx="0">
                  <c:v>103.8</c:v>
                </c:pt>
                <c:pt idx="1">
                  <c:v>104.5</c:v>
                </c:pt>
                <c:pt idx="2">
                  <c:v>111.1</c:v>
                </c:pt>
                <c:pt idx="3">
                  <c:v>108.9</c:v>
                </c:pt>
                <c:pt idx="4">
                  <c:v>106.5</c:v>
                </c:pt>
                <c:pt idx="5">
                  <c:v>109.4</c:v>
                </c:pt>
                <c:pt idx="6">
                  <c:v>109.2</c:v>
                </c:pt>
                <c:pt idx="7">
                  <c:v>109</c:v>
                </c:pt>
                <c:pt idx="8">
                  <c:v>108.5</c:v>
                </c:pt>
                <c:pt idx="9">
                  <c:v>111</c:v>
                </c:pt>
                <c:pt idx="10">
                  <c:v>111.9</c:v>
                </c:pt>
                <c:pt idx="11">
                  <c:v>120.7</c:v>
                </c:pt>
                <c:pt idx="12" formatCode="General">
                  <c:v>111.3</c:v>
                </c:pt>
                <c:pt idx="13">
                  <c:v>111.6</c:v>
                </c:pt>
                <c:pt idx="14">
                  <c:v>118.6</c:v>
                </c:pt>
                <c:pt idx="15">
                  <c:v>117.4</c:v>
                </c:pt>
                <c:pt idx="16">
                  <c:v>114</c:v>
                </c:pt>
                <c:pt idx="17">
                  <c:v>117.6</c:v>
                </c:pt>
                <c:pt idx="18">
                  <c:v>117.1</c:v>
                </c:pt>
                <c:pt idx="19">
                  <c:v>116.4</c:v>
                </c:pt>
                <c:pt idx="20">
                  <c:v>115.8</c:v>
                </c:pt>
                <c:pt idx="21">
                  <c:v>119.4</c:v>
                </c:pt>
                <c:pt idx="22">
                  <c:v>120.5</c:v>
                </c:pt>
                <c:pt idx="23">
                  <c:v>128</c:v>
                </c:pt>
                <c:pt idx="24">
                  <c:v>119.7</c:v>
                </c:pt>
                <c:pt idx="25">
                  <c:v>120.1</c:v>
                </c:pt>
                <c:pt idx="26">
                  <c:v>125.3</c:v>
                </c:pt>
                <c:pt idx="27">
                  <c:v>125.8</c:v>
                </c:pt>
                <c:pt idx="28">
                  <c:v>122.7</c:v>
                </c:pt>
                <c:pt idx="29">
                  <c:v>123.9</c:v>
                </c:pt>
                <c:pt idx="30">
                  <c:v>125.7</c:v>
                </c:pt>
                <c:pt idx="31">
                  <c:v>124.4</c:v>
                </c:pt>
                <c:pt idx="32">
                  <c:v>123.4</c:v>
                </c:pt>
                <c:pt idx="33">
                  <c:v>126.5</c:v>
                </c:pt>
                <c:pt idx="34">
                  <c:v>126.9</c:v>
                </c:pt>
                <c:pt idx="35">
                  <c:v>136</c:v>
                </c:pt>
                <c:pt idx="36">
                  <c:v>128.19999999999999</c:v>
                </c:pt>
                <c:pt idx="37">
                  <c:v>129.30000000000001</c:v>
                </c:pt>
                <c:pt idx="38">
                  <c:v>133.19999999999999</c:v>
                </c:pt>
                <c:pt idx="39" formatCode="General">
                  <c:v>128.19999999999999</c:v>
                </c:pt>
                <c:pt idx="40">
                  <c:v>124.2</c:v>
                </c:pt>
                <c:pt idx="41">
                  <c:v>128.30000000000001</c:v>
                </c:pt>
                <c:pt idx="42">
                  <c:v>130.6</c:v>
                </c:pt>
                <c:pt idx="43">
                  <c:v>129.5</c:v>
                </c:pt>
                <c:pt idx="44">
                  <c:v>130.30000000000001</c:v>
                </c:pt>
                <c:pt idx="45" formatCode="General">
                  <c:v>132.5</c:v>
                </c:pt>
                <c:pt idx="46" formatCode="General">
                  <c:v>133.1</c:v>
                </c:pt>
                <c:pt idx="47">
                  <c:v>144.9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77C-4073-B598-387570B6ABA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Arkusz1!$B$4:$AW$4</c:f>
              <c:numCache>
                <c:formatCode>0.0</c:formatCode>
                <c:ptCount val="48"/>
                <c:pt idx="0">
                  <c:v>106.9</c:v>
                </c:pt>
                <c:pt idx="1">
                  <c:v>105.9</c:v>
                </c:pt>
                <c:pt idx="2">
                  <c:v>111.1</c:v>
                </c:pt>
                <c:pt idx="3">
                  <c:v>111.5</c:v>
                </c:pt>
                <c:pt idx="4">
                  <c:v>111.4</c:v>
                </c:pt>
                <c:pt idx="5">
                  <c:v>111.8</c:v>
                </c:pt>
                <c:pt idx="6">
                  <c:v>112.8</c:v>
                </c:pt>
                <c:pt idx="7">
                  <c:v>112.4</c:v>
                </c:pt>
                <c:pt idx="8">
                  <c:v>113.4</c:v>
                </c:pt>
                <c:pt idx="9">
                  <c:v>114</c:v>
                </c:pt>
                <c:pt idx="10">
                  <c:v>115.7</c:v>
                </c:pt>
                <c:pt idx="11">
                  <c:v>123.7</c:v>
                </c:pt>
                <c:pt idx="12" formatCode="General">
                  <c:v>116.4</c:v>
                </c:pt>
                <c:pt idx="13">
                  <c:v>113.2</c:v>
                </c:pt>
                <c:pt idx="14">
                  <c:v>119.2</c:v>
                </c:pt>
                <c:pt idx="15">
                  <c:v>119.4</c:v>
                </c:pt>
                <c:pt idx="16">
                  <c:v>119.3</c:v>
                </c:pt>
                <c:pt idx="17">
                  <c:v>119.9</c:v>
                </c:pt>
                <c:pt idx="18">
                  <c:v>123.2</c:v>
                </c:pt>
                <c:pt idx="19">
                  <c:v>122</c:v>
                </c:pt>
                <c:pt idx="20">
                  <c:v>122.6</c:v>
                </c:pt>
                <c:pt idx="21">
                  <c:v>124.8</c:v>
                </c:pt>
                <c:pt idx="22">
                  <c:v>125.2</c:v>
                </c:pt>
                <c:pt idx="23">
                  <c:v>135</c:v>
                </c:pt>
                <c:pt idx="24">
                  <c:v>127.6</c:v>
                </c:pt>
                <c:pt idx="25">
                  <c:v>122</c:v>
                </c:pt>
                <c:pt idx="26">
                  <c:v>125.4</c:v>
                </c:pt>
                <c:pt idx="27">
                  <c:v>127.8</c:v>
                </c:pt>
                <c:pt idx="28">
                  <c:v>128.6</c:v>
                </c:pt>
                <c:pt idx="29">
                  <c:v>125.9</c:v>
                </c:pt>
                <c:pt idx="30">
                  <c:v>129.80000000000001</c:v>
                </c:pt>
                <c:pt idx="31">
                  <c:v>129.19999999999999</c:v>
                </c:pt>
                <c:pt idx="32">
                  <c:v>128.5</c:v>
                </c:pt>
                <c:pt idx="33">
                  <c:v>130.6</c:v>
                </c:pt>
                <c:pt idx="34">
                  <c:v>131</c:v>
                </c:pt>
                <c:pt idx="35">
                  <c:v>140</c:v>
                </c:pt>
                <c:pt idx="36">
                  <c:v>135</c:v>
                </c:pt>
                <c:pt idx="37">
                  <c:v>133.30000000000001</c:v>
                </c:pt>
                <c:pt idx="38">
                  <c:v>131.80000000000001</c:v>
                </c:pt>
                <c:pt idx="39" formatCode="General">
                  <c:v>125.4</c:v>
                </c:pt>
                <c:pt idx="40">
                  <c:v>124</c:v>
                </c:pt>
                <c:pt idx="41">
                  <c:v>128.80000000000001</c:v>
                </c:pt>
                <c:pt idx="42">
                  <c:v>134.4</c:v>
                </c:pt>
                <c:pt idx="43">
                  <c:v>133.30000000000001</c:v>
                </c:pt>
                <c:pt idx="44">
                  <c:v>134</c:v>
                </c:pt>
                <c:pt idx="45">
                  <c:v>136.4</c:v>
                </c:pt>
                <c:pt idx="46" formatCode="General">
                  <c:v>135.69999999999999</c:v>
                </c:pt>
                <c:pt idx="47">
                  <c:v>152.1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77C-4073-B598-387570B6AB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792512"/>
        <c:axId val="138792120"/>
      </c:lineChart>
      <c:catAx>
        <c:axId val="138792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92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8792120"/>
        <c:scaling>
          <c:orientation val="minMax"/>
          <c:max val="155"/>
          <c:min val="10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92512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2288589673"/>
          <c:y val="0.9343158224624909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45933121030942"/>
          <c:y val="0.14228031496062993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813338634699922E-2"/>
                  <c:y val="-1.0189902732746642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7658269946082129E-3"/>
                  <c:y val="-2.48151922186193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680632299442985E-3"/>
                  <c:y val="-1.8856878184344604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278-43E3-B2D6-CB5A15CF2B64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8.2671591487590713E-4"/>
                  <c:y val="1.2968967114404817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0114970291289585E-3"/>
                  <c:y val="-4.3131079203334874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7465414156878334E-2"/>
                  <c:y val="-1.097545159796202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Obsługa rynku nieruchomości</c:v>
                </c:pt>
                <c:pt idx="2">
                  <c:v>Działalność profesjonalna, naukowa i techniczna</c:v>
                </c:pt>
                <c:pt idx="3">
                  <c:v>Przetwórstwo przemysłowe</c:v>
                </c:pt>
                <c:pt idx="4">
                  <c:v>Dostawa wody; gospodarowanie ściekami i odpadami; rekultywacja</c:v>
                </c:pt>
                <c:pt idx="5">
                  <c:v>Budownictwo</c:v>
                </c:pt>
                <c:pt idx="6">
                  <c:v>Handel; naprawa pojazdów samochodowych</c:v>
                </c:pt>
                <c:pt idx="7">
                  <c:v>Transport i gospodarka magazynowa</c:v>
                </c:pt>
                <c:pt idx="8">
                  <c:v>Administrowanie i działalność wspierająca</c:v>
                </c:pt>
                <c:pt idx="9">
                  <c:v>Zakwaterowanie i gastronomia</c:v>
                </c:pt>
              </c:strCache>
            </c:strRef>
          </c:cat>
          <c:val>
            <c:numRef>
              <c:f>Arkusz1!$B$1:$B$10</c:f>
              <c:numCache>
                <c:formatCode>0.0</c:formatCode>
                <c:ptCount val="10"/>
                <c:pt idx="0">
                  <c:v>107.6</c:v>
                </c:pt>
                <c:pt idx="1">
                  <c:v>16</c:v>
                </c:pt>
                <c:pt idx="2">
                  <c:v>8.9</c:v>
                </c:pt>
                <c:pt idx="3">
                  <c:v>6.9</c:v>
                </c:pt>
                <c:pt idx="4">
                  <c:v>3.6</c:v>
                </c:pt>
                <c:pt idx="5">
                  <c:v>-7</c:v>
                </c:pt>
                <c:pt idx="6">
                  <c:v>-13.4</c:v>
                </c:pt>
                <c:pt idx="7">
                  <c:v>-26.8</c:v>
                </c:pt>
                <c:pt idx="8">
                  <c:v>-36</c:v>
                </c:pt>
                <c:pt idx="9">
                  <c:v>-37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1CA8-49BF-BC0B-4945CC318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8790160"/>
        <c:axId val="138795648"/>
      </c:barChart>
      <c:catAx>
        <c:axId val="138790160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95648"/>
        <c:crosses val="autoZero"/>
        <c:auto val="1"/>
        <c:lblAlgn val="ctr"/>
        <c:lblOffset val="100"/>
        <c:noMultiLvlLbl val="0"/>
      </c:catAx>
      <c:valAx>
        <c:axId val="138795648"/>
        <c:scaling>
          <c:orientation val="minMax"/>
          <c:max val="12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90160"/>
        <c:crosses val="autoZero"/>
        <c:crossBetween val="between"/>
        <c:majorUnit val="2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4179087632344223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Arkusz1!$B$3:$AW$3</c:f>
              <c:numCache>
                <c:formatCode>General</c:formatCode>
                <c:ptCount val="48"/>
                <c:pt idx="0">
                  <c:v>66.849999999999994</c:v>
                </c:pt>
                <c:pt idx="1">
                  <c:v>67.5</c:v>
                </c:pt>
                <c:pt idx="2">
                  <c:v>68.94</c:v>
                </c:pt>
                <c:pt idx="3" formatCode="0.00">
                  <c:v>68.44</c:v>
                </c:pt>
                <c:pt idx="4">
                  <c:v>69.84</c:v>
                </c:pt>
                <c:pt idx="5" formatCode="0.00">
                  <c:v>64.180000000000007</c:v>
                </c:pt>
                <c:pt idx="6">
                  <c:v>63.2</c:v>
                </c:pt>
                <c:pt idx="7" formatCode="0.00">
                  <c:v>64.819999999999993</c:v>
                </c:pt>
                <c:pt idx="8">
                  <c:v>63.94</c:v>
                </c:pt>
                <c:pt idx="9" formatCode="0.00">
                  <c:v>63.81</c:v>
                </c:pt>
                <c:pt idx="10">
                  <c:v>65.760000000000005</c:v>
                </c:pt>
                <c:pt idx="11" formatCode="0.00">
                  <c:v>66.3</c:v>
                </c:pt>
                <c:pt idx="12">
                  <c:v>66.47</c:v>
                </c:pt>
                <c:pt idx="13" formatCode="0.00">
                  <c:v>64.849999999999994</c:v>
                </c:pt>
                <c:pt idx="14">
                  <c:v>66.959999999999994</c:v>
                </c:pt>
                <c:pt idx="15" formatCode="0.00">
                  <c:v>65.25</c:v>
                </c:pt>
                <c:pt idx="16">
                  <c:v>66.39</c:v>
                </c:pt>
                <c:pt idx="17" formatCode="0.00">
                  <c:v>67.45</c:v>
                </c:pt>
                <c:pt idx="18">
                  <c:v>64.58</c:v>
                </c:pt>
                <c:pt idx="19" formatCode="0.00">
                  <c:v>73.34</c:v>
                </c:pt>
                <c:pt idx="20">
                  <c:v>77.98</c:v>
                </c:pt>
                <c:pt idx="21" formatCode="0.00">
                  <c:v>80.2</c:v>
                </c:pt>
                <c:pt idx="22">
                  <c:v>79.58</c:v>
                </c:pt>
                <c:pt idx="23" formatCode="0.00">
                  <c:v>81.849999999999994</c:v>
                </c:pt>
                <c:pt idx="24">
                  <c:v>80.73</c:v>
                </c:pt>
                <c:pt idx="25" formatCode="0.00">
                  <c:v>81.8</c:v>
                </c:pt>
                <c:pt idx="26">
                  <c:v>77.41</c:v>
                </c:pt>
                <c:pt idx="27" formatCode="0.00">
                  <c:v>79.650000000000006</c:v>
                </c:pt>
                <c:pt idx="28">
                  <c:v>78.5</c:v>
                </c:pt>
                <c:pt idx="29" formatCode="0.00">
                  <c:v>75.08</c:v>
                </c:pt>
                <c:pt idx="30">
                  <c:v>66.08</c:v>
                </c:pt>
                <c:pt idx="31" formatCode="0.00">
                  <c:v>64.77</c:v>
                </c:pt>
                <c:pt idx="32">
                  <c:v>65.28</c:v>
                </c:pt>
                <c:pt idx="33">
                  <c:v>64.58</c:v>
                </c:pt>
                <c:pt idx="34">
                  <c:v>67.22</c:v>
                </c:pt>
                <c:pt idx="35">
                  <c:v>68.989999999999995</c:v>
                </c:pt>
                <c:pt idx="36">
                  <c:v>69.22</c:v>
                </c:pt>
                <c:pt idx="37">
                  <c:v>72.900000000000006</c:v>
                </c:pt>
                <c:pt idx="38">
                  <c:v>74.36</c:v>
                </c:pt>
                <c:pt idx="39">
                  <c:v>77.400000000000006</c:v>
                </c:pt>
                <c:pt idx="40">
                  <c:v>82.23</c:v>
                </c:pt>
                <c:pt idx="41" formatCode="0.00">
                  <c:v>80.08</c:v>
                </c:pt>
                <c:pt idx="42">
                  <c:v>71.92</c:v>
                </c:pt>
                <c:pt idx="43">
                  <c:v>68.39</c:v>
                </c:pt>
                <c:pt idx="44">
                  <c:v>70.67</c:v>
                </c:pt>
                <c:pt idx="45">
                  <c:v>75.37</c:v>
                </c:pt>
                <c:pt idx="46">
                  <c:v>81.16</c:v>
                </c:pt>
                <c:pt idx="47" formatCode="0.00">
                  <c:v>82.93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Arkusz1!$B$4:$AW$4</c:f>
              <c:numCache>
                <c:formatCode>General</c:formatCode>
                <c:ptCount val="48"/>
                <c:pt idx="0">
                  <c:v>55.7</c:v>
                </c:pt>
                <c:pt idx="1">
                  <c:v>57.55</c:v>
                </c:pt>
                <c:pt idx="2">
                  <c:v>57.3</c:v>
                </c:pt>
                <c:pt idx="3" formatCode="0.00">
                  <c:v>58.19</c:v>
                </c:pt>
                <c:pt idx="4">
                  <c:v>58.97</c:v>
                </c:pt>
                <c:pt idx="5" formatCode="0.00">
                  <c:v>57.24</c:v>
                </c:pt>
                <c:pt idx="6">
                  <c:v>59.53</c:v>
                </c:pt>
                <c:pt idx="7" formatCode="0.00">
                  <c:v>53.83</c:v>
                </c:pt>
                <c:pt idx="8">
                  <c:v>53.49</c:v>
                </c:pt>
                <c:pt idx="9" formatCode="0.00">
                  <c:v>55.38</c:v>
                </c:pt>
                <c:pt idx="10">
                  <c:v>57.29</c:v>
                </c:pt>
                <c:pt idx="11" formatCode="0.00">
                  <c:v>56.47</c:v>
                </c:pt>
                <c:pt idx="12">
                  <c:v>63.37</c:v>
                </c:pt>
                <c:pt idx="13" formatCode="0.00">
                  <c:v>58.96</c:v>
                </c:pt>
                <c:pt idx="14">
                  <c:v>58.05</c:v>
                </c:pt>
                <c:pt idx="15" formatCode="0.00">
                  <c:v>58.16</c:v>
                </c:pt>
                <c:pt idx="16">
                  <c:v>58.64</c:v>
                </c:pt>
                <c:pt idx="17" formatCode="0.00">
                  <c:v>58.08</c:v>
                </c:pt>
                <c:pt idx="18">
                  <c:v>57.96</c:v>
                </c:pt>
                <c:pt idx="19" formatCode="0.00">
                  <c:v>61.72</c:v>
                </c:pt>
                <c:pt idx="20">
                  <c:v>69.27</c:v>
                </c:pt>
                <c:pt idx="21" formatCode="0.00">
                  <c:v>69.36</c:v>
                </c:pt>
                <c:pt idx="22">
                  <c:v>71.75</c:v>
                </c:pt>
                <c:pt idx="23" formatCode="0.00">
                  <c:v>63.59</c:v>
                </c:pt>
                <c:pt idx="24">
                  <c:v>75.16</c:v>
                </c:pt>
                <c:pt idx="25" formatCode="0.00">
                  <c:v>75.37</c:v>
                </c:pt>
                <c:pt idx="26">
                  <c:v>70.5</c:v>
                </c:pt>
                <c:pt idx="27" formatCode="0.00">
                  <c:v>71.44</c:v>
                </c:pt>
                <c:pt idx="28">
                  <c:v>75.78</c:v>
                </c:pt>
                <c:pt idx="29" formatCode="0.00">
                  <c:v>74.709999999999994</c:v>
                </c:pt>
                <c:pt idx="30">
                  <c:v>58.47</c:v>
                </c:pt>
                <c:pt idx="31" formatCode="0.00">
                  <c:v>57.11</c:v>
                </c:pt>
                <c:pt idx="32">
                  <c:v>59.36</c:v>
                </c:pt>
                <c:pt idx="33">
                  <c:v>54.2</c:v>
                </c:pt>
                <c:pt idx="34">
                  <c:v>54.28</c:v>
                </c:pt>
                <c:pt idx="35">
                  <c:v>58.28</c:v>
                </c:pt>
                <c:pt idx="36">
                  <c:v>55.98</c:v>
                </c:pt>
                <c:pt idx="37">
                  <c:v>56.67</c:v>
                </c:pt>
                <c:pt idx="38">
                  <c:v>60.16</c:v>
                </c:pt>
                <c:pt idx="39">
                  <c:v>63.72</c:v>
                </c:pt>
                <c:pt idx="40">
                  <c:v>65.06</c:v>
                </c:pt>
                <c:pt idx="41" formatCode="0.00">
                  <c:v>65.849999999999994</c:v>
                </c:pt>
                <c:pt idx="42">
                  <c:v>60.56</c:v>
                </c:pt>
                <c:pt idx="43">
                  <c:v>56.62</c:v>
                </c:pt>
                <c:pt idx="44">
                  <c:v>60.56</c:v>
                </c:pt>
                <c:pt idx="45" formatCode="0.00">
                  <c:v>65.56</c:v>
                </c:pt>
                <c:pt idx="46">
                  <c:v>64.8</c:v>
                </c:pt>
                <c:pt idx="47">
                  <c:v>69.34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7030A0"/>
              </a:solidFill>
            </c:spPr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Arkusz1!$B$5:$AW$5</c:f>
              <c:numCache>
                <c:formatCode>General</c:formatCode>
                <c:ptCount val="48"/>
                <c:pt idx="0">
                  <c:v>94.17</c:v>
                </c:pt>
                <c:pt idx="1">
                  <c:v>98.46</c:v>
                </c:pt>
                <c:pt idx="2">
                  <c:v>95.21</c:v>
                </c:pt>
                <c:pt idx="3" formatCode="0.00">
                  <c:v>94</c:v>
                </c:pt>
                <c:pt idx="4">
                  <c:v>110.8</c:v>
                </c:pt>
                <c:pt idx="5">
                  <c:v>107.89</c:v>
                </c:pt>
                <c:pt idx="6">
                  <c:v>120</c:v>
                </c:pt>
                <c:pt idx="7">
                  <c:v>133.33000000000001</c:v>
                </c:pt>
                <c:pt idx="8">
                  <c:v>110</c:v>
                </c:pt>
                <c:pt idx="9">
                  <c:v>107.04</c:v>
                </c:pt>
                <c:pt idx="10">
                  <c:v>104.63</c:v>
                </c:pt>
                <c:pt idx="11">
                  <c:v>101.67</c:v>
                </c:pt>
                <c:pt idx="12">
                  <c:v>98.64</c:v>
                </c:pt>
                <c:pt idx="13">
                  <c:v>101.43</c:v>
                </c:pt>
                <c:pt idx="14">
                  <c:v>104.35</c:v>
                </c:pt>
                <c:pt idx="15">
                  <c:v>100.91</c:v>
                </c:pt>
                <c:pt idx="16">
                  <c:v>102.8</c:v>
                </c:pt>
                <c:pt idx="17">
                  <c:v>104.21</c:v>
                </c:pt>
                <c:pt idx="18">
                  <c:v>137.5</c:v>
                </c:pt>
                <c:pt idx="19">
                  <c:v>132.13999999999999</c:v>
                </c:pt>
                <c:pt idx="20">
                  <c:v>135.41999999999999</c:v>
                </c:pt>
                <c:pt idx="21">
                  <c:v>147.5</c:v>
                </c:pt>
                <c:pt idx="22">
                  <c:v>147.4</c:v>
                </c:pt>
                <c:pt idx="23">
                  <c:v>161.47999999999999</c:v>
                </c:pt>
                <c:pt idx="24">
                  <c:v>168.18</c:v>
                </c:pt>
                <c:pt idx="25">
                  <c:v>180.53</c:v>
                </c:pt>
                <c:pt idx="26">
                  <c:v>189.05</c:v>
                </c:pt>
                <c:pt idx="27">
                  <c:v>218.7</c:v>
                </c:pt>
                <c:pt idx="28">
                  <c:v>240.71</c:v>
                </c:pt>
                <c:pt idx="29">
                  <c:v>250</c:v>
                </c:pt>
                <c:pt idx="32">
                  <c:v>271.25</c:v>
                </c:pt>
                <c:pt idx="33">
                  <c:v>262</c:v>
                </c:pt>
                <c:pt idx="34">
                  <c:v>263.2</c:v>
                </c:pt>
                <c:pt idx="35">
                  <c:v>243.2</c:v>
                </c:pt>
                <c:pt idx="36">
                  <c:v>250.43</c:v>
                </c:pt>
                <c:pt idx="37">
                  <c:v>237.92</c:v>
                </c:pt>
                <c:pt idx="38">
                  <c:v>238.1</c:v>
                </c:pt>
                <c:pt idx="43">
                  <c:v>155.38</c:v>
                </c:pt>
                <c:pt idx="44">
                  <c:v>145.63</c:v>
                </c:pt>
                <c:pt idx="45" formatCode="0.00">
                  <c:v>130.83000000000001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795256"/>
        <c:axId val="138794472"/>
      </c:lineChart>
      <c:catAx>
        <c:axId val="138795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94472"/>
        <c:crosses val="autoZero"/>
        <c:auto val="1"/>
        <c:lblAlgn val="ctr"/>
        <c:lblOffset val="100"/>
        <c:noMultiLvlLbl val="0"/>
      </c:catAx>
      <c:valAx>
        <c:axId val="138794472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95256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8373643120912615"/>
          <c:w val="0.58040586142948347"/>
          <c:h val="0.11182879358744384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57061484336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8.3000000000000007</c:v>
                </c:pt>
                <c:pt idx="1">
                  <c:v>8</c:v>
                </c:pt>
                <c:pt idx="2">
                  <c:v>8.1999999999999993</c:v>
                </c:pt>
                <c:pt idx="3">
                  <c:v>8.8000000000000007</c:v>
                </c:pt>
                <c:pt idx="4">
                  <c:v>8.6999999999999993</c:v>
                </c:pt>
                <c:pt idx="5">
                  <c:v>8.6999999999999993</c:v>
                </c:pt>
                <c:pt idx="6">
                  <c:v>8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7.5</c:v>
                </c:pt>
                <c:pt idx="10">
                  <c:v>7.2</c:v>
                </c:pt>
                <c:pt idx="11">
                  <c:v>7</c:v>
                </c:pt>
                <c:pt idx="12">
                  <c:v>6.5</c:v>
                </c:pt>
                <c:pt idx="13">
                  <c:v>6.8</c:v>
                </c:pt>
                <c:pt idx="14">
                  <c:v>7.1</c:v>
                </c:pt>
                <c:pt idx="15">
                  <c:v>6.9</c:v>
                </c:pt>
                <c:pt idx="16">
                  <c:v>6.8</c:v>
                </c:pt>
                <c:pt idx="17">
                  <c:v>7.3</c:v>
                </c:pt>
                <c:pt idx="18">
                  <c:v>7.2</c:v>
                </c:pt>
                <c:pt idx="19">
                  <c:v>7.3</c:v>
                </c:pt>
                <c:pt idx="20">
                  <c:v>6.7</c:v>
                </c:pt>
                <c:pt idx="21">
                  <c:v>6.2</c:v>
                </c:pt>
                <c:pt idx="22">
                  <c:v>5.9</c:v>
                </c:pt>
                <c:pt idx="23">
                  <c:v>5.9</c:v>
                </c:pt>
                <c:pt idx="24">
                  <c:v>5.5</c:v>
                </c:pt>
                <c:pt idx="25">
                  <c:v>5.6</c:v>
                </c:pt>
                <c:pt idx="26">
                  <c:v>6</c:v>
                </c:pt>
                <c:pt idx="27">
                  <c:v>7.5</c:v>
                </c:pt>
                <c:pt idx="28">
                  <c:v>7.7</c:v>
                </c:pt>
                <c:pt idx="29">
                  <c:v>7.5</c:v>
                </c:pt>
                <c:pt idx="30">
                  <c:v>7.5</c:v>
                </c:pt>
                <c:pt idx="31">
                  <c:v>8</c:v>
                </c:pt>
                <c:pt idx="32">
                  <c:v>8.1999999999999993</c:v>
                </c:pt>
                <c:pt idx="33">
                  <c:v>8.1999999999999993</c:v>
                </c:pt>
                <c:pt idx="34">
                  <c:v>8.6</c:v>
                </c:pt>
                <c:pt idx="35">
                  <c:v>8.9</c:v>
                </c:pt>
                <c:pt idx="36">
                  <c:v>8.6</c:v>
                </c:pt>
                <c:pt idx="37">
                  <c:v>9.1</c:v>
                </c:pt>
                <c:pt idx="38">
                  <c:v>9</c:v>
                </c:pt>
                <c:pt idx="42">
                  <c:v>7.5</c:v>
                </c:pt>
                <c:pt idx="43">
                  <c:v>7.6</c:v>
                </c:pt>
                <c:pt idx="44">
                  <c:v>7.2</c:v>
                </c:pt>
                <c:pt idx="45">
                  <c:v>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95C-4B2B-A16D-BA18CEAB81DE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General</c:formatCode>
                <c:ptCount val="46"/>
                <c:pt idx="0">
                  <c:v>8.6999999999999993</c:v>
                </c:pt>
                <c:pt idx="1">
                  <c:v>8.6</c:v>
                </c:pt>
                <c:pt idx="2">
                  <c:v>8.6999999999999993</c:v>
                </c:pt>
                <c:pt idx="3">
                  <c:v>9.6</c:v>
                </c:pt>
                <c:pt idx="4">
                  <c:v>9.8000000000000007</c:v>
                </c:pt>
                <c:pt idx="5">
                  <c:v>10</c:v>
                </c:pt>
                <c:pt idx="6">
                  <c:v>9.5</c:v>
                </c:pt>
                <c:pt idx="7">
                  <c:v>9.1</c:v>
                </c:pt>
                <c:pt idx="8">
                  <c:v>9.9</c:v>
                </c:pt>
                <c:pt idx="9">
                  <c:v>8.6</c:v>
                </c:pt>
                <c:pt idx="10">
                  <c:v>8</c:v>
                </c:pt>
                <c:pt idx="11">
                  <c:v>8</c:v>
                </c:pt>
                <c:pt idx="12">
                  <c:v>6.9</c:v>
                </c:pt>
                <c:pt idx="13">
                  <c:v>7.5</c:v>
                </c:pt>
                <c:pt idx="14">
                  <c:v>8.1999999999999993</c:v>
                </c:pt>
                <c:pt idx="15">
                  <c:v>7.7</c:v>
                </c:pt>
                <c:pt idx="16">
                  <c:v>7.6</c:v>
                </c:pt>
                <c:pt idx="17">
                  <c:v>8.6999999999999993</c:v>
                </c:pt>
                <c:pt idx="18">
                  <c:v>7.7</c:v>
                </c:pt>
                <c:pt idx="19">
                  <c:v>7.8</c:v>
                </c:pt>
                <c:pt idx="20">
                  <c:v>7</c:v>
                </c:pt>
                <c:pt idx="21">
                  <c:v>6.5</c:v>
                </c:pt>
                <c:pt idx="22">
                  <c:v>6.2</c:v>
                </c:pt>
                <c:pt idx="23">
                  <c:v>6</c:v>
                </c:pt>
                <c:pt idx="24">
                  <c:v>5.5</c:v>
                </c:pt>
                <c:pt idx="25">
                  <c:v>4.8</c:v>
                </c:pt>
                <c:pt idx="26">
                  <c:v>5.9</c:v>
                </c:pt>
                <c:pt idx="27">
                  <c:v>7</c:v>
                </c:pt>
                <c:pt idx="28">
                  <c:v>6.8</c:v>
                </c:pt>
                <c:pt idx="29">
                  <c:v>7.7</c:v>
                </c:pt>
                <c:pt idx="30">
                  <c:v>7.5</c:v>
                </c:pt>
                <c:pt idx="31">
                  <c:v>7.4</c:v>
                </c:pt>
                <c:pt idx="32">
                  <c:v>7.2</c:v>
                </c:pt>
                <c:pt idx="33">
                  <c:v>7.4</c:v>
                </c:pt>
                <c:pt idx="34">
                  <c:v>7.6</c:v>
                </c:pt>
                <c:pt idx="35">
                  <c:v>7.8</c:v>
                </c:pt>
                <c:pt idx="36">
                  <c:v>7.5</c:v>
                </c:pt>
                <c:pt idx="37">
                  <c:v>7.7</c:v>
                </c:pt>
                <c:pt idx="38">
                  <c:v>7.3</c:v>
                </c:pt>
                <c:pt idx="42">
                  <c:v>6</c:v>
                </c:pt>
                <c:pt idx="43">
                  <c:v>5.9</c:v>
                </c:pt>
                <c:pt idx="44">
                  <c:v>6.1</c:v>
                </c:pt>
                <c:pt idx="45">
                  <c:v>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95C-4B2B-A16D-BA18CEAB8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794864"/>
        <c:axId val="186027312"/>
      </c:lineChart>
      <c:catAx>
        <c:axId val="13879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27312"/>
        <c:crossesAt val="4"/>
        <c:auto val="1"/>
        <c:lblAlgn val="ctr"/>
        <c:lblOffset val="100"/>
        <c:noMultiLvlLbl val="0"/>
      </c:catAx>
      <c:valAx>
        <c:axId val="186027312"/>
        <c:scaling>
          <c:orientation val="minMax"/>
          <c:max val="11"/>
          <c:min val="4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94864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1432932951516949"/>
          <c:y val="0.82499179091975205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Arkusz1!$B$3:$AW$3</c:f>
              <c:numCache>
                <c:formatCode>General</c:formatCode>
                <c:ptCount val="48"/>
                <c:pt idx="0">
                  <c:v>6.14</c:v>
                </c:pt>
                <c:pt idx="1">
                  <c:v>5.94</c:v>
                </c:pt>
                <c:pt idx="2">
                  <c:v>5.91</c:v>
                </c:pt>
                <c:pt idx="3" formatCode="0.00">
                  <c:v>6.38</c:v>
                </c:pt>
                <c:pt idx="4">
                  <c:v>6.24</c:v>
                </c:pt>
                <c:pt idx="5" formatCode="0.00">
                  <c:v>5.91</c:v>
                </c:pt>
                <c:pt idx="6">
                  <c:v>5.84</c:v>
                </c:pt>
                <c:pt idx="7" formatCode="0.00">
                  <c:v>5.94</c:v>
                </c:pt>
                <c:pt idx="8">
                  <c:v>6.14</c:v>
                </c:pt>
                <c:pt idx="9" formatCode="0.00">
                  <c:v>6.61</c:v>
                </c:pt>
                <c:pt idx="10">
                  <c:v>6.51</c:v>
                </c:pt>
                <c:pt idx="11" formatCode="0.00">
                  <c:v>6.23</c:v>
                </c:pt>
                <c:pt idx="12">
                  <c:v>6.3</c:v>
                </c:pt>
                <c:pt idx="13" formatCode="0.00">
                  <c:v>5.09</c:v>
                </c:pt>
                <c:pt idx="14">
                  <c:v>6.69</c:v>
                </c:pt>
                <c:pt idx="15" formatCode="0.00">
                  <c:v>6.5</c:v>
                </c:pt>
                <c:pt idx="16">
                  <c:v>6.9</c:v>
                </c:pt>
                <c:pt idx="17" formatCode="0.00">
                  <c:v>6.9</c:v>
                </c:pt>
                <c:pt idx="18">
                  <c:v>6.75</c:v>
                </c:pt>
                <c:pt idx="19" formatCode="0.00">
                  <c:v>6.3</c:v>
                </c:pt>
                <c:pt idx="20">
                  <c:v>6.7</c:v>
                </c:pt>
                <c:pt idx="21" formatCode="0.00">
                  <c:v>7.01</c:v>
                </c:pt>
                <c:pt idx="22">
                  <c:v>6.43</c:v>
                </c:pt>
                <c:pt idx="23" formatCode="0.00">
                  <c:v>6.3</c:v>
                </c:pt>
                <c:pt idx="24">
                  <c:v>5.97</c:v>
                </c:pt>
                <c:pt idx="25" formatCode="0.00">
                  <c:v>6.07</c:v>
                </c:pt>
                <c:pt idx="26">
                  <c:v>6.32</c:v>
                </c:pt>
                <c:pt idx="27" formatCode="0.00">
                  <c:v>6.23</c:v>
                </c:pt>
                <c:pt idx="28">
                  <c:v>6.03</c:v>
                </c:pt>
                <c:pt idx="29" formatCode="0.00">
                  <c:v>6.02</c:v>
                </c:pt>
                <c:pt idx="30">
                  <c:v>5.18</c:v>
                </c:pt>
                <c:pt idx="31" formatCode="0.00">
                  <c:v>5.77</c:v>
                </c:pt>
                <c:pt idx="32">
                  <c:v>5.87</c:v>
                </c:pt>
                <c:pt idx="33" formatCode="0.00">
                  <c:v>5.69</c:v>
                </c:pt>
                <c:pt idx="34">
                  <c:v>6.27</c:v>
                </c:pt>
                <c:pt idx="35" formatCode="0.00">
                  <c:v>5.92</c:v>
                </c:pt>
                <c:pt idx="36">
                  <c:v>6.07</c:v>
                </c:pt>
                <c:pt idx="37" formatCode="0.00">
                  <c:v>6.3</c:v>
                </c:pt>
                <c:pt idx="38">
                  <c:v>6.21</c:v>
                </c:pt>
                <c:pt idx="39" formatCode="0.00">
                  <c:v>5.64</c:v>
                </c:pt>
                <c:pt idx="40" formatCode="0.00">
                  <c:v>6.27</c:v>
                </c:pt>
                <c:pt idx="41" formatCode="0.00">
                  <c:v>6.16</c:v>
                </c:pt>
                <c:pt idx="42" formatCode="0.00">
                  <c:v>6.11</c:v>
                </c:pt>
                <c:pt idx="43" formatCode="0.00">
                  <c:v>5.46</c:v>
                </c:pt>
                <c:pt idx="44" formatCode="0.00">
                  <c:v>5.98</c:v>
                </c:pt>
                <c:pt idx="45" formatCode="0.00">
                  <c:v>6.2</c:v>
                </c:pt>
                <c:pt idx="46" formatCode="0.00">
                  <c:v>6.01</c:v>
                </c:pt>
                <c:pt idx="47" formatCode="0.00">
                  <c:v>6.68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9-4730-8939-94552037BF5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Arkusz1!$B$4:$AW$4</c:f>
              <c:numCache>
                <c:formatCode>General</c:formatCode>
                <c:ptCount val="48"/>
                <c:pt idx="0">
                  <c:v>4.75</c:v>
                </c:pt>
                <c:pt idx="1">
                  <c:v>4.74</c:v>
                </c:pt>
                <c:pt idx="2">
                  <c:v>4.82</c:v>
                </c:pt>
                <c:pt idx="3" formatCode="0.00">
                  <c:v>5.24</c:v>
                </c:pt>
                <c:pt idx="4">
                  <c:v>5.54</c:v>
                </c:pt>
                <c:pt idx="5" formatCode="0.00">
                  <c:v>5.48</c:v>
                </c:pt>
                <c:pt idx="6">
                  <c:v>5.67</c:v>
                </c:pt>
                <c:pt idx="7" formatCode="0.00">
                  <c:v>5.72</c:v>
                </c:pt>
                <c:pt idx="8">
                  <c:v>5.74</c:v>
                </c:pt>
                <c:pt idx="9" formatCode="0.00">
                  <c:v>5.1100000000000003</c:v>
                </c:pt>
                <c:pt idx="10">
                  <c:v>4.84</c:v>
                </c:pt>
                <c:pt idx="11" formatCode="0.00">
                  <c:v>4.83</c:v>
                </c:pt>
                <c:pt idx="12">
                  <c:v>4.51</c:v>
                </c:pt>
                <c:pt idx="13" formatCode="0.00">
                  <c:v>4.63</c:v>
                </c:pt>
                <c:pt idx="14">
                  <c:v>4.96</c:v>
                </c:pt>
                <c:pt idx="15" formatCode="0.00">
                  <c:v>4.6900000000000004</c:v>
                </c:pt>
                <c:pt idx="16">
                  <c:v>4.67</c:v>
                </c:pt>
                <c:pt idx="17" formatCode="0.00">
                  <c:v>5.07</c:v>
                </c:pt>
                <c:pt idx="18">
                  <c:v>5.18</c:v>
                </c:pt>
                <c:pt idx="19" formatCode="0.00">
                  <c:v>5.13</c:v>
                </c:pt>
                <c:pt idx="20">
                  <c:v>5.13</c:v>
                </c:pt>
                <c:pt idx="21" formatCode="0.00">
                  <c:v>4.8</c:v>
                </c:pt>
                <c:pt idx="22">
                  <c:v>4.8</c:v>
                </c:pt>
                <c:pt idx="23" formatCode="0.00">
                  <c:v>4.54</c:v>
                </c:pt>
                <c:pt idx="24">
                  <c:v>4.16</c:v>
                </c:pt>
                <c:pt idx="25" formatCode="0.00">
                  <c:v>4.24</c:v>
                </c:pt>
                <c:pt idx="26">
                  <c:v>5.08</c:v>
                </c:pt>
                <c:pt idx="27" formatCode="0.00">
                  <c:v>6.1</c:v>
                </c:pt>
                <c:pt idx="28">
                  <c:v>6.03</c:v>
                </c:pt>
                <c:pt idx="29" formatCode="0.00">
                  <c:v>6.35</c:v>
                </c:pt>
                <c:pt idx="30">
                  <c:v>6.25</c:v>
                </c:pt>
                <c:pt idx="31" formatCode="0.00">
                  <c:v>6.39</c:v>
                </c:pt>
                <c:pt idx="32">
                  <c:v>6.47</c:v>
                </c:pt>
                <c:pt idx="33" formatCode="0.00">
                  <c:v>6.58</c:v>
                </c:pt>
                <c:pt idx="34">
                  <c:v>6.45</c:v>
                </c:pt>
                <c:pt idx="35" formatCode="0.00">
                  <c:v>6.62</c:v>
                </c:pt>
                <c:pt idx="36">
                  <c:v>6.45</c:v>
                </c:pt>
                <c:pt idx="37" formatCode="0.00">
                  <c:v>6.56</c:v>
                </c:pt>
                <c:pt idx="38">
                  <c:v>6.29</c:v>
                </c:pt>
                <c:pt idx="39" formatCode="0.00">
                  <c:v>6.44</c:v>
                </c:pt>
                <c:pt idx="40" formatCode="0.00">
                  <c:v>5.45</c:v>
                </c:pt>
                <c:pt idx="41" formatCode="0.00">
                  <c:v>5.47</c:v>
                </c:pt>
                <c:pt idx="42" formatCode="0.00">
                  <c:v>5.2</c:v>
                </c:pt>
                <c:pt idx="43" formatCode="0.00">
                  <c:v>5.0999999999999996</c:v>
                </c:pt>
                <c:pt idx="44" formatCode="0.00">
                  <c:v>4.78</c:v>
                </c:pt>
                <c:pt idx="45" formatCode="0.00">
                  <c:v>4.7</c:v>
                </c:pt>
                <c:pt idx="46" formatCode="0.00">
                  <c:v>4.3899999999999997</c:v>
                </c:pt>
                <c:pt idx="47" formatCode="0.00">
                  <c:v>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9-4730-8939-94552037BF5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Arkusz1!$B$5:$AW$5</c:f>
              <c:numCache>
                <c:formatCode>General</c:formatCode>
                <c:ptCount val="48"/>
                <c:pt idx="0">
                  <c:v>4.0999999999999996</c:v>
                </c:pt>
                <c:pt idx="1">
                  <c:v>4.04</c:v>
                </c:pt>
                <c:pt idx="2">
                  <c:v>4.53</c:v>
                </c:pt>
                <c:pt idx="3" formatCode="0.00">
                  <c:v>3.87</c:v>
                </c:pt>
                <c:pt idx="4">
                  <c:v>4.59</c:v>
                </c:pt>
                <c:pt idx="5" formatCode="0.00">
                  <c:v>4.7300000000000004</c:v>
                </c:pt>
                <c:pt idx="6">
                  <c:v>4.78</c:v>
                </c:pt>
                <c:pt idx="7" formatCode="0.00">
                  <c:v>4.59</c:v>
                </c:pt>
                <c:pt idx="8">
                  <c:v>4.5999999999999996</c:v>
                </c:pt>
                <c:pt idx="9" formatCode="0.00">
                  <c:v>4.51</c:v>
                </c:pt>
                <c:pt idx="10">
                  <c:v>4.43</c:v>
                </c:pt>
                <c:pt idx="11" formatCode="0.00">
                  <c:v>4.63</c:v>
                </c:pt>
                <c:pt idx="12">
                  <c:v>4.49</c:v>
                </c:pt>
                <c:pt idx="13" formatCode="0.00">
                  <c:v>4.1900000000000004</c:v>
                </c:pt>
                <c:pt idx="14">
                  <c:v>4.1100000000000003</c:v>
                </c:pt>
                <c:pt idx="15" formatCode="0.00">
                  <c:v>4.26</c:v>
                </c:pt>
                <c:pt idx="16">
                  <c:v>4.21</c:v>
                </c:pt>
                <c:pt idx="17" formatCode="0.00">
                  <c:v>4.2300000000000004</c:v>
                </c:pt>
                <c:pt idx="18">
                  <c:v>4.3099999999999996</c:v>
                </c:pt>
                <c:pt idx="19" formatCode="0.00">
                  <c:v>4.5599999999999996</c:v>
                </c:pt>
                <c:pt idx="20">
                  <c:v>4.58</c:v>
                </c:pt>
                <c:pt idx="21" formatCode="0.00">
                  <c:v>4.68</c:v>
                </c:pt>
                <c:pt idx="22">
                  <c:v>4.83</c:v>
                </c:pt>
                <c:pt idx="23" formatCode="0.00">
                  <c:v>5</c:v>
                </c:pt>
                <c:pt idx="24">
                  <c:v>4.91</c:v>
                </c:pt>
                <c:pt idx="25" formatCode="0.00">
                  <c:v>4.79</c:v>
                </c:pt>
                <c:pt idx="26">
                  <c:v>4.88</c:v>
                </c:pt>
                <c:pt idx="27" formatCode="0.00">
                  <c:v>4.76</c:v>
                </c:pt>
                <c:pt idx="28">
                  <c:v>5.03</c:v>
                </c:pt>
                <c:pt idx="29" formatCode="0.00">
                  <c:v>4.96</c:v>
                </c:pt>
                <c:pt idx="30">
                  <c:v>4.7</c:v>
                </c:pt>
                <c:pt idx="31" formatCode="0.00">
                  <c:v>4.97</c:v>
                </c:pt>
                <c:pt idx="32">
                  <c:v>4.9800000000000004</c:v>
                </c:pt>
                <c:pt idx="33" formatCode="0.00">
                  <c:v>4.99</c:v>
                </c:pt>
                <c:pt idx="34">
                  <c:v>4.9400000000000004</c:v>
                </c:pt>
                <c:pt idx="35" formatCode="0.00">
                  <c:v>4.91</c:v>
                </c:pt>
                <c:pt idx="36">
                  <c:v>4.93</c:v>
                </c:pt>
                <c:pt idx="37" formatCode="0.00">
                  <c:v>4.78</c:v>
                </c:pt>
                <c:pt idx="38">
                  <c:v>4.75</c:v>
                </c:pt>
                <c:pt idx="39" formatCode="0.00">
                  <c:v>4.16</c:v>
                </c:pt>
                <c:pt idx="40" formatCode="0.00">
                  <c:v>3.96</c:v>
                </c:pt>
                <c:pt idx="41" formatCode="0.00">
                  <c:v>4.25</c:v>
                </c:pt>
                <c:pt idx="42" formatCode="0.00">
                  <c:v>4.26</c:v>
                </c:pt>
                <c:pt idx="43" formatCode="0.00">
                  <c:v>4.0599999999999996</c:v>
                </c:pt>
                <c:pt idx="44" formatCode="0.00">
                  <c:v>3.98</c:v>
                </c:pt>
                <c:pt idx="45" formatCode="0.00">
                  <c:v>3.84</c:v>
                </c:pt>
                <c:pt idx="46" formatCode="0.00">
                  <c:v>3.97</c:v>
                </c:pt>
                <c:pt idx="47" formatCode="0.00">
                  <c:v>3.86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026920"/>
        <c:axId val="186033192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Arkusz1!$B$6:$AW$6</c:f>
              <c:numCache>
                <c:formatCode>General</c:formatCode>
                <c:ptCount val="48"/>
                <c:pt idx="0">
                  <c:v>1.3509</c:v>
                </c:pt>
                <c:pt idx="1">
                  <c:v>1.3411</c:v>
                </c:pt>
                <c:pt idx="2">
                  <c:v>1.3512</c:v>
                </c:pt>
                <c:pt idx="3" formatCode="0.0000">
                  <c:v>1.3340000000000001</c:v>
                </c:pt>
                <c:pt idx="4">
                  <c:v>1.3381000000000001</c:v>
                </c:pt>
                <c:pt idx="5">
                  <c:v>1.3362000000000001</c:v>
                </c:pt>
                <c:pt idx="6">
                  <c:v>1.3585</c:v>
                </c:pt>
                <c:pt idx="7" formatCode="0.00">
                  <c:v>1.39</c:v>
                </c:pt>
                <c:pt idx="8">
                  <c:v>1.4592000000000001</c:v>
                </c:pt>
                <c:pt idx="9" formatCode="0.00">
                  <c:v>1.5253000000000001</c:v>
                </c:pt>
                <c:pt idx="10">
                  <c:v>1.5677000000000001</c:v>
                </c:pt>
                <c:pt idx="11" formatCode="0.0000">
                  <c:v>1.5344</c:v>
                </c:pt>
                <c:pt idx="12">
                  <c:v>1.4715</c:v>
                </c:pt>
                <c:pt idx="13" formatCode="0.0000">
                  <c:v>1.3955</c:v>
                </c:pt>
                <c:pt idx="14">
                  <c:v>1.3589</c:v>
                </c:pt>
                <c:pt idx="15" formatCode="0.00">
                  <c:v>1.3403</c:v>
                </c:pt>
                <c:pt idx="16">
                  <c:v>1.32</c:v>
                </c:pt>
                <c:pt idx="17" formatCode="0.00">
                  <c:v>1.3045</c:v>
                </c:pt>
                <c:pt idx="18">
                  <c:v>1.294</c:v>
                </c:pt>
                <c:pt idx="19" formatCode="0.00">
                  <c:v>1.3090999999999999</c:v>
                </c:pt>
                <c:pt idx="20">
                  <c:v>1.3343</c:v>
                </c:pt>
                <c:pt idx="21" formatCode="0.00">
                  <c:v>1.3778999999999999</c:v>
                </c:pt>
                <c:pt idx="22">
                  <c:v>1.4794</c:v>
                </c:pt>
                <c:pt idx="23" formatCode="0.00">
                  <c:v>1.4100999999999999</c:v>
                </c:pt>
                <c:pt idx="24">
                  <c:v>1.4361999999999999</c:v>
                </c:pt>
                <c:pt idx="25" formatCode="0.00">
                  <c:v>1.4129</c:v>
                </c:pt>
                <c:pt idx="26">
                  <c:v>1.3927</c:v>
                </c:pt>
                <c:pt idx="27" formatCode="0.00">
                  <c:v>1.3728</c:v>
                </c:pt>
                <c:pt idx="28">
                  <c:v>1.3499000000000001</c:v>
                </c:pt>
                <c:pt idx="29" formatCode="0.00">
                  <c:v>1.3366</c:v>
                </c:pt>
                <c:pt idx="30">
                  <c:v>1.3073999999999999</c:v>
                </c:pt>
                <c:pt idx="31" formatCode="0.00">
                  <c:v>1.2968</c:v>
                </c:pt>
                <c:pt idx="32">
                  <c:v>1.3264</c:v>
                </c:pt>
                <c:pt idx="33" formatCode="0.00">
                  <c:v>1.3467</c:v>
                </c:pt>
                <c:pt idx="34">
                  <c:v>1.4483999999999999</c:v>
                </c:pt>
                <c:pt idx="35" formatCode="0.00">
                  <c:v>1.4323999999999999</c:v>
                </c:pt>
                <c:pt idx="36">
                  <c:v>1.4161999999999999</c:v>
                </c:pt>
                <c:pt idx="37" formatCode="0.00">
                  <c:v>1.4157999999999999</c:v>
                </c:pt>
                <c:pt idx="38">
                  <c:v>1.4197</c:v>
                </c:pt>
                <c:pt idx="39">
                  <c:v>1.3629</c:v>
                </c:pt>
                <c:pt idx="40">
                  <c:v>1.3474999999999999</c:v>
                </c:pt>
                <c:pt idx="41">
                  <c:v>1.3617999999999999</c:v>
                </c:pt>
                <c:pt idx="42">
                  <c:v>1.3449</c:v>
                </c:pt>
                <c:pt idx="43">
                  <c:v>1.3625</c:v>
                </c:pt>
                <c:pt idx="44">
                  <c:v>1.4148000000000001</c:v>
                </c:pt>
                <c:pt idx="45">
                  <c:v>1.4849000000000001</c:v>
                </c:pt>
                <c:pt idx="46">
                  <c:v>1.5364</c:v>
                </c:pt>
                <c:pt idx="47">
                  <c:v>1.5773999999999999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032016"/>
        <c:axId val="186028096"/>
      </c:lineChart>
      <c:catAx>
        <c:axId val="186026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3192"/>
        <c:crossesAt val="3.5"/>
        <c:auto val="1"/>
        <c:lblAlgn val="ctr"/>
        <c:lblOffset val="100"/>
        <c:tickLblSkip val="1"/>
        <c:tickMarkSkip val="1"/>
        <c:noMultiLvlLbl val="0"/>
      </c:catAx>
      <c:valAx>
        <c:axId val="186033192"/>
        <c:scaling>
          <c:orientation val="minMax"/>
          <c:max val="7.25"/>
          <c:min val="3.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26920"/>
        <c:crosses val="autoZero"/>
        <c:crossBetween val="between"/>
        <c:majorUnit val="0.75000000000000033"/>
      </c:valAx>
      <c:catAx>
        <c:axId val="186032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6028096"/>
        <c:crossesAt val="1"/>
        <c:auto val="1"/>
        <c:lblAlgn val="ctr"/>
        <c:lblOffset val="100"/>
        <c:noMultiLvlLbl val="0"/>
      </c:catAx>
      <c:valAx>
        <c:axId val="186028096"/>
        <c:scaling>
          <c:orientation val="minMax"/>
          <c:max val="2.25"/>
          <c:min val="1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2016"/>
        <c:crosses val="max"/>
        <c:crossBetween val="between"/>
        <c:majorUnit val="0.25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Arkusz1!$B$3:$AW$3</c:f>
              <c:numCache>
                <c:formatCode>General</c:formatCode>
                <c:ptCount val="48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 formatCode="0.0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 formatCode="0.0">
                  <c:v>111.7</c:v>
                </c:pt>
                <c:pt idx="32" formatCode="0.0">
                  <c:v>123.7</c:v>
                </c:pt>
                <c:pt idx="33">
                  <c:v>133.6</c:v>
                </c:pt>
                <c:pt idx="34">
                  <c:v>125.8</c:v>
                </c:pt>
                <c:pt idx="35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  <c:pt idx="44" formatCode="0.0">
                  <c:v>130.80000000000001</c:v>
                </c:pt>
                <c:pt idx="45">
                  <c:v>134.69999999999999</c:v>
                </c:pt>
                <c:pt idx="46">
                  <c:v>132.6</c:v>
                </c:pt>
                <c:pt idx="47" formatCode="0.0">
                  <c:v>126.8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C25-4FE4-85D2-755B328E17D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Arkusz1!$B$1:$AW$2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Arkusz1!$B$4:$AW$4</c:f>
              <c:numCache>
                <c:formatCode>0.0</c:formatCode>
                <c:ptCount val="48"/>
                <c:pt idx="0">
                  <c:v>107.99865408838622</c:v>
                </c:pt>
                <c:pt idx="1">
                  <c:v>108.22900396187622</c:v>
                </c:pt>
                <c:pt idx="2">
                  <c:v>128.64291202748265</c:v>
                </c:pt>
                <c:pt idx="3">
                  <c:v>111.380840494049</c:v>
                </c:pt>
                <c:pt idx="4">
                  <c:v>117.91037732903169</c:v>
                </c:pt>
                <c:pt idx="5">
                  <c:v>116.79698797697515</c:v>
                </c:pt>
                <c:pt idx="6">
                  <c:v>105.99746457795798</c:v>
                </c:pt>
                <c:pt idx="7">
                  <c:v>115.24799844169503</c:v>
                </c:pt>
                <c:pt idx="8">
                  <c:v>126.87985745472118</c:v>
                </c:pt>
                <c:pt idx="9">
                  <c:v>134.86950568826535</c:v>
                </c:pt>
                <c:pt idx="10">
                  <c:v>127.07221879928251</c:v>
                </c:pt>
                <c:pt idx="11">
                  <c:v>104.57242230925891</c:v>
                </c:pt>
                <c:pt idx="12">
                  <c:v>124.4</c:v>
                </c:pt>
                <c:pt idx="13">
                  <c:v>119.6</c:v>
                </c:pt>
                <c:pt idx="14">
                  <c:v>132.1</c:v>
                </c:pt>
                <c:pt idx="15">
                  <c:v>131.1</c:v>
                </c:pt>
                <c:pt idx="16">
                  <c:v>129.69999999999999</c:v>
                </c:pt>
                <c:pt idx="17">
                  <c:v>129.5</c:v>
                </c:pt>
                <c:pt idx="18">
                  <c:v>114.1</c:v>
                </c:pt>
                <c:pt idx="19">
                  <c:v>118.7</c:v>
                </c:pt>
                <c:pt idx="20">
                  <c:v>128.1</c:v>
                </c:pt>
                <c:pt idx="21">
                  <c:v>145.9</c:v>
                </c:pt>
                <c:pt idx="22">
                  <c:v>136.30000000000001</c:v>
                </c:pt>
                <c:pt idx="23">
                  <c:v>100</c:v>
                </c:pt>
                <c:pt idx="24">
                  <c:v>128.4</c:v>
                </c:pt>
                <c:pt idx="25">
                  <c:v>122.8</c:v>
                </c:pt>
                <c:pt idx="26">
                  <c:v>132.67556315732912</c:v>
                </c:pt>
                <c:pt idx="27">
                  <c:v>128.47108338589777</c:v>
                </c:pt>
                <c:pt idx="28">
                  <c:v>128</c:v>
                </c:pt>
                <c:pt idx="29">
                  <c:v>122.4</c:v>
                </c:pt>
                <c:pt idx="30">
                  <c:v>114.2</c:v>
                </c:pt>
                <c:pt idx="31">
                  <c:v>115.12901374973698</c:v>
                </c:pt>
                <c:pt idx="32">
                  <c:v>130.69999999999999</c:v>
                </c:pt>
                <c:pt idx="33">
                  <c:v>142.71567535054862</c:v>
                </c:pt>
                <c:pt idx="34">
                  <c:v>130.1</c:v>
                </c:pt>
                <c:pt idx="35">
                  <c:v>105.4</c:v>
                </c:pt>
                <c:pt idx="36">
                  <c:v>127.1</c:v>
                </c:pt>
                <c:pt idx="37">
                  <c:v>126.5</c:v>
                </c:pt>
                <c:pt idx="38">
                  <c:v>121.6</c:v>
                </c:pt>
                <c:pt idx="39">
                  <c:v>86.6</c:v>
                </c:pt>
                <c:pt idx="40">
                  <c:v>100.3</c:v>
                </c:pt>
                <c:pt idx="41">
                  <c:v>116.92338220874868</c:v>
                </c:pt>
                <c:pt idx="42">
                  <c:v>112.01237556011006</c:v>
                </c:pt>
                <c:pt idx="43">
                  <c:v>125.6</c:v>
                </c:pt>
                <c:pt idx="44">
                  <c:v>133.5</c:v>
                </c:pt>
                <c:pt idx="45">
                  <c:v>139.24875772772603</c:v>
                </c:pt>
                <c:pt idx="46">
                  <c:v>132.25296903827214</c:v>
                </c:pt>
                <c:pt idx="47">
                  <c:v>113.13031158346482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C25-4FE4-85D2-755B328E1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032800"/>
        <c:axId val="186028880"/>
      </c:lineChart>
      <c:catAx>
        <c:axId val="18603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288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028880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2800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0.24808</cdr:x>
      <cdr:y>0.02561</cdr:y>
    </cdr:from>
    <cdr:to>
      <cdr:x>0.44808</cdr:x>
      <cdr:y>0.21871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98867" y="55119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0.41787</cdr:x>
      <cdr:y>0.01305</cdr:y>
    </cdr:from>
    <cdr:to>
      <cdr:x>0.61787</cdr:x>
      <cdr:y>0.20615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56269" y="28093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0.59944</cdr:x>
      <cdr:y>0.02251</cdr:y>
    </cdr:from>
    <cdr:to>
      <cdr:x>0.79944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80124" y="48456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0.79786</cdr:x>
      <cdr:y>0.02462</cdr:y>
    </cdr:from>
    <cdr:to>
      <cdr:x>0.9512</cdr:x>
      <cdr:y>0.21773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498956" y="52999"/>
          <a:ext cx="864654" cy="415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0.05314</cdr:x>
      <cdr:y>0.01729</cdr:y>
    </cdr:from>
    <cdr:to>
      <cdr:x>0.25395</cdr:x>
      <cdr:y>0.23107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1CF40528-2B7C-4C6A-80E9-F3520210D805}"/>
            </a:ext>
          </a:extLst>
        </cdr:cNvPr>
        <cdr:cNvSpPr txBox="1"/>
      </cdr:nvSpPr>
      <cdr:spPr>
        <a:xfrm xmlns:a="http://schemas.openxmlformats.org/drawingml/2006/main">
          <a:off x="298450" y="31750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0.22846</cdr:x>
      <cdr:y>0.02493</cdr:y>
    </cdr:from>
    <cdr:to>
      <cdr:x>0.42927</cdr:x>
      <cdr:y>0.23871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="" xmlns:a16="http://schemas.microsoft.com/office/drawing/2014/main" id="{85A2EA11-3E8C-4EAC-BE2B-69FEDC260062}"/>
            </a:ext>
          </a:extLst>
        </cdr:cNvPr>
        <cdr:cNvSpPr txBox="1"/>
      </cdr:nvSpPr>
      <cdr:spPr>
        <a:xfrm xmlns:a="http://schemas.openxmlformats.org/drawingml/2006/main">
          <a:off x="1283005" y="45763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0.41759</cdr:x>
      <cdr:y>0.01592</cdr:y>
    </cdr:from>
    <cdr:to>
      <cdr:x>0.6184</cdr:x>
      <cdr:y>0.22971</cdr:y>
    </cdr:to>
    <cdr:sp macro="" textlink="">
      <cdr:nvSpPr>
        <cdr:cNvPr id="4" name="pole tekstowe 3">
          <a:extLst xmlns:a="http://schemas.openxmlformats.org/drawingml/2006/main">
            <a:ext uri="{FF2B5EF4-FFF2-40B4-BE49-F238E27FC236}">
              <a16:creationId xmlns="" xmlns:a16="http://schemas.microsoft.com/office/drawing/2014/main" id="{44890B2C-2D1B-4C70-8E4D-2F6D5626CF34}"/>
            </a:ext>
          </a:extLst>
        </cdr:cNvPr>
        <cdr:cNvSpPr txBox="1"/>
      </cdr:nvSpPr>
      <cdr:spPr>
        <a:xfrm xmlns:a="http://schemas.openxmlformats.org/drawingml/2006/main">
          <a:off x="2345182" y="29238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0.59142</cdr:x>
      <cdr:y>0</cdr:y>
    </cdr:from>
    <cdr:to>
      <cdr:x>0.79223</cdr:x>
      <cdr:y>0.21378</cdr:y>
    </cdr:to>
    <cdr:sp macro="" textlink="">
      <cdr:nvSpPr>
        <cdr:cNvPr id="5" name="pole tekstowe 4">
          <a:extLst xmlns:a="http://schemas.openxmlformats.org/drawingml/2006/main">
            <a:ext uri="{FF2B5EF4-FFF2-40B4-BE49-F238E27FC236}">
              <a16:creationId xmlns="" xmlns:a16="http://schemas.microsoft.com/office/drawing/2014/main" id="{3349F00B-831A-4D7E-8127-7C1B25259294}"/>
            </a:ext>
          </a:extLst>
        </cdr:cNvPr>
        <cdr:cNvSpPr txBox="1"/>
      </cdr:nvSpPr>
      <cdr:spPr>
        <a:xfrm xmlns:a="http://schemas.openxmlformats.org/drawingml/2006/main">
          <a:off x="3321412" y="0"/>
          <a:ext cx="1127760" cy="3925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0.79573</cdr:x>
      <cdr:y>0.01317</cdr:y>
    </cdr:from>
    <cdr:to>
      <cdr:x>0.94969</cdr:x>
      <cdr:y>0.22696</cdr:y>
    </cdr:to>
    <cdr:sp macro="" textlink="">
      <cdr:nvSpPr>
        <cdr:cNvPr id="6" name="pole tekstowe 5">
          <a:extLst xmlns:a="http://schemas.openxmlformats.org/drawingml/2006/main">
            <a:ext uri="{FF2B5EF4-FFF2-40B4-BE49-F238E27FC236}">
              <a16:creationId xmlns="" xmlns:a16="http://schemas.microsoft.com/office/drawing/2014/main" id="{A9F420B8-28EF-4A8E-92B4-008DA12F7F0B}"/>
            </a:ext>
          </a:extLst>
        </cdr:cNvPr>
        <cdr:cNvSpPr txBox="1"/>
      </cdr:nvSpPr>
      <cdr:spPr>
        <a:xfrm xmlns:a="http://schemas.openxmlformats.org/drawingml/2006/main">
          <a:off x="4468819" y="24180"/>
          <a:ext cx="864654" cy="3925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0.26666</cdr:x>
      <cdr:y>0.03003</cdr:y>
    </cdr:from>
    <cdr:to>
      <cdr:x>0.46666</cdr:x>
      <cdr:y>0.22313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219185" y="5629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0.45334</cdr:x>
      <cdr:y>0.0219</cdr:y>
    </cdr:from>
    <cdr:to>
      <cdr:x>0.65334</cdr:x>
      <cdr:y>0.215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072655" y="4105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0.64167</cdr:x>
      <cdr:y>0.02251</cdr:y>
    </cdr:from>
    <cdr:to>
      <cdr:x>0.84167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933715" y="4220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0.83333</cdr:x>
      <cdr:y>0.03347</cdr:y>
    </cdr:from>
    <cdr:to>
      <cdr:x>0.98667</cdr:x>
      <cdr:y>0.22658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3810000" y="62738"/>
          <a:ext cx="701040" cy="3619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6F09DF-782B-494E-929A-5AACF043C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11041</TotalTime>
  <Pages>26</Pages>
  <Words>9861</Words>
  <Characters>59166</Characters>
  <Application>Microsoft Office Word</Application>
  <DocSecurity>0</DocSecurity>
  <Lines>493</Lines>
  <Paragraphs>137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Sadowska Małgorzata</cp:lastModifiedBy>
  <cp:revision>1286</cp:revision>
  <cp:lastPrinted>2021-02-01T10:27:00Z</cp:lastPrinted>
  <dcterms:created xsi:type="dcterms:W3CDTF">2018-02-16T14:02:00Z</dcterms:created>
  <dcterms:modified xsi:type="dcterms:W3CDTF">2021-02-01T10:28:00Z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