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EE333" w14:textId="21212F73" w:rsidR="00130909" w:rsidRPr="00B85C3A" w:rsidRDefault="00714A0F" w:rsidP="00074DD8">
      <w:pPr>
        <w:pStyle w:val="tytuinformacji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8016" behindDoc="1" locked="0" layoutInCell="1" allowOverlap="1" wp14:anchorId="169003B6" wp14:editId="2B8BE6D9">
                <wp:simplePos x="0" y="0"/>
                <wp:positionH relativeFrom="column">
                  <wp:posOffset>5320830</wp:posOffset>
                </wp:positionH>
                <wp:positionV relativeFrom="paragraph">
                  <wp:posOffset>50689</wp:posOffset>
                </wp:positionV>
                <wp:extent cx="1431925" cy="336550"/>
                <wp:effectExtent l="0" t="0" r="0" b="635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6961F" w14:textId="77777777" w:rsidR="00515443" w:rsidRPr="00C97596" w:rsidRDefault="00515443" w:rsidP="00714A0F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20.05.2021</w:t>
                            </w:r>
                            <w:r w:rsidRPr="00C97596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  <w:p w14:paraId="6B7A2303" w14:textId="77777777" w:rsidR="00515443" w:rsidRPr="00C97596" w:rsidRDefault="00515443" w:rsidP="00714A0F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03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8.95pt;margin-top:4pt;width:112.75pt;height:26.5pt;z-index:-25151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" filled="f" stroked="f">
                <v:textbox>
                  <w:txbxContent>
                    <w:p w14:paraId="66C6961F" w14:textId="77777777" w:rsidR="00515443" w:rsidRPr="00C97596" w:rsidRDefault="00515443" w:rsidP="00714A0F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20.05.2021</w:t>
                      </w:r>
                      <w:r w:rsidRPr="00C97596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  <w:p w14:paraId="6B7A2303" w14:textId="77777777" w:rsidR="00515443" w:rsidRPr="00C97596" w:rsidRDefault="00515443" w:rsidP="00714A0F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10B">
        <w:rPr>
          <w:shd w:val="clear" w:color="auto" w:fill="FFFFFF"/>
        </w:rPr>
        <w:t xml:space="preserve">Turystyka w województwie dolnośląskim </w:t>
      </w:r>
      <w:r w:rsidR="00D67D65">
        <w:rPr>
          <w:shd w:val="clear" w:color="auto" w:fill="FFFFFF"/>
        </w:rPr>
        <w:t>w 20</w:t>
      </w:r>
      <w:r w:rsidR="0081584E">
        <w:rPr>
          <w:shd w:val="clear" w:color="auto" w:fill="FFFFFF"/>
        </w:rPr>
        <w:t>20</w:t>
      </w:r>
      <w:r w:rsidR="00D67D65">
        <w:rPr>
          <w:shd w:val="clear" w:color="auto" w:fill="FFFFFF"/>
        </w:rPr>
        <w:t xml:space="preserve"> r</w:t>
      </w:r>
      <w:r w:rsidR="00F9710B">
        <w:rPr>
          <w:shd w:val="clear" w:color="auto" w:fill="FFFFFF"/>
        </w:rPr>
        <w:t>.</w:t>
      </w:r>
    </w:p>
    <w:p w14:paraId="4DB6B66B" w14:textId="08E3AAEE" w:rsidR="00CA4B21" w:rsidRPr="00714A0F" w:rsidRDefault="00714A0F" w:rsidP="002135FF">
      <w:pPr>
        <w:keepNext/>
        <w:spacing w:line="240" w:lineRule="auto"/>
        <w:outlineLvl w:val="0"/>
        <w:rPr>
          <w:spacing w:val="-2"/>
          <w:shd w:val="clear" w:color="auto" w:fill="FFFFFF"/>
        </w:rPr>
      </w:pPr>
      <w:r w:rsidRPr="00714A0F">
        <w:rPr>
          <w:spacing w:val="-2"/>
          <w:shd w:val="clear" w:color="auto" w:fill="FFFFFF"/>
        </w:rPr>
        <w:t>Dotyczy turystycznych obiektów noclegowych posiadających 10 lub więcej miejsc noclegowych</w:t>
      </w:r>
    </w:p>
    <w:p w14:paraId="7580FC49" w14:textId="4A79C219" w:rsidR="00CA4B21" w:rsidRDefault="003D16E4" w:rsidP="00DD6B32">
      <w:pPr>
        <w:pStyle w:val="LID"/>
        <w:ind w:left="3892" w:hanging="3828"/>
        <w:jc w:val="both"/>
      </w:pPr>
      <w:r w:rsidRPr="00A5371B">
        <w:rPr>
          <w:rFonts w:asciiTheme="minorHAnsi" w:hAnsiTheme="minorHAnsi"/>
          <w:color w:val="001D77"/>
          <w:sz w:val="22"/>
        </w:rPr>
        <w:drawing>
          <wp:anchor distT="0" distB="0" distL="114300" distR="114300" simplePos="0" relativeHeight="251767296" behindDoc="0" locked="0" layoutInCell="1" allowOverlap="1" wp14:anchorId="1D2C9064" wp14:editId="20181E3D">
            <wp:simplePos x="0" y="0"/>
            <wp:positionH relativeFrom="column">
              <wp:posOffset>178849</wp:posOffset>
            </wp:positionH>
            <wp:positionV relativeFrom="paragraph">
              <wp:posOffset>282381</wp:posOffset>
            </wp:positionV>
            <wp:extent cx="342900" cy="382243"/>
            <wp:effectExtent l="0" t="0" r="0" b="0"/>
            <wp:wrapNone/>
            <wp:docPr id="14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E2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42900" cy="38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2A36" w:rsidRPr="00A5371B"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5152D30C" wp14:editId="71774E2B">
                <wp:simplePos x="0" y="0"/>
                <wp:positionH relativeFrom="margin">
                  <wp:posOffset>3175</wp:posOffset>
                </wp:positionH>
                <wp:positionV relativeFrom="paragraph">
                  <wp:posOffset>31750</wp:posOffset>
                </wp:positionV>
                <wp:extent cx="2364740" cy="123063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2306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BD4BE" w14:textId="7D0B7BDD" w:rsidR="00515443" w:rsidRPr="007876B0" w:rsidRDefault="00515443" w:rsidP="007876B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47,4</w:t>
                            </w:r>
                            <w:r w:rsidRPr="0005690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DD8697" w14:textId="1708EF39" w:rsidR="00515443" w:rsidRPr="00074DD8" w:rsidRDefault="00515443" w:rsidP="00722A3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237EC6">
                              <w:rPr>
                                <w:spacing w:val="-2"/>
                              </w:rPr>
                              <w:t>Spadek liczby turystów korzystających</w:t>
                            </w:r>
                            <w:r>
                              <w:t xml:space="preserve"> z turystycznych obiektów noclegowych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D30C" id="_x0000_s1027" type="#_x0000_t202" style="position:absolute;left:0;text-align:left;margin-left:.25pt;margin-top:2.5pt;width:186.2pt;height:96.9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" fillcolor="#001d77" stroked="f">
                <v:textbox>
                  <w:txbxContent>
                    <w:p w14:paraId="7FBBD4BE" w14:textId="7D0B7BDD" w:rsidR="00515443" w:rsidRPr="007876B0" w:rsidRDefault="00515443" w:rsidP="007876B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47,4</w:t>
                      </w:r>
                      <w:r w:rsidRPr="0005690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63DD8697" w14:textId="1708EF39" w:rsidR="00515443" w:rsidRPr="00074DD8" w:rsidRDefault="00515443" w:rsidP="00722A3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237EC6">
                        <w:rPr>
                          <w:spacing w:val="-2"/>
                        </w:rPr>
                        <w:t>Spadek liczby turystów korzystających</w:t>
                      </w:r>
                      <w:r>
                        <w:t xml:space="preserve"> z turystycznych obiektów noclegowych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7F99" w:rsidRPr="00A5371B">
        <w:t xml:space="preserve">W </w:t>
      </w:r>
      <w:r w:rsidR="00255D68" w:rsidRPr="00A5371B">
        <w:t>20</w:t>
      </w:r>
      <w:r w:rsidR="00190F3C">
        <w:t>20</w:t>
      </w:r>
      <w:r w:rsidR="00255D68" w:rsidRPr="00A5371B">
        <w:t> </w:t>
      </w:r>
      <w:r w:rsidR="005F7F99" w:rsidRPr="00A5371B">
        <w:t xml:space="preserve">r. </w:t>
      </w:r>
      <w:r w:rsidR="00A145DF" w:rsidRPr="00A5371B">
        <w:t>z</w:t>
      </w:r>
      <w:r w:rsidR="005F7F99" w:rsidRPr="00A5371B">
        <w:t xml:space="preserve"> turystycznych obiekt</w:t>
      </w:r>
      <w:r w:rsidR="00A145DF" w:rsidRPr="00A5371B">
        <w:t>ów</w:t>
      </w:r>
      <w:r w:rsidR="005F7F99" w:rsidRPr="00A5371B">
        <w:t xml:space="preserve"> noclego</w:t>
      </w:r>
      <w:r w:rsidR="00C775D9" w:rsidRPr="00A5371B">
        <w:t>-</w:t>
      </w:r>
      <w:r w:rsidR="005F7F99" w:rsidRPr="00A5371B">
        <w:t xml:space="preserve">wych </w:t>
      </w:r>
      <w:r w:rsidR="000B1EDA" w:rsidRPr="00A5371B">
        <w:t>w województwie dolnośląskim</w:t>
      </w:r>
      <w:r w:rsidR="005F7F99" w:rsidRPr="00A5371B">
        <w:t xml:space="preserve"> </w:t>
      </w:r>
      <w:r w:rsidR="00A145DF" w:rsidRPr="00A5371B">
        <w:t>skorzysta</w:t>
      </w:r>
      <w:r w:rsidR="00A5371B">
        <w:t>-</w:t>
      </w:r>
      <w:r w:rsidR="00A145DF" w:rsidRPr="00A5371B">
        <w:t xml:space="preserve">ło </w:t>
      </w:r>
      <w:r w:rsidR="002562D0">
        <w:t>2</w:t>
      </w:r>
      <w:r w:rsidR="00C775D9" w:rsidRPr="00A5371B">
        <w:t>,</w:t>
      </w:r>
      <w:r w:rsidR="002562D0">
        <w:t>1</w:t>
      </w:r>
      <w:r w:rsidR="005F55C3" w:rsidRPr="00A5371B">
        <w:t> </w:t>
      </w:r>
      <w:r w:rsidR="00A145DF" w:rsidRPr="00A5371B">
        <w:t xml:space="preserve">mln turystów, którym </w:t>
      </w:r>
      <w:r w:rsidR="005F7F99" w:rsidRPr="00A5371B">
        <w:t xml:space="preserve">udzielono </w:t>
      </w:r>
      <w:r w:rsidR="002562D0">
        <w:t>5</w:t>
      </w:r>
      <w:r w:rsidR="00C775D9" w:rsidRPr="00A5371B">
        <w:t>,</w:t>
      </w:r>
      <w:r w:rsidR="002562D0">
        <w:t>5</w:t>
      </w:r>
      <w:r w:rsidR="005F55C3" w:rsidRPr="00A5371B">
        <w:t> </w:t>
      </w:r>
      <w:r w:rsidR="005F7F99" w:rsidRPr="00A5371B">
        <w:t xml:space="preserve">mln </w:t>
      </w:r>
      <w:r w:rsidR="005F7F99" w:rsidRPr="002562D0">
        <w:rPr>
          <w:spacing w:val="-2"/>
        </w:rPr>
        <w:t>noclegó</w:t>
      </w:r>
      <w:r w:rsidR="00A145DF" w:rsidRPr="002562D0">
        <w:rPr>
          <w:spacing w:val="-2"/>
        </w:rPr>
        <w:t>w. W porównaniu do 201</w:t>
      </w:r>
      <w:r w:rsidR="002562D0" w:rsidRPr="002562D0">
        <w:rPr>
          <w:spacing w:val="-2"/>
        </w:rPr>
        <w:t>9</w:t>
      </w:r>
      <w:r w:rsidR="00A145DF" w:rsidRPr="002562D0">
        <w:rPr>
          <w:spacing w:val="-2"/>
        </w:rPr>
        <w:t xml:space="preserve"> r. było to </w:t>
      </w:r>
      <w:r w:rsidR="002562D0" w:rsidRPr="002562D0">
        <w:rPr>
          <w:spacing w:val="-2"/>
        </w:rPr>
        <w:t>mni</w:t>
      </w:r>
      <w:r w:rsidR="00A145DF" w:rsidRPr="002562D0">
        <w:rPr>
          <w:spacing w:val="-2"/>
        </w:rPr>
        <w:t>ej</w:t>
      </w:r>
      <w:r w:rsidR="00A145DF" w:rsidRPr="00A5371B">
        <w:t xml:space="preserve"> odpowiednio o</w:t>
      </w:r>
      <w:r w:rsidR="008C28EC" w:rsidRPr="00A5371B">
        <w:t xml:space="preserve"> </w:t>
      </w:r>
      <w:r w:rsidR="002562D0">
        <w:t>4</w:t>
      </w:r>
      <w:r w:rsidR="00217A61" w:rsidRPr="00A5371B">
        <w:t>7,</w:t>
      </w:r>
      <w:r w:rsidR="002562D0">
        <w:t>4</w:t>
      </w:r>
      <w:r w:rsidR="008C28EC" w:rsidRPr="00A5371B">
        <w:t>% i </w:t>
      </w:r>
      <w:r w:rsidR="00B414C0" w:rsidRPr="00A5371B">
        <w:t>o </w:t>
      </w:r>
      <w:r w:rsidR="002562D0">
        <w:t>42</w:t>
      </w:r>
      <w:r w:rsidR="00C775D9" w:rsidRPr="00A5371B">
        <w:t>,</w:t>
      </w:r>
      <w:r w:rsidR="002562D0">
        <w:t>7</w:t>
      </w:r>
      <w:r w:rsidR="00A145DF" w:rsidRPr="00A5371B">
        <w:t>%. Stopień wyk</w:t>
      </w:r>
      <w:r w:rsidR="00632154" w:rsidRPr="00A5371B">
        <w:t>o</w:t>
      </w:r>
      <w:r w:rsidR="009A0E9C" w:rsidRPr="00A5371B">
        <w:t>-</w:t>
      </w:r>
      <w:r w:rsidR="00632154" w:rsidRPr="00A5371B">
        <w:t xml:space="preserve">rzystania miejsc noclegowych </w:t>
      </w:r>
      <w:r w:rsidR="00A145DF" w:rsidRPr="00A5371B">
        <w:t>w</w:t>
      </w:r>
      <w:r w:rsidR="00D05902" w:rsidRPr="00A5371B">
        <w:t> </w:t>
      </w:r>
      <w:r w:rsidR="00A145DF" w:rsidRPr="00A5371B">
        <w:t>20</w:t>
      </w:r>
      <w:r w:rsidR="002562D0">
        <w:t>20</w:t>
      </w:r>
      <w:r w:rsidR="00D05902" w:rsidRPr="00A5371B">
        <w:t> </w:t>
      </w:r>
      <w:r w:rsidR="00A145DF" w:rsidRPr="00A5371B">
        <w:t xml:space="preserve">r. wyniósł </w:t>
      </w:r>
      <w:r w:rsidR="002562D0">
        <w:t>26</w:t>
      </w:r>
      <w:r w:rsidR="00C775D9" w:rsidRPr="00A5371B">
        <w:t>,</w:t>
      </w:r>
      <w:r w:rsidR="002562D0">
        <w:t>3</w:t>
      </w:r>
      <w:r w:rsidR="00D4516B" w:rsidRPr="00A5371B">
        <w:t>%</w:t>
      </w:r>
      <w:r w:rsidR="00632154" w:rsidRPr="00A5371B">
        <w:t xml:space="preserve"> (o </w:t>
      </w:r>
      <w:r w:rsidR="002562D0">
        <w:t>13</w:t>
      </w:r>
      <w:r w:rsidR="00C775D9" w:rsidRPr="00A5371B">
        <w:t>,</w:t>
      </w:r>
      <w:r w:rsidR="002562D0">
        <w:t>1</w:t>
      </w:r>
      <w:r w:rsidR="00632154" w:rsidRPr="00A5371B">
        <w:t xml:space="preserve"> p.proc</w:t>
      </w:r>
      <w:r w:rsidR="00347B28" w:rsidRPr="00A5371B">
        <w:t>.</w:t>
      </w:r>
      <w:r w:rsidR="00632154" w:rsidRPr="00A5371B">
        <w:t xml:space="preserve"> </w:t>
      </w:r>
      <w:r w:rsidR="002562D0">
        <w:t>mni</w:t>
      </w:r>
      <w:r w:rsidR="00632154" w:rsidRPr="00A5371B">
        <w:t>ej niż przed rokiem)</w:t>
      </w:r>
      <w:r w:rsidR="00A5371B">
        <w:t xml:space="preserve">, </w:t>
      </w:r>
      <w:r w:rsidR="00B2766F" w:rsidRPr="00A5371B">
        <w:t>a </w:t>
      </w:r>
      <w:r w:rsidR="0078460D" w:rsidRPr="00A5371B">
        <w:t>stopień wykorzystania pokoi</w:t>
      </w:r>
      <w:r w:rsidR="009A0E9C" w:rsidRPr="00A5371B">
        <w:t xml:space="preserve"> </w:t>
      </w:r>
      <w:r w:rsidR="00D4516B" w:rsidRPr="00A5371B">
        <w:t>w</w:t>
      </w:r>
      <w:r w:rsidR="00632154" w:rsidRPr="00A5371B">
        <w:t> </w:t>
      </w:r>
      <w:r w:rsidR="00D4516B" w:rsidRPr="00A5371B">
        <w:t>obiektach ho</w:t>
      </w:r>
      <w:r w:rsidR="00A5371B">
        <w:t>-</w:t>
      </w:r>
      <w:r w:rsidR="00D4516B" w:rsidRPr="00A5371B">
        <w:t xml:space="preserve">telowych – </w:t>
      </w:r>
      <w:r w:rsidR="002562D0">
        <w:t>31</w:t>
      </w:r>
      <w:r w:rsidR="00026831" w:rsidRPr="00A5371B">
        <w:t>,</w:t>
      </w:r>
      <w:r w:rsidR="002562D0">
        <w:t>7</w:t>
      </w:r>
      <w:r w:rsidR="00D4516B" w:rsidRPr="00A5371B">
        <w:t>%</w:t>
      </w:r>
      <w:r w:rsidR="00632154" w:rsidRPr="00A5371B">
        <w:t xml:space="preserve"> (</w:t>
      </w:r>
      <w:r w:rsidR="002562D0" w:rsidRPr="002562D0">
        <w:rPr>
          <w:spacing w:val="-2"/>
        </w:rPr>
        <w:t>mniej</w:t>
      </w:r>
      <w:r w:rsidR="002562D0" w:rsidRPr="00A5371B">
        <w:t xml:space="preserve"> </w:t>
      </w:r>
      <w:r w:rsidR="00632154" w:rsidRPr="00A5371B">
        <w:t>o </w:t>
      </w:r>
      <w:r w:rsidR="002562D0">
        <w:t>18</w:t>
      </w:r>
      <w:r w:rsidR="00C775D9" w:rsidRPr="00A5371B">
        <w:t>,</w:t>
      </w:r>
      <w:r w:rsidR="00026831" w:rsidRPr="00A5371B">
        <w:t>4</w:t>
      </w:r>
      <w:r w:rsidR="00632154" w:rsidRPr="00A5371B">
        <w:t> p.proc.)</w:t>
      </w:r>
      <w:r w:rsidR="00D4516B" w:rsidRPr="00A5371B">
        <w:t>.</w:t>
      </w:r>
    </w:p>
    <w:p w14:paraId="3521D5EA" w14:textId="5B59880B" w:rsidR="00944CD1" w:rsidRPr="00944CD1" w:rsidRDefault="00944CD1" w:rsidP="00944CD1">
      <w:pPr>
        <w:pStyle w:val="LID"/>
        <w:jc w:val="both"/>
        <w:rPr>
          <w:b w:val="0"/>
          <w:noProof w:val="0"/>
          <w:szCs w:val="22"/>
          <w:shd w:val="clear" w:color="auto" w:fill="FFFFFF"/>
          <w:lang w:eastAsia="en-US"/>
        </w:rPr>
      </w:pPr>
      <w:r w:rsidRPr="00944CD1">
        <w:rPr>
          <w:b w:val="0"/>
          <w:noProof w:val="0"/>
          <w:szCs w:val="22"/>
          <w:shd w:val="clear" w:color="auto" w:fill="FFFFFF"/>
          <w:lang w:eastAsia="en-US"/>
        </w:rPr>
        <w:t xml:space="preserve">Turystyka jest jednym z sektorów </w:t>
      </w:r>
      <w:r>
        <w:rPr>
          <w:b w:val="0"/>
          <w:noProof w:val="0"/>
          <w:szCs w:val="22"/>
          <w:shd w:val="clear" w:color="auto" w:fill="FFFFFF"/>
          <w:lang w:eastAsia="en-US"/>
        </w:rPr>
        <w:t xml:space="preserve">gospodarki </w:t>
      </w:r>
      <w:r w:rsidRPr="00944CD1">
        <w:rPr>
          <w:b w:val="0"/>
          <w:noProof w:val="0"/>
          <w:szCs w:val="22"/>
          <w:shd w:val="clear" w:color="auto" w:fill="FFFFFF"/>
          <w:lang w:eastAsia="en-US"/>
        </w:rPr>
        <w:t xml:space="preserve">bezpośrednio </w:t>
      </w:r>
      <w:r w:rsidR="00190F3C" w:rsidRPr="00944CD1">
        <w:rPr>
          <w:b w:val="0"/>
          <w:noProof w:val="0"/>
          <w:szCs w:val="22"/>
          <w:shd w:val="clear" w:color="auto" w:fill="FFFFFF"/>
          <w:lang w:eastAsia="en-US"/>
        </w:rPr>
        <w:t>dotkn</w:t>
      </w:r>
      <w:r w:rsidR="00190F3C">
        <w:rPr>
          <w:b w:val="0"/>
          <w:noProof w:val="0"/>
          <w:szCs w:val="22"/>
          <w:shd w:val="clear" w:color="auto" w:fill="FFFFFF"/>
          <w:lang w:eastAsia="en-US"/>
        </w:rPr>
        <w:t>iętym</w:t>
      </w:r>
      <w:r w:rsidRPr="00944CD1">
        <w:rPr>
          <w:b w:val="0"/>
          <w:noProof w:val="0"/>
          <w:szCs w:val="22"/>
          <w:shd w:val="clear" w:color="auto" w:fill="FFFFFF"/>
          <w:lang w:eastAsia="en-US"/>
        </w:rPr>
        <w:t xml:space="preserve"> skutk</w:t>
      </w:r>
      <w:r w:rsidR="00190F3C">
        <w:rPr>
          <w:b w:val="0"/>
          <w:noProof w:val="0"/>
          <w:szCs w:val="22"/>
          <w:shd w:val="clear" w:color="auto" w:fill="FFFFFF"/>
          <w:lang w:eastAsia="en-US"/>
        </w:rPr>
        <w:t>am</w:t>
      </w:r>
      <w:r w:rsidRPr="00944CD1">
        <w:rPr>
          <w:b w:val="0"/>
          <w:noProof w:val="0"/>
          <w:szCs w:val="22"/>
          <w:shd w:val="clear" w:color="auto" w:fill="FFFFFF"/>
          <w:lang w:eastAsia="en-US"/>
        </w:rPr>
        <w:t xml:space="preserve">i pandemii COVID-19. Wprowadzane w 2020 r. obostrzenia dotyczące przemieszczania się osób oraz ograniczenia działalności związanej z prowadzeniem usług hotelarskich spowodowały znaczny spadek liczby osób korzystających z noclegów w turystycznych obiektach noclegowych w porównaniu z </w:t>
      </w:r>
      <w:r>
        <w:rPr>
          <w:b w:val="0"/>
          <w:noProof w:val="0"/>
          <w:szCs w:val="22"/>
          <w:shd w:val="clear" w:color="auto" w:fill="FFFFFF"/>
          <w:lang w:eastAsia="en-US"/>
        </w:rPr>
        <w:t>latami ubiegłymi.</w:t>
      </w:r>
    </w:p>
    <w:p w14:paraId="705B7F6B" w14:textId="0B8E9240" w:rsidR="00C22105" w:rsidRPr="00074DD8" w:rsidRDefault="009227A6" w:rsidP="00DD6B32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40320" behindDoc="1" locked="0" layoutInCell="1" allowOverlap="1" wp14:anchorId="7FABD354" wp14:editId="2EDB79DF">
                <wp:simplePos x="0" y="0"/>
                <wp:positionH relativeFrom="column">
                  <wp:posOffset>5195570</wp:posOffset>
                </wp:positionH>
                <wp:positionV relativeFrom="paragraph">
                  <wp:posOffset>278765</wp:posOffset>
                </wp:positionV>
                <wp:extent cx="1780540" cy="1047750"/>
                <wp:effectExtent l="0" t="0" r="0" b="0"/>
                <wp:wrapTight wrapText="bothSides">
                  <wp:wrapPolygon edited="0">
                    <wp:start x="693" y="0"/>
                    <wp:lineTo x="693" y="21207"/>
                    <wp:lineTo x="20799" y="21207"/>
                    <wp:lineTo x="20799" y="0"/>
                    <wp:lineTo x="69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765BF" w14:textId="4C990DC5" w:rsidR="00515443" w:rsidRPr="00632154" w:rsidRDefault="00515443" w:rsidP="00FC0280">
                            <w:pPr>
                              <w:pStyle w:val="tekstzboku"/>
                            </w:pPr>
                            <w:r w:rsidRPr="00F426A7">
                              <w:t>W ciągu roku liczba obiektów noclegowych w bazie noclegowej turystyki w województwie dolnośląskim zmniejszyła się o 1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BD35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9.1pt;margin-top:21.95pt;width:140.2pt;height:82.5pt;z-index:-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" filled="f" stroked="f">
                <v:textbox>
                  <w:txbxContent>
                    <w:p w14:paraId="2CD765BF" w14:textId="4C990DC5" w:rsidR="00515443" w:rsidRPr="00632154" w:rsidRDefault="00515443" w:rsidP="00FC0280">
                      <w:pPr>
                        <w:pStyle w:val="tekstzboku"/>
                      </w:pPr>
                      <w:r w:rsidRPr="00F426A7">
                        <w:t>W ciągu roku liczba obiektów noclegowych w bazie noclegowej turystyki w województwie dolnośląskim zmniejszyła się o 1</w:t>
                      </w:r>
                      <w: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1165">
        <w:rPr>
          <w:rFonts w:ascii="Fira Sans" w:hAnsi="Fira Sans"/>
          <w:b/>
          <w:noProof/>
          <w:spacing w:val="-2"/>
          <w:szCs w:val="19"/>
        </w:rPr>
        <w:t>Turystyczne o</w:t>
      </w:r>
      <w:r w:rsidR="00435AA3">
        <w:rPr>
          <w:rFonts w:ascii="Fira Sans" w:hAnsi="Fira Sans"/>
          <w:b/>
          <w:noProof/>
          <w:spacing w:val="-2"/>
          <w:szCs w:val="19"/>
        </w:rPr>
        <w:t>biekty noclegowe</w:t>
      </w:r>
      <w:r w:rsidR="00D67D65">
        <w:t xml:space="preserve"> według stanu na dzień 31 lipca 20</w:t>
      </w:r>
      <w:r w:rsidR="00190F3C">
        <w:t>20</w:t>
      </w:r>
      <w:r w:rsidR="00D67D65">
        <w:t xml:space="preserve"> r.</w:t>
      </w:r>
    </w:p>
    <w:p w14:paraId="0134124D" w14:textId="1C415915" w:rsidR="00B50220" w:rsidRDefault="00D67D65" w:rsidP="00426AB4">
      <w:pPr>
        <w:jc w:val="both"/>
        <w:rPr>
          <w:shd w:val="clear" w:color="auto" w:fill="FFFFFF"/>
        </w:rPr>
      </w:pPr>
      <w:r w:rsidRPr="000012C7">
        <w:rPr>
          <w:shd w:val="clear" w:color="auto" w:fill="FFFFFF"/>
        </w:rPr>
        <w:t>W lipcu 20</w:t>
      </w:r>
      <w:r w:rsidR="00372CF2">
        <w:rPr>
          <w:shd w:val="clear" w:color="auto" w:fill="FFFFFF"/>
        </w:rPr>
        <w:t>20</w:t>
      </w:r>
      <w:r w:rsidRPr="000012C7">
        <w:rPr>
          <w:shd w:val="clear" w:color="auto" w:fill="FFFFFF"/>
        </w:rPr>
        <w:t xml:space="preserve"> r. </w:t>
      </w:r>
      <w:r w:rsidR="00372CF2">
        <w:rPr>
          <w:shd w:val="clear" w:color="auto" w:fill="FFFFFF"/>
        </w:rPr>
        <w:t xml:space="preserve">w województwie dolnośląskim </w:t>
      </w:r>
      <w:r w:rsidR="00372CF2" w:rsidRPr="00372CF2">
        <w:rPr>
          <w:shd w:val="clear" w:color="auto" w:fill="FFFFFF"/>
        </w:rPr>
        <w:t>prowadziło działalność</w:t>
      </w:r>
      <w:r w:rsidR="00372CF2" w:rsidRPr="008A2BEA">
        <w:rPr>
          <w:vertAlign w:val="superscript"/>
        </w:rPr>
        <w:footnoteReference w:id="1"/>
      </w:r>
      <w:r w:rsidR="00372CF2" w:rsidRPr="000012C7">
        <w:rPr>
          <w:shd w:val="clear" w:color="auto" w:fill="FFFFFF"/>
        </w:rPr>
        <w:t xml:space="preserve"> </w:t>
      </w:r>
      <w:r w:rsidRPr="000012C7">
        <w:rPr>
          <w:shd w:val="clear" w:color="auto" w:fill="FFFFFF"/>
        </w:rPr>
        <w:t xml:space="preserve"> </w:t>
      </w:r>
      <w:r w:rsidR="00914EAC">
        <w:rPr>
          <w:shd w:val="clear" w:color="auto" w:fill="FFFFFF"/>
        </w:rPr>
        <w:t>10</w:t>
      </w:r>
      <w:r w:rsidR="007546C5">
        <w:rPr>
          <w:shd w:val="clear" w:color="auto" w:fill="FFFFFF"/>
        </w:rPr>
        <w:t>1</w:t>
      </w:r>
      <w:r w:rsidR="00372CF2">
        <w:rPr>
          <w:shd w:val="clear" w:color="auto" w:fill="FFFFFF"/>
        </w:rPr>
        <w:t>2</w:t>
      </w:r>
      <w:r w:rsidRPr="000012C7">
        <w:rPr>
          <w:shd w:val="clear" w:color="auto" w:fill="FFFFFF"/>
        </w:rPr>
        <w:t xml:space="preserve"> turystycznych obiektów noclegowych, na</w:t>
      </w:r>
      <w:r w:rsidR="00130B62">
        <w:rPr>
          <w:shd w:val="clear" w:color="auto" w:fill="FFFFFF"/>
        </w:rPr>
        <w:t> </w:t>
      </w:r>
      <w:r w:rsidRPr="000012C7">
        <w:rPr>
          <w:shd w:val="clear" w:color="auto" w:fill="FFFFFF"/>
        </w:rPr>
        <w:t>które składał</w:t>
      </w:r>
      <w:r w:rsidR="00372CF2">
        <w:rPr>
          <w:shd w:val="clear" w:color="auto" w:fill="FFFFFF"/>
        </w:rPr>
        <w:t>o</w:t>
      </w:r>
      <w:r w:rsidRPr="000012C7">
        <w:rPr>
          <w:shd w:val="clear" w:color="auto" w:fill="FFFFFF"/>
        </w:rPr>
        <w:t xml:space="preserve"> się </w:t>
      </w:r>
      <w:r w:rsidR="007546C5">
        <w:rPr>
          <w:shd w:val="clear" w:color="auto" w:fill="FFFFFF"/>
        </w:rPr>
        <w:t>4</w:t>
      </w:r>
      <w:r w:rsidR="00372CF2">
        <w:rPr>
          <w:shd w:val="clear" w:color="auto" w:fill="FFFFFF"/>
        </w:rPr>
        <w:t>61</w:t>
      </w:r>
      <w:r w:rsidRPr="000012C7">
        <w:rPr>
          <w:shd w:val="clear" w:color="auto" w:fill="FFFFFF"/>
        </w:rPr>
        <w:t xml:space="preserve"> obiekt</w:t>
      </w:r>
      <w:r w:rsidR="00372CF2">
        <w:rPr>
          <w:shd w:val="clear" w:color="auto" w:fill="FFFFFF"/>
        </w:rPr>
        <w:t>ów</w:t>
      </w:r>
      <w:r w:rsidRPr="000012C7">
        <w:rPr>
          <w:shd w:val="clear" w:color="auto" w:fill="FFFFFF"/>
        </w:rPr>
        <w:t xml:space="preserve"> hotelow</w:t>
      </w:r>
      <w:r w:rsidR="00372CF2">
        <w:rPr>
          <w:shd w:val="clear" w:color="auto" w:fill="FFFFFF"/>
        </w:rPr>
        <w:t>ych</w:t>
      </w:r>
      <w:r>
        <w:rPr>
          <w:rStyle w:val="Odwoanieprzypisudolnego"/>
          <w:shd w:val="clear" w:color="auto" w:fill="FFFFFF"/>
        </w:rPr>
        <w:footnoteReference w:id="2"/>
      </w:r>
      <w:r w:rsidRPr="000012C7">
        <w:rPr>
          <w:shd w:val="clear" w:color="auto" w:fill="FFFFFF"/>
        </w:rPr>
        <w:t xml:space="preserve"> i </w:t>
      </w:r>
      <w:r w:rsidR="00634DBC">
        <w:rPr>
          <w:shd w:val="clear" w:color="auto" w:fill="FFFFFF"/>
        </w:rPr>
        <w:t>5</w:t>
      </w:r>
      <w:r w:rsidR="00372CF2">
        <w:rPr>
          <w:shd w:val="clear" w:color="auto" w:fill="FFFFFF"/>
        </w:rPr>
        <w:t>51</w:t>
      </w:r>
      <w:r w:rsidRPr="000012C7">
        <w:rPr>
          <w:shd w:val="clear" w:color="auto" w:fill="FFFFFF"/>
        </w:rPr>
        <w:t xml:space="preserve"> pozostałych </w:t>
      </w:r>
      <w:r w:rsidRPr="00372CF2">
        <w:rPr>
          <w:spacing w:val="-2"/>
          <w:shd w:val="clear" w:color="auto" w:fill="FFFFFF"/>
        </w:rPr>
        <w:t>obiektów</w:t>
      </w:r>
      <w:r w:rsidRPr="00372CF2">
        <w:rPr>
          <w:rStyle w:val="Odwoanieprzypisudolnego"/>
          <w:spacing w:val="-2"/>
          <w:shd w:val="clear" w:color="auto" w:fill="FFFFFF"/>
        </w:rPr>
        <w:footnoteReference w:id="3"/>
      </w:r>
      <w:r w:rsidRPr="00372CF2">
        <w:rPr>
          <w:spacing w:val="-2"/>
          <w:shd w:val="clear" w:color="auto" w:fill="FFFFFF"/>
        </w:rPr>
        <w:t>. Najliczniejszą grupę wśród obiektów hotelowych, podobnie jak w latach poprzednich,</w:t>
      </w:r>
      <w:r w:rsidRPr="000012C7">
        <w:rPr>
          <w:shd w:val="clear" w:color="auto" w:fill="FFFFFF"/>
        </w:rPr>
        <w:t xml:space="preserve"> stanowiły hotele. Było ich </w:t>
      </w:r>
      <w:r w:rsidR="00D066B7">
        <w:rPr>
          <w:shd w:val="clear" w:color="auto" w:fill="FFFFFF"/>
        </w:rPr>
        <w:t>2</w:t>
      </w:r>
      <w:r w:rsidR="00372CF2">
        <w:rPr>
          <w:shd w:val="clear" w:color="auto" w:fill="FFFFFF"/>
        </w:rPr>
        <w:t>75</w:t>
      </w:r>
      <w:r w:rsidR="00D066B7">
        <w:rPr>
          <w:shd w:val="clear" w:color="auto" w:fill="FFFFFF"/>
        </w:rPr>
        <w:t xml:space="preserve">, tj. o </w:t>
      </w:r>
      <w:r w:rsidR="00372CF2">
        <w:rPr>
          <w:shd w:val="clear" w:color="auto" w:fill="FFFFFF"/>
        </w:rPr>
        <w:t>7</w:t>
      </w:r>
      <w:r w:rsidR="007546C5">
        <w:rPr>
          <w:shd w:val="clear" w:color="auto" w:fill="FFFFFF"/>
        </w:rPr>
        <w:t xml:space="preserve"> obiekt</w:t>
      </w:r>
      <w:r w:rsidR="00372CF2">
        <w:rPr>
          <w:shd w:val="clear" w:color="auto" w:fill="FFFFFF"/>
        </w:rPr>
        <w:t>ów</w:t>
      </w:r>
      <w:r w:rsidRPr="000012C7">
        <w:rPr>
          <w:shd w:val="clear" w:color="auto" w:fill="FFFFFF"/>
        </w:rPr>
        <w:t xml:space="preserve"> więcej niż w 201</w:t>
      </w:r>
      <w:r w:rsidR="00372CF2">
        <w:rPr>
          <w:shd w:val="clear" w:color="auto" w:fill="FFFFFF"/>
        </w:rPr>
        <w:t>9</w:t>
      </w:r>
      <w:r w:rsidR="007546C5">
        <w:rPr>
          <w:shd w:val="clear" w:color="auto" w:fill="FFFFFF"/>
        </w:rPr>
        <w:t xml:space="preserve"> r</w:t>
      </w:r>
      <w:r w:rsidR="00B50220">
        <w:rPr>
          <w:shd w:val="clear" w:color="auto" w:fill="FFFFFF"/>
        </w:rPr>
        <w:t xml:space="preserve">. </w:t>
      </w:r>
      <w:r w:rsidRPr="000012C7">
        <w:rPr>
          <w:shd w:val="clear" w:color="auto" w:fill="FFFFFF"/>
        </w:rPr>
        <w:t xml:space="preserve">Drugą grupą, pod względem </w:t>
      </w:r>
      <w:r w:rsidRPr="00372CF2">
        <w:rPr>
          <w:spacing w:val="2"/>
          <w:shd w:val="clear" w:color="auto" w:fill="FFFFFF"/>
        </w:rPr>
        <w:t>wielkości zasobów, były inne obiekty hotelowe</w:t>
      </w:r>
      <w:r w:rsidR="00605159" w:rsidRPr="00372CF2">
        <w:rPr>
          <w:spacing w:val="2"/>
          <w:shd w:val="clear" w:color="auto" w:fill="FFFFFF"/>
        </w:rPr>
        <w:t xml:space="preserve">, których liczba w ciągu roku </w:t>
      </w:r>
      <w:r w:rsidR="00372CF2">
        <w:rPr>
          <w:spacing w:val="2"/>
          <w:shd w:val="clear" w:color="auto" w:fill="FFFFFF"/>
        </w:rPr>
        <w:t xml:space="preserve">także </w:t>
      </w:r>
      <w:r w:rsidR="00605159" w:rsidRPr="00372CF2">
        <w:rPr>
          <w:spacing w:val="2"/>
          <w:shd w:val="clear" w:color="auto" w:fill="FFFFFF"/>
        </w:rPr>
        <w:t>z</w:t>
      </w:r>
      <w:r w:rsidR="00372CF2">
        <w:rPr>
          <w:spacing w:val="2"/>
          <w:shd w:val="clear" w:color="auto" w:fill="FFFFFF"/>
        </w:rPr>
        <w:t>więk</w:t>
      </w:r>
      <w:r w:rsidR="00605159" w:rsidRPr="00372CF2">
        <w:rPr>
          <w:spacing w:val="2"/>
          <w:shd w:val="clear" w:color="auto" w:fill="FFFFFF"/>
        </w:rPr>
        <w:t>szyła się</w:t>
      </w:r>
      <w:r w:rsidR="00605159">
        <w:rPr>
          <w:shd w:val="clear" w:color="auto" w:fill="FFFFFF"/>
        </w:rPr>
        <w:t xml:space="preserve"> o </w:t>
      </w:r>
      <w:r w:rsidR="00372CF2">
        <w:rPr>
          <w:shd w:val="clear" w:color="auto" w:fill="FFFFFF"/>
        </w:rPr>
        <w:t>7</w:t>
      </w:r>
      <w:r w:rsidR="00605159">
        <w:rPr>
          <w:shd w:val="clear" w:color="auto" w:fill="FFFFFF"/>
        </w:rPr>
        <w:t xml:space="preserve"> obiekt</w:t>
      </w:r>
      <w:r w:rsidR="00372CF2">
        <w:rPr>
          <w:shd w:val="clear" w:color="auto" w:fill="FFFFFF"/>
        </w:rPr>
        <w:t>ów</w:t>
      </w:r>
      <w:r w:rsidR="00605159">
        <w:rPr>
          <w:shd w:val="clear" w:color="auto" w:fill="FFFFFF"/>
        </w:rPr>
        <w:t xml:space="preserve"> (z</w:t>
      </w:r>
      <w:r w:rsidR="00F426A7">
        <w:rPr>
          <w:shd w:val="clear" w:color="auto" w:fill="FFFFFF"/>
        </w:rPr>
        <w:t>e</w:t>
      </w:r>
      <w:r w:rsidR="00605159">
        <w:rPr>
          <w:shd w:val="clear" w:color="auto" w:fill="FFFFFF"/>
        </w:rPr>
        <w:t xml:space="preserve"> 10</w:t>
      </w:r>
      <w:r w:rsidR="00372CF2">
        <w:rPr>
          <w:shd w:val="clear" w:color="auto" w:fill="FFFFFF"/>
        </w:rPr>
        <w:t>1</w:t>
      </w:r>
      <w:r w:rsidR="00605159">
        <w:rPr>
          <w:shd w:val="clear" w:color="auto" w:fill="FFFFFF"/>
        </w:rPr>
        <w:t xml:space="preserve"> do 10</w:t>
      </w:r>
      <w:r w:rsidR="00372CF2">
        <w:rPr>
          <w:shd w:val="clear" w:color="auto" w:fill="FFFFFF"/>
        </w:rPr>
        <w:t>8</w:t>
      </w:r>
      <w:r w:rsidR="00605159">
        <w:rPr>
          <w:shd w:val="clear" w:color="auto" w:fill="FFFFFF"/>
        </w:rPr>
        <w:t>)</w:t>
      </w:r>
      <w:r w:rsidRPr="000012C7">
        <w:rPr>
          <w:shd w:val="clear" w:color="auto" w:fill="FFFFFF"/>
        </w:rPr>
        <w:t>. Do grupy tej zaliczają się hotele, motele, pensjonaty, którym nie została nadana żadna kategoria, a także obiekty świadczące usługi hotelowe</w:t>
      </w:r>
      <w:r>
        <w:rPr>
          <w:rStyle w:val="Odwoanieprzypisudolnego"/>
          <w:shd w:val="clear" w:color="auto" w:fill="FFFFFF"/>
        </w:rPr>
        <w:footnoteReference w:id="4"/>
      </w:r>
      <w:r w:rsidRPr="000012C7">
        <w:rPr>
          <w:shd w:val="clear" w:color="auto" w:fill="FFFFFF"/>
        </w:rPr>
        <w:t xml:space="preserve"> – m.in. domy gościnne i zajazdy. </w:t>
      </w:r>
    </w:p>
    <w:p w14:paraId="45AED323" w14:textId="203F5F9F" w:rsidR="00CA4B21" w:rsidRDefault="00714A0F" w:rsidP="00426AB4">
      <w:pPr>
        <w:jc w:val="both"/>
        <w:rPr>
          <w:spacing w:val="-2"/>
          <w:shd w:val="clear" w:color="auto" w:fill="FFFFFF"/>
        </w:rPr>
      </w:pPr>
      <w:r w:rsidRPr="0054207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840" behindDoc="1" locked="0" layoutInCell="1" allowOverlap="1" wp14:anchorId="7332CB7E" wp14:editId="3D37AF0D">
                <wp:simplePos x="0" y="0"/>
                <wp:positionH relativeFrom="column">
                  <wp:posOffset>5195846</wp:posOffset>
                </wp:positionH>
                <wp:positionV relativeFrom="paragraph">
                  <wp:posOffset>832899</wp:posOffset>
                </wp:positionV>
                <wp:extent cx="1820545" cy="962025"/>
                <wp:effectExtent l="0" t="0" r="0" b="0"/>
                <wp:wrapTight wrapText="bothSides">
                  <wp:wrapPolygon edited="0">
                    <wp:start x="678" y="0"/>
                    <wp:lineTo x="678" y="20958"/>
                    <wp:lineTo x="20794" y="20958"/>
                    <wp:lineTo x="20794" y="0"/>
                    <wp:lineTo x="67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45B9" w14:textId="0B6AD817" w:rsidR="00515443" w:rsidRPr="00632154" w:rsidRDefault="00515443" w:rsidP="0054207D">
                            <w:pPr>
                              <w:pStyle w:val="tekstzboku"/>
                            </w:pPr>
                            <w:r>
                              <w:t xml:space="preserve">Liderami </w:t>
                            </w:r>
                            <w:r w:rsidR="00936166">
                              <w:t xml:space="preserve">pod względem </w:t>
                            </w:r>
                            <w:r w:rsidR="00936166" w:rsidRPr="00936166">
                              <w:rPr>
                                <w:spacing w:val="2"/>
                              </w:rPr>
                              <w:t>liczebności bazy noclegowej</w:t>
                            </w:r>
                            <w:r>
                              <w:t xml:space="preserve"> w województwie dolnośląskim są </w:t>
                            </w:r>
                            <w:r w:rsidR="00F229E8">
                              <w:t xml:space="preserve">powiaty </w:t>
                            </w:r>
                            <w:r w:rsidR="00F229E8" w:rsidRPr="00387579">
                              <w:t xml:space="preserve">jeleniogórski </w:t>
                            </w:r>
                            <w:r w:rsidR="00387579">
                              <w:t xml:space="preserve"> i </w:t>
                            </w:r>
                            <w:r w:rsidR="00387579" w:rsidRPr="00387579">
                              <w:t>kłodzki</w:t>
                            </w:r>
                            <w:r w:rsidR="00387579">
                              <w:t xml:space="preserve"> oraz</w:t>
                            </w:r>
                            <w:r w:rsidR="00387579" w:rsidRPr="00387579">
                              <w:t xml:space="preserve"> </w:t>
                            </w:r>
                            <w:r w:rsidRPr="00387579">
                              <w:t xml:space="preserve">miasto </w:t>
                            </w:r>
                            <w:r w:rsidR="00387579">
                              <w:t xml:space="preserve">Wrocław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CB7E" id="Pole tekstowe 15" o:spid="_x0000_s1029" type="#_x0000_t202" style="position:absolute;left:0;text-align:left;margin-left:409.1pt;margin-top:65.6pt;width:143.35pt;height:75.75pt;z-index:-25156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" filled="f" stroked="f">
                <v:textbox>
                  <w:txbxContent>
                    <w:p w14:paraId="571B45B9" w14:textId="0B6AD817" w:rsidR="00515443" w:rsidRPr="00632154" w:rsidRDefault="00515443" w:rsidP="0054207D">
                      <w:pPr>
                        <w:pStyle w:val="tekstzboku"/>
                      </w:pPr>
                      <w:r>
                        <w:t xml:space="preserve">Liderami </w:t>
                      </w:r>
                      <w:r w:rsidR="00936166">
                        <w:t xml:space="preserve">pod względem </w:t>
                      </w:r>
                      <w:r w:rsidR="00936166" w:rsidRPr="00936166">
                        <w:rPr>
                          <w:spacing w:val="2"/>
                        </w:rPr>
                        <w:t>liczebności bazy noclegowej</w:t>
                      </w:r>
                      <w:r>
                        <w:t xml:space="preserve"> w województwie dolnośląskim są </w:t>
                      </w:r>
                      <w:r w:rsidR="00F229E8">
                        <w:t>powiat</w:t>
                      </w:r>
                      <w:r w:rsidR="00F229E8">
                        <w:t>y</w:t>
                      </w:r>
                      <w:r w:rsidR="00F229E8">
                        <w:t xml:space="preserve"> </w:t>
                      </w:r>
                      <w:r w:rsidR="00F229E8" w:rsidRPr="00387579">
                        <w:t>jeleniogórski</w:t>
                      </w:r>
                      <w:r w:rsidR="00F229E8" w:rsidRPr="00387579">
                        <w:t xml:space="preserve"> </w:t>
                      </w:r>
                      <w:r w:rsidR="00387579">
                        <w:t xml:space="preserve"> i </w:t>
                      </w:r>
                      <w:r w:rsidR="00387579" w:rsidRPr="00387579">
                        <w:t>kłodzki</w:t>
                      </w:r>
                      <w:r w:rsidR="00387579">
                        <w:t xml:space="preserve"> </w:t>
                      </w:r>
                      <w:r w:rsidR="00387579">
                        <w:t>oraz</w:t>
                      </w:r>
                      <w:r w:rsidR="00387579" w:rsidRPr="00387579">
                        <w:t xml:space="preserve"> </w:t>
                      </w:r>
                      <w:r w:rsidRPr="00387579">
                        <w:t xml:space="preserve">miasto </w:t>
                      </w:r>
                      <w:r w:rsidR="00387579">
                        <w:t xml:space="preserve">Wrocław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7D65" w:rsidRPr="000012C7">
        <w:rPr>
          <w:shd w:val="clear" w:color="auto" w:fill="FFFFFF"/>
        </w:rPr>
        <w:t xml:space="preserve">W </w:t>
      </w:r>
      <w:r w:rsidR="00B8083B">
        <w:rPr>
          <w:shd w:val="clear" w:color="auto" w:fill="FFFFFF"/>
        </w:rPr>
        <w:t xml:space="preserve">ciągu roku liczba </w:t>
      </w:r>
      <w:r w:rsidR="00B414C0">
        <w:rPr>
          <w:shd w:val="clear" w:color="auto" w:fill="FFFFFF"/>
        </w:rPr>
        <w:t>pozostałych obiektów noclegowych</w:t>
      </w:r>
      <w:r w:rsidR="00B8083B">
        <w:rPr>
          <w:shd w:val="clear" w:color="auto" w:fill="FFFFFF"/>
        </w:rPr>
        <w:t xml:space="preserve"> </w:t>
      </w:r>
      <w:r w:rsidR="00605159">
        <w:rPr>
          <w:shd w:val="clear" w:color="auto" w:fill="FFFFFF"/>
        </w:rPr>
        <w:t>zmniejszyła</w:t>
      </w:r>
      <w:r w:rsidR="00B8083B">
        <w:rPr>
          <w:shd w:val="clear" w:color="auto" w:fill="FFFFFF"/>
        </w:rPr>
        <w:t xml:space="preserve"> się</w:t>
      </w:r>
      <w:r w:rsidR="00D67D65" w:rsidRPr="000012C7">
        <w:rPr>
          <w:shd w:val="clear" w:color="auto" w:fill="FFFFFF"/>
        </w:rPr>
        <w:t xml:space="preserve"> o </w:t>
      </w:r>
      <w:r w:rsidR="001751C6">
        <w:rPr>
          <w:shd w:val="clear" w:color="auto" w:fill="FFFFFF"/>
        </w:rPr>
        <w:t>6</w:t>
      </w:r>
      <w:r w:rsidR="00605159">
        <w:rPr>
          <w:shd w:val="clear" w:color="auto" w:fill="FFFFFF"/>
        </w:rPr>
        <w:t>,</w:t>
      </w:r>
      <w:r w:rsidR="001751C6">
        <w:rPr>
          <w:shd w:val="clear" w:color="auto" w:fill="FFFFFF"/>
        </w:rPr>
        <w:t>3</w:t>
      </w:r>
      <w:r w:rsidR="00D67D65" w:rsidRPr="000012C7">
        <w:rPr>
          <w:shd w:val="clear" w:color="auto" w:fill="FFFFFF"/>
        </w:rPr>
        <w:t>% (</w:t>
      </w:r>
      <w:r w:rsidR="00B8083B">
        <w:rPr>
          <w:shd w:val="clear" w:color="auto" w:fill="FFFFFF"/>
        </w:rPr>
        <w:t>w 201</w:t>
      </w:r>
      <w:r w:rsidR="001751C6">
        <w:rPr>
          <w:shd w:val="clear" w:color="auto" w:fill="FFFFFF"/>
        </w:rPr>
        <w:t>9</w:t>
      </w:r>
      <w:r w:rsidR="00B8083B">
        <w:rPr>
          <w:shd w:val="clear" w:color="auto" w:fill="FFFFFF"/>
        </w:rPr>
        <w:t xml:space="preserve"> r. – </w:t>
      </w:r>
      <w:r w:rsidR="00D066B7" w:rsidRPr="0031611C">
        <w:rPr>
          <w:spacing w:val="-2"/>
          <w:shd w:val="clear" w:color="auto" w:fill="FFFFFF"/>
        </w:rPr>
        <w:t>5</w:t>
      </w:r>
      <w:r w:rsidR="001751C6">
        <w:rPr>
          <w:spacing w:val="-2"/>
          <w:shd w:val="clear" w:color="auto" w:fill="FFFFFF"/>
        </w:rPr>
        <w:t>88</w:t>
      </w:r>
      <w:r w:rsidR="00B8083B" w:rsidRPr="0031611C">
        <w:rPr>
          <w:spacing w:val="-2"/>
          <w:shd w:val="clear" w:color="auto" w:fill="FFFFFF"/>
        </w:rPr>
        <w:t> o</w:t>
      </w:r>
      <w:r w:rsidR="00D066B7" w:rsidRPr="0031611C">
        <w:rPr>
          <w:spacing w:val="-2"/>
          <w:shd w:val="clear" w:color="auto" w:fill="FFFFFF"/>
        </w:rPr>
        <w:t>biektów</w:t>
      </w:r>
      <w:r w:rsidR="00D67D65" w:rsidRPr="0031611C">
        <w:rPr>
          <w:spacing w:val="-2"/>
          <w:shd w:val="clear" w:color="auto" w:fill="FFFFFF"/>
        </w:rPr>
        <w:t xml:space="preserve">). Wśród </w:t>
      </w:r>
      <w:r w:rsidR="00B414C0" w:rsidRPr="0031611C">
        <w:rPr>
          <w:spacing w:val="-2"/>
          <w:shd w:val="clear" w:color="auto" w:fill="FFFFFF"/>
        </w:rPr>
        <w:t xml:space="preserve">nich </w:t>
      </w:r>
      <w:r w:rsidR="00D67D65" w:rsidRPr="0031611C">
        <w:rPr>
          <w:spacing w:val="-2"/>
          <w:shd w:val="clear" w:color="auto" w:fill="FFFFFF"/>
        </w:rPr>
        <w:t>najliczniej reprezentowane były pokoje gościnne i kwatery prywatne</w:t>
      </w:r>
      <w:r w:rsidR="005D755B" w:rsidRPr="0031611C">
        <w:rPr>
          <w:spacing w:val="-2"/>
          <w:shd w:val="clear" w:color="auto" w:fill="FFFFFF"/>
        </w:rPr>
        <w:t xml:space="preserve"> (</w:t>
      </w:r>
      <w:r w:rsidR="0031611C" w:rsidRPr="0031611C">
        <w:rPr>
          <w:spacing w:val="-2"/>
          <w:shd w:val="clear" w:color="auto" w:fill="FFFFFF"/>
        </w:rPr>
        <w:t>1</w:t>
      </w:r>
      <w:r w:rsidR="001751C6">
        <w:rPr>
          <w:spacing w:val="-2"/>
          <w:shd w:val="clear" w:color="auto" w:fill="FFFFFF"/>
        </w:rPr>
        <w:t>8</w:t>
      </w:r>
      <w:r w:rsidR="00605159">
        <w:rPr>
          <w:spacing w:val="-2"/>
          <w:shd w:val="clear" w:color="auto" w:fill="FFFFFF"/>
        </w:rPr>
        <w:t>0</w:t>
      </w:r>
      <w:r w:rsidR="005D755B" w:rsidRPr="0031611C">
        <w:rPr>
          <w:spacing w:val="-2"/>
          <w:shd w:val="clear" w:color="auto" w:fill="FFFFFF"/>
        </w:rPr>
        <w:t xml:space="preserve"> obiektów)</w:t>
      </w:r>
      <w:r w:rsidR="0031611C" w:rsidRPr="0031611C">
        <w:rPr>
          <w:spacing w:val="-2"/>
          <w:shd w:val="clear" w:color="auto" w:fill="FFFFFF"/>
        </w:rPr>
        <w:t xml:space="preserve">, których w skali roku </w:t>
      </w:r>
      <w:r w:rsidR="00605159">
        <w:rPr>
          <w:spacing w:val="-2"/>
          <w:shd w:val="clear" w:color="auto" w:fill="FFFFFF"/>
        </w:rPr>
        <w:t>ubyło</w:t>
      </w:r>
      <w:r w:rsidR="0031611C" w:rsidRPr="0031611C">
        <w:rPr>
          <w:spacing w:val="-2"/>
          <w:shd w:val="clear" w:color="auto" w:fill="FFFFFF"/>
        </w:rPr>
        <w:t xml:space="preserve"> </w:t>
      </w:r>
      <w:r w:rsidR="001751C6">
        <w:rPr>
          <w:spacing w:val="-2"/>
          <w:shd w:val="clear" w:color="auto" w:fill="FFFFFF"/>
        </w:rPr>
        <w:t>10</w:t>
      </w:r>
      <w:r w:rsidR="00D67D65" w:rsidRPr="0031611C">
        <w:rPr>
          <w:spacing w:val="-2"/>
          <w:shd w:val="clear" w:color="auto" w:fill="FFFFFF"/>
        </w:rPr>
        <w:t>. Na drugiej pozycji pod względem licz</w:t>
      </w:r>
      <w:r w:rsidR="00286615">
        <w:rPr>
          <w:spacing w:val="-2"/>
          <w:shd w:val="clear" w:color="auto" w:fill="FFFFFF"/>
        </w:rPr>
        <w:t>e</w:t>
      </w:r>
      <w:r w:rsidR="00D67D65" w:rsidRPr="0031611C">
        <w:rPr>
          <w:spacing w:val="-2"/>
          <w:shd w:val="clear" w:color="auto" w:fill="FFFFFF"/>
        </w:rPr>
        <w:t>b</w:t>
      </w:r>
      <w:r w:rsidR="00286615">
        <w:rPr>
          <w:spacing w:val="-2"/>
          <w:shd w:val="clear" w:color="auto" w:fill="FFFFFF"/>
        </w:rPr>
        <w:t>ności</w:t>
      </w:r>
      <w:r w:rsidR="00D67D65" w:rsidRPr="0031611C">
        <w:rPr>
          <w:spacing w:val="-2"/>
          <w:shd w:val="clear" w:color="auto" w:fill="FFFFFF"/>
        </w:rPr>
        <w:t xml:space="preserve"> znalazły się ośrodki wczasowe (</w:t>
      </w:r>
      <w:r w:rsidR="0031611C" w:rsidRPr="0031611C">
        <w:rPr>
          <w:spacing w:val="-2"/>
          <w:shd w:val="clear" w:color="auto" w:fill="FFFFFF"/>
        </w:rPr>
        <w:t>8</w:t>
      </w:r>
      <w:r w:rsidR="00605159">
        <w:rPr>
          <w:spacing w:val="-2"/>
          <w:shd w:val="clear" w:color="auto" w:fill="FFFFFF"/>
        </w:rPr>
        <w:t>0</w:t>
      </w:r>
      <w:r w:rsidR="0064539D" w:rsidRPr="0031611C">
        <w:rPr>
          <w:spacing w:val="-2"/>
          <w:shd w:val="clear" w:color="auto" w:fill="FFFFFF"/>
        </w:rPr>
        <w:t xml:space="preserve"> obiektów</w:t>
      </w:r>
      <w:r w:rsidR="00286615">
        <w:rPr>
          <w:spacing w:val="-2"/>
          <w:shd w:val="clear" w:color="auto" w:fill="FFFFFF"/>
        </w:rPr>
        <w:t xml:space="preserve"> </w:t>
      </w:r>
      <w:r w:rsidR="00286615">
        <w:rPr>
          <w:spacing w:val="-2"/>
          <w:shd w:val="clear" w:color="auto" w:fill="FFFFFF"/>
        </w:rPr>
        <w:sym w:font="Symbol" w:char="F02D"/>
      </w:r>
      <w:r w:rsidR="00286615">
        <w:rPr>
          <w:spacing w:val="-2"/>
          <w:shd w:val="clear" w:color="auto" w:fill="FFFFFF"/>
        </w:rPr>
        <w:t xml:space="preserve"> podobnie, jak przed rokiem</w:t>
      </w:r>
      <w:r w:rsidR="00D67D65" w:rsidRPr="0031611C">
        <w:rPr>
          <w:spacing w:val="-2"/>
          <w:shd w:val="clear" w:color="auto" w:fill="FFFFFF"/>
        </w:rPr>
        <w:t xml:space="preserve">), </w:t>
      </w:r>
      <w:r w:rsidR="0031611C" w:rsidRPr="0031611C">
        <w:rPr>
          <w:spacing w:val="-2"/>
          <w:shd w:val="clear" w:color="auto" w:fill="FFFFFF"/>
        </w:rPr>
        <w:t xml:space="preserve">a następnie </w:t>
      </w:r>
      <w:r w:rsidR="00605159">
        <w:rPr>
          <w:spacing w:val="-2"/>
          <w:shd w:val="clear" w:color="auto" w:fill="FFFFFF"/>
        </w:rPr>
        <w:t xml:space="preserve">kwatery agroturystyczne – </w:t>
      </w:r>
      <w:r w:rsidR="001751C6">
        <w:rPr>
          <w:spacing w:val="-2"/>
          <w:shd w:val="clear" w:color="auto" w:fill="FFFFFF"/>
        </w:rPr>
        <w:t>69</w:t>
      </w:r>
      <w:r w:rsidR="00605159">
        <w:rPr>
          <w:spacing w:val="-2"/>
          <w:shd w:val="clear" w:color="auto" w:fill="FFFFFF"/>
        </w:rPr>
        <w:t xml:space="preserve"> </w:t>
      </w:r>
      <w:r w:rsidR="00286615">
        <w:rPr>
          <w:spacing w:val="-2"/>
          <w:shd w:val="clear" w:color="auto" w:fill="FFFFFF"/>
        </w:rPr>
        <w:t xml:space="preserve">(74 w 2019 r.) </w:t>
      </w:r>
      <w:r w:rsidR="00605159">
        <w:rPr>
          <w:spacing w:val="-2"/>
          <w:shd w:val="clear" w:color="auto" w:fill="FFFFFF"/>
        </w:rPr>
        <w:t xml:space="preserve">i </w:t>
      </w:r>
      <w:r w:rsidR="0031611C" w:rsidRPr="0031611C">
        <w:rPr>
          <w:spacing w:val="-2"/>
          <w:shd w:val="clear" w:color="auto" w:fill="FFFFFF"/>
        </w:rPr>
        <w:t xml:space="preserve">zakłady uzdrowiskowe </w:t>
      </w:r>
      <w:r w:rsidR="001751C6">
        <w:rPr>
          <w:spacing w:val="-2"/>
          <w:shd w:val="clear" w:color="auto" w:fill="FFFFFF"/>
        </w:rPr>
        <w:t xml:space="preserve">oraz ośrodki szkoleniowo-wypoczynkowe </w:t>
      </w:r>
      <w:r w:rsidR="0031611C" w:rsidRPr="0031611C">
        <w:rPr>
          <w:spacing w:val="-2"/>
          <w:shd w:val="clear" w:color="auto" w:fill="FFFFFF"/>
        </w:rPr>
        <w:t xml:space="preserve">– </w:t>
      </w:r>
      <w:r w:rsidR="001751C6">
        <w:rPr>
          <w:spacing w:val="-2"/>
          <w:shd w:val="clear" w:color="auto" w:fill="FFFFFF"/>
        </w:rPr>
        <w:t>po 33</w:t>
      </w:r>
      <w:r w:rsidR="00286615">
        <w:rPr>
          <w:spacing w:val="-2"/>
          <w:shd w:val="clear" w:color="auto" w:fill="FFFFFF"/>
        </w:rPr>
        <w:t xml:space="preserve"> (odpowiednio 42 i 35 w 2019 r.)</w:t>
      </w:r>
      <w:r w:rsidR="00D67D65" w:rsidRPr="0031611C">
        <w:rPr>
          <w:spacing w:val="-2"/>
          <w:shd w:val="clear" w:color="auto" w:fill="FFFFFF"/>
        </w:rPr>
        <w:t>.</w:t>
      </w:r>
      <w:r w:rsidR="0031611C">
        <w:rPr>
          <w:spacing w:val="-2"/>
          <w:shd w:val="clear" w:color="auto" w:fill="FFFFFF"/>
        </w:rPr>
        <w:t xml:space="preserve"> </w:t>
      </w:r>
    </w:p>
    <w:p w14:paraId="5EE6C446" w14:textId="128AA29B" w:rsidR="007E5D1D" w:rsidRDefault="00BC6157" w:rsidP="00435AA3">
      <w:pPr>
        <w:jc w:val="both"/>
        <w:rPr>
          <w:shd w:val="clear" w:color="auto" w:fill="FFFFFF"/>
        </w:rPr>
      </w:pPr>
      <w:r w:rsidRPr="0054207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3376" behindDoc="1" locked="0" layoutInCell="1" allowOverlap="1" wp14:anchorId="2ADC66AB" wp14:editId="641B087A">
                <wp:simplePos x="0" y="0"/>
                <wp:positionH relativeFrom="column">
                  <wp:posOffset>5216055</wp:posOffset>
                </wp:positionH>
                <wp:positionV relativeFrom="paragraph">
                  <wp:posOffset>929612</wp:posOffset>
                </wp:positionV>
                <wp:extent cx="1820545" cy="962025"/>
                <wp:effectExtent l="0" t="0" r="0" b="0"/>
                <wp:wrapTight wrapText="bothSides">
                  <wp:wrapPolygon edited="0">
                    <wp:start x="678" y="0"/>
                    <wp:lineTo x="678" y="20958"/>
                    <wp:lineTo x="20794" y="20958"/>
                    <wp:lineTo x="20794" y="0"/>
                    <wp:lineTo x="678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7D55" w14:textId="06FA540C" w:rsidR="00BC6157" w:rsidRPr="00632154" w:rsidRDefault="00BC6157" w:rsidP="00BC6157">
                            <w:pPr>
                              <w:pStyle w:val="tekstzboku"/>
                            </w:pPr>
                            <w:r>
                              <w:t>Pomimo spadku liczby obiektów</w:t>
                            </w:r>
                            <w:r w:rsidRPr="00936166">
                              <w:rPr>
                                <w:spacing w:val="2"/>
                              </w:rPr>
                              <w:t xml:space="preserve"> noclegow</w:t>
                            </w:r>
                            <w:r>
                              <w:rPr>
                                <w:spacing w:val="2"/>
                              </w:rPr>
                              <w:t>ych zwiększyła się liczba miejsc noclegowych</w:t>
                            </w:r>
                            <w:r>
                              <w:t xml:space="preserve"> w województwie dolnośląskim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66AB" id="Pole tekstowe 17" o:spid="_x0000_s1030" type="#_x0000_t202" style="position:absolute;left:0;text-align:left;margin-left:410.7pt;margin-top:73.2pt;width:143.35pt;height:75.75pt;z-index:-25150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" filled="f" stroked="f">
                <v:textbox>
                  <w:txbxContent>
                    <w:p w14:paraId="0C807D55" w14:textId="06FA540C" w:rsidR="00BC6157" w:rsidRPr="00632154" w:rsidRDefault="00BC6157" w:rsidP="00BC6157">
                      <w:pPr>
                        <w:pStyle w:val="tekstzboku"/>
                      </w:pPr>
                      <w:r>
                        <w:t>Pomimo spadku liczby obiektów</w:t>
                      </w:r>
                      <w:r w:rsidRPr="00936166">
                        <w:rPr>
                          <w:spacing w:val="2"/>
                        </w:rPr>
                        <w:t xml:space="preserve"> noclegow</w:t>
                      </w:r>
                      <w:r>
                        <w:rPr>
                          <w:spacing w:val="2"/>
                        </w:rPr>
                        <w:t>ych zwiększyła się liczba miejsc noclegowych</w:t>
                      </w:r>
                      <w:r>
                        <w:t xml:space="preserve"> w województwie dolnośląskim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5D1D">
        <w:rPr>
          <w:spacing w:val="-2"/>
          <w:shd w:val="clear" w:color="auto" w:fill="FFFFFF"/>
        </w:rPr>
        <w:t>Niezmiennie, n</w:t>
      </w:r>
      <w:r w:rsidR="0031611C">
        <w:rPr>
          <w:spacing w:val="-2"/>
          <w:shd w:val="clear" w:color="auto" w:fill="FFFFFF"/>
        </w:rPr>
        <w:t xml:space="preserve">ajwiększa baza noclegowa turystyki </w:t>
      </w:r>
      <w:r w:rsidR="00F426A7">
        <w:rPr>
          <w:spacing w:val="-2"/>
          <w:shd w:val="clear" w:color="auto" w:fill="FFFFFF"/>
        </w:rPr>
        <w:t xml:space="preserve">na </w:t>
      </w:r>
      <w:r w:rsidR="002717F6">
        <w:rPr>
          <w:spacing w:val="-2"/>
          <w:shd w:val="clear" w:color="auto" w:fill="FFFFFF"/>
        </w:rPr>
        <w:t>Doln</w:t>
      </w:r>
      <w:r w:rsidR="00F426A7">
        <w:rPr>
          <w:spacing w:val="-2"/>
          <w:shd w:val="clear" w:color="auto" w:fill="FFFFFF"/>
        </w:rPr>
        <w:t>ym</w:t>
      </w:r>
      <w:r w:rsidR="002717F6">
        <w:rPr>
          <w:spacing w:val="-2"/>
          <w:shd w:val="clear" w:color="auto" w:fill="FFFFFF"/>
        </w:rPr>
        <w:t xml:space="preserve"> Śląsk</w:t>
      </w:r>
      <w:r w:rsidR="00F426A7">
        <w:rPr>
          <w:spacing w:val="-2"/>
          <w:shd w:val="clear" w:color="auto" w:fill="FFFFFF"/>
        </w:rPr>
        <w:t>u</w:t>
      </w:r>
      <w:r w:rsidR="002717F6">
        <w:rPr>
          <w:spacing w:val="-2"/>
          <w:shd w:val="clear" w:color="auto" w:fill="FFFFFF"/>
        </w:rPr>
        <w:t xml:space="preserve"> </w:t>
      </w:r>
      <w:r w:rsidR="00CA4B21">
        <w:rPr>
          <w:spacing w:val="-2"/>
          <w:shd w:val="clear" w:color="auto" w:fill="FFFFFF"/>
        </w:rPr>
        <w:t>znajduje się w powiecie jeleniogórskim i kłodzkim, gdzie w końcu lipca 20</w:t>
      </w:r>
      <w:r w:rsidR="0068669E">
        <w:rPr>
          <w:spacing w:val="-2"/>
          <w:shd w:val="clear" w:color="auto" w:fill="FFFFFF"/>
        </w:rPr>
        <w:t>20</w:t>
      </w:r>
      <w:r w:rsidR="00CA4B21">
        <w:rPr>
          <w:spacing w:val="-2"/>
          <w:shd w:val="clear" w:color="auto" w:fill="FFFFFF"/>
        </w:rPr>
        <w:t xml:space="preserve"> r. odnotowano odpowiednio 30</w:t>
      </w:r>
      <w:r w:rsidR="0068669E">
        <w:rPr>
          <w:spacing w:val="-2"/>
          <w:shd w:val="clear" w:color="auto" w:fill="FFFFFF"/>
        </w:rPr>
        <w:t>9</w:t>
      </w:r>
      <w:r w:rsidR="00CA4B21">
        <w:rPr>
          <w:spacing w:val="-2"/>
          <w:shd w:val="clear" w:color="auto" w:fill="FFFFFF"/>
        </w:rPr>
        <w:t xml:space="preserve"> i 2</w:t>
      </w:r>
      <w:r w:rsidR="00BE1AF7">
        <w:rPr>
          <w:spacing w:val="-2"/>
          <w:shd w:val="clear" w:color="auto" w:fill="FFFFFF"/>
        </w:rPr>
        <w:t>0</w:t>
      </w:r>
      <w:r w:rsidR="0068669E">
        <w:rPr>
          <w:spacing w:val="-2"/>
          <w:shd w:val="clear" w:color="auto" w:fill="FFFFFF"/>
        </w:rPr>
        <w:t>0</w:t>
      </w:r>
      <w:r w:rsidR="00CA4B21">
        <w:rPr>
          <w:spacing w:val="-2"/>
          <w:shd w:val="clear" w:color="auto" w:fill="FFFFFF"/>
        </w:rPr>
        <w:t xml:space="preserve"> obiektów</w:t>
      </w:r>
      <w:r w:rsidR="00F426A7">
        <w:rPr>
          <w:spacing w:val="-2"/>
          <w:shd w:val="clear" w:color="auto" w:fill="FFFFFF"/>
        </w:rPr>
        <w:t xml:space="preserve"> noclegowych </w:t>
      </w:r>
      <w:r w:rsidR="00CA4B21">
        <w:rPr>
          <w:spacing w:val="-2"/>
          <w:shd w:val="clear" w:color="auto" w:fill="FFFFFF"/>
        </w:rPr>
        <w:t xml:space="preserve"> (wobec odpowiednio </w:t>
      </w:r>
      <w:r w:rsidR="00BE1AF7">
        <w:rPr>
          <w:spacing w:val="-2"/>
          <w:shd w:val="clear" w:color="auto" w:fill="FFFFFF"/>
        </w:rPr>
        <w:t>30</w:t>
      </w:r>
      <w:r w:rsidR="0068669E">
        <w:rPr>
          <w:spacing w:val="-2"/>
          <w:shd w:val="clear" w:color="auto" w:fill="FFFFFF"/>
        </w:rPr>
        <w:t>2</w:t>
      </w:r>
      <w:r w:rsidR="00CA4B21">
        <w:rPr>
          <w:spacing w:val="-2"/>
          <w:shd w:val="clear" w:color="auto" w:fill="FFFFFF"/>
        </w:rPr>
        <w:t xml:space="preserve"> i 2</w:t>
      </w:r>
      <w:r w:rsidR="0068669E">
        <w:rPr>
          <w:spacing w:val="-2"/>
          <w:shd w:val="clear" w:color="auto" w:fill="FFFFFF"/>
        </w:rPr>
        <w:t>05</w:t>
      </w:r>
      <w:r w:rsidR="00CA4B21">
        <w:rPr>
          <w:spacing w:val="-2"/>
          <w:shd w:val="clear" w:color="auto" w:fill="FFFFFF"/>
        </w:rPr>
        <w:t xml:space="preserve"> obiekt</w:t>
      </w:r>
      <w:r w:rsidR="00BE1AF7">
        <w:rPr>
          <w:spacing w:val="-2"/>
          <w:shd w:val="clear" w:color="auto" w:fill="FFFFFF"/>
        </w:rPr>
        <w:t>ów</w:t>
      </w:r>
      <w:r w:rsidR="00CA4B21">
        <w:rPr>
          <w:spacing w:val="-2"/>
          <w:shd w:val="clear" w:color="auto" w:fill="FFFFFF"/>
        </w:rPr>
        <w:t xml:space="preserve"> w 201</w:t>
      </w:r>
      <w:r w:rsidR="0068669E">
        <w:rPr>
          <w:spacing w:val="-2"/>
          <w:shd w:val="clear" w:color="auto" w:fill="FFFFFF"/>
        </w:rPr>
        <w:t>9</w:t>
      </w:r>
      <w:r w:rsidR="00CA4B21">
        <w:rPr>
          <w:spacing w:val="-2"/>
          <w:shd w:val="clear" w:color="auto" w:fill="FFFFFF"/>
        </w:rPr>
        <w:t xml:space="preserve"> r.). Stosunkowo dużo </w:t>
      </w:r>
      <w:r w:rsidR="00CA4B21" w:rsidRPr="006E64EF">
        <w:rPr>
          <w:spacing w:val="-4"/>
          <w:shd w:val="clear" w:color="auto" w:fill="FFFFFF"/>
        </w:rPr>
        <w:t xml:space="preserve">turystycznych obiektów noclegowych, szczególnie obiektów hotelowych stanowiących </w:t>
      </w:r>
      <w:r w:rsidR="006E64EF" w:rsidRPr="006E64EF">
        <w:rPr>
          <w:spacing w:val="-4"/>
          <w:shd w:val="clear" w:color="auto" w:fill="FFFFFF"/>
        </w:rPr>
        <w:t xml:space="preserve">blisko </w:t>
      </w:r>
      <w:r w:rsidR="00555CAC" w:rsidRPr="006E64EF">
        <w:rPr>
          <w:spacing w:val="-4"/>
          <w:shd w:val="clear" w:color="auto" w:fill="FFFFFF"/>
        </w:rPr>
        <w:t xml:space="preserve">⅔ </w:t>
      </w:r>
      <w:r w:rsidR="00CA4B21" w:rsidRPr="006E64EF">
        <w:rPr>
          <w:spacing w:val="-4"/>
          <w:shd w:val="clear" w:color="auto" w:fill="FFFFFF"/>
        </w:rPr>
        <w:t>obiektów</w:t>
      </w:r>
      <w:r w:rsidR="00CA4B21">
        <w:rPr>
          <w:spacing w:val="-2"/>
          <w:shd w:val="clear" w:color="auto" w:fill="FFFFFF"/>
        </w:rPr>
        <w:t xml:space="preserve"> ogółem, znajduje się we Wrocławiu (w końcu lipca 20</w:t>
      </w:r>
      <w:r w:rsidR="0068669E">
        <w:rPr>
          <w:spacing w:val="-2"/>
          <w:shd w:val="clear" w:color="auto" w:fill="FFFFFF"/>
        </w:rPr>
        <w:t>20</w:t>
      </w:r>
      <w:r w:rsidR="00CA4B21">
        <w:rPr>
          <w:spacing w:val="-2"/>
          <w:shd w:val="clear" w:color="auto" w:fill="FFFFFF"/>
        </w:rPr>
        <w:t xml:space="preserve"> r. było </w:t>
      </w:r>
      <w:r w:rsidR="006E64EF">
        <w:rPr>
          <w:spacing w:val="-2"/>
          <w:shd w:val="clear" w:color="auto" w:fill="FFFFFF"/>
        </w:rPr>
        <w:t>98 obiektów ogółem</w:t>
      </w:r>
      <w:r w:rsidR="00633D9D">
        <w:rPr>
          <w:spacing w:val="-2"/>
          <w:shd w:val="clear" w:color="auto" w:fill="FFFFFF"/>
        </w:rPr>
        <w:t xml:space="preserve">, </w:t>
      </w:r>
      <w:r w:rsidR="00BE1AF7">
        <w:rPr>
          <w:spacing w:val="-2"/>
          <w:shd w:val="clear" w:color="auto" w:fill="FFFFFF"/>
        </w:rPr>
        <w:t xml:space="preserve">w tym </w:t>
      </w:r>
      <w:r w:rsidR="00555CAC">
        <w:rPr>
          <w:spacing w:val="-2"/>
          <w:shd w:val="clear" w:color="auto" w:fill="FFFFFF"/>
        </w:rPr>
        <w:t>6</w:t>
      </w:r>
      <w:r w:rsidR="006E64EF">
        <w:rPr>
          <w:spacing w:val="-2"/>
          <w:shd w:val="clear" w:color="auto" w:fill="FFFFFF"/>
        </w:rPr>
        <w:t>1</w:t>
      </w:r>
      <w:r w:rsidR="00633D9D">
        <w:rPr>
          <w:spacing w:val="-2"/>
          <w:shd w:val="clear" w:color="auto" w:fill="FFFFFF"/>
        </w:rPr>
        <w:t xml:space="preserve"> obiektów hotelowych </w:t>
      </w:r>
      <w:r w:rsidR="00CA4B21">
        <w:rPr>
          <w:spacing w:val="-2"/>
          <w:shd w:val="clear" w:color="auto" w:fill="FFFFFF"/>
        </w:rPr>
        <w:t xml:space="preserve">wobec </w:t>
      </w:r>
      <w:r w:rsidR="006E64EF">
        <w:rPr>
          <w:spacing w:val="-2"/>
          <w:shd w:val="clear" w:color="auto" w:fill="FFFFFF"/>
        </w:rPr>
        <w:t>102</w:t>
      </w:r>
      <w:r w:rsidR="00CA4B21">
        <w:rPr>
          <w:spacing w:val="-2"/>
          <w:shd w:val="clear" w:color="auto" w:fill="FFFFFF"/>
        </w:rPr>
        <w:t xml:space="preserve"> </w:t>
      </w:r>
      <w:r w:rsidR="00633D9D">
        <w:rPr>
          <w:spacing w:val="-2"/>
          <w:shd w:val="clear" w:color="auto" w:fill="FFFFFF"/>
        </w:rPr>
        <w:t>obiekt</w:t>
      </w:r>
      <w:r w:rsidR="006E64EF">
        <w:rPr>
          <w:spacing w:val="-2"/>
          <w:shd w:val="clear" w:color="auto" w:fill="FFFFFF"/>
        </w:rPr>
        <w:t>ów</w:t>
      </w:r>
      <w:r w:rsidR="00633D9D">
        <w:rPr>
          <w:spacing w:val="-2"/>
          <w:shd w:val="clear" w:color="auto" w:fill="FFFFFF"/>
        </w:rPr>
        <w:t xml:space="preserve"> </w:t>
      </w:r>
      <w:r w:rsidR="00CA4B21">
        <w:rPr>
          <w:spacing w:val="-2"/>
          <w:shd w:val="clear" w:color="auto" w:fill="FFFFFF"/>
        </w:rPr>
        <w:t>rok wcześniej</w:t>
      </w:r>
      <w:r w:rsidR="00633D9D">
        <w:rPr>
          <w:spacing w:val="-2"/>
          <w:shd w:val="clear" w:color="auto" w:fill="FFFFFF"/>
        </w:rPr>
        <w:t>, w tym 6</w:t>
      </w:r>
      <w:r w:rsidR="006E64EF">
        <w:rPr>
          <w:spacing w:val="-2"/>
          <w:shd w:val="clear" w:color="auto" w:fill="FFFFFF"/>
        </w:rPr>
        <w:t>6</w:t>
      </w:r>
      <w:r w:rsidR="00633D9D">
        <w:rPr>
          <w:spacing w:val="-2"/>
          <w:shd w:val="clear" w:color="auto" w:fill="FFFFFF"/>
        </w:rPr>
        <w:t xml:space="preserve"> hotelowych</w:t>
      </w:r>
      <w:r w:rsidR="00CA4B21">
        <w:rPr>
          <w:spacing w:val="-2"/>
          <w:shd w:val="clear" w:color="auto" w:fill="FFFFFF"/>
        </w:rPr>
        <w:t>).</w:t>
      </w:r>
    </w:p>
    <w:p w14:paraId="56049F93" w14:textId="5A46B581" w:rsidR="00E63047" w:rsidRPr="00D62A9D" w:rsidRDefault="00C5325C" w:rsidP="00BC6157">
      <w:pPr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Mimo iż w lipcu 20</w:t>
      </w:r>
      <w:r w:rsidR="00AC7FC2">
        <w:rPr>
          <w:shd w:val="clear" w:color="auto" w:fill="FFFFFF"/>
        </w:rPr>
        <w:t>20</w:t>
      </w:r>
      <w:r>
        <w:rPr>
          <w:shd w:val="clear" w:color="auto" w:fill="FFFFFF"/>
        </w:rPr>
        <w:t xml:space="preserve"> r.</w:t>
      </w:r>
      <w:r w:rsidR="00F426A7">
        <w:rPr>
          <w:shd w:val="clear" w:color="auto" w:fill="FFFFFF"/>
        </w:rPr>
        <w:t>,</w:t>
      </w:r>
      <w:r>
        <w:rPr>
          <w:shd w:val="clear" w:color="auto" w:fill="FFFFFF"/>
        </w:rPr>
        <w:t xml:space="preserve"> w relacji do lipca 201</w:t>
      </w:r>
      <w:r w:rsidR="00AC7FC2">
        <w:rPr>
          <w:shd w:val="clear" w:color="auto" w:fill="FFFFFF"/>
        </w:rPr>
        <w:t>9</w:t>
      </w:r>
      <w:r>
        <w:rPr>
          <w:shd w:val="clear" w:color="auto" w:fill="FFFFFF"/>
        </w:rPr>
        <w:t xml:space="preserve"> r.</w:t>
      </w:r>
      <w:r w:rsidR="00F426A7">
        <w:rPr>
          <w:shd w:val="clear" w:color="auto" w:fill="FFFFFF"/>
        </w:rPr>
        <w:t>,</w:t>
      </w:r>
      <w:r>
        <w:rPr>
          <w:shd w:val="clear" w:color="auto" w:fill="FFFFFF"/>
        </w:rPr>
        <w:t xml:space="preserve"> liczba obiektów w bazie noclegowej turystyki zmniejszyła się o 1,</w:t>
      </w:r>
      <w:r w:rsidR="00AC7FC2">
        <w:rPr>
          <w:shd w:val="clear" w:color="auto" w:fill="FFFFFF"/>
        </w:rPr>
        <w:t>8</w:t>
      </w:r>
      <w:r>
        <w:rPr>
          <w:shd w:val="clear" w:color="auto" w:fill="FFFFFF"/>
        </w:rPr>
        <w:t>%, to w</w:t>
      </w:r>
      <w:r w:rsidR="00F3416A">
        <w:rPr>
          <w:shd w:val="clear" w:color="auto" w:fill="FFFFFF"/>
        </w:rPr>
        <w:t xml:space="preserve">ojewództwo dolnośląskie </w:t>
      </w:r>
      <w:r>
        <w:rPr>
          <w:shd w:val="clear" w:color="auto" w:fill="FFFFFF"/>
        </w:rPr>
        <w:t xml:space="preserve">nadal </w:t>
      </w:r>
      <w:r w:rsidR="00F3416A">
        <w:rPr>
          <w:shd w:val="clear" w:color="auto" w:fill="FFFFFF"/>
        </w:rPr>
        <w:t>jest regionem, w którym</w:t>
      </w:r>
      <w:r w:rsidR="00D13478">
        <w:rPr>
          <w:shd w:val="clear" w:color="auto" w:fill="FFFFFF"/>
        </w:rPr>
        <w:t xml:space="preserve"> </w:t>
      </w:r>
      <w:r w:rsidR="00B46B10">
        <w:rPr>
          <w:shd w:val="clear" w:color="auto" w:fill="FFFFFF"/>
        </w:rPr>
        <w:t xml:space="preserve">rokrocznie zwiększa się </w:t>
      </w:r>
      <w:r w:rsidR="00D7232E">
        <w:rPr>
          <w:shd w:val="clear" w:color="auto" w:fill="FFFFFF"/>
        </w:rPr>
        <w:t>liczb</w:t>
      </w:r>
      <w:r w:rsidR="00F426A7">
        <w:rPr>
          <w:shd w:val="clear" w:color="auto" w:fill="FFFFFF"/>
        </w:rPr>
        <w:t>a</w:t>
      </w:r>
      <w:r w:rsidR="00D7232E">
        <w:rPr>
          <w:shd w:val="clear" w:color="auto" w:fill="FFFFFF"/>
        </w:rPr>
        <w:t xml:space="preserve"> </w:t>
      </w:r>
      <w:r w:rsidR="00D13478">
        <w:rPr>
          <w:shd w:val="clear" w:color="auto" w:fill="FFFFFF"/>
        </w:rPr>
        <w:t>miejsc noclegow</w:t>
      </w:r>
      <w:r w:rsidR="00D7232E">
        <w:rPr>
          <w:shd w:val="clear" w:color="auto" w:fill="FFFFFF"/>
        </w:rPr>
        <w:t>ych</w:t>
      </w:r>
      <w:r w:rsidR="00F3416A">
        <w:rPr>
          <w:shd w:val="clear" w:color="auto" w:fill="FFFFFF"/>
        </w:rPr>
        <w:t xml:space="preserve"> w turystycznych obiektach noclegowych</w:t>
      </w:r>
      <w:r w:rsidR="00B46B10">
        <w:rPr>
          <w:shd w:val="clear" w:color="auto" w:fill="FFFFFF"/>
        </w:rPr>
        <w:t>.</w:t>
      </w:r>
      <w:r w:rsidR="00D13478">
        <w:rPr>
          <w:shd w:val="clear" w:color="auto" w:fill="FFFFFF"/>
        </w:rPr>
        <w:t xml:space="preserve"> </w:t>
      </w:r>
      <w:r w:rsidR="00B46B10">
        <w:rPr>
          <w:shd w:val="clear" w:color="auto" w:fill="FFFFFF"/>
        </w:rPr>
        <w:t>W</w:t>
      </w:r>
      <w:r w:rsidR="00D13478">
        <w:rPr>
          <w:shd w:val="clear" w:color="auto" w:fill="FFFFFF"/>
        </w:rPr>
        <w:t xml:space="preserve"> stosunku do 31 </w:t>
      </w:r>
      <w:r w:rsidR="00CD75E8">
        <w:rPr>
          <w:shd w:val="clear" w:color="auto" w:fill="FFFFFF"/>
        </w:rPr>
        <w:t>lipca</w:t>
      </w:r>
      <w:r w:rsidR="00D13478">
        <w:rPr>
          <w:shd w:val="clear" w:color="auto" w:fill="FFFFFF"/>
        </w:rPr>
        <w:t xml:space="preserve"> 201</w:t>
      </w:r>
      <w:r w:rsidR="00AC7FC2">
        <w:rPr>
          <w:shd w:val="clear" w:color="auto" w:fill="FFFFFF"/>
        </w:rPr>
        <w:t>9</w:t>
      </w:r>
      <w:r w:rsidR="00D13478">
        <w:rPr>
          <w:shd w:val="clear" w:color="auto" w:fill="FFFFFF"/>
        </w:rPr>
        <w:t xml:space="preserve"> r. </w:t>
      </w:r>
      <w:r w:rsidR="00B46B10">
        <w:rPr>
          <w:shd w:val="clear" w:color="auto" w:fill="FFFFFF"/>
        </w:rPr>
        <w:t xml:space="preserve">liczba miejsc noclegowych zwiększyła się o </w:t>
      </w:r>
      <w:r>
        <w:rPr>
          <w:shd w:val="clear" w:color="auto" w:fill="FFFFFF"/>
        </w:rPr>
        <w:t>1,</w:t>
      </w:r>
      <w:r w:rsidR="00D62A9D">
        <w:rPr>
          <w:shd w:val="clear" w:color="auto" w:fill="FFFFFF"/>
        </w:rPr>
        <w:t>8</w:t>
      </w:r>
      <w:r w:rsidR="00B46B10">
        <w:rPr>
          <w:shd w:val="clear" w:color="auto" w:fill="FFFFFF"/>
        </w:rPr>
        <w:t>%</w:t>
      </w:r>
      <w:r w:rsidR="00F3416A">
        <w:rPr>
          <w:shd w:val="clear" w:color="auto" w:fill="FFFFFF"/>
        </w:rPr>
        <w:t xml:space="preserve"> (z </w:t>
      </w:r>
      <w:r>
        <w:rPr>
          <w:shd w:val="clear" w:color="auto" w:fill="FFFFFF"/>
        </w:rPr>
        <w:t>7</w:t>
      </w:r>
      <w:r w:rsidR="00AC7FC2">
        <w:rPr>
          <w:shd w:val="clear" w:color="auto" w:fill="FFFFFF"/>
        </w:rPr>
        <w:t>1,</w:t>
      </w:r>
      <w:r>
        <w:rPr>
          <w:shd w:val="clear" w:color="auto" w:fill="FFFFFF"/>
        </w:rPr>
        <w:t>0</w:t>
      </w:r>
      <w:r w:rsidR="00804DD1">
        <w:rPr>
          <w:shd w:val="clear" w:color="auto" w:fill="FFFFFF"/>
        </w:rPr>
        <w:t xml:space="preserve"> tys. do </w:t>
      </w:r>
      <w:r w:rsidR="00F3416A">
        <w:rPr>
          <w:shd w:val="clear" w:color="auto" w:fill="FFFFFF"/>
        </w:rPr>
        <w:t>7</w:t>
      </w:r>
      <w:r w:rsidR="00AC7FC2">
        <w:rPr>
          <w:shd w:val="clear" w:color="auto" w:fill="FFFFFF"/>
        </w:rPr>
        <w:t>2,3</w:t>
      </w:r>
      <w:r w:rsidR="00F3416A">
        <w:rPr>
          <w:shd w:val="clear" w:color="auto" w:fill="FFFFFF"/>
        </w:rPr>
        <w:t xml:space="preserve"> tys.</w:t>
      </w:r>
      <w:r w:rsidR="00804DD1">
        <w:rPr>
          <w:shd w:val="clear" w:color="auto" w:fill="FFFFFF"/>
        </w:rPr>
        <w:t>)</w:t>
      </w:r>
      <w:r w:rsidR="00F426A7">
        <w:rPr>
          <w:shd w:val="clear" w:color="auto" w:fill="FFFFFF"/>
        </w:rPr>
        <w:t>,</w:t>
      </w:r>
      <w:r w:rsidR="00E63047">
        <w:rPr>
          <w:shd w:val="clear" w:color="auto" w:fill="FFFFFF"/>
        </w:rPr>
        <w:t xml:space="preserve"> głównie ze względu na zwiększenie </w:t>
      </w:r>
      <w:r w:rsidR="007E6127">
        <w:rPr>
          <w:shd w:val="clear" w:color="auto" w:fill="FFFFFF"/>
        </w:rPr>
        <w:t xml:space="preserve">się </w:t>
      </w:r>
      <w:r w:rsidR="00E63047">
        <w:rPr>
          <w:shd w:val="clear" w:color="auto" w:fill="FFFFFF"/>
        </w:rPr>
        <w:t xml:space="preserve">liczby miejsc noclegowych </w:t>
      </w:r>
      <w:r w:rsidR="000D0ED2">
        <w:rPr>
          <w:shd w:val="clear" w:color="auto" w:fill="FFFFFF"/>
        </w:rPr>
        <w:t xml:space="preserve">w </w:t>
      </w:r>
      <w:r w:rsidR="00C77458">
        <w:rPr>
          <w:shd w:val="clear" w:color="auto" w:fill="FFFFFF"/>
        </w:rPr>
        <w:t>podregion</w:t>
      </w:r>
      <w:r w:rsidR="00D62A9D">
        <w:rPr>
          <w:shd w:val="clear" w:color="auto" w:fill="FFFFFF"/>
        </w:rPr>
        <w:t>ach</w:t>
      </w:r>
      <w:r w:rsidR="00C77458">
        <w:rPr>
          <w:shd w:val="clear" w:color="auto" w:fill="FFFFFF"/>
        </w:rPr>
        <w:t xml:space="preserve"> </w:t>
      </w:r>
      <w:r w:rsidR="00C77458" w:rsidRPr="00D62A9D">
        <w:rPr>
          <w:shd w:val="clear" w:color="auto" w:fill="FFFFFF"/>
        </w:rPr>
        <w:t>jeleniogórskim</w:t>
      </w:r>
      <w:r w:rsidR="007E4390" w:rsidRPr="00D62A9D">
        <w:rPr>
          <w:shd w:val="clear" w:color="auto" w:fill="FFFFFF"/>
        </w:rPr>
        <w:t xml:space="preserve"> (o </w:t>
      </w:r>
      <w:r w:rsidR="00C77458" w:rsidRPr="00D62A9D">
        <w:rPr>
          <w:shd w:val="clear" w:color="auto" w:fill="FFFFFF"/>
        </w:rPr>
        <w:t>8</w:t>
      </w:r>
      <w:r w:rsidR="007E4390" w:rsidRPr="00D62A9D">
        <w:rPr>
          <w:shd w:val="clear" w:color="auto" w:fill="FFFFFF"/>
        </w:rPr>
        <w:t xml:space="preserve">,6%) oraz </w:t>
      </w:r>
      <w:r w:rsidR="00C77458" w:rsidRPr="00D62A9D">
        <w:rPr>
          <w:shd w:val="clear" w:color="auto" w:fill="FFFFFF"/>
        </w:rPr>
        <w:t xml:space="preserve">legnicko-głogowskim </w:t>
      </w:r>
      <w:r w:rsidR="007E4390" w:rsidRPr="00D62A9D">
        <w:rPr>
          <w:shd w:val="clear" w:color="auto" w:fill="FFFFFF"/>
        </w:rPr>
        <w:t xml:space="preserve">(o </w:t>
      </w:r>
      <w:r w:rsidR="00C77458" w:rsidRPr="00D62A9D">
        <w:rPr>
          <w:shd w:val="clear" w:color="auto" w:fill="FFFFFF"/>
        </w:rPr>
        <w:t>3</w:t>
      </w:r>
      <w:r w:rsidR="007E4390" w:rsidRPr="00D62A9D">
        <w:rPr>
          <w:shd w:val="clear" w:color="auto" w:fill="FFFFFF"/>
        </w:rPr>
        <w:t>,8%)</w:t>
      </w:r>
      <w:r w:rsidR="00F3416A" w:rsidRPr="00D62A9D">
        <w:rPr>
          <w:shd w:val="clear" w:color="auto" w:fill="FFFFFF"/>
        </w:rPr>
        <w:t xml:space="preserve">. </w:t>
      </w:r>
      <w:r w:rsidR="00E63047" w:rsidRPr="00D62A9D">
        <w:rPr>
          <w:shd w:val="clear" w:color="auto" w:fill="FFFFFF"/>
        </w:rPr>
        <w:t>W pozostałych podregionach, tj.</w:t>
      </w:r>
      <w:r w:rsidR="007E4390" w:rsidRPr="00D62A9D">
        <w:rPr>
          <w:shd w:val="clear" w:color="auto" w:fill="FFFFFF"/>
        </w:rPr>
        <w:t xml:space="preserve"> </w:t>
      </w:r>
      <w:r w:rsidR="00C77458" w:rsidRPr="00D62A9D">
        <w:rPr>
          <w:shd w:val="clear" w:color="auto" w:fill="FFFFFF"/>
        </w:rPr>
        <w:t xml:space="preserve">wrocławskim </w:t>
      </w:r>
      <w:r w:rsidR="00E63047" w:rsidRPr="00BC6157">
        <w:rPr>
          <w:shd w:val="clear" w:color="auto" w:fill="FFFFFF"/>
        </w:rPr>
        <w:t xml:space="preserve">i </w:t>
      </w:r>
      <w:r w:rsidR="007E4390" w:rsidRPr="00BC6157">
        <w:rPr>
          <w:shd w:val="clear" w:color="auto" w:fill="FFFFFF"/>
        </w:rPr>
        <w:t>wałbrzyskim</w:t>
      </w:r>
      <w:r w:rsidR="00C77458" w:rsidRPr="00BC6157">
        <w:rPr>
          <w:shd w:val="clear" w:color="auto" w:fill="FFFFFF"/>
        </w:rPr>
        <w:t xml:space="preserve"> oraz we Wrocławiu</w:t>
      </w:r>
      <w:r w:rsidR="00E63047" w:rsidRPr="00BC6157">
        <w:rPr>
          <w:shd w:val="clear" w:color="auto" w:fill="FFFFFF"/>
        </w:rPr>
        <w:t xml:space="preserve"> liczba miejsc noclegowych w skali roku obniżyła się</w:t>
      </w:r>
      <w:r w:rsidR="00BC6157" w:rsidRPr="00BC6157">
        <w:rPr>
          <w:shd w:val="clear" w:color="auto" w:fill="FFFFFF"/>
        </w:rPr>
        <w:t xml:space="preserve"> (w największym stopniu w po</w:t>
      </w:r>
      <w:r w:rsidR="000D0ED2">
        <w:rPr>
          <w:shd w:val="clear" w:color="auto" w:fill="FFFFFF"/>
        </w:rPr>
        <w:t>dregioni</w:t>
      </w:r>
      <w:r w:rsidR="00BC6157" w:rsidRPr="00BC6157">
        <w:rPr>
          <w:shd w:val="clear" w:color="auto" w:fill="FFFFFF"/>
        </w:rPr>
        <w:t xml:space="preserve">e wrocławskim </w:t>
      </w:r>
      <w:r w:rsidR="00BC6157" w:rsidRPr="00BC6157">
        <w:rPr>
          <w:shd w:val="clear" w:color="auto" w:fill="FFFFFF"/>
        </w:rPr>
        <w:sym w:font="Symbol" w:char="F02D"/>
      </w:r>
      <w:r w:rsidR="00BC6157" w:rsidRPr="00BC6157">
        <w:rPr>
          <w:shd w:val="clear" w:color="auto" w:fill="FFFFFF"/>
        </w:rPr>
        <w:t xml:space="preserve"> o 11,3%)</w:t>
      </w:r>
      <w:r w:rsidR="00E63047" w:rsidRPr="00BC6157">
        <w:rPr>
          <w:shd w:val="clear" w:color="auto" w:fill="FFFFFF"/>
        </w:rPr>
        <w:t>.</w:t>
      </w:r>
    </w:p>
    <w:p w14:paraId="0A6AA4B2" w14:textId="761F37C4" w:rsidR="00804DD1" w:rsidRPr="00C70661" w:rsidRDefault="000F425C" w:rsidP="00435AA3">
      <w:pPr>
        <w:jc w:val="both"/>
        <w:rPr>
          <w:spacing w:val="-4"/>
          <w:shd w:val="clear" w:color="auto" w:fill="FFFFFF"/>
        </w:rPr>
      </w:pPr>
      <w:r w:rsidRPr="005D5FE3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9888" behindDoc="1" locked="0" layoutInCell="1" allowOverlap="1" wp14:anchorId="45C38974" wp14:editId="4D2C9C4E">
                <wp:simplePos x="0" y="0"/>
                <wp:positionH relativeFrom="column">
                  <wp:posOffset>5206365</wp:posOffset>
                </wp:positionH>
                <wp:positionV relativeFrom="paragraph">
                  <wp:posOffset>954812</wp:posOffset>
                </wp:positionV>
                <wp:extent cx="1725295" cy="1077595"/>
                <wp:effectExtent l="0" t="0" r="0" b="0"/>
                <wp:wrapTight wrapText="bothSides">
                  <wp:wrapPolygon edited="0">
                    <wp:start x="715" y="0"/>
                    <wp:lineTo x="715" y="21002"/>
                    <wp:lineTo x="20749" y="21002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7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2702" w14:textId="7522CBAF" w:rsidR="00515443" w:rsidRPr="00D616D2" w:rsidRDefault="00515443" w:rsidP="0051544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Wskaźnik gęstości bazy noclegowej ukształtował się w 2020 r. na poziomie 3,62 (wobec 3,56 w 2019 r.) i był wyższy niż średnio w kraju (2,48)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8974" id="Pole tekstowe 19" o:spid="_x0000_s1031" type="#_x0000_t202" style="position:absolute;left:0;text-align:left;margin-left:409.95pt;margin-top:75.2pt;width:135.85pt;height:84.85pt;z-index:-25156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" filled="f" stroked="f">
                <v:textbox>
                  <w:txbxContent>
                    <w:p w14:paraId="2ABA2702" w14:textId="7522CBAF" w:rsidR="00515443" w:rsidRPr="00D616D2" w:rsidRDefault="00515443" w:rsidP="0051544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Wskaźnik gęstości bazy noclegowej ukształtował się w 2020 r. na poziomie 3,62 (wobec 3,56 w 2019 r.) i był wyższy niż średnio w kraju (2,48)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325C" w:rsidRPr="005D5FE3">
        <w:rPr>
          <w:shd w:val="clear" w:color="auto" w:fill="FFFFFF"/>
        </w:rPr>
        <w:t xml:space="preserve">Województwo dolnośląskie należy do regionów o </w:t>
      </w:r>
      <w:r w:rsidR="007E4390" w:rsidRPr="005D5FE3">
        <w:rPr>
          <w:shd w:val="clear" w:color="auto" w:fill="FFFFFF"/>
        </w:rPr>
        <w:t xml:space="preserve">stosunkowo </w:t>
      </w:r>
      <w:r w:rsidR="00A3325C" w:rsidRPr="005D5FE3">
        <w:rPr>
          <w:shd w:val="clear" w:color="auto" w:fill="FFFFFF"/>
        </w:rPr>
        <w:t>dobrze rozwiniętej bazie noclegowej o czym świadczy m.in. w</w:t>
      </w:r>
      <w:r w:rsidR="00804DD1" w:rsidRPr="005D5FE3">
        <w:rPr>
          <w:shd w:val="clear" w:color="auto" w:fill="FFFFFF"/>
        </w:rPr>
        <w:t xml:space="preserve">skaźnik </w:t>
      </w:r>
      <w:r w:rsidR="0088628A" w:rsidRPr="005D5FE3">
        <w:rPr>
          <w:shd w:val="clear" w:color="auto" w:fill="FFFFFF"/>
        </w:rPr>
        <w:t xml:space="preserve">gęstości bazy noclegowej </w:t>
      </w:r>
      <w:r w:rsidR="00804DD1" w:rsidRPr="005D5FE3">
        <w:rPr>
          <w:shd w:val="clear" w:color="auto" w:fill="FFFFFF"/>
        </w:rPr>
        <w:t xml:space="preserve">ukazujący relację liczby miejsc noclegowych dostępnych na danym terenie w przeliczeniu na </w:t>
      </w:r>
      <w:r w:rsidR="005C0AB4" w:rsidRPr="005D5FE3">
        <w:rPr>
          <w:shd w:val="clear" w:color="auto" w:fill="FFFFFF"/>
        </w:rPr>
        <w:t>1</w:t>
      </w:r>
      <w:r w:rsidR="0088628A" w:rsidRPr="005D5FE3">
        <w:rPr>
          <w:shd w:val="clear" w:color="auto" w:fill="FFFFFF"/>
        </w:rPr>
        <w:t xml:space="preserve"> km</w:t>
      </w:r>
      <w:r w:rsidR="0088628A" w:rsidRPr="005D5FE3">
        <w:rPr>
          <w:shd w:val="clear" w:color="auto" w:fill="FFFFFF"/>
          <w:vertAlign w:val="superscript"/>
        </w:rPr>
        <w:t>2</w:t>
      </w:r>
      <w:r w:rsidR="00804DD1" w:rsidRPr="005D5FE3">
        <w:rPr>
          <w:shd w:val="clear" w:color="auto" w:fill="FFFFFF"/>
        </w:rPr>
        <w:t xml:space="preserve"> </w:t>
      </w:r>
      <w:r w:rsidR="00553B2B" w:rsidRPr="005D5FE3">
        <w:rPr>
          <w:shd w:val="clear" w:color="auto" w:fill="FFFFFF"/>
        </w:rPr>
        <w:t>(niniejszy wskaźnik zaliczany jest do wskaźników zagospodarowania turystycznego)</w:t>
      </w:r>
      <w:r w:rsidR="00A3325C" w:rsidRPr="005D5FE3">
        <w:rPr>
          <w:shd w:val="clear" w:color="auto" w:fill="FFFFFF"/>
        </w:rPr>
        <w:t>. W 20</w:t>
      </w:r>
      <w:r w:rsidR="0088628A" w:rsidRPr="005D5FE3">
        <w:rPr>
          <w:shd w:val="clear" w:color="auto" w:fill="FFFFFF"/>
        </w:rPr>
        <w:t>20</w:t>
      </w:r>
      <w:r w:rsidR="00A3325C" w:rsidRPr="005D5FE3">
        <w:rPr>
          <w:shd w:val="clear" w:color="auto" w:fill="FFFFFF"/>
        </w:rPr>
        <w:t xml:space="preserve"> r. </w:t>
      </w:r>
      <w:r w:rsidR="00553B2B" w:rsidRPr="005D5FE3">
        <w:rPr>
          <w:shd w:val="clear" w:color="auto" w:fill="FFFFFF"/>
        </w:rPr>
        <w:t xml:space="preserve">wartość </w:t>
      </w:r>
      <w:r w:rsidR="0088628A" w:rsidRPr="005D5FE3">
        <w:rPr>
          <w:shd w:val="clear" w:color="auto" w:fill="FFFFFF"/>
        </w:rPr>
        <w:t xml:space="preserve">tego </w:t>
      </w:r>
      <w:r w:rsidR="00553B2B" w:rsidRPr="005D5FE3">
        <w:rPr>
          <w:shd w:val="clear" w:color="auto" w:fill="FFFFFF"/>
        </w:rPr>
        <w:t xml:space="preserve">wskaźnika </w:t>
      </w:r>
      <w:r w:rsidR="00553B2B" w:rsidRPr="005D5FE3">
        <w:rPr>
          <w:spacing w:val="2"/>
          <w:shd w:val="clear" w:color="auto" w:fill="FFFFFF"/>
        </w:rPr>
        <w:t>dla województwa</w:t>
      </w:r>
      <w:r w:rsidR="00A3325C" w:rsidRPr="005D5FE3">
        <w:rPr>
          <w:spacing w:val="2"/>
          <w:shd w:val="clear" w:color="auto" w:fill="FFFFFF"/>
        </w:rPr>
        <w:t xml:space="preserve"> </w:t>
      </w:r>
      <w:r w:rsidR="00DC5FE9" w:rsidRPr="005D5FE3">
        <w:rPr>
          <w:spacing w:val="2"/>
          <w:shd w:val="clear" w:color="auto" w:fill="FFFFFF"/>
        </w:rPr>
        <w:t>u</w:t>
      </w:r>
      <w:r w:rsidR="00A3325C" w:rsidRPr="005D5FE3">
        <w:rPr>
          <w:spacing w:val="2"/>
          <w:shd w:val="clear" w:color="auto" w:fill="FFFFFF"/>
        </w:rPr>
        <w:t>kształtował</w:t>
      </w:r>
      <w:r w:rsidR="00472AD7" w:rsidRPr="005D5FE3">
        <w:rPr>
          <w:spacing w:val="2"/>
          <w:shd w:val="clear" w:color="auto" w:fill="FFFFFF"/>
        </w:rPr>
        <w:t>a</w:t>
      </w:r>
      <w:r w:rsidR="00A3325C" w:rsidRPr="005D5FE3">
        <w:rPr>
          <w:spacing w:val="2"/>
          <w:shd w:val="clear" w:color="auto" w:fill="FFFFFF"/>
        </w:rPr>
        <w:t xml:space="preserve"> się na poziomie </w:t>
      </w:r>
      <w:r w:rsidR="0088628A" w:rsidRPr="005D5FE3">
        <w:rPr>
          <w:spacing w:val="2"/>
          <w:shd w:val="clear" w:color="auto" w:fill="FFFFFF"/>
        </w:rPr>
        <w:t>3</w:t>
      </w:r>
      <w:r w:rsidR="00472AD7" w:rsidRPr="005D5FE3">
        <w:rPr>
          <w:spacing w:val="2"/>
          <w:shd w:val="clear" w:color="auto" w:fill="FFFFFF"/>
        </w:rPr>
        <w:t>,</w:t>
      </w:r>
      <w:r w:rsidR="0088628A" w:rsidRPr="005D5FE3">
        <w:rPr>
          <w:spacing w:val="2"/>
          <w:shd w:val="clear" w:color="auto" w:fill="FFFFFF"/>
        </w:rPr>
        <w:t>62</w:t>
      </w:r>
      <w:r w:rsidR="00A3325C" w:rsidRPr="005D5FE3">
        <w:rPr>
          <w:spacing w:val="2"/>
          <w:shd w:val="clear" w:color="auto" w:fill="FFFFFF"/>
        </w:rPr>
        <w:t xml:space="preserve"> i był</w:t>
      </w:r>
      <w:r w:rsidR="00472AD7" w:rsidRPr="005D5FE3">
        <w:rPr>
          <w:spacing w:val="2"/>
          <w:shd w:val="clear" w:color="auto" w:fill="FFFFFF"/>
        </w:rPr>
        <w:t>a</w:t>
      </w:r>
      <w:r w:rsidR="00A3325C" w:rsidRPr="005D5FE3">
        <w:rPr>
          <w:spacing w:val="2"/>
          <w:shd w:val="clear" w:color="auto" w:fill="FFFFFF"/>
        </w:rPr>
        <w:t xml:space="preserve"> </w:t>
      </w:r>
      <w:r w:rsidR="0088628A" w:rsidRPr="005D5FE3">
        <w:rPr>
          <w:spacing w:val="2"/>
          <w:shd w:val="clear" w:color="auto" w:fill="FFFFFF"/>
        </w:rPr>
        <w:t xml:space="preserve">nieco </w:t>
      </w:r>
      <w:r w:rsidR="00A3325C" w:rsidRPr="005D5FE3">
        <w:rPr>
          <w:spacing w:val="2"/>
          <w:shd w:val="clear" w:color="auto" w:fill="FFFFFF"/>
        </w:rPr>
        <w:t>wyższ</w:t>
      </w:r>
      <w:r w:rsidR="00472AD7" w:rsidRPr="005D5FE3">
        <w:rPr>
          <w:spacing w:val="2"/>
          <w:shd w:val="clear" w:color="auto" w:fill="FFFFFF"/>
        </w:rPr>
        <w:t>a</w:t>
      </w:r>
      <w:r w:rsidR="00A3325C" w:rsidRPr="005D5FE3">
        <w:rPr>
          <w:spacing w:val="2"/>
          <w:shd w:val="clear" w:color="auto" w:fill="FFFFFF"/>
        </w:rPr>
        <w:t xml:space="preserve"> niż w 201</w:t>
      </w:r>
      <w:r w:rsidR="0088628A" w:rsidRPr="005D5FE3">
        <w:rPr>
          <w:spacing w:val="2"/>
          <w:shd w:val="clear" w:color="auto" w:fill="FFFFFF"/>
        </w:rPr>
        <w:t>9</w:t>
      </w:r>
      <w:r w:rsidR="00A3325C" w:rsidRPr="005D5FE3">
        <w:rPr>
          <w:spacing w:val="2"/>
          <w:shd w:val="clear" w:color="auto" w:fill="FFFFFF"/>
        </w:rPr>
        <w:t xml:space="preserve"> r. (</w:t>
      </w:r>
      <w:r w:rsidR="0088628A" w:rsidRPr="005D5FE3">
        <w:rPr>
          <w:spacing w:val="2"/>
          <w:shd w:val="clear" w:color="auto" w:fill="FFFFFF"/>
        </w:rPr>
        <w:t>3,56</w:t>
      </w:r>
      <w:r w:rsidR="00A3325C" w:rsidRPr="005D5FE3">
        <w:rPr>
          <w:spacing w:val="2"/>
          <w:shd w:val="clear" w:color="auto" w:fill="FFFFFF"/>
        </w:rPr>
        <w:t>)</w:t>
      </w:r>
      <w:r w:rsidRPr="005D5FE3">
        <w:rPr>
          <w:spacing w:val="2"/>
          <w:shd w:val="clear" w:color="auto" w:fill="FFFFFF"/>
        </w:rPr>
        <w:t>,</w:t>
      </w:r>
      <w:r w:rsidRPr="005D5FE3">
        <w:rPr>
          <w:shd w:val="clear" w:color="auto" w:fill="FFFFFF"/>
        </w:rPr>
        <w:t xml:space="preserve"> a także wyższa niż średnio w kraju (2,48)</w:t>
      </w:r>
      <w:r w:rsidR="00A3325C" w:rsidRPr="005D5FE3">
        <w:rPr>
          <w:shd w:val="clear" w:color="auto" w:fill="FFFFFF"/>
        </w:rPr>
        <w:t>. Należy zwrócić uwagę na uśredniony charakter tego pomiaru, na wartość któr</w:t>
      </w:r>
      <w:r w:rsidR="00DD6B32" w:rsidRPr="005D5FE3">
        <w:rPr>
          <w:shd w:val="clear" w:color="auto" w:fill="FFFFFF"/>
        </w:rPr>
        <w:t>ego</w:t>
      </w:r>
      <w:r w:rsidR="00A3325C" w:rsidRPr="005D5FE3">
        <w:rPr>
          <w:shd w:val="clear" w:color="auto" w:fill="FFFFFF"/>
        </w:rPr>
        <w:t xml:space="preserve"> składają się zarówno tereny typowo turystyczne, jak i o bardzo niskim rozwoju tych funkcji</w:t>
      </w:r>
      <w:r w:rsidR="00DD6B32" w:rsidRPr="005D5FE3">
        <w:rPr>
          <w:shd w:val="clear" w:color="auto" w:fill="FFFFFF"/>
        </w:rPr>
        <w:t>.</w:t>
      </w:r>
      <w:r w:rsidR="00A3325C" w:rsidRPr="005D5FE3">
        <w:rPr>
          <w:shd w:val="clear" w:color="auto" w:fill="FFFFFF"/>
        </w:rPr>
        <w:t xml:space="preserve"> </w:t>
      </w:r>
      <w:r w:rsidR="00553B2B" w:rsidRPr="005D5FE3">
        <w:rPr>
          <w:shd w:val="clear" w:color="auto" w:fill="FFFFFF"/>
        </w:rPr>
        <w:t xml:space="preserve">Oceniając bowiem zagospodarowanie turystyczne województwa uwagę </w:t>
      </w:r>
      <w:r w:rsidR="00723B0F" w:rsidRPr="005D5FE3">
        <w:rPr>
          <w:shd w:val="clear" w:color="auto" w:fill="FFFFFF"/>
        </w:rPr>
        <w:t>zwraca</w:t>
      </w:r>
      <w:r w:rsidR="004F1EB3" w:rsidRPr="005D5FE3">
        <w:rPr>
          <w:shd w:val="clear" w:color="auto" w:fill="FFFFFF"/>
        </w:rPr>
        <w:t>ją</w:t>
      </w:r>
      <w:r w:rsidR="00723B0F" w:rsidRPr="005D5FE3">
        <w:rPr>
          <w:shd w:val="clear" w:color="auto" w:fill="FFFFFF"/>
        </w:rPr>
        <w:t xml:space="preserve"> silne dysproporcje w rozwoju funkcji turystycznej między powiatami. Wartość </w:t>
      </w:r>
      <w:r w:rsidR="00C72843" w:rsidRPr="005D5FE3">
        <w:rPr>
          <w:shd w:val="clear" w:color="auto" w:fill="FFFFFF"/>
        </w:rPr>
        <w:t xml:space="preserve">wskaźnika </w:t>
      </w:r>
      <w:r w:rsidR="0088628A" w:rsidRPr="005D5FE3">
        <w:rPr>
          <w:shd w:val="clear" w:color="auto" w:fill="FFFFFF"/>
        </w:rPr>
        <w:t xml:space="preserve">gęstości bazy noclegowej </w:t>
      </w:r>
      <w:r w:rsidR="00C72843" w:rsidRPr="005D5FE3">
        <w:rPr>
          <w:shd w:val="clear" w:color="auto" w:fill="FFFFFF"/>
        </w:rPr>
        <w:t>ustalona dla powiatów województwa dolnośląskiego kształtowała się w 20</w:t>
      </w:r>
      <w:r w:rsidR="00D6783C" w:rsidRPr="005D5FE3">
        <w:rPr>
          <w:shd w:val="clear" w:color="auto" w:fill="FFFFFF"/>
        </w:rPr>
        <w:t>20</w:t>
      </w:r>
      <w:r w:rsidR="00C70661" w:rsidRPr="005D5FE3">
        <w:rPr>
          <w:shd w:val="clear" w:color="auto" w:fill="FFFFFF"/>
        </w:rPr>
        <w:t xml:space="preserve"> r. na poziomie od </w:t>
      </w:r>
      <w:r w:rsidR="00D6783C" w:rsidRPr="005D5FE3">
        <w:rPr>
          <w:shd w:val="clear" w:color="auto" w:fill="FFFFFF"/>
        </w:rPr>
        <w:t>0,</w:t>
      </w:r>
      <w:r w:rsidR="004337F3" w:rsidRPr="005D5FE3">
        <w:rPr>
          <w:shd w:val="clear" w:color="auto" w:fill="FFFFFF"/>
        </w:rPr>
        <w:t>1</w:t>
      </w:r>
      <w:r w:rsidR="00C70661" w:rsidRPr="005D5FE3">
        <w:rPr>
          <w:shd w:val="clear" w:color="auto" w:fill="FFFFFF"/>
        </w:rPr>
        <w:t> </w:t>
      </w:r>
      <w:r w:rsidR="00C72843" w:rsidRPr="005D5FE3">
        <w:rPr>
          <w:shd w:val="clear" w:color="auto" w:fill="FFFFFF"/>
        </w:rPr>
        <w:t>miejsca noclegowego na 1</w:t>
      </w:r>
      <w:r w:rsidR="00D6783C" w:rsidRPr="005D5FE3">
        <w:rPr>
          <w:shd w:val="clear" w:color="auto" w:fill="FFFFFF"/>
        </w:rPr>
        <w:t xml:space="preserve"> km</w:t>
      </w:r>
      <w:r w:rsidR="00D6783C" w:rsidRPr="005D5FE3">
        <w:rPr>
          <w:shd w:val="clear" w:color="auto" w:fill="FFFFFF"/>
          <w:vertAlign w:val="superscript"/>
        </w:rPr>
        <w:t>2</w:t>
      </w:r>
      <w:r w:rsidR="00C72843" w:rsidRPr="005D5FE3">
        <w:rPr>
          <w:shd w:val="clear" w:color="auto" w:fill="FFFFFF"/>
        </w:rPr>
        <w:t xml:space="preserve"> </w:t>
      </w:r>
      <w:r w:rsidR="006346F5">
        <w:rPr>
          <w:shd w:val="clear" w:color="auto" w:fill="FFFFFF"/>
        </w:rPr>
        <w:t xml:space="preserve">w  </w:t>
      </w:r>
      <w:r w:rsidR="00C72843" w:rsidRPr="005D5FE3">
        <w:rPr>
          <w:shd w:val="clear" w:color="auto" w:fill="FFFFFF"/>
        </w:rPr>
        <w:t>powi</w:t>
      </w:r>
      <w:r w:rsidR="006346F5">
        <w:rPr>
          <w:shd w:val="clear" w:color="auto" w:fill="FFFFFF"/>
        </w:rPr>
        <w:t>ecie</w:t>
      </w:r>
      <w:r w:rsidR="00C72843" w:rsidRPr="005D5FE3">
        <w:rPr>
          <w:shd w:val="clear" w:color="auto" w:fill="FFFFFF"/>
        </w:rPr>
        <w:t xml:space="preserve"> </w:t>
      </w:r>
      <w:r w:rsidR="004337F3" w:rsidRPr="005D5FE3">
        <w:rPr>
          <w:shd w:val="clear" w:color="auto" w:fill="FFFFFF"/>
        </w:rPr>
        <w:t>średzki</w:t>
      </w:r>
      <w:r w:rsidR="006346F5">
        <w:rPr>
          <w:shd w:val="clear" w:color="auto" w:fill="FFFFFF"/>
        </w:rPr>
        <w:t>m</w:t>
      </w:r>
      <w:bookmarkStart w:id="0" w:name="_GoBack"/>
      <w:bookmarkEnd w:id="0"/>
      <w:r w:rsidR="00C72843" w:rsidRPr="005D5FE3">
        <w:rPr>
          <w:shd w:val="clear" w:color="auto" w:fill="FFFFFF"/>
        </w:rPr>
        <w:t xml:space="preserve"> do </w:t>
      </w:r>
      <w:r w:rsidR="000D0ED2">
        <w:rPr>
          <w:shd w:val="clear" w:color="auto" w:fill="FFFFFF"/>
        </w:rPr>
        <w:t>4</w:t>
      </w:r>
      <w:r w:rsidR="00D6783C" w:rsidRPr="005D5FE3">
        <w:rPr>
          <w:shd w:val="clear" w:color="auto" w:fill="FFFFFF"/>
        </w:rPr>
        <w:t>5,</w:t>
      </w:r>
      <w:r w:rsidR="000D0ED2">
        <w:rPr>
          <w:shd w:val="clear" w:color="auto" w:fill="FFFFFF"/>
        </w:rPr>
        <w:t>1</w:t>
      </w:r>
      <w:r w:rsidR="00C72843" w:rsidRPr="005D5FE3">
        <w:rPr>
          <w:shd w:val="clear" w:color="auto" w:fill="FFFFFF"/>
        </w:rPr>
        <w:t xml:space="preserve"> </w:t>
      </w:r>
      <w:r w:rsidR="00663502" w:rsidRPr="005D5FE3">
        <w:rPr>
          <w:shd w:val="clear" w:color="auto" w:fill="FFFFFF"/>
        </w:rPr>
        <w:t xml:space="preserve">miejsc </w:t>
      </w:r>
      <w:r w:rsidR="00C70661" w:rsidRPr="005D5FE3">
        <w:rPr>
          <w:shd w:val="clear" w:color="auto" w:fill="FFFFFF"/>
        </w:rPr>
        <w:t>w</w:t>
      </w:r>
      <w:r w:rsidR="00D6783C" w:rsidRPr="005D5FE3">
        <w:rPr>
          <w:shd w:val="clear" w:color="auto" w:fill="FFFFFF"/>
        </w:rPr>
        <w:t>e Wrocławiu</w:t>
      </w:r>
      <w:r w:rsidR="00C70661" w:rsidRPr="00C70661">
        <w:rPr>
          <w:spacing w:val="-4"/>
          <w:shd w:val="clear" w:color="auto" w:fill="FFFFFF"/>
        </w:rPr>
        <w:t xml:space="preserve">. </w:t>
      </w:r>
    </w:p>
    <w:p w14:paraId="383CEF6C" w14:textId="30FD2EC6" w:rsidR="0084276B" w:rsidRDefault="0084276B" w:rsidP="00A3325C">
      <w:pPr>
        <w:spacing w:after="0"/>
        <w:jc w:val="both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 xml:space="preserve">Mapa 1. </w:t>
      </w:r>
      <w:r w:rsidR="0088628A" w:rsidRPr="0088628A">
        <w:rPr>
          <w:b/>
          <w:spacing w:val="-2"/>
          <w:sz w:val="18"/>
          <w:shd w:val="clear" w:color="auto" w:fill="FFFFFF"/>
        </w:rPr>
        <w:t xml:space="preserve">Wskaźnik gęstości bazy noclegowej </w:t>
      </w:r>
      <w:r w:rsidR="0088628A">
        <w:rPr>
          <w:b/>
          <w:spacing w:val="-2"/>
          <w:sz w:val="18"/>
          <w:shd w:val="clear" w:color="auto" w:fill="FFFFFF"/>
        </w:rPr>
        <w:t xml:space="preserve">(nasycenia bazą turystyczną) </w:t>
      </w:r>
      <w:r w:rsidR="0088628A" w:rsidRPr="0088628A">
        <w:rPr>
          <w:b/>
          <w:spacing w:val="-2"/>
          <w:sz w:val="18"/>
          <w:shd w:val="clear" w:color="auto" w:fill="FFFFFF"/>
        </w:rPr>
        <w:t>w 2020 r.</w:t>
      </w:r>
    </w:p>
    <w:p w14:paraId="7BA0B287" w14:textId="28638180" w:rsidR="004337F3" w:rsidRPr="004337F3" w:rsidRDefault="004337F3" w:rsidP="005D5FE3">
      <w:pPr>
        <w:spacing w:before="0" w:after="0"/>
        <w:ind w:firstLine="652"/>
        <w:jc w:val="both"/>
        <w:rPr>
          <w:spacing w:val="-2"/>
          <w:sz w:val="18"/>
          <w:shd w:val="clear" w:color="auto" w:fill="FFFFFF"/>
        </w:rPr>
      </w:pPr>
      <w:r w:rsidRPr="004337F3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10304" behindDoc="0" locked="0" layoutInCell="1" allowOverlap="1" wp14:anchorId="0421ACDF" wp14:editId="68FA2C73">
            <wp:simplePos x="0" y="0"/>
            <wp:positionH relativeFrom="margin">
              <wp:posOffset>47662</wp:posOffset>
            </wp:positionH>
            <wp:positionV relativeFrom="paragraph">
              <wp:posOffset>247944</wp:posOffset>
            </wp:positionV>
            <wp:extent cx="4947920" cy="3349625"/>
            <wp:effectExtent l="0" t="0" r="5080" b="3175"/>
            <wp:wrapSquare wrapText="bothSides"/>
            <wp:docPr id="20" name="Obraz 20" descr="Na mapie zaprezentowano wskaźnik gęstości bazy noclegowej ukazujący relację liczby miejsc noclegowych dostępnych na danym terenie w przeliczeniu na 1 km2 w poszczególnych powiatach województwa dolnośląskiego (5 przedziałów natężenia koloru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aps_Obszar roboczy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7F3">
        <w:rPr>
          <w:spacing w:val="-2"/>
          <w:sz w:val="18"/>
          <w:shd w:val="clear" w:color="auto" w:fill="FFFFFF"/>
        </w:rPr>
        <w:t>Stan w dniu 31 lipca</w:t>
      </w:r>
    </w:p>
    <w:p w14:paraId="6D59EFB4" w14:textId="77777777" w:rsidR="00435AA3" w:rsidRPr="00435AA3" w:rsidRDefault="00435AA3" w:rsidP="00435AA3">
      <w:pPr>
        <w:pStyle w:val="Nagwek1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Turyści w obiektach noclegowych</w:t>
      </w:r>
    </w:p>
    <w:p w14:paraId="2E4DB61E" w14:textId="7A48B0A9" w:rsidR="00A35728" w:rsidRDefault="00C8008A" w:rsidP="00426AB4">
      <w:pPr>
        <w:jc w:val="both"/>
        <w:rPr>
          <w:spacing w:val="-2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30BE7CAB" wp14:editId="16C18237">
                <wp:simplePos x="0" y="0"/>
                <wp:positionH relativeFrom="column">
                  <wp:posOffset>5210844</wp:posOffset>
                </wp:positionH>
                <wp:positionV relativeFrom="paragraph">
                  <wp:posOffset>419804</wp:posOffset>
                </wp:positionV>
                <wp:extent cx="1725295" cy="1089025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7C88C" w14:textId="16B4F3BA" w:rsidR="00515443" w:rsidRPr="00074DD8" w:rsidRDefault="00515443" w:rsidP="008D0E3E">
                            <w:pPr>
                              <w:pStyle w:val="tekstzboku"/>
                            </w:pPr>
                            <w:r>
                              <w:t xml:space="preserve">W 2020 r. o ponad 65% w porównaniu z rokiem poprzednim zmniejszyła się liczba </w:t>
                            </w:r>
                            <w:r w:rsidR="005D5FE3">
                              <w:t>obcokrajowców</w:t>
                            </w:r>
                            <w:r>
                              <w:t xml:space="preserve"> korzystających z turystycznych obiektów noclegowych </w:t>
                            </w:r>
                          </w:p>
                          <w:p w14:paraId="1285AAA2" w14:textId="77777777" w:rsidR="00515443" w:rsidRPr="00D616D2" w:rsidRDefault="00515443" w:rsidP="008D0E3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7CAB" id="Pole tekstowe 28" o:spid="_x0000_s1032" type="#_x0000_t202" style="position:absolute;left:0;text-align:left;margin-left:410.3pt;margin-top:33.05pt;width:135.85pt;height:85.7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" filled="f" stroked="f">
                <v:textbox>
                  <w:txbxContent>
                    <w:p w14:paraId="7267C88C" w14:textId="16B4F3BA" w:rsidR="00515443" w:rsidRPr="00074DD8" w:rsidRDefault="00515443" w:rsidP="008D0E3E">
                      <w:pPr>
                        <w:pStyle w:val="tekstzboku"/>
                      </w:pPr>
                      <w:r>
                        <w:t xml:space="preserve">W 2020 r. o ponad 65% w porównaniu z rokiem poprzednim zmniejszyła się liczba </w:t>
                      </w:r>
                      <w:r w:rsidR="005D5FE3">
                        <w:t>obcokrajowców</w:t>
                      </w:r>
                      <w:r>
                        <w:t xml:space="preserve"> korzystających z turystycznych obiektów noclegowych </w:t>
                      </w:r>
                    </w:p>
                    <w:p w14:paraId="1285AAA2" w14:textId="77777777" w:rsidR="00515443" w:rsidRPr="00D616D2" w:rsidRDefault="00515443" w:rsidP="008D0E3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A46EA" w:rsidRPr="00C365AC">
        <w:rPr>
          <w:spacing w:val="-4"/>
          <w:shd w:val="clear" w:color="auto" w:fill="FFFFFF"/>
        </w:rPr>
        <w:t>W 20</w:t>
      </w:r>
      <w:r w:rsidR="000F5760">
        <w:rPr>
          <w:spacing w:val="-4"/>
          <w:shd w:val="clear" w:color="auto" w:fill="FFFFFF"/>
        </w:rPr>
        <w:t>20</w:t>
      </w:r>
      <w:r w:rsidR="003A46EA" w:rsidRPr="00C365AC">
        <w:rPr>
          <w:spacing w:val="-4"/>
          <w:shd w:val="clear" w:color="auto" w:fill="FFFFFF"/>
        </w:rPr>
        <w:t xml:space="preserve"> r. z</w:t>
      </w:r>
      <w:r w:rsidR="00D13478" w:rsidRPr="00C365AC">
        <w:rPr>
          <w:spacing w:val="-4"/>
          <w:shd w:val="clear" w:color="auto" w:fill="FFFFFF"/>
        </w:rPr>
        <w:t xml:space="preserve"> turystycznych obiektów noclegowych </w:t>
      </w:r>
      <w:r w:rsidR="00F426A7">
        <w:rPr>
          <w:spacing w:val="-4"/>
          <w:shd w:val="clear" w:color="auto" w:fill="FFFFFF"/>
        </w:rPr>
        <w:t xml:space="preserve">w </w:t>
      </w:r>
      <w:r w:rsidR="00D13478" w:rsidRPr="00C365AC">
        <w:rPr>
          <w:spacing w:val="-4"/>
          <w:shd w:val="clear" w:color="auto" w:fill="FFFFFF"/>
        </w:rPr>
        <w:t>województw</w:t>
      </w:r>
      <w:r w:rsidR="00F426A7">
        <w:rPr>
          <w:spacing w:val="-4"/>
          <w:shd w:val="clear" w:color="auto" w:fill="FFFFFF"/>
        </w:rPr>
        <w:t>ie</w:t>
      </w:r>
      <w:r w:rsidR="00D13478" w:rsidRPr="00C365AC">
        <w:rPr>
          <w:spacing w:val="-4"/>
          <w:shd w:val="clear" w:color="auto" w:fill="FFFFFF"/>
        </w:rPr>
        <w:t xml:space="preserve"> dolnośląski</w:t>
      </w:r>
      <w:r w:rsidR="00F426A7">
        <w:rPr>
          <w:spacing w:val="-4"/>
          <w:shd w:val="clear" w:color="auto" w:fill="FFFFFF"/>
        </w:rPr>
        <w:t>m</w:t>
      </w:r>
      <w:r w:rsidR="00D13478" w:rsidRPr="00C365AC">
        <w:rPr>
          <w:spacing w:val="-4"/>
          <w:shd w:val="clear" w:color="auto" w:fill="FFFFFF"/>
        </w:rPr>
        <w:t xml:space="preserve"> skorzystało </w:t>
      </w:r>
      <w:r w:rsidR="003A46EA" w:rsidRPr="00C365AC">
        <w:rPr>
          <w:spacing w:val="-4"/>
          <w:shd w:val="clear" w:color="auto" w:fill="FFFFFF"/>
        </w:rPr>
        <w:br/>
      </w:r>
      <w:r>
        <w:rPr>
          <w:spacing w:val="-4"/>
          <w:shd w:val="clear" w:color="auto" w:fill="FFFFFF"/>
        </w:rPr>
        <w:t>2</w:t>
      </w:r>
      <w:r w:rsidR="000F5760">
        <w:rPr>
          <w:spacing w:val="-4"/>
          <w:shd w:val="clear" w:color="auto" w:fill="FFFFFF"/>
        </w:rPr>
        <w:t>067</w:t>
      </w:r>
      <w:r>
        <w:rPr>
          <w:spacing w:val="-4"/>
          <w:shd w:val="clear" w:color="auto" w:fill="FFFFFF"/>
        </w:rPr>
        <w:t>,</w:t>
      </w:r>
      <w:r w:rsidR="000F5760">
        <w:rPr>
          <w:spacing w:val="-4"/>
          <w:shd w:val="clear" w:color="auto" w:fill="FFFFFF"/>
        </w:rPr>
        <w:t>8</w:t>
      </w:r>
      <w:r w:rsidR="00C21F2F" w:rsidRPr="00C365AC">
        <w:rPr>
          <w:spacing w:val="-4"/>
          <w:shd w:val="clear" w:color="auto" w:fill="FFFFFF"/>
        </w:rPr>
        <w:t xml:space="preserve"> tys.</w:t>
      </w:r>
      <w:r w:rsidR="00D13478" w:rsidRPr="00C365AC">
        <w:rPr>
          <w:spacing w:val="-4"/>
          <w:shd w:val="clear" w:color="auto" w:fill="FFFFFF"/>
        </w:rPr>
        <w:t xml:space="preserve"> turystów, którym udzielono </w:t>
      </w:r>
      <w:r w:rsidR="000F5760">
        <w:rPr>
          <w:spacing w:val="-4"/>
          <w:shd w:val="clear" w:color="auto" w:fill="FFFFFF"/>
        </w:rPr>
        <w:t>5515</w:t>
      </w:r>
      <w:r>
        <w:rPr>
          <w:spacing w:val="-4"/>
          <w:shd w:val="clear" w:color="auto" w:fill="FFFFFF"/>
        </w:rPr>
        <w:t>,</w:t>
      </w:r>
      <w:r w:rsidR="000F5760">
        <w:rPr>
          <w:spacing w:val="-4"/>
          <w:shd w:val="clear" w:color="auto" w:fill="FFFFFF"/>
        </w:rPr>
        <w:t>5</w:t>
      </w:r>
      <w:r w:rsidR="00D13478" w:rsidRPr="00C365AC">
        <w:rPr>
          <w:spacing w:val="-4"/>
          <w:shd w:val="clear" w:color="auto" w:fill="FFFFFF"/>
        </w:rPr>
        <w:t xml:space="preserve"> </w:t>
      </w:r>
      <w:r w:rsidR="00C21F2F" w:rsidRPr="00C365AC">
        <w:rPr>
          <w:spacing w:val="-4"/>
          <w:shd w:val="clear" w:color="auto" w:fill="FFFFFF"/>
        </w:rPr>
        <w:t>tys.</w:t>
      </w:r>
      <w:r w:rsidR="00D13478" w:rsidRPr="00C365AC">
        <w:rPr>
          <w:spacing w:val="-4"/>
          <w:shd w:val="clear" w:color="auto" w:fill="FFFFFF"/>
        </w:rPr>
        <w:t xml:space="preserve"> noclegów (</w:t>
      </w:r>
      <w:r w:rsidR="000F5760">
        <w:rPr>
          <w:spacing w:val="-4"/>
          <w:shd w:val="clear" w:color="auto" w:fill="FFFFFF"/>
        </w:rPr>
        <w:t>spadek</w:t>
      </w:r>
      <w:r w:rsidR="00D13478" w:rsidRPr="00C365AC">
        <w:rPr>
          <w:spacing w:val="-4"/>
          <w:shd w:val="clear" w:color="auto" w:fill="FFFFFF"/>
        </w:rPr>
        <w:t xml:space="preserve"> odpowiednio o </w:t>
      </w:r>
      <w:r w:rsidR="000F5760">
        <w:rPr>
          <w:spacing w:val="-4"/>
          <w:shd w:val="clear" w:color="auto" w:fill="FFFFFF"/>
        </w:rPr>
        <w:t>4</w:t>
      </w:r>
      <w:r>
        <w:rPr>
          <w:spacing w:val="-4"/>
          <w:shd w:val="clear" w:color="auto" w:fill="FFFFFF"/>
        </w:rPr>
        <w:t>7,</w:t>
      </w:r>
      <w:r w:rsidR="000F5760">
        <w:rPr>
          <w:spacing w:val="-4"/>
          <w:shd w:val="clear" w:color="auto" w:fill="FFFFFF"/>
        </w:rPr>
        <w:t>4</w:t>
      </w:r>
      <w:r w:rsidR="00C365AC" w:rsidRPr="00C365AC">
        <w:rPr>
          <w:spacing w:val="-4"/>
          <w:shd w:val="clear" w:color="auto" w:fill="FFFFFF"/>
        </w:rPr>
        <w:t xml:space="preserve">% </w:t>
      </w:r>
      <w:r w:rsidR="00D13478" w:rsidRPr="00C365AC">
        <w:rPr>
          <w:spacing w:val="-4"/>
          <w:shd w:val="clear" w:color="auto" w:fill="FFFFFF"/>
        </w:rPr>
        <w:t>i</w:t>
      </w:r>
      <w:r w:rsidR="00B414C0" w:rsidRPr="00C365AC">
        <w:rPr>
          <w:spacing w:val="-4"/>
          <w:shd w:val="clear" w:color="auto" w:fill="FFFFFF"/>
        </w:rPr>
        <w:t> o </w:t>
      </w:r>
      <w:r w:rsidR="000F5760">
        <w:rPr>
          <w:spacing w:val="-4"/>
          <w:shd w:val="clear" w:color="auto" w:fill="FFFFFF"/>
        </w:rPr>
        <w:t>42</w:t>
      </w:r>
      <w:r w:rsidR="003A46EA" w:rsidRPr="00C365AC">
        <w:rPr>
          <w:spacing w:val="-4"/>
          <w:shd w:val="clear" w:color="auto" w:fill="FFFFFF"/>
        </w:rPr>
        <w:t>,</w:t>
      </w:r>
      <w:r w:rsidR="000F5760">
        <w:rPr>
          <w:spacing w:val="-4"/>
          <w:shd w:val="clear" w:color="auto" w:fill="FFFFFF"/>
        </w:rPr>
        <w:t>7</w:t>
      </w:r>
      <w:r w:rsidR="00D13478" w:rsidRPr="00C365AC">
        <w:rPr>
          <w:spacing w:val="-4"/>
          <w:shd w:val="clear" w:color="auto" w:fill="FFFFFF"/>
        </w:rPr>
        <w:t>%</w:t>
      </w:r>
      <w:r>
        <w:rPr>
          <w:spacing w:val="-2"/>
          <w:shd w:val="clear" w:color="auto" w:fill="FFFFFF"/>
        </w:rPr>
        <w:t xml:space="preserve"> w </w:t>
      </w:r>
      <w:r w:rsidR="003A46EA" w:rsidRPr="00C365AC">
        <w:rPr>
          <w:spacing w:val="-2"/>
          <w:shd w:val="clear" w:color="auto" w:fill="FFFFFF"/>
        </w:rPr>
        <w:t>relacji do 201</w:t>
      </w:r>
      <w:r w:rsidR="000F5760">
        <w:rPr>
          <w:spacing w:val="-2"/>
          <w:shd w:val="clear" w:color="auto" w:fill="FFFFFF"/>
        </w:rPr>
        <w:t>9</w:t>
      </w:r>
      <w:r w:rsidR="003A46EA" w:rsidRPr="00C365AC">
        <w:rPr>
          <w:spacing w:val="-2"/>
          <w:shd w:val="clear" w:color="auto" w:fill="FFFFFF"/>
        </w:rPr>
        <w:t xml:space="preserve"> r.</w:t>
      </w:r>
      <w:r w:rsidR="00D13478" w:rsidRPr="00C365AC">
        <w:rPr>
          <w:spacing w:val="-2"/>
          <w:shd w:val="clear" w:color="auto" w:fill="FFFFFF"/>
        </w:rPr>
        <w:t xml:space="preserve">). </w:t>
      </w:r>
      <w:r w:rsidR="00A35728" w:rsidRPr="00C365AC">
        <w:rPr>
          <w:spacing w:val="-2"/>
          <w:shd w:val="clear" w:color="auto" w:fill="FFFFFF"/>
        </w:rPr>
        <w:t>Największą liczbę turystó</w:t>
      </w:r>
      <w:r w:rsidR="00C21F2F" w:rsidRPr="00C365AC">
        <w:rPr>
          <w:spacing w:val="-2"/>
          <w:shd w:val="clear" w:color="auto" w:fill="FFFFFF"/>
        </w:rPr>
        <w:t>w zaobserwowano we Wrocławiu (</w:t>
      </w:r>
      <w:r w:rsidR="00515443">
        <w:rPr>
          <w:spacing w:val="-2"/>
          <w:shd w:val="clear" w:color="auto" w:fill="FFFFFF"/>
        </w:rPr>
        <w:t>28</w:t>
      </w:r>
      <w:r w:rsidR="00C365AC"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8</w:t>
      </w:r>
      <w:r w:rsidR="00C365AC">
        <w:rPr>
          <w:spacing w:val="-2"/>
          <w:shd w:val="clear" w:color="auto" w:fill="FFFFFF"/>
        </w:rPr>
        <w:t>% ogółu turystów w województwie</w:t>
      </w:r>
      <w:r w:rsidR="00A35728" w:rsidRPr="00C365AC">
        <w:rPr>
          <w:spacing w:val="-2"/>
          <w:shd w:val="clear" w:color="auto" w:fill="FFFFFF"/>
        </w:rPr>
        <w:t xml:space="preserve">) i </w:t>
      </w:r>
      <w:r w:rsidR="00550210" w:rsidRPr="00C365AC">
        <w:rPr>
          <w:spacing w:val="-2"/>
          <w:shd w:val="clear" w:color="auto" w:fill="FFFFFF"/>
        </w:rPr>
        <w:t xml:space="preserve">w </w:t>
      </w:r>
      <w:r w:rsidR="00C21F2F" w:rsidRPr="00C365AC">
        <w:rPr>
          <w:spacing w:val="-2"/>
          <w:shd w:val="clear" w:color="auto" w:fill="FFFFFF"/>
        </w:rPr>
        <w:t>podregionie jeleniogórskim (</w:t>
      </w:r>
      <w:r>
        <w:rPr>
          <w:spacing w:val="-2"/>
          <w:shd w:val="clear" w:color="auto" w:fill="FFFFFF"/>
        </w:rPr>
        <w:t>4</w:t>
      </w:r>
      <w:r w:rsidR="00515443">
        <w:rPr>
          <w:spacing w:val="-2"/>
          <w:shd w:val="clear" w:color="auto" w:fill="FFFFFF"/>
        </w:rPr>
        <w:t>0</w:t>
      </w:r>
      <w:r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6</w:t>
      </w:r>
      <w:r w:rsidR="00356EF3">
        <w:rPr>
          <w:spacing w:val="-2"/>
          <w:shd w:val="clear" w:color="auto" w:fill="FFFFFF"/>
        </w:rPr>
        <w:t>%</w:t>
      </w:r>
      <w:r w:rsidR="00C21F2F" w:rsidRPr="00C365AC">
        <w:rPr>
          <w:spacing w:val="-2"/>
          <w:shd w:val="clear" w:color="auto" w:fill="FFFFFF"/>
        </w:rPr>
        <w:t xml:space="preserve">), w tym szczególnie </w:t>
      </w:r>
      <w:r w:rsidR="00A35728" w:rsidRPr="00C365AC">
        <w:rPr>
          <w:spacing w:val="-2"/>
          <w:shd w:val="clear" w:color="auto" w:fill="FFFFFF"/>
        </w:rPr>
        <w:t>w powiecie jeleniogórskim (</w:t>
      </w:r>
      <w:r w:rsidR="00515443">
        <w:rPr>
          <w:spacing w:val="-2"/>
          <w:shd w:val="clear" w:color="auto" w:fill="FFFFFF"/>
        </w:rPr>
        <w:t>26</w:t>
      </w:r>
      <w:r w:rsidR="00356EF3"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7</w:t>
      </w:r>
      <w:r w:rsidR="00356EF3">
        <w:rPr>
          <w:spacing w:val="-2"/>
          <w:shd w:val="clear" w:color="auto" w:fill="FFFFFF"/>
        </w:rPr>
        <w:t>%</w:t>
      </w:r>
      <w:r w:rsidR="00A35728" w:rsidRPr="00C365AC">
        <w:rPr>
          <w:spacing w:val="-2"/>
          <w:shd w:val="clear" w:color="auto" w:fill="FFFFFF"/>
        </w:rPr>
        <w:t xml:space="preserve">). </w:t>
      </w:r>
    </w:p>
    <w:p w14:paraId="76505BC3" w14:textId="412594C6" w:rsidR="00C70661" w:rsidRDefault="00C70661" w:rsidP="00C70661">
      <w:pPr>
        <w:jc w:val="both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 xml:space="preserve">Wśród ogółu turystów korzystających z bazy noclegowej turystyki w województwie </w:t>
      </w:r>
      <w:r w:rsidR="00515443">
        <w:rPr>
          <w:spacing w:val="-2"/>
          <w:shd w:val="clear" w:color="auto" w:fill="FFFFFF"/>
        </w:rPr>
        <w:t>13</w:t>
      </w:r>
      <w:r w:rsidR="00C8008A"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4</w:t>
      </w:r>
      <w:r>
        <w:rPr>
          <w:spacing w:val="-2"/>
          <w:shd w:val="clear" w:color="auto" w:fill="FFFFFF"/>
        </w:rPr>
        <w:t>% stanowili turyści zagraniczni (</w:t>
      </w:r>
      <w:r w:rsidR="00515443">
        <w:rPr>
          <w:spacing w:val="-2"/>
          <w:shd w:val="clear" w:color="auto" w:fill="FFFFFF"/>
        </w:rPr>
        <w:t>278</w:t>
      </w:r>
      <w:r w:rsidR="00C8008A"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0</w:t>
      </w:r>
      <w:r>
        <w:rPr>
          <w:spacing w:val="-2"/>
          <w:shd w:val="clear" w:color="auto" w:fill="FFFFFF"/>
        </w:rPr>
        <w:t xml:space="preserve"> tys.). W relacji do 201</w:t>
      </w:r>
      <w:r w:rsidR="00515443">
        <w:rPr>
          <w:spacing w:val="-2"/>
          <w:shd w:val="clear" w:color="auto" w:fill="FFFFFF"/>
        </w:rPr>
        <w:t>9</w:t>
      </w:r>
      <w:r>
        <w:rPr>
          <w:spacing w:val="-2"/>
          <w:shd w:val="clear" w:color="auto" w:fill="FFFFFF"/>
        </w:rPr>
        <w:t xml:space="preserve"> r. liczba turystów zagranicznych z</w:t>
      </w:r>
      <w:r w:rsidR="00515443">
        <w:rPr>
          <w:spacing w:val="-2"/>
          <w:shd w:val="clear" w:color="auto" w:fill="FFFFFF"/>
        </w:rPr>
        <w:t>mniej</w:t>
      </w:r>
      <w:r>
        <w:rPr>
          <w:spacing w:val="-2"/>
          <w:shd w:val="clear" w:color="auto" w:fill="FFFFFF"/>
        </w:rPr>
        <w:t xml:space="preserve">szyła się o </w:t>
      </w:r>
      <w:r w:rsidR="00515443">
        <w:rPr>
          <w:spacing w:val="-2"/>
          <w:shd w:val="clear" w:color="auto" w:fill="FFFFFF"/>
        </w:rPr>
        <w:t>65</w:t>
      </w:r>
      <w:r w:rsidR="00C8008A">
        <w:rPr>
          <w:spacing w:val="-2"/>
          <w:shd w:val="clear" w:color="auto" w:fill="FFFFFF"/>
        </w:rPr>
        <w:t>,</w:t>
      </w:r>
      <w:r w:rsidR="00515443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%</w:t>
      </w:r>
      <w:r w:rsidR="00515443">
        <w:rPr>
          <w:spacing w:val="-2"/>
          <w:shd w:val="clear" w:color="auto" w:fill="FFFFFF"/>
        </w:rPr>
        <w:t xml:space="preserve">, a ich udział w ogólnej liczbie </w:t>
      </w:r>
      <w:r w:rsidR="00515443" w:rsidRPr="00EE4DBB">
        <w:rPr>
          <w:spacing w:val="-2"/>
          <w:shd w:val="clear" w:color="auto" w:fill="FFFFFF"/>
        </w:rPr>
        <w:t xml:space="preserve">turystów </w:t>
      </w:r>
      <w:r w:rsidR="00EE4DBB">
        <w:rPr>
          <w:spacing w:val="-2"/>
          <w:shd w:val="clear" w:color="auto" w:fill="FFFFFF"/>
        </w:rPr>
        <w:sym w:font="Symbol" w:char="F02D"/>
      </w:r>
      <w:r w:rsidR="00EE4DBB">
        <w:rPr>
          <w:spacing w:val="-2"/>
          <w:shd w:val="clear" w:color="auto" w:fill="FFFFFF"/>
        </w:rPr>
        <w:t xml:space="preserve"> </w:t>
      </w:r>
      <w:r w:rsidR="00515443" w:rsidRPr="00EE4DBB">
        <w:rPr>
          <w:spacing w:val="-2"/>
          <w:shd w:val="clear" w:color="auto" w:fill="FFFFFF"/>
        </w:rPr>
        <w:t xml:space="preserve">o </w:t>
      </w:r>
      <w:r w:rsidR="00EE4DBB" w:rsidRPr="00EE4DBB">
        <w:rPr>
          <w:spacing w:val="-2"/>
          <w:shd w:val="clear" w:color="auto" w:fill="FFFFFF"/>
        </w:rPr>
        <w:t xml:space="preserve">6,8 </w:t>
      </w:r>
      <w:proofErr w:type="spellStart"/>
      <w:r w:rsidR="00515443" w:rsidRPr="00EE4DBB">
        <w:rPr>
          <w:spacing w:val="-2"/>
          <w:shd w:val="clear" w:color="auto" w:fill="FFFFFF"/>
        </w:rPr>
        <w:t>p.proc</w:t>
      </w:r>
      <w:proofErr w:type="spellEnd"/>
      <w:r w:rsidR="00515443" w:rsidRPr="00EE4DBB">
        <w:rPr>
          <w:spacing w:val="-2"/>
          <w:shd w:val="clear" w:color="auto" w:fill="FFFFFF"/>
        </w:rPr>
        <w:t>.</w:t>
      </w:r>
    </w:p>
    <w:tbl>
      <w:tblPr>
        <w:tblW w:w="77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219"/>
        <w:gridCol w:w="1219"/>
        <w:gridCol w:w="1220"/>
        <w:gridCol w:w="1219"/>
        <w:gridCol w:w="1220"/>
      </w:tblGrid>
      <w:tr w:rsidR="00B3065D" w:rsidRPr="00B3065D" w14:paraId="104940F2" w14:textId="77777777" w:rsidTr="000A7640">
        <w:trPr>
          <w:cantSplit/>
        </w:trPr>
        <w:tc>
          <w:tcPr>
            <w:tcW w:w="7797" w:type="dxa"/>
            <w:gridSpan w:val="6"/>
            <w:shd w:val="clear" w:color="auto" w:fill="auto"/>
            <w:vAlign w:val="center"/>
          </w:tcPr>
          <w:p w14:paraId="18FF2C0A" w14:textId="01C9F8A9" w:rsidR="00B3065D" w:rsidRPr="00B3065D" w:rsidRDefault="00B3065D" w:rsidP="006718FE">
            <w:pPr>
              <w:spacing w:before="0" w:line="240" w:lineRule="auto"/>
              <w:ind w:left="783" w:hanging="828"/>
              <w:outlineLvl w:val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B3065D">
              <w:rPr>
                <w:rFonts w:eastAsia="Times New Roman" w:cs="Arial"/>
                <w:b/>
                <w:sz w:val="18"/>
                <w:szCs w:val="18"/>
                <w:lang w:eastAsia="pl-PL"/>
              </w:rPr>
              <w:t>Tablica 1.</w:t>
            </w:r>
            <w:r w:rsidRPr="00B3065D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3C20DB" w:rsidRP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>Turystyczne obiekty noclegowe i ich wykor</w:t>
            </w:r>
            <w:r w:rsid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zystanie według podregionów </w:t>
            </w:r>
            <w:r w:rsidR="009D5A3A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</w:r>
            <w:r w:rsid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>wojewódz</w:t>
            </w:r>
            <w:r w:rsidR="003C20DB" w:rsidRP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>twa dolnośląskiego</w:t>
            </w:r>
            <w:r w:rsidR="00D32F94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w 20</w:t>
            </w:r>
            <w:r w:rsidR="004C39D6">
              <w:rPr>
                <w:rFonts w:eastAsia="Times New Roman" w:cs="Arial"/>
                <w:b/>
                <w:sz w:val="18"/>
                <w:szCs w:val="18"/>
                <w:lang w:eastAsia="pl-PL"/>
              </w:rPr>
              <w:t>20</w:t>
            </w:r>
            <w:r w:rsidR="00D32F94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3C20DB" w:rsidRPr="00B3065D" w14:paraId="180D7267" w14:textId="77777777" w:rsidTr="00452C33">
        <w:trPr>
          <w:cantSplit/>
          <w:trHeight w:val="464"/>
        </w:trPr>
        <w:tc>
          <w:tcPr>
            <w:tcW w:w="1700" w:type="dxa"/>
            <w:tcBorders>
              <w:bottom w:val="single" w:sz="12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54D3810" w14:textId="77777777" w:rsidR="003C20DB" w:rsidRPr="00B3065D" w:rsidRDefault="003C20DB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065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19" w:type="dxa"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E6CA7D6" w14:textId="77777777" w:rsidR="003C20DB" w:rsidRPr="00B3065D" w:rsidRDefault="00D32F94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pl-PL"/>
              </w:rPr>
              <w:t>Obiekty</w:t>
            </w:r>
            <w:r w:rsidRPr="00D32F94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1219" w:type="dxa"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6F9769" w14:textId="77777777" w:rsidR="003C20DB" w:rsidRPr="00B3065D" w:rsidRDefault="00D32F94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Miejsca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pl-PL"/>
              </w:rPr>
              <w:t>noclegowe</w:t>
            </w:r>
            <w:r w:rsidRPr="00D32F94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1220" w:type="dxa"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104262" w14:textId="77777777" w:rsidR="003C20DB" w:rsidRPr="00B3065D" w:rsidRDefault="00D32F94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Korzystający</w:t>
            </w:r>
          </w:p>
        </w:tc>
        <w:tc>
          <w:tcPr>
            <w:tcW w:w="1219" w:type="dxa"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CF55A9" w14:textId="77777777" w:rsidR="003C20DB" w:rsidRPr="00B3065D" w:rsidRDefault="00D32F94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Udzielone noclegi</w:t>
            </w:r>
          </w:p>
        </w:tc>
        <w:tc>
          <w:tcPr>
            <w:tcW w:w="1220" w:type="dxa"/>
            <w:tcBorders>
              <w:left w:val="single" w:sz="4" w:space="0" w:color="212492"/>
              <w:bottom w:val="single" w:sz="12" w:space="0" w:color="212492"/>
            </w:tcBorders>
            <w:shd w:val="clear" w:color="auto" w:fill="auto"/>
            <w:vAlign w:val="center"/>
          </w:tcPr>
          <w:p w14:paraId="701606BD" w14:textId="77777777" w:rsidR="003C20DB" w:rsidRPr="00B3065D" w:rsidRDefault="00D32F94" w:rsidP="00B3065D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Wynajęte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br/>
              <w:t>pokoje</w:t>
            </w:r>
          </w:p>
        </w:tc>
      </w:tr>
      <w:tr w:rsidR="004C39D6" w:rsidRPr="00B3065D" w14:paraId="30AAF48F" w14:textId="77777777" w:rsidTr="00452C33">
        <w:tc>
          <w:tcPr>
            <w:tcW w:w="1700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EAA911" w14:textId="77777777" w:rsidR="004C39D6" w:rsidRPr="00B3065D" w:rsidRDefault="004C39D6" w:rsidP="004C39D6">
            <w:pPr>
              <w:tabs>
                <w:tab w:val="right" w:leader="dot" w:pos="2268"/>
              </w:tabs>
              <w:spacing w:before="40" w:after="40" w:line="240" w:lineRule="auto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64CE3E" w14:textId="4BE4A2E5" w:rsidR="004C39D6" w:rsidRPr="004C39D6" w:rsidRDefault="004C39D6" w:rsidP="004C39D6">
            <w:pPr>
              <w:spacing w:before="40" w:after="40" w:line="240" w:lineRule="auto"/>
              <w:jc w:val="right"/>
              <w:rPr>
                <w:b/>
                <w:sz w:val="16"/>
                <w:szCs w:val="16"/>
              </w:rPr>
            </w:pPr>
            <w:r w:rsidRPr="004C39D6">
              <w:rPr>
                <w:rFonts w:cs="Calibri"/>
                <w:b/>
                <w:sz w:val="16"/>
                <w:szCs w:val="16"/>
              </w:rPr>
              <w:t>1012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48C490" w14:textId="1D4A1B23" w:rsidR="004C39D6" w:rsidRPr="004C39D6" w:rsidRDefault="004C39D6" w:rsidP="004C39D6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C39D6">
              <w:rPr>
                <w:rFonts w:cs="Calibri"/>
                <w:b/>
                <w:sz w:val="16"/>
                <w:szCs w:val="16"/>
              </w:rPr>
              <w:t>72263</w:t>
            </w:r>
          </w:p>
        </w:tc>
        <w:tc>
          <w:tcPr>
            <w:tcW w:w="122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9B04F" w14:textId="3EFFCF6D" w:rsidR="004C39D6" w:rsidRPr="004C39D6" w:rsidRDefault="004C39D6" w:rsidP="004C39D6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C39D6">
              <w:rPr>
                <w:rFonts w:cs="Calibri"/>
                <w:b/>
                <w:sz w:val="16"/>
                <w:szCs w:val="16"/>
              </w:rPr>
              <w:t>2067828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DDCB66" w14:textId="76C56DE6" w:rsidR="004C39D6" w:rsidRPr="004C39D6" w:rsidRDefault="004C39D6" w:rsidP="004C39D6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C39D6">
              <w:rPr>
                <w:rFonts w:cs="Calibri"/>
                <w:b/>
                <w:sz w:val="16"/>
                <w:szCs w:val="16"/>
              </w:rPr>
              <w:t>5515483</w:t>
            </w:r>
          </w:p>
        </w:tc>
        <w:tc>
          <w:tcPr>
            <w:tcW w:w="122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52D0D5E8" w14:textId="0F160093" w:rsidR="004C39D6" w:rsidRPr="004C39D6" w:rsidRDefault="004C39D6" w:rsidP="004C39D6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C39D6">
              <w:rPr>
                <w:rFonts w:cs="Calibri"/>
                <w:b/>
                <w:sz w:val="16"/>
                <w:szCs w:val="16"/>
              </w:rPr>
              <w:t>1941142</w:t>
            </w:r>
          </w:p>
        </w:tc>
      </w:tr>
      <w:tr w:rsidR="003A4827" w:rsidRPr="00B3065D" w14:paraId="33A4B710" w14:textId="77777777" w:rsidTr="00452C33">
        <w:tc>
          <w:tcPr>
            <w:tcW w:w="170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74CC2C" w14:textId="77777777" w:rsidR="003A4827" w:rsidRPr="00B3065D" w:rsidRDefault="003A4827" w:rsidP="003A4827">
            <w:pPr>
              <w:tabs>
                <w:tab w:val="right" w:leader="dot" w:pos="2268"/>
              </w:tabs>
              <w:spacing w:before="40" w:after="4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Podregiony: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00C96CA2" w14:textId="77777777" w:rsidR="003A4827" w:rsidRPr="00271E8F" w:rsidRDefault="003A4827" w:rsidP="00271E8F">
            <w:pPr>
              <w:spacing w:before="40" w:after="4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59429E" w14:textId="77777777" w:rsidR="003A4827" w:rsidRPr="00271E8F" w:rsidRDefault="003A4827" w:rsidP="00271E8F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5D70FA" w14:textId="77777777" w:rsidR="003A4827" w:rsidRPr="00271E8F" w:rsidRDefault="003A4827" w:rsidP="00271E8F">
            <w:pPr>
              <w:spacing w:before="40" w:after="4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C41A5C" w14:textId="77777777" w:rsidR="003A4827" w:rsidRPr="00271E8F" w:rsidRDefault="003A4827" w:rsidP="00271E8F">
            <w:pPr>
              <w:spacing w:before="40" w:after="4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523418B5" w14:textId="77777777" w:rsidR="003A4827" w:rsidRPr="00271E8F" w:rsidRDefault="003A4827" w:rsidP="00271E8F">
            <w:pPr>
              <w:spacing w:before="40" w:after="4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36509" w:rsidRPr="00B3065D" w14:paraId="74B8F642" w14:textId="77777777" w:rsidTr="000A7640">
        <w:tc>
          <w:tcPr>
            <w:tcW w:w="170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FBC73" w14:textId="77777777" w:rsidR="00636509" w:rsidRPr="00B3065D" w:rsidRDefault="00636509" w:rsidP="00636509">
            <w:pPr>
              <w:tabs>
                <w:tab w:val="right" w:leader="dot" w:pos="2268"/>
              </w:tabs>
              <w:spacing w:before="40" w:after="40" w:line="240" w:lineRule="auto"/>
              <w:ind w:left="7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jeleniogórski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BD673C" w14:textId="2C2A2C36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480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2E525E" w14:textId="68EEF0D3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32847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1ADDBB" w14:textId="3199CD5B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840349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B912E6" w14:textId="7467FBD0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2566853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0416AB5E" w14:textId="54346002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809722</w:t>
            </w:r>
          </w:p>
        </w:tc>
      </w:tr>
      <w:tr w:rsidR="00636509" w:rsidRPr="00B3065D" w14:paraId="50AD49C6" w14:textId="77777777" w:rsidTr="000A7640">
        <w:tc>
          <w:tcPr>
            <w:tcW w:w="170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CC3C42" w14:textId="77777777" w:rsidR="00636509" w:rsidRPr="00B3065D" w:rsidRDefault="00636509" w:rsidP="00636509">
            <w:pPr>
              <w:tabs>
                <w:tab w:val="right" w:leader="dot" w:pos="2268"/>
              </w:tabs>
              <w:spacing w:before="40" w:after="40" w:line="240" w:lineRule="auto"/>
              <w:ind w:left="7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legnicko-głogowski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309A9A" w14:textId="785419E5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52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A7CBB5" w14:textId="4D7258FB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3251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3E9659" w14:textId="36CC7983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95197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1ACBFE" w14:textId="5D5E78BF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194471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2E10AC43" w14:textId="0C4B0F48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106342</w:t>
            </w:r>
          </w:p>
        </w:tc>
      </w:tr>
      <w:tr w:rsidR="00636509" w:rsidRPr="00B3065D" w14:paraId="428B2B0B" w14:textId="77777777" w:rsidTr="000A7640">
        <w:tc>
          <w:tcPr>
            <w:tcW w:w="170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F41D0E" w14:textId="77777777" w:rsidR="00636509" w:rsidRPr="00B3065D" w:rsidRDefault="00636509" w:rsidP="00636509">
            <w:pPr>
              <w:tabs>
                <w:tab w:val="right" w:leader="dot" w:pos="2268"/>
              </w:tabs>
              <w:spacing w:before="40" w:after="40" w:line="240" w:lineRule="auto"/>
              <w:ind w:left="72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wałbrzyski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0B59B0" w14:textId="3695F31B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314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7C5FDE" w14:textId="319C2442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19309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76CAEC" w14:textId="4E27BC76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435074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53A290" w14:textId="6575D574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1550899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49905EA1" w14:textId="748AB421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389829</w:t>
            </w:r>
          </w:p>
        </w:tc>
      </w:tr>
      <w:tr w:rsidR="00636509" w:rsidRPr="00B3065D" w14:paraId="4A15584D" w14:textId="77777777" w:rsidTr="00DE35D1">
        <w:tc>
          <w:tcPr>
            <w:tcW w:w="170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FF15B1" w14:textId="77777777" w:rsidR="00636509" w:rsidRPr="00B3065D" w:rsidRDefault="00636509" w:rsidP="00636509">
            <w:pPr>
              <w:tabs>
                <w:tab w:val="right" w:leader="dot" w:pos="2268"/>
              </w:tabs>
              <w:spacing w:before="40" w:after="40" w:line="240" w:lineRule="auto"/>
              <w:ind w:left="72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wrocławski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F01932" w14:textId="082D52E6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68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034A3D" w14:textId="4DD1ED3D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3649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43CD0B" w14:textId="09871308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102077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1DF264" w14:textId="1DF1D387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205126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14:paraId="31E8C68A" w14:textId="614CAFAB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105734</w:t>
            </w:r>
          </w:p>
        </w:tc>
      </w:tr>
      <w:tr w:rsidR="00636509" w:rsidRPr="00B3065D" w14:paraId="4E5B3448" w14:textId="77777777" w:rsidTr="00DE35D1">
        <w:tc>
          <w:tcPr>
            <w:tcW w:w="1700" w:type="dxa"/>
            <w:tcBorders>
              <w:top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E95658" w14:textId="77777777" w:rsidR="00636509" w:rsidRDefault="00636509" w:rsidP="00636509">
            <w:pPr>
              <w:tabs>
                <w:tab w:val="right" w:leader="dot" w:pos="2268"/>
              </w:tabs>
              <w:spacing w:before="40" w:after="40" w:line="240" w:lineRule="auto"/>
              <w:ind w:left="72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Miasto Wrocław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A235AD" w14:textId="55FC13DA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98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F2012B" w14:textId="42927F24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13207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23A7DD" w14:textId="092465F8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595131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EB8993" w14:textId="54687F0F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998134</w:t>
            </w:r>
          </w:p>
        </w:tc>
        <w:tc>
          <w:tcPr>
            <w:tcW w:w="1220" w:type="dxa"/>
            <w:tcBorders>
              <w:top w:val="single" w:sz="4" w:space="0" w:color="212492"/>
              <w:left w:val="single" w:sz="4" w:space="0" w:color="212492"/>
            </w:tcBorders>
            <w:shd w:val="clear" w:color="auto" w:fill="auto"/>
            <w:vAlign w:val="bottom"/>
          </w:tcPr>
          <w:p w14:paraId="2A09A066" w14:textId="47DF437B" w:rsidR="00636509" w:rsidRPr="00C8008A" w:rsidRDefault="00636509" w:rsidP="00636509">
            <w:pPr>
              <w:spacing w:before="40" w:after="4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529515</w:t>
            </w:r>
          </w:p>
        </w:tc>
      </w:tr>
      <w:tr w:rsidR="00515443" w:rsidRPr="00B3065D" w14:paraId="5D708487" w14:textId="77777777" w:rsidTr="000A7640">
        <w:tc>
          <w:tcPr>
            <w:tcW w:w="7797" w:type="dxa"/>
            <w:gridSpan w:val="6"/>
            <w:shd w:val="clear" w:color="auto" w:fill="auto"/>
            <w:vAlign w:val="bottom"/>
          </w:tcPr>
          <w:p w14:paraId="04FC485B" w14:textId="659CDF7E" w:rsidR="00515443" w:rsidRDefault="00515443" w:rsidP="00515443">
            <w:pPr>
              <w:spacing w:after="40" w:line="240" w:lineRule="auto"/>
              <w:rPr>
                <w:rFonts w:cs="Calibri"/>
                <w:sz w:val="16"/>
                <w:szCs w:val="16"/>
              </w:rPr>
            </w:pPr>
            <w:r w:rsidRPr="00947F98">
              <w:rPr>
                <w:sz w:val="14"/>
              </w:rPr>
              <w:t>a Stan w dniu 31 VII.</w:t>
            </w:r>
          </w:p>
        </w:tc>
      </w:tr>
    </w:tbl>
    <w:p w14:paraId="3A0D5FC1" w14:textId="77777777" w:rsidR="00B91340" w:rsidRDefault="00B91340">
      <w:pPr>
        <w:spacing w:before="0" w:after="160" w:line="259" w:lineRule="auto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br w:type="page"/>
      </w:r>
    </w:p>
    <w:p w14:paraId="1E177AFF" w14:textId="037D7106" w:rsidR="00C227C9" w:rsidRDefault="00C227C9" w:rsidP="00515443">
      <w:pPr>
        <w:spacing w:before="80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lastRenderedPageBreak/>
        <w:t xml:space="preserve">W wyróżniających się pod względem atrakcyjności turystycznej powiatach jeleniogórskim i </w:t>
      </w:r>
      <w:proofErr w:type="spellStart"/>
      <w:r>
        <w:rPr>
          <w:spacing w:val="-2"/>
          <w:shd w:val="clear" w:color="auto" w:fill="FFFFFF"/>
        </w:rPr>
        <w:t>kło</w:t>
      </w:r>
      <w:r w:rsidR="00B91340">
        <w:rPr>
          <w:spacing w:val="-2"/>
          <w:shd w:val="clear" w:color="auto" w:fill="FFFFFF"/>
        </w:rPr>
        <w:t>-</w:t>
      </w:r>
      <w:r>
        <w:rPr>
          <w:spacing w:val="-2"/>
          <w:shd w:val="clear" w:color="auto" w:fill="FFFFFF"/>
        </w:rPr>
        <w:t>dzkim</w:t>
      </w:r>
      <w:proofErr w:type="spellEnd"/>
      <w:r>
        <w:rPr>
          <w:spacing w:val="-2"/>
          <w:shd w:val="clear" w:color="auto" w:fill="FFFFFF"/>
        </w:rPr>
        <w:t xml:space="preserve"> odnotowano nieznaczny odsetek turystów zagranicznych korzystających z bazy noclegowej</w:t>
      </w:r>
      <w:r w:rsidR="003F4518">
        <w:rPr>
          <w:spacing w:val="-2"/>
          <w:shd w:val="clear" w:color="auto" w:fill="FFFFFF"/>
        </w:rPr>
        <w:t xml:space="preserve"> turystyki</w:t>
      </w:r>
      <w:r>
        <w:rPr>
          <w:spacing w:val="-2"/>
          <w:shd w:val="clear" w:color="auto" w:fill="FFFFFF"/>
        </w:rPr>
        <w:t xml:space="preserve"> (odpowiednio  </w:t>
      </w:r>
      <w:r w:rsidR="00147060">
        <w:rPr>
          <w:spacing w:val="-2"/>
          <w:shd w:val="clear" w:color="auto" w:fill="FFFFFF"/>
        </w:rPr>
        <w:t>5</w:t>
      </w:r>
      <w:r w:rsidR="008F7D2A">
        <w:rPr>
          <w:spacing w:val="-2"/>
          <w:shd w:val="clear" w:color="auto" w:fill="FFFFFF"/>
        </w:rPr>
        <w:t>,</w:t>
      </w:r>
      <w:r w:rsidR="00147060">
        <w:rPr>
          <w:spacing w:val="-2"/>
          <w:shd w:val="clear" w:color="auto" w:fill="FFFFFF"/>
        </w:rPr>
        <w:t>2</w:t>
      </w:r>
      <w:r>
        <w:rPr>
          <w:spacing w:val="-2"/>
          <w:shd w:val="clear" w:color="auto" w:fill="FFFFFF"/>
        </w:rPr>
        <w:t xml:space="preserve">% i </w:t>
      </w:r>
      <w:r w:rsidR="00147060">
        <w:rPr>
          <w:spacing w:val="-2"/>
          <w:shd w:val="clear" w:color="auto" w:fill="FFFFFF"/>
        </w:rPr>
        <w:t>3</w:t>
      </w:r>
      <w:r w:rsidR="008F7D2A">
        <w:rPr>
          <w:spacing w:val="-2"/>
          <w:shd w:val="clear" w:color="auto" w:fill="FFFFFF"/>
        </w:rPr>
        <w:t>,</w:t>
      </w:r>
      <w:r w:rsidR="00147060">
        <w:rPr>
          <w:spacing w:val="-2"/>
          <w:shd w:val="clear" w:color="auto" w:fill="FFFFFF"/>
        </w:rPr>
        <w:t>2</w:t>
      </w:r>
      <w:r>
        <w:rPr>
          <w:spacing w:val="-2"/>
          <w:shd w:val="clear" w:color="auto" w:fill="FFFFFF"/>
        </w:rPr>
        <w:t>%)</w:t>
      </w:r>
      <w:r w:rsidR="00147060">
        <w:rPr>
          <w:spacing w:val="-2"/>
          <w:shd w:val="clear" w:color="auto" w:fill="FFFFFF"/>
        </w:rPr>
        <w:t xml:space="preserve"> i</w:t>
      </w:r>
      <w:r w:rsidR="008F7D2A">
        <w:rPr>
          <w:spacing w:val="-2"/>
          <w:shd w:val="clear" w:color="auto" w:fill="FFFFFF"/>
        </w:rPr>
        <w:t xml:space="preserve"> udziały te w relacji do 201</w:t>
      </w:r>
      <w:r w:rsidR="00147060">
        <w:rPr>
          <w:spacing w:val="-2"/>
          <w:shd w:val="clear" w:color="auto" w:fill="FFFFFF"/>
        </w:rPr>
        <w:t>9 r. były ni</w:t>
      </w:r>
      <w:r w:rsidR="008F7D2A">
        <w:rPr>
          <w:spacing w:val="-2"/>
          <w:shd w:val="clear" w:color="auto" w:fill="FFFFFF"/>
        </w:rPr>
        <w:t>ższe odpowiednio o 2,</w:t>
      </w:r>
      <w:r w:rsidR="00147060">
        <w:rPr>
          <w:spacing w:val="-2"/>
          <w:shd w:val="clear" w:color="auto" w:fill="FFFFFF"/>
        </w:rPr>
        <w:t>6</w:t>
      </w:r>
      <w:r w:rsidR="008F7D2A">
        <w:rPr>
          <w:spacing w:val="-2"/>
          <w:shd w:val="clear" w:color="auto" w:fill="FFFFFF"/>
        </w:rPr>
        <w:t xml:space="preserve"> </w:t>
      </w:r>
      <w:proofErr w:type="spellStart"/>
      <w:r w:rsidR="008F7D2A">
        <w:rPr>
          <w:spacing w:val="-2"/>
          <w:shd w:val="clear" w:color="auto" w:fill="FFFFFF"/>
        </w:rPr>
        <w:t>p.proc</w:t>
      </w:r>
      <w:proofErr w:type="spellEnd"/>
      <w:r w:rsidR="008F7D2A">
        <w:rPr>
          <w:spacing w:val="-2"/>
          <w:shd w:val="clear" w:color="auto" w:fill="FFFFFF"/>
        </w:rPr>
        <w:t xml:space="preserve">. i o </w:t>
      </w:r>
      <w:r w:rsidR="00147060">
        <w:rPr>
          <w:spacing w:val="-2"/>
          <w:shd w:val="clear" w:color="auto" w:fill="FFFFFF"/>
        </w:rPr>
        <w:t>2</w:t>
      </w:r>
      <w:r w:rsidR="008F7D2A">
        <w:rPr>
          <w:spacing w:val="-2"/>
          <w:shd w:val="clear" w:color="auto" w:fill="FFFFFF"/>
        </w:rPr>
        <w:t>,</w:t>
      </w:r>
      <w:r w:rsidR="00147060">
        <w:rPr>
          <w:spacing w:val="-2"/>
          <w:shd w:val="clear" w:color="auto" w:fill="FFFFFF"/>
        </w:rPr>
        <w:t>7</w:t>
      </w:r>
      <w:r w:rsidR="008F7D2A">
        <w:rPr>
          <w:spacing w:val="-2"/>
          <w:shd w:val="clear" w:color="auto" w:fill="FFFFFF"/>
        </w:rPr>
        <w:t xml:space="preserve"> </w:t>
      </w:r>
      <w:proofErr w:type="spellStart"/>
      <w:r w:rsidR="008F7D2A">
        <w:rPr>
          <w:spacing w:val="-2"/>
          <w:shd w:val="clear" w:color="auto" w:fill="FFFFFF"/>
        </w:rPr>
        <w:t>p.proc</w:t>
      </w:r>
      <w:proofErr w:type="spellEnd"/>
      <w:r>
        <w:rPr>
          <w:spacing w:val="-2"/>
          <w:shd w:val="clear" w:color="auto" w:fill="FFFFFF"/>
        </w:rPr>
        <w:t>. Największy odsetek turystów zagranicznych, znacznie przekraczający średnią w województwie, odnotowano w</w:t>
      </w:r>
      <w:r w:rsidR="00BC6F89">
        <w:rPr>
          <w:spacing w:val="-2"/>
          <w:shd w:val="clear" w:color="auto" w:fill="FFFFFF"/>
        </w:rPr>
        <w:t xml:space="preserve"> powiecie z</w:t>
      </w:r>
      <w:r w:rsidR="00963257">
        <w:rPr>
          <w:spacing w:val="-2"/>
          <w:shd w:val="clear" w:color="auto" w:fill="FFFFFF"/>
        </w:rPr>
        <w:t>gorzelec</w:t>
      </w:r>
      <w:r w:rsidR="00BC6F89">
        <w:rPr>
          <w:spacing w:val="-2"/>
          <w:shd w:val="clear" w:color="auto" w:fill="FFFFFF"/>
        </w:rPr>
        <w:t>kim (</w:t>
      </w:r>
      <w:r w:rsidR="00963257">
        <w:rPr>
          <w:spacing w:val="-2"/>
          <w:shd w:val="clear" w:color="auto" w:fill="FFFFFF"/>
        </w:rPr>
        <w:t>36</w:t>
      </w:r>
      <w:r w:rsidR="008F7D2A">
        <w:rPr>
          <w:spacing w:val="-2"/>
          <w:shd w:val="clear" w:color="auto" w:fill="FFFFFF"/>
        </w:rPr>
        <w:t>,</w:t>
      </w:r>
      <w:r w:rsidR="00963257">
        <w:rPr>
          <w:spacing w:val="-2"/>
          <w:shd w:val="clear" w:color="auto" w:fill="FFFFFF"/>
        </w:rPr>
        <w:t>9</w:t>
      </w:r>
      <w:r w:rsidR="008F7D2A">
        <w:rPr>
          <w:spacing w:val="-2"/>
          <w:shd w:val="clear" w:color="auto" w:fill="FFFFFF"/>
        </w:rPr>
        <w:t xml:space="preserve">% wobec </w:t>
      </w:r>
      <w:r w:rsidR="00BC6F89">
        <w:rPr>
          <w:spacing w:val="-2"/>
          <w:shd w:val="clear" w:color="auto" w:fill="FFFFFF"/>
        </w:rPr>
        <w:t>63,6%</w:t>
      </w:r>
      <w:r w:rsidR="00B91340" w:rsidRPr="00B960D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0064" behindDoc="1" locked="0" layoutInCell="1" allowOverlap="1" wp14:anchorId="32CBE4DA" wp14:editId="53174BD9">
                <wp:simplePos x="0" y="0"/>
                <wp:positionH relativeFrom="column">
                  <wp:posOffset>5206365</wp:posOffset>
                </wp:positionH>
                <wp:positionV relativeFrom="paragraph">
                  <wp:posOffset>177165</wp:posOffset>
                </wp:positionV>
                <wp:extent cx="1725295" cy="1330325"/>
                <wp:effectExtent l="0" t="0" r="0" b="3175"/>
                <wp:wrapTight wrapText="bothSides">
                  <wp:wrapPolygon edited="0">
                    <wp:start x="715" y="0"/>
                    <wp:lineTo x="715" y="21342"/>
                    <wp:lineTo x="20749" y="21342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6483" w14:textId="36F6D22E" w:rsidR="00B91340" w:rsidRPr="00074DD8" w:rsidRDefault="00B91340" w:rsidP="00B91340">
                            <w:pPr>
                              <w:pStyle w:val="tekstzboku"/>
                            </w:pPr>
                            <w:r>
                              <w:t>Powiaty zgorzelecki, bolesławiecki, legnicki oraz Wrocław i Legnica charakteryzowały się wysokim odsetkiem turystów zagranicznych w stosunku do średniej wojewódzkiej</w:t>
                            </w:r>
                          </w:p>
                          <w:p w14:paraId="7FAEF411" w14:textId="77777777" w:rsidR="00B91340" w:rsidRPr="00D616D2" w:rsidRDefault="00B91340" w:rsidP="00B9134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E4DA" id="Pole tekstowe 25" o:spid="_x0000_s1033" type="#_x0000_t202" style="position:absolute;margin-left:409.95pt;margin-top:13.95pt;width:135.85pt;height:104.75pt;z-index:-25151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" filled="f" stroked="f">
                <v:textbox>
                  <w:txbxContent>
                    <w:p w14:paraId="6EBA6483" w14:textId="36F6D22E" w:rsidR="00B91340" w:rsidRPr="00074DD8" w:rsidRDefault="00B91340" w:rsidP="00B91340">
                      <w:pPr>
                        <w:pStyle w:val="tekstzboku"/>
                      </w:pPr>
                      <w:r>
                        <w:t>Powiaty zgorzelecki, bolesławiecki, legnicki oraz Wrocław i Legnica charakteryzowały się wysokim odsetkiem turystów zagranicznych w stosunku do średniej wojewódzkiej</w:t>
                      </w:r>
                    </w:p>
                    <w:p w14:paraId="7FAEF411" w14:textId="77777777" w:rsidR="00B91340" w:rsidRPr="00D616D2" w:rsidRDefault="00B91340" w:rsidP="00B9134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91340">
        <w:rPr>
          <w:spacing w:val="-2"/>
          <w:shd w:val="clear" w:color="auto" w:fill="FFFFFF"/>
        </w:rPr>
        <w:t xml:space="preserve"> </w:t>
      </w:r>
      <w:r w:rsidR="008F7D2A">
        <w:rPr>
          <w:spacing w:val="-2"/>
          <w:shd w:val="clear" w:color="auto" w:fill="FFFFFF"/>
        </w:rPr>
        <w:t>rok wcześniej</w:t>
      </w:r>
      <w:r w:rsidR="00BC6F89">
        <w:rPr>
          <w:spacing w:val="-2"/>
          <w:shd w:val="clear" w:color="auto" w:fill="FFFFFF"/>
        </w:rPr>
        <w:t>)</w:t>
      </w:r>
      <w:r w:rsidR="00B913A5">
        <w:rPr>
          <w:spacing w:val="-2"/>
          <w:shd w:val="clear" w:color="auto" w:fill="FFFFFF"/>
        </w:rPr>
        <w:t xml:space="preserve">, przede wszystkim w gminie </w:t>
      </w:r>
      <w:r w:rsidR="00021B92">
        <w:rPr>
          <w:spacing w:val="-2"/>
          <w:shd w:val="clear" w:color="auto" w:fill="FFFFFF"/>
        </w:rPr>
        <w:t>wiej</w:t>
      </w:r>
      <w:r w:rsidR="00B913A5">
        <w:rPr>
          <w:spacing w:val="-2"/>
          <w:shd w:val="clear" w:color="auto" w:fill="FFFFFF"/>
        </w:rPr>
        <w:t>skiej Z</w:t>
      </w:r>
      <w:r w:rsidR="00021B92">
        <w:rPr>
          <w:spacing w:val="-2"/>
          <w:shd w:val="clear" w:color="auto" w:fill="FFFFFF"/>
        </w:rPr>
        <w:t>gorzelec</w:t>
      </w:r>
      <w:r w:rsidR="007857DF">
        <w:rPr>
          <w:spacing w:val="-2"/>
          <w:shd w:val="clear" w:color="auto" w:fill="FFFFFF"/>
        </w:rPr>
        <w:t xml:space="preserve"> (</w:t>
      </w:r>
      <w:r w:rsidR="00021B92">
        <w:rPr>
          <w:spacing w:val="-2"/>
          <w:shd w:val="clear" w:color="auto" w:fill="FFFFFF"/>
        </w:rPr>
        <w:t>43</w:t>
      </w:r>
      <w:r w:rsidR="007857DF">
        <w:rPr>
          <w:spacing w:val="-2"/>
          <w:shd w:val="clear" w:color="auto" w:fill="FFFFFF"/>
        </w:rPr>
        <w:t>,</w:t>
      </w:r>
      <w:r w:rsidR="00021B92">
        <w:rPr>
          <w:spacing w:val="-2"/>
          <w:shd w:val="clear" w:color="auto" w:fill="FFFFFF"/>
        </w:rPr>
        <w:t>5</w:t>
      </w:r>
      <w:r w:rsidR="007857DF">
        <w:rPr>
          <w:spacing w:val="-2"/>
          <w:shd w:val="clear" w:color="auto" w:fill="FFFFFF"/>
        </w:rPr>
        <w:t>%).</w:t>
      </w:r>
      <w:r w:rsidR="008F7D2A">
        <w:rPr>
          <w:spacing w:val="-2"/>
          <w:shd w:val="clear" w:color="auto" w:fill="FFFFFF"/>
        </w:rPr>
        <w:t xml:space="preserve"> </w:t>
      </w:r>
      <w:r w:rsidR="00130CEF" w:rsidRPr="00130CEF">
        <w:rPr>
          <w:spacing w:val="-2"/>
          <w:shd w:val="clear" w:color="auto" w:fill="FFFFFF"/>
        </w:rPr>
        <w:t>W</w:t>
      </w:r>
      <w:r w:rsidR="00BC6F89" w:rsidRPr="00130CEF">
        <w:rPr>
          <w:spacing w:val="-2"/>
          <w:shd w:val="clear" w:color="auto" w:fill="FFFFFF"/>
        </w:rPr>
        <w:t xml:space="preserve">ysoki odsetek turystów zagranicznych </w:t>
      </w:r>
      <w:r w:rsidR="00130CEF" w:rsidRPr="00130CEF">
        <w:rPr>
          <w:spacing w:val="-2"/>
          <w:shd w:val="clear" w:color="auto" w:fill="FFFFFF"/>
        </w:rPr>
        <w:t xml:space="preserve">odnotowano </w:t>
      </w:r>
      <w:r w:rsidR="0083565D">
        <w:rPr>
          <w:spacing w:val="-2"/>
          <w:shd w:val="clear" w:color="auto" w:fill="FFFFFF"/>
        </w:rPr>
        <w:t xml:space="preserve">także </w:t>
      </w:r>
      <w:r w:rsidR="00130CEF" w:rsidRPr="00130CEF">
        <w:rPr>
          <w:spacing w:val="-2"/>
          <w:shd w:val="clear" w:color="auto" w:fill="FFFFFF"/>
        </w:rPr>
        <w:t xml:space="preserve">w </w:t>
      </w:r>
      <w:r w:rsidR="00021B92">
        <w:rPr>
          <w:spacing w:val="-2"/>
          <w:shd w:val="clear" w:color="auto" w:fill="FFFFFF"/>
        </w:rPr>
        <w:t>powiecie</w:t>
      </w:r>
      <w:r w:rsidR="007857DF">
        <w:rPr>
          <w:spacing w:val="-2"/>
          <w:shd w:val="clear" w:color="auto" w:fill="FFFFFF"/>
        </w:rPr>
        <w:t xml:space="preserve"> </w:t>
      </w:r>
      <w:r w:rsidR="00021B92">
        <w:rPr>
          <w:spacing w:val="-2"/>
          <w:shd w:val="clear" w:color="auto" w:fill="FFFFFF"/>
        </w:rPr>
        <w:t>bolesławieckim (29</w:t>
      </w:r>
      <w:r w:rsidR="007857DF">
        <w:rPr>
          <w:spacing w:val="-2"/>
          <w:shd w:val="clear" w:color="auto" w:fill="FFFFFF"/>
        </w:rPr>
        <w:t>,</w:t>
      </w:r>
      <w:r w:rsidR="00021B92">
        <w:rPr>
          <w:spacing w:val="-2"/>
          <w:shd w:val="clear" w:color="auto" w:fill="FFFFFF"/>
        </w:rPr>
        <w:t>0</w:t>
      </w:r>
      <w:r w:rsidR="007857DF">
        <w:rPr>
          <w:spacing w:val="-2"/>
          <w:shd w:val="clear" w:color="auto" w:fill="FFFFFF"/>
        </w:rPr>
        <w:t xml:space="preserve">%) </w:t>
      </w:r>
      <w:r w:rsidR="00AC40A4">
        <w:rPr>
          <w:spacing w:val="-2"/>
          <w:shd w:val="clear" w:color="auto" w:fill="FFFFFF"/>
        </w:rPr>
        <w:t>i</w:t>
      </w:r>
      <w:r w:rsidR="007857DF">
        <w:rPr>
          <w:spacing w:val="-2"/>
          <w:shd w:val="clear" w:color="auto" w:fill="FFFFFF"/>
        </w:rPr>
        <w:t xml:space="preserve"> legnickim (</w:t>
      </w:r>
      <w:r w:rsidR="00021B92">
        <w:rPr>
          <w:spacing w:val="-2"/>
          <w:shd w:val="clear" w:color="auto" w:fill="FFFFFF"/>
        </w:rPr>
        <w:t>19</w:t>
      </w:r>
      <w:r w:rsidR="007857DF">
        <w:rPr>
          <w:spacing w:val="-2"/>
          <w:shd w:val="clear" w:color="auto" w:fill="FFFFFF"/>
        </w:rPr>
        <w:t>,</w:t>
      </w:r>
      <w:r w:rsidR="00021B92">
        <w:rPr>
          <w:spacing w:val="-2"/>
          <w:shd w:val="clear" w:color="auto" w:fill="FFFFFF"/>
        </w:rPr>
        <w:t>2</w:t>
      </w:r>
      <w:r w:rsidR="007857DF">
        <w:rPr>
          <w:spacing w:val="-2"/>
          <w:shd w:val="clear" w:color="auto" w:fill="FFFFFF"/>
        </w:rPr>
        <w:t>%)</w:t>
      </w:r>
      <w:r w:rsidR="00021B92">
        <w:rPr>
          <w:spacing w:val="-2"/>
          <w:shd w:val="clear" w:color="auto" w:fill="FFFFFF"/>
        </w:rPr>
        <w:t xml:space="preserve"> oraz we Wrocławiu (24,7%) i Legnicy (19,7%)</w:t>
      </w:r>
      <w:r w:rsidR="007857DF">
        <w:rPr>
          <w:spacing w:val="-2"/>
          <w:shd w:val="clear" w:color="auto" w:fill="FFFFFF"/>
        </w:rPr>
        <w:t xml:space="preserve">. </w:t>
      </w:r>
    </w:p>
    <w:p w14:paraId="05D65A8A" w14:textId="052401BA" w:rsidR="00C227C9" w:rsidRPr="005D25E6" w:rsidRDefault="003F4518" w:rsidP="00C227C9">
      <w:pPr>
        <w:jc w:val="both"/>
        <w:rPr>
          <w:spacing w:val="-2"/>
          <w:shd w:val="clear" w:color="auto" w:fill="FFFFFF"/>
        </w:rPr>
      </w:pPr>
      <w:r w:rsidRPr="005D25E6">
        <w:rPr>
          <w:spacing w:val="-2"/>
          <w:shd w:val="clear" w:color="auto" w:fill="FFFFFF"/>
        </w:rPr>
        <w:t xml:space="preserve">Nadal </w:t>
      </w:r>
      <w:r w:rsidR="00C227C9" w:rsidRPr="005D25E6">
        <w:rPr>
          <w:spacing w:val="-2"/>
          <w:shd w:val="clear" w:color="auto" w:fill="FFFFFF"/>
        </w:rPr>
        <w:t>turyści korzystający z bazy noclegowej najchętniej wybierali hotele</w:t>
      </w:r>
      <w:r w:rsidRPr="005D25E6">
        <w:rPr>
          <w:spacing w:val="-2"/>
          <w:shd w:val="clear" w:color="auto" w:fill="FFFFFF"/>
        </w:rPr>
        <w:t>. W 20</w:t>
      </w:r>
      <w:r w:rsidR="00AC40A4" w:rsidRPr="005D25E6">
        <w:rPr>
          <w:spacing w:val="-2"/>
          <w:shd w:val="clear" w:color="auto" w:fill="FFFFFF"/>
        </w:rPr>
        <w:t>20</w:t>
      </w:r>
      <w:r w:rsidRPr="005D25E6">
        <w:rPr>
          <w:spacing w:val="-2"/>
          <w:shd w:val="clear" w:color="auto" w:fill="FFFFFF"/>
        </w:rPr>
        <w:t xml:space="preserve"> r.</w:t>
      </w:r>
      <w:r w:rsidR="00C227C9" w:rsidRPr="005D25E6">
        <w:rPr>
          <w:spacing w:val="-2"/>
          <w:shd w:val="clear" w:color="auto" w:fill="FFFFFF"/>
        </w:rPr>
        <w:t xml:space="preserve"> </w:t>
      </w:r>
      <w:r w:rsidR="00C21F2F" w:rsidRPr="005D25E6">
        <w:rPr>
          <w:spacing w:val="-2"/>
          <w:shd w:val="clear" w:color="auto" w:fill="FFFFFF"/>
        </w:rPr>
        <w:t xml:space="preserve">z hoteli </w:t>
      </w:r>
      <w:proofErr w:type="spellStart"/>
      <w:r w:rsidR="00C21F2F" w:rsidRPr="005D25E6">
        <w:rPr>
          <w:spacing w:val="-2"/>
          <w:shd w:val="clear" w:color="auto" w:fill="FFFFFF"/>
        </w:rPr>
        <w:t>sko</w:t>
      </w:r>
      <w:r w:rsidR="005D25E6" w:rsidRPr="005D25E6">
        <w:rPr>
          <w:spacing w:val="-2"/>
          <w:shd w:val="clear" w:color="auto" w:fill="FFFFFF"/>
        </w:rPr>
        <w:t>-</w:t>
      </w:r>
      <w:r w:rsidR="00C21F2F" w:rsidRPr="005D25E6">
        <w:rPr>
          <w:spacing w:val="-2"/>
          <w:shd w:val="clear" w:color="auto" w:fill="FFFFFF"/>
        </w:rPr>
        <w:t>rzystało</w:t>
      </w:r>
      <w:proofErr w:type="spellEnd"/>
      <w:r w:rsidR="00C21F2F" w:rsidRPr="005D25E6">
        <w:rPr>
          <w:spacing w:val="-2"/>
          <w:shd w:val="clear" w:color="auto" w:fill="FFFFFF"/>
        </w:rPr>
        <w:t xml:space="preserve"> </w:t>
      </w:r>
      <w:r w:rsidR="005D25E6" w:rsidRPr="005D25E6">
        <w:rPr>
          <w:spacing w:val="-2"/>
          <w:shd w:val="clear" w:color="auto" w:fill="FFFFFF"/>
        </w:rPr>
        <w:t>1361</w:t>
      </w:r>
      <w:r w:rsidR="004272A3" w:rsidRPr="005D25E6">
        <w:rPr>
          <w:spacing w:val="-2"/>
          <w:shd w:val="clear" w:color="auto" w:fill="FFFFFF"/>
        </w:rPr>
        <w:t xml:space="preserve">,1 </w:t>
      </w:r>
      <w:r w:rsidR="00C227C9" w:rsidRPr="005D25E6">
        <w:rPr>
          <w:spacing w:val="-2"/>
          <w:shd w:val="clear" w:color="auto" w:fill="FFFFFF"/>
        </w:rPr>
        <w:t xml:space="preserve">tys., tj. </w:t>
      </w:r>
      <w:r w:rsidR="004272A3" w:rsidRPr="005D25E6">
        <w:rPr>
          <w:spacing w:val="-2"/>
          <w:shd w:val="clear" w:color="auto" w:fill="FFFFFF"/>
        </w:rPr>
        <w:t>6</w:t>
      </w:r>
      <w:r w:rsidR="005D25E6" w:rsidRPr="005D25E6">
        <w:rPr>
          <w:spacing w:val="-2"/>
          <w:shd w:val="clear" w:color="auto" w:fill="FFFFFF"/>
        </w:rPr>
        <w:t>5</w:t>
      </w:r>
      <w:r w:rsidR="004272A3" w:rsidRPr="005D25E6">
        <w:rPr>
          <w:spacing w:val="-2"/>
          <w:shd w:val="clear" w:color="auto" w:fill="FFFFFF"/>
        </w:rPr>
        <w:t>,</w:t>
      </w:r>
      <w:r w:rsidR="005D25E6" w:rsidRPr="005D25E6">
        <w:rPr>
          <w:spacing w:val="-2"/>
          <w:shd w:val="clear" w:color="auto" w:fill="FFFFFF"/>
        </w:rPr>
        <w:t>8</w:t>
      </w:r>
      <w:r w:rsidR="00C227C9" w:rsidRPr="005D25E6">
        <w:rPr>
          <w:spacing w:val="-2"/>
          <w:shd w:val="clear" w:color="auto" w:fill="FFFFFF"/>
        </w:rPr>
        <w:t>% ogółu korzystających z bazy noclegowej turystyki. Wśród pozo</w:t>
      </w:r>
      <w:r w:rsidR="00AA31B1" w:rsidRPr="005D25E6">
        <w:rPr>
          <w:spacing w:val="-2"/>
          <w:shd w:val="clear" w:color="auto" w:fill="FFFFFF"/>
        </w:rPr>
        <w:t>stałych obiektów dużą popularno</w:t>
      </w:r>
      <w:r w:rsidR="00C227C9" w:rsidRPr="005D25E6">
        <w:rPr>
          <w:spacing w:val="-2"/>
          <w:shd w:val="clear" w:color="auto" w:fill="FFFFFF"/>
        </w:rPr>
        <w:t xml:space="preserve">ścią cieszyły się ośrodki wczasowe – </w:t>
      </w:r>
      <w:r w:rsidR="005D25E6">
        <w:rPr>
          <w:spacing w:val="-2"/>
          <w:shd w:val="clear" w:color="auto" w:fill="FFFFFF"/>
        </w:rPr>
        <w:t>9</w:t>
      </w:r>
      <w:r w:rsidR="004272A3" w:rsidRPr="005D25E6">
        <w:rPr>
          <w:spacing w:val="-2"/>
          <w:shd w:val="clear" w:color="auto" w:fill="FFFFFF"/>
        </w:rPr>
        <w:t>6,1</w:t>
      </w:r>
      <w:r w:rsidR="00C227C9" w:rsidRPr="005D25E6">
        <w:rPr>
          <w:spacing w:val="-2"/>
          <w:shd w:val="clear" w:color="auto" w:fill="FFFFFF"/>
        </w:rPr>
        <w:t xml:space="preserve"> tys. </w:t>
      </w:r>
      <w:r w:rsidR="00633D9D" w:rsidRPr="005D25E6">
        <w:rPr>
          <w:spacing w:val="-2"/>
          <w:shd w:val="clear" w:color="auto" w:fill="FFFFFF"/>
        </w:rPr>
        <w:t xml:space="preserve">korzystających </w:t>
      </w:r>
      <w:r w:rsidR="00C227C9" w:rsidRPr="005D25E6">
        <w:rPr>
          <w:spacing w:val="-2"/>
          <w:shd w:val="clear" w:color="auto" w:fill="FFFFFF"/>
        </w:rPr>
        <w:t>(</w:t>
      </w:r>
      <w:r w:rsidR="00AA31B1" w:rsidRPr="005D25E6">
        <w:rPr>
          <w:spacing w:val="-2"/>
          <w:shd w:val="clear" w:color="auto" w:fill="FFFFFF"/>
        </w:rPr>
        <w:t>4,</w:t>
      </w:r>
      <w:r w:rsidR="005D25E6">
        <w:rPr>
          <w:spacing w:val="-2"/>
          <w:shd w:val="clear" w:color="auto" w:fill="FFFFFF"/>
        </w:rPr>
        <w:t>6</w:t>
      </w:r>
      <w:r w:rsidR="00C227C9" w:rsidRPr="005D25E6">
        <w:rPr>
          <w:spacing w:val="-2"/>
          <w:shd w:val="clear" w:color="auto" w:fill="FFFFFF"/>
        </w:rPr>
        <w:t xml:space="preserve">%). </w:t>
      </w:r>
    </w:p>
    <w:p w14:paraId="0B5C01B4" w14:textId="14CA8FEF" w:rsidR="00C227C9" w:rsidRDefault="00C227C9" w:rsidP="00C227C9">
      <w:pPr>
        <w:jc w:val="both"/>
        <w:rPr>
          <w:shd w:val="clear" w:color="auto" w:fill="FFFFFF"/>
        </w:rPr>
      </w:pPr>
      <w:r w:rsidRPr="00C227C9">
        <w:rPr>
          <w:shd w:val="clear" w:color="auto" w:fill="FFFFFF"/>
        </w:rPr>
        <w:t>Turyści zagraniczni najczęściej zatrzymywali się w obiektach hotelowych</w:t>
      </w:r>
      <w:r w:rsidR="00AA31B1">
        <w:rPr>
          <w:shd w:val="clear" w:color="auto" w:fill="FFFFFF"/>
        </w:rPr>
        <w:t xml:space="preserve"> (</w:t>
      </w:r>
      <w:r w:rsidR="00673A9A">
        <w:rPr>
          <w:shd w:val="clear" w:color="auto" w:fill="FFFFFF"/>
        </w:rPr>
        <w:t>91</w:t>
      </w:r>
      <w:r w:rsidR="00796367">
        <w:rPr>
          <w:shd w:val="clear" w:color="auto" w:fill="FFFFFF"/>
        </w:rPr>
        <w:t>,</w:t>
      </w:r>
      <w:r w:rsidR="00673A9A">
        <w:rPr>
          <w:shd w:val="clear" w:color="auto" w:fill="FFFFFF"/>
        </w:rPr>
        <w:t>6</w:t>
      </w:r>
      <w:r w:rsidR="00AA31B1">
        <w:rPr>
          <w:shd w:val="clear" w:color="auto" w:fill="FFFFFF"/>
        </w:rPr>
        <w:t>% ogółu zagranicznych turystów)</w:t>
      </w:r>
      <w:r w:rsidRPr="00C227C9">
        <w:rPr>
          <w:shd w:val="clear" w:color="auto" w:fill="FFFFFF"/>
        </w:rPr>
        <w:t xml:space="preserve">. </w:t>
      </w:r>
      <w:r w:rsidR="00796367">
        <w:rPr>
          <w:shd w:val="clear" w:color="auto" w:fill="FFFFFF"/>
        </w:rPr>
        <w:t>Tylko około 8 turystów zagranicznych na 100</w:t>
      </w:r>
      <w:r w:rsidR="00AA31B1">
        <w:rPr>
          <w:shd w:val="clear" w:color="auto" w:fill="FFFFFF"/>
        </w:rPr>
        <w:t xml:space="preserve"> </w:t>
      </w:r>
      <w:r w:rsidRPr="00C227C9">
        <w:rPr>
          <w:shd w:val="clear" w:color="auto" w:fill="FFFFFF"/>
        </w:rPr>
        <w:t>korzystał</w:t>
      </w:r>
      <w:r w:rsidR="00796367">
        <w:rPr>
          <w:shd w:val="clear" w:color="auto" w:fill="FFFFFF"/>
        </w:rPr>
        <w:t>o</w:t>
      </w:r>
      <w:r w:rsidRPr="00C227C9">
        <w:rPr>
          <w:shd w:val="clear" w:color="auto" w:fill="FFFFFF"/>
        </w:rPr>
        <w:t xml:space="preserve"> z pozostałych obiektów – innych niż hotelowe.</w:t>
      </w:r>
    </w:p>
    <w:p w14:paraId="63BA1840" w14:textId="181A12E6" w:rsidR="003F13E7" w:rsidRDefault="00CE73FD" w:rsidP="003F13E7">
      <w:pPr>
        <w:jc w:val="both"/>
        <w:rPr>
          <w:shd w:val="clear" w:color="auto" w:fill="FFFFFF"/>
        </w:rPr>
      </w:pPr>
      <w:r w:rsidRPr="00CE73FD">
        <w:rPr>
          <w:shd w:val="clear" w:color="auto" w:fill="FFFFFF"/>
        </w:rPr>
        <w:t>Obcokrajowcy najczęściej zatrzymywali się w obiektach noclegowych zlokalizowanych we Wrocławiu. W 20</w:t>
      </w:r>
      <w:r w:rsidR="00673A9A">
        <w:rPr>
          <w:shd w:val="clear" w:color="auto" w:fill="FFFFFF"/>
        </w:rPr>
        <w:t>20</w:t>
      </w:r>
      <w:r w:rsidRPr="00CE73FD">
        <w:rPr>
          <w:shd w:val="clear" w:color="auto" w:fill="FFFFFF"/>
        </w:rPr>
        <w:t xml:space="preserve"> r. do Wrocławia przybyło </w:t>
      </w:r>
      <w:r w:rsidR="00C048FB">
        <w:rPr>
          <w:shd w:val="clear" w:color="auto" w:fill="FFFFFF"/>
        </w:rPr>
        <w:t>146</w:t>
      </w:r>
      <w:r w:rsidR="00E91C7E">
        <w:rPr>
          <w:shd w:val="clear" w:color="auto" w:fill="FFFFFF"/>
        </w:rPr>
        <w:t>,</w:t>
      </w:r>
      <w:r w:rsidR="00C048FB">
        <w:rPr>
          <w:shd w:val="clear" w:color="auto" w:fill="FFFFFF"/>
        </w:rPr>
        <w:t>9</w:t>
      </w:r>
      <w:r w:rsidRPr="00CE73FD">
        <w:rPr>
          <w:shd w:val="clear" w:color="auto" w:fill="FFFFFF"/>
        </w:rPr>
        <w:t xml:space="preserve"> tys. turystów zagranicznych, </w:t>
      </w:r>
      <w:r w:rsidR="003F13E7">
        <w:rPr>
          <w:shd w:val="clear" w:color="auto" w:fill="FFFFFF"/>
        </w:rPr>
        <w:t>którzy stanowili</w:t>
      </w:r>
      <w:r w:rsidRPr="00CE73FD">
        <w:rPr>
          <w:shd w:val="clear" w:color="auto" w:fill="FFFFFF"/>
        </w:rPr>
        <w:t xml:space="preserve"> </w:t>
      </w:r>
      <w:r w:rsidR="00E91C7E">
        <w:rPr>
          <w:shd w:val="clear" w:color="auto" w:fill="FFFFFF"/>
        </w:rPr>
        <w:t>5</w:t>
      </w:r>
      <w:r w:rsidR="00C048FB">
        <w:rPr>
          <w:shd w:val="clear" w:color="auto" w:fill="FFFFFF"/>
        </w:rPr>
        <w:t>2</w:t>
      </w:r>
      <w:r w:rsidR="00E91C7E">
        <w:rPr>
          <w:shd w:val="clear" w:color="auto" w:fill="FFFFFF"/>
        </w:rPr>
        <w:t>,</w:t>
      </w:r>
      <w:r w:rsidR="00C048FB">
        <w:rPr>
          <w:shd w:val="clear" w:color="auto" w:fill="FFFFFF"/>
        </w:rPr>
        <w:t>8</w:t>
      </w:r>
      <w:r w:rsidRPr="00CE73FD">
        <w:rPr>
          <w:shd w:val="clear" w:color="auto" w:fill="FFFFFF"/>
        </w:rPr>
        <w:t xml:space="preserve">% ogółu turystów zagranicznych korzystających z </w:t>
      </w:r>
      <w:r w:rsidR="009027D4">
        <w:rPr>
          <w:shd w:val="clear" w:color="auto" w:fill="FFFFFF"/>
        </w:rPr>
        <w:t>bazy noclegowej</w:t>
      </w:r>
      <w:r>
        <w:rPr>
          <w:shd w:val="clear" w:color="auto" w:fill="FFFFFF"/>
        </w:rPr>
        <w:t xml:space="preserve"> w województwie</w:t>
      </w:r>
      <w:r w:rsidR="003F13E7">
        <w:rPr>
          <w:shd w:val="clear" w:color="auto" w:fill="FFFFFF"/>
        </w:rPr>
        <w:t xml:space="preserve"> dolnośląskim.</w:t>
      </w:r>
      <w:r w:rsidRPr="00CE73FD">
        <w:rPr>
          <w:shd w:val="clear" w:color="auto" w:fill="FFFFFF"/>
        </w:rPr>
        <w:t xml:space="preserve"> </w:t>
      </w:r>
      <w:r w:rsidR="003F13E7">
        <w:rPr>
          <w:shd w:val="clear" w:color="auto" w:fill="FFFFFF"/>
        </w:rPr>
        <w:t>K</w:t>
      </w:r>
      <w:r w:rsidR="003F13E7" w:rsidRPr="003F13E7">
        <w:rPr>
          <w:shd w:val="clear" w:color="auto" w:fill="FFFFFF"/>
        </w:rPr>
        <w:t>olejne rejony województwa dolnośląskiego najchętniej odwiedzane przez turystów</w:t>
      </w:r>
      <w:r w:rsidR="003F13E7">
        <w:rPr>
          <w:shd w:val="clear" w:color="auto" w:fill="FFFFFF"/>
        </w:rPr>
        <w:t xml:space="preserve"> zagranicznych to powiaty jeleniogórski i zgorzelecki</w:t>
      </w:r>
      <w:r w:rsidR="00A5786E">
        <w:rPr>
          <w:shd w:val="clear" w:color="auto" w:fill="FFFFFF"/>
        </w:rPr>
        <w:t xml:space="preserve">, które </w:t>
      </w:r>
      <w:r w:rsidR="00354AE8">
        <w:rPr>
          <w:shd w:val="clear" w:color="auto" w:fill="FFFFFF"/>
        </w:rPr>
        <w:t>w 20</w:t>
      </w:r>
      <w:r w:rsidR="00C973C8">
        <w:rPr>
          <w:shd w:val="clear" w:color="auto" w:fill="FFFFFF"/>
        </w:rPr>
        <w:t>20</w:t>
      </w:r>
      <w:r w:rsidR="00354AE8">
        <w:rPr>
          <w:shd w:val="clear" w:color="auto" w:fill="FFFFFF"/>
        </w:rPr>
        <w:t xml:space="preserve"> r. </w:t>
      </w:r>
      <w:r w:rsidR="00A5786E">
        <w:rPr>
          <w:shd w:val="clear" w:color="auto" w:fill="FFFFFF"/>
        </w:rPr>
        <w:t xml:space="preserve">przyjęły </w:t>
      </w:r>
      <w:r w:rsidR="003F13E7">
        <w:rPr>
          <w:shd w:val="clear" w:color="auto" w:fill="FFFFFF"/>
        </w:rPr>
        <w:t xml:space="preserve">odpowiednio </w:t>
      </w:r>
      <w:r w:rsidR="00C973C8">
        <w:rPr>
          <w:shd w:val="clear" w:color="auto" w:fill="FFFFFF"/>
        </w:rPr>
        <w:t>28</w:t>
      </w:r>
      <w:r w:rsidR="00E91C7E">
        <w:rPr>
          <w:shd w:val="clear" w:color="auto" w:fill="FFFFFF"/>
        </w:rPr>
        <w:t>,</w:t>
      </w:r>
      <w:r w:rsidR="00C973C8">
        <w:rPr>
          <w:shd w:val="clear" w:color="auto" w:fill="FFFFFF"/>
        </w:rPr>
        <w:t>8</w:t>
      </w:r>
      <w:r w:rsidR="00E91C7E">
        <w:rPr>
          <w:shd w:val="clear" w:color="auto" w:fill="FFFFFF"/>
        </w:rPr>
        <w:t> tys. i</w:t>
      </w:r>
      <w:r w:rsidR="003F13E7">
        <w:rPr>
          <w:shd w:val="clear" w:color="auto" w:fill="FFFFFF"/>
        </w:rPr>
        <w:t xml:space="preserve"> </w:t>
      </w:r>
      <w:r w:rsidR="00C973C8">
        <w:rPr>
          <w:shd w:val="clear" w:color="auto" w:fill="FFFFFF"/>
        </w:rPr>
        <w:t>19</w:t>
      </w:r>
      <w:r w:rsidR="00E91C7E">
        <w:rPr>
          <w:shd w:val="clear" w:color="auto" w:fill="FFFFFF"/>
        </w:rPr>
        <w:t>,</w:t>
      </w:r>
      <w:r w:rsidR="00C973C8">
        <w:rPr>
          <w:shd w:val="clear" w:color="auto" w:fill="FFFFFF"/>
        </w:rPr>
        <w:t>3</w:t>
      </w:r>
      <w:r w:rsidR="003F13E7" w:rsidRPr="003F13E7">
        <w:rPr>
          <w:shd w:val="clear" w:color="auto" w:fill="FFFFFF"/>
        </w:rPr>
        <w:t xml:space="preserve"> tys.</w:t>
      </w:r>
      <w:r w:rsidR="003F13E7">
        <w:rPr>
          <w:shd w:val="clear" w:color="auto" w:fill="FFFFFF"/>
        </w:rPr>
        <w:t xml:space="preserve"> </w:t>
      </w:r>
      <w:r w:rsidR="00A5786E">
        <w:rPr>
          <w:shd w:val="clear" w:color="auto" w:fill="FFFFFF"/>
        </w:rPr>
        <w:t>turystów zagranicznych</w:t>
      </w:r>
      <w:r w:rsidR="003F13E7" w:rsidRPr="003F13E7">
        <w:rPr>
          <w:shd w:val="clear" w:color="auto" w:fill="FFFFFF"/>
        </w:rPr>
        <w:t>.</w:t>
      </w:r>
    </w:p>
    <w:p w14:paraId="7541427D" w14:textId="77777777" w:rsidR="0003408C" w:rsidRDefault="00947F98" w:rsidP="0003408C">
      <w:pPr>
        <w:pStyle w:val="Nagwek1"/>
        <w:spacing w:before="360"/>
        <w:rPr>
          <w:b/>
          <w:noProof/>
          <w:spacing w:val="-2"/>
          <w:szCs w:val="19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1520" behindDoc="1" locked="0" layoutInCell="1" allowOverlap="1" wp14:anchorId="45775F44" wp14:editId="7D2C8BD3">
                <wp:simplePos x="0" y="0"/>
                <wp:positionH relativeFrom="page">
                  <wp:posOffset>5663565</wp:posOffset>
                </wp:positionH>
                <wp:positionV relativeFrom="paragraph">
                  <wp:posOffset>174625</wp:posOffset>
                </wp:positionV>
                <wp:extent cx="1725295" cy="1022985"/>
                <wp:effectExtent l="0" t="0" r="0" b="5715"/>
                <wp:wrapTight wrapText="bothSides">
                  <wp:wrapPolygon edited="0">
                    <wp:start x="715" y="0"/>
                    <wp:lineTo x="715" y="21318"/>
                    <wp:lineTo x="20749" y="21318"/>
                    <wp:lineTo x="20749" y="0"/>
                    <wp:lineTo x="715" y="0"/>
                  </wp:wrapPolygon>
                </wp:wrapTight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C105F" w14:textId="5EB79E27" w:rsidR="00515443" w:rsidRPr="00D616D2" w:rsidRDefault="00515443" w:rsidP="006B50F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Stopień wykorzystania turystycznych obiektów noclegowych w 20</w:t>
                            </w:r>
                            <w:r w:rsidR="00BB39DA">
                              <w:t>20</w:t>
                            </w:r>
                            <w:r>
                              <w:t xml:space="preserve"> r. </w:t>
                            </w:r>
                            <w:r w:rsidR="00BB39DA">
                              <w:t>zmniejszył się</w:t>
                            </w:r>
                            <w:r>
                              <w:t xml:space="preserve"> o 1</w:t>
                            </w:r>
                            <w:r w:rsidR="00BB39DA">
                              <w:t>3</w:t>
                            </w:r>
                            <w:r>
                              <w:t>,</w:t>
                            </w:r>
                            <w:r w:rsidR="00BB39DA">
                              <w:t>1</w:t>
                            </w:r>
                            <w:r>
                              <w:t> </w:t>
                            </w:r>
                            <w:proofErr w:type="spellStart"/>
                            <w:r>
                              <w:t>p.proc</w:t>
                            </w:r>
                            <w:proofErr w:type="spellEnd"/>
                            <w:r>
                              <w:t>. w porównaniu do roku poprzedniego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5F44" id="Pole tekstowe 45" o:spid="_x0000_s1033" type="#_x0000_t202" style="position:absolute;margin-left:445.95pt;margin-top:13.75pt;width:135.85pt;height:80.5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" filled="f" stroked="f">
                <v:textbox>
                  <w:txbxContent>
                    <w:p w14:paraId="1C0C105F" w14:textId="5EB79E27" w:rsidR="00515443" w:rsidRPr="00D616D2" w:rsidRDefault="00515443" w:rsidP="006B50F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Stopień wykorzystania turystycznych obiektów noclegowych w 20</w:t>
                      </w:r>
                      <w:r w:rsidR="00BB39DA">
                        <w:t>20</w:t>
                      </w:r>
                      <w:r>
                        <w:t xml:space="preserve"> r. </w:t>
                      </w:r>
                      <w:r w:rsidR="00BB39DA">
                        <w:t>zmniejszył się</w:t>
                      </w:r>
                      <w:r>
                        <w:t xml:space="preserve"> o 1</w:t>
                      </w:r>
                      <w:r w:rsidR="00BB39DA">
                        <w:t>3</w:t>
                      </w:r>
                      <w:r>
                        <w:t>,</w:t>
                      </w:r>
                      <w:r w:rsidR="00BB39DA">
                        <w:t>1</w:t>
                      </w:r>
                      <w:r>
                        <w:t> </w:t>
                      </w:r>
                      <w:proofErr w:type="spellStart"/>
                      <w:r>
                        <w:t>p.proc</w:t>
                      </w:r>
                      <w:proofErr w:type="spellEnd"/>
                      <w:r>
                        <w:t>. w porównaniu do roku poprzedniego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3408C">
        <w:rPr>
          <w:rFonts w:ascii="Fira Sans" w:hAnsi="Fira Sans"/>
          <w:b/>
          <w:noProof/>
          <w:spacing w:val="-2"/>
          <w:szCs w:val="19"/>
        </w:rPr>
        <w:t>Stopień wykorzystania miejsc noclegowych</w:t>
      </w:r>
    </w:p>
    <w:p w14:paraId="63A09D2F" w14:textId="2B483686" w:rsidR="003B0503" w:rsidRPr="008714F0" w:rsidRDefault="0003408C" w:rsidP="00772EA6">
      <w:pPr>
        <w:pStyle w:val="tytuwykresu"/>
        <w:jc w:val="both"/>
        <w:rPr>
          <w:b w:val="0"/>
          <w:spacing w:val="0"/>
          <w:sz w:val="19"/>
          <w:szCs w:val="19"/>
        </w:rPr>
      </w:pPr>
      <w:r w:rsidRPr="008714F0">
        <w:rPr>
          <w:b w:val="0"/>
          <w:spacing w:val="0"/>
          <w:sz w:val="19"/>
          <w:szCs w:val="19"/>
        </w:rPr>
        <w:t>W 20</w:t>
      </w:r>
      <w:r w:rsidR="000A7640" w:rsidRPr="008714F0">
        <w:rPr>
          <w:b w:val="0"/>
          <w:spacing w:val="0"/>
          <w:sz w:val="19"/>
          <w:szCs w:val="19"/>
        </w:rPr>
        <w:t>20</w:t>
      </w:r>
      <w:r w:rsidRPr="008714F0">
        <w:rPr>
          <w:b w:val="0"/>
          <w:spacing w:val="0"/>
          <w:sz w:val="19"/>
          <w:szCs w:val="19"/>
        </w:rPr>
        <w:t xml:space="preserve"> r. </w:t>
      </w:r>
      <w:r w:rsidR="00B414C0" w:rsidRPr="008714F0">
        <w:rPr>
          <w:b w:val="0"/>
          <w:spacing w:val="0"/>
          <w:sz w:val="19"/>
          <w:szCs w:val="19"/>
        </w:rPr>
        <w:t xml:space="preserve">w województwie dolnośląskim </w:t>
      </w:r>
      <w:r w:rsidRPr="008714F0">
        <w:rPr>
          <w:b w:val="0"/>
          <w:spacing w:val="0"/>
          <w:sz w:val="19"/>
          <w:szCs w:val="19"/>
        </w:rPr>
        <w:t xml:space="preserve">stopień wykorzystania miejsc noclegowych łącznie we wszystkich turystycznych obiektach noclegowych wyniósł </w:t>
      </w:r>
      <w:r w:rsidR="006718FE" w:rsidRPr="008714F0">
        <w:rPr>
          <w:b w:val="0"/>
          <w:spacing w:val="0"/>
          <w:sz w:val="19"/>
          <w:szCs w:val="19"/>
        </w:rPr>
        <w:t>26</w:t>
      </w:r>
      <w:r w:rsidR="00FF3E09" w:rsidRPr="008714F0">
        <w:rPr>
          <w:b w:val="0"/>
          <w:spacing w:val="0"/>
          <w:sz w:val="19"/>
          <w:szCs w:val="19"/>
        </w:rPr>
        <w:t>,</w:t>
      </w:r>
      <w:r w:rsidR="006718FE" w:rsidRPr="008714F0">
        <w:rPr>
          <w:b w:val="0"/>
          <w:spacing w:val="0"/>
          <w:sz w:val="19"/>
          <w:szCs w:val="19"/>
        </w:rPr>
        <w:t>3</w:t>
      </w:r>
      <w:r w:rsidRPr="008714F0">
        <w:rPr>
          <w:b w:val="0"/>
          <w:spacing w:val="0"/>
          <w:sz w:val="19"/>
          <w:szCs w:val="19"/>
        </w:rPr>
        <w:t>%</w:t>
      </w:r>
      <w:r w:rsidR="00BE15CC" w:rsidRPr="008714F0">
        <w:rPr>
          <w:b w:val="0"/>
          <w:spacing w:val="0"/>
          <w:sz w:val="19"/>
          <w:szCs w:val="19"/>
        </w:rPr>
        <w:t xml:space="preserve"> i był </w:t>
      </w:r>
      <w:r w:rsidR="008710D2" w:rsidRPr="008714F0">
        <w:rPr>
          <w:b w:val="0"/>
          <w:spacing w:val="0"/>
          <w:sz w:val="19"/>
          <w:szCs w:val="19"/>
        </w:rPr>
        <w:t xml:space="preserve">o </w:t>
      </w:r>
      <w:r w:rsidR="001E2FFA" w:rsidRPr="008714F0">
        <w:rPr>
          <w:b w:val="0"/>
          <w:spacing w:val="0"/>
          <w:sz w:val="19"/>
          <w:szCs w:val="19"/>
        </w:rPr>
        <w:t>1</w:t>
      </w:r>
      <w:r w:rsidR="006718FE" w:rsidRPr="008714F0">
        <w:rPr>
          <w:b w:val="0"/>
          <w:spacing w:val="0"/>
          <w:sz w:val="19"/>
          <w:szCs w:val="19"/>
        </w:rPr>
        <w:t>3</w:t>
      </w:r>
      <w:r w:rsidR="001E2FFA" w:rsidRPr="008714F0">
        <w:rPr>
          <w:b w:val="0"/>
          <w:spacing w:val="0"/>
          <w:sz w:val="19"/>
          <w:szCs w:val="19"/>
        </w:rPr>
        <w:t>,</w:t>
      </w:r>
      <w:r w:rsidR="006718FE" w:rsidRPr="008714F0">
        <w:rPr>
          <w:b w:val="0"/>
          <w:spacing w:val="0"/>
          <w:sz w:val="19"/>
          <w:szCs w:val="19"/>
        </w:rPr>
        <w:t>1</w:t>
      </w:r>
      <w:r w:rsidR="008710D2" w:rsidRPr="008714F0">
        <w:rPr>
          <w:b w:val="0"/>
          <w:spacing w:val="0"/>
          <w:sz w:val="19"/>
          <w:szCs w:val="19"/>
        </w:rPr>
        <w:t xml:space="preserve"> </w:t>
      </w:r>
      <w:proofErr w:type="spellStart"/>
      <w:r w:rsidR="008710D2" w:rsidRPr="008714F0">
        <w:rPr>
          <w:b w:val="0"/>
          <w:spacing w:val="0"/>
          <w:sz w:val="19"/>
          <w:szCs w:val="19"/>
        </w:rPr>
        <w:t>p.proc</w:t>
      </w:r>
      <w:proofErr w:type="spellEnd"/>
      <w:r w:rsidR="00347B28" w:rsidRPr="008714F0">
        <w:rPr>
          <w:b w:val="0"/>
          <w:spacing w:val="0"/>
          <w:sz w:val="19"/>
          <w:szCs w:val="19"/>
        </w:rPr>
        <w:t>.</w:t>
      </w:r>
      <w:r w:rsidR="008710D2" w:rsidRPr="008714F0">
        <w:rPr>
          <w:b w:val="0"/>
          <w:spacing w:val="0"/>
          <w:sz w:val="19"/>
          <w:szCs w:val="19"/>
        </w:rPr>
        <w:t xml:space="preserve"> </w:t>
      </w:r>
      <w:r w:rsidR="006718FE" w:rsidRPr="008714F0">
        <w:rPr>
          <w:b w:val="0"/>
          <w:spacing w:val="0"/>
          <w:sz w:val="19"/>
          <w:szCs w:val="19"/>
        </w:rPr>
        <w:t>niż</w:t>
      </w:r>
      <w:r w:rsidR="00BE15CC" w:rsidRPr="008714F0">
        <w:rPr>
          <w:b w:val="0"/>
          <w:spacing w:val="0"/>
          <w:sz w:val="19"/>
          <w:szCs w:val="19"/>
        </w:rPr>
        <w:t>szy</w:t>
      </w:r>
      <w:r w:rsidR="008710D2" w:rsidRPr="008714F0">
        <w:rPr>
          <w:b w:val="0"/>
          <w:spacing w:val="0"/>
          <w:sz w:val="19"/>
          <w:szCs w:val="19"/>
        </w:rPr>
        <w:t xml:space="preserve"> niż przed rokiem</w:t>
      </w:r>
      <w:r w:rsidR="008714F0">
        <w:rPr>
          <w:b w:val="0"/>
          <w:spacing w:val="0"/>
          <w:sz w:val="19"/>
          <w:szCs w:val="19"/>
        </w:rPr>
        <w:t>.</w:t>
      </w:r>
      <w:r w:rsidR="006B50FA" w:rsidRPr="008714F0">
        <w:rPr>
          <w:b w:val="0"/>
          <w:spacing w:val="0"/>
          <w:sz w:val="19"/>
          <w:szCs w:val="19"/>
        </w:rPr>
        <w:t xml:space="preserve"> </w:t>
      </w:r>
      <w:r w:rsidR="008714F0">
        <w:rPr>
          <w:b w:val="0"/>
          <w:spacing w:val="0"/>
          <w:sz w:val="19"/>
          <w:szCs w:val="19"/>
        </w:rPr>
        <w:t>N</w:t>
      </w:r>
      <w:r w:rsidR="006B50FA" w:rsidRPr="008714F0">
        <w:rPr>
          <w:b w:val="0"/>
          <w:spacing w:val="0"/>
          <w:sz w:val="19"/>
          <w:szCs w:val="19"/>
        </w:rPr>
        <w:t>ajwyższe wykorzystanie</w:t>
      </w:r>
      <w:r w:rsidR="00B414C0" w:rsidRPr="008714F0">
        <w:rPr>
          <w:b w:val="0"/>
          <w:spacing w:val="0"/>
          <w:sz w:val="19"/>
          <w:szCs w:val="19"/>
        </w:rPr>
        <w:t xml:space="preserve"> odnotowano</w:t>
      </w:r>
      <w:r w:rsidR="006B50FA" w:rsidRPr="008714F0">
        <w:rPr>
          <w:b w:val="0"/>
          <w:spacing w:val="0"/>
          <w:sz w:val="19"/>
          <w:szCs w:val="19"/>
        </w:rPr>
        <w:t xml:space="preserve"> </w:t>
      </w:r>
      <w:r w:rsidR="00772EA6" w:rsidRPr="008714F0">
        <w:rPr>
          <w:b w:val="0"/>
          <w:spacing w:val="0"/>
          <w:sz w:val="19"/>
          <w:szCs w:val="19"/>
        </w:rPr>
        <w:t>w miesiącach</w:t>
      </w:r>
      <w:r w:rsidR="00AF1C30" w:rsidRPr="008714F0">
        <w:rPr>
          <w:b w:val="0"/>
          <w:spacing w:val="0"/>
          <w:sz w:val="19"/>
          <w:szCs w:val="19"/>
        </w:rPr>
        <w:t xml:space="preserve">, w których nie obowiązywały obostrzenia związane z pandemią </w:t>
      </w:r>
      <w:r w:rsidR="00772EA6" w:rsidRPr="008714F0">
        <w:rPr>
          <w:b w:val="0"/>
          <w:spacing w:val="0"/>
          <w:sz w:val="19"/>
          <w:szCs w:val="19"/>
        </w:rPr>
        <w:t>–</w:t>
      </w:r>
      <w:r w:rsidR="00AF1C30" w:rsidRPr="008714F0">
        <w:rPr>
          <w:b w:val="0"/>
          <w:spacing w:val="0"/>
          <w:sz w:val="19"/>
          <w:szCs w:val="19"/>
        </w:rPr>
        <w:t xml:space="preserve"> </w:t>
      </w:r>
      <w:r w:rsidR="00FF3E09" w:rsidRPr="008714F0">
        <w:rPr>
          <w:b w:val="0"/>
          <w:spacing w:val="0"/>
          <w:sz w:val="19"/>
          <w:szCs w:val="19"/>
        </w:rPr>
        <w:t>4</w:t>
      </w:r>
      <w:r w:rsidR="00AF1C30" w:rsidRPr="008714F0">
        <w:rPr>
          <w:b w:val="0"/>
          <w:spacing w:val="0"/>
          <w:sz w:val="19"/>
          <w:szCs w:val="19"/>
        </w:rPr>
        <w:t>3</w:t>
      </w:r>
      <w:r w:rsidR="00FF3E09" w:rsidRPr="008714F0">
        <w:rPr>
          <w:b w:val="0"/>
          <w:spacing w:val="0"/>
          <w:sz w:val="19"/>
          <w:szCs w:val="19"/>
        </w:rPr>
        <w:t>,</w:t>
      </w:r>
      <w:r w:rsidR="00AF1C30" w:rsidRPr="008714F0">
        <w:rPr>
          <w:b w:val="0"/>
          <w:spacing w:val="0"/>
          <w:sz w:val="19"/>
          <w:szCs w:val="19"/>
        </w:rPr>
        <w:t>4</w:t>
      </w:r>
      <w:r w:rsidR="00772EA6" w:rsidRPr="008714F0">
        <w:rPr>
          <w:b w:val="0"/>
          <w:spacing w:val="0"/>
          <w:sz w:val="19"/>
          <w:szCs w:val="19"/>
        </w:rPr>
        <w:t xml:space="preserve">% w </w:t>
      </w:r>
      <w:r w:rsidR="00AF1C30" w:rsidRPr="008714F0">
        <w:rPr>
          <w:b w:val="0"/>
          <w:spacing w:val="0"/>
          <w:sz w:val="19"/>
          <w:szCs w:val="19"/>
        </w:rPr>
        <w:t>lutym</w:t>
      </w:r>
      <w:r w:rsidR="00772EA6" w:rsidRPr="008714F0">
        <w:rPr>
          <w:b w:val="0"/>
          <w:spacing w:val="0"/>
          <w:sz w:val="19"/>
          <w:szCs w:val="19"/>
        </w:rPr>
        <w:t xml:space="preserve">, </w:t>
      </w:r>
      <w:r w:rsidR="00FF3E09" w:rsidRPr="008714F0">
        <w:rPr>
          <w:b w:val="0"/>
          <w:spacing w:val="0"/>
          <w:sz w:val="19"/>
          <w:szCs w:val="19"/>
        </w:rPr>
        <w:t>4</w:t>
      </w:r>
      <w:r w:rsidR="00AF1C30" w:rsidRPr="008714F0">
        <w:rPr>
          <w:b w:val="0"/>
          <w:spacing w:val="0"/>
          <w:sz w:val="19"/>
          <w:szCs w:val="19"/>
        </w:rPr>
        <w:t>3</w:t>
      </w:r>
      <w:r w:rsidR="00FF3E09" w:rsidRPr="008714F0">
        <w:rPr>
          <w:b w:val="0"/>
          <w:spacing w:val="0"/>
          <w:sz w:val="19"/>
          <w:szCs w:val="19"/>
        </w:rPr>
        <w:t>,</w:t>
      </w:r>
      <w:r w:rsidR="00AF1C30" w:rsidRPr="008714F0">
        <w:rPr>
          <w:b w:val="0"/>
          <w:spacing w:val="0"/>
          <w:sz w:val="19"/>
          <w:szCs w:val="19"/>
        </w:rPr>
        <w:t>3</w:t>
      </w:r>
      <w:r w:rsidR="006E75FB" w:rsidRPr="008714F0">
        <w:rPr>
          <w:b w:val="0"/>
          <w:spacing w:val="0"/>
          <w:sz w:val="19"/>
          <w:szCs w:val="19"/>
        </w:rPr>
        <w:t>%</w:t>
      </w:r>
      <w:r w:rsidR="00FF3E09" w:rsidRPr="008714F0">
        <w:rPr>
          <w:b w:val="0"/>
          <w:spacing w:val="0"/>
          <w:sz w:val="19"/>
          <w:szCs w:val="19"/>
        </w:rPr>
        <w:t xml:space="preserve"> w </w:t>
      </w:r>
      <w:r w:rsidR="00AF1C30" w:rsidRPr="008714F0">
        <w:rPr>
          <w:b w:val="0"/>
          <w:spacing w:val="0"/>
          <w:sz w:val="19"/>
          <w:szCs w:val="19"/>
        </w:rPr>
        <w:t>sierpniu, 36</w:t>
      </w:r>
      <w:r w:rsidR="00FF3E09" w:rsidRPr="008714F0">
        <w:rPr>
          <w:b w:val="0"/>
          <w:spacing w:val="0"/>
          <w:sz w:val="19"/>
          <w:szCs w:val="19"/>
        </w:rPr>
        <w:t>,</w:t>
      </w:r>
      <w:r w:rsidR="00AF1C30" w:rsidRPr="008714F0">
        <w:rPr>
          <w:b w:val="0"/>
          <w:spacing w:val="0"/>
          <w:sz w:val="19"/>
          <w:szCs w:val="19"/>
        </w:rPr>
        <w:t>3</w:t>
      </w:r>
      <w:r w:rsidR="00772EA6" w:rsidRPr="008714F0">
        <w:rPr>
          <w:b w:val="0"/>
          <w:spacing w:val="0"/>
          <w:sz w:val="19"/>
          <w:szCs w:val="19"/>
        </w:rPr>
        <w:t>% w lipcu</w:t>
      </w:r>
      <w:r w:rsidR="00AF1C30" w:rsidRPr="008714F0">
        <w:rPr>
          <w:b w:val="0"/>
          <w:spacing w:val="0"/>
          <w:sz w:val="19"/>
          <w:szCs w:val="19"/>
        </w:rPr>
        <w:t xml:space="preserve"> oraz</w:t>
      </w:r>
      <w:r w:rsidR="00772EA6" w:rsidRPr="008714F0">
        <w:rPr>
          <w:b w:val="0"/>
          <w:spacing w:val="0"/>
          <w:sz w:val="19"/>
          <w:szCs w:val="19"/>
        </w:rPr>
        <w:t xml:space="preserve"> </w:t>
      </w:r>
      <w:r w:rsidR="00AF1C30" w:rsidRPr="008714F0">
        <w:rPr>
          <w:b w:val="0"/>
          <w:spacing w:val="0"/>
          <w:sz w:val="19"/>
          <w:szCs w:val="19"/>
        </w:rPr>
        <w:t>36</w:t>
      </w:r>
      <w:r w:rsidR="00FF3E09" w:rsidRPr="008714F0">
        <w:rPr>
          <w:b w:val="0"/>
          <w:spacing w:val="0"/>
          <w:sz w:val="19"/>
          <w:szCs w:val="19"/>
        </w:rPr>
        <w:t>,</w:t>
      </w:r>
      <w:r w:rsidR="00AF1C30" w:rsidRPr="008714F0">
        <w:rPr>
          <w:b w:val="0"/>
          <w:spacing w:val="0"/>
          <w:sz w:val="19"/>
          <w:szCs w:val="19"/>
        </w:rPr>
        <w:t>1</w:t>
      </w:r>
      <w:r w:rsidR="006E75FB" w:rsidRPr="008714F0">
        <w:rPr>
          <w:b w:val="0"/>
          <w:spacing w:val="0"/>
          <w:sz w:val="19"/>
          <w:szCs w:val="19"/>
        </w:rPr>
        <w:t xml:space="preserve">% w </w:t>
      </w:r>
      <w:r w:rsidR="00AF1C30" w:rsidRPr="008714F0">
        <w:rPr>
          <w:b w:val="0"/>
          <w:spacing w:val="0"/>
          <w:sz w:val="19"/>
          <w:szCs w:val="19"/>
        </w:rPr>
        <w:t>styczniu</w:t>
      </w:r>
      <w:r w:rsidR="009B6432" w:rsidRPr="008714F0">
        <w:rPr>
          <w:b w:val="0"/>
          <w:spacing w:val="0"/>
          <w:sz w:val="19"/>
          <w:szCs w:val="19"/>
        </w:rPr>
        <w:t xml:space="preserve">. </w:t>
      </w:r>
    </w:p>
    <w:p w14:paraId="23BB03F2" w14:textId="21EA99EB" w:rsidR="006A5F1B" w:rsidRDefault="006A5F1B" w:rsidP="006A5F1B">
      <w:pPr>
        <w:pStyle w:val="tytuwykresu"/>
        <w:spacing w:before="0"/>
        <w:jc w:val="both"/>
        <w:rPr>
          <w:b w:val="0"/>
          <w:sz w:val="19"/>
          <w:szCs w:val="19"/>
        </w:rPr>
      </w:pPr>
      <w:r w:rsidRPr="00785600">
        <w:rPr>
          <w:b w:val="0"/>
          <w:sz w:val="19"/>
          <w:szCs w:val="19"/>
        </w:rPr>
        <w:t>Według rodzajów obiektów, w 20</w:t>
      </w:r>
      <w:r w:rsidR="00BB39DA">
        <w:rPr>
          <w:b w:val="0"/>
          <w:sz w:val="19"/>
          <w:szCs w:val="19"/>
        </w:rPr>
        <w:t>20</w:t>
      </w:r>
      <w:r w:rsidRPr="00785600">
        <w:rPr>
          <w:b w:val="0"/>
          <w:sz w:val="19"/>
          <w:szCs w:val="19"/>
        </w:rPr>
        <w:t xml:space="preserve"> r. najwyższy wskaźnik wykorzystania pojemności noclegowej odnotowan</w:t>
      </w:r>
      <w:r w:rsidR="00EB0F05">
        <w:rPr>
          <w:b w:val="0"/>
          <w:sz w:val="19"/>
          <w:szCs w:val="19"/>
        </w:rPr>
        <w:t>o w zakładach uzdrowiskowych – 51</w:t>
      </w:r>
      <w:r w:rsidRPr="00785600">
        <w:rPr>
          <w:b w:val="0"/>
          <w:sz w:val="19"/>
          <w:szCs w:val="19"/>
        </w:rPr>
        <w:t>,</w:t>
      </w:r>
      <w:r w:rsidR="00EB0F05">
        <w:rPr>
          <w:b w:val="0"/>
          <w:sz w:val="19"/>
          <w:szCs w:val="19"/>
        </w:rPr>
        <w:t>4</w:t>
      </w:r>
      <w:r w:rsidRPr="00785600">
        <w:rPr>
          <w:b w:val="0"/>
          <w:sz w:val="19"/>
          <w:szCs w:val="19"/>
        </w:rPr>
        <w:t xml:space="preserve">% (przed rokiem – </w:t>
      </w:r>
      <w:r w:rsidR="00FF3E09">
        <w:rPr>
          <w:b w:val="0"/>
          <w:sz w:val="19"/>
          <w:szCs w:val="19"/>
        </w:rPr>
        <w:t>77,</w:t>
      </w:r>
      <w:r w:rsidR="00EB0F05">
        <w:rPr>
          <w:b w:val="0"/>
          <w:sz w:val="19"/>
          <w:szCs w:val="19"/>
        </w:rPr>
        <w:t>9</w:t>
      </w:r>
      <w:r w:rsidRPr="00785600">
        <w:rPr>
          <w:b w:val="0"/>
          <w:sz w:val="19"/>
          <w:szCs w:val="19"/>
        </w:rPr>
        <w:t>%). Na</w:t>
      </w:r>
      <w:r w:rsidR="00EB0F05">
        <w:rPr>
          <w:b w:val="0"/>
          <w:sz w:val="19"/>
          <w:szCs w:val="19"/>
        </w:rPr>
        <w:t>jwy</w:t>
      </w:r>
      <w:r w:rsidRPr="00785600">
        <w:rPr>
          <w:b w:val="0"/>
          <w:sz w:val="19"/>
          <w:szCs w:val="19"/>
        </w:rPr>
        <w:t>ższe wykorzystanie w tych ob</w:t>
      </w:r>
      <w:r w:rsidR="00FF3E09">
        <w:rPr>
          <w:b w:val="0"/>
          <w:sz w:val="19"/>
          <w:szCs w:val="19"/>
        </w:rPr>
        <w:t xml:space="preserve">iektach obserwowano w </w:t>
      </w:r>
      <w:r w:rsidR="00EB0F05">
        <w:rPr>
          <w:b w:val="0"/>
          <w:sz w:val="19"/>
          <w:szCs w:val="19"/>
        </w:rPr>
        <w:t>lutym</w:t>
      </w:r>
      <w:r w:rsidRPr="00785600">
        <w:rPr>
          <w:b w:val="0"/>
          <w:sz w:val="19"/>
          <w:szCs w:val="19"/>
        </w:rPr>
        <w:t xml:space="preserve"> i </w:t>
      </w:r>
      <w:r w:rsidR="00EB0F05">
        <w:rPr>
          <w:b w:val="0"/>
          <w:sz w:val="19"/>
          <w:szCs w:val="19"/>
        </w:rPr>
        <w:t>styczniu</w:t>
      </w:r>
      <w:r w:rsidRPr="00785600">
        <w:rPr>
          <w:b w:val="0"/>
          <w:sz w:val="19"/>
          <w:szCs w:val="19"/>
        </w:rPr>
        <w:t xml:space="preserve"> (</w:t>
      </w:r>
      <w:r w:rsidR="00EB0F05">
        <w:rPr>
          <w:b w:val="0"/>
          <w:sz w:val="19"/>
          <w:szCs w:val="19"/>
        </w:rPr>
        <w:t>od</w:t>
      </w:r>
      <w:r w:rsidR="00FF3E09">
        <w:rPr>
          <w:b w:val="0"/>
          <w:sz w:val="19"/>
          <w:szCs w:val="19"/>
        </w:rPr>
        <w:t>po</w:t>
      </w:r>
      <w:r w:rsidR="00EB0F05">
        <w:rPr>
          <w:b w:val="0"/>
          <w:sz w:val="19"/>
          <w:szCs w:val="19"/>
        </w:rPr>
        <w:t>wiednio</w:t>
      </w:r>
      <w:r w:rsidR="00FF3E09">
        <w:rPr>
          <w:b w:val="0"/>
          <w:sz w:val="19"/>
          <w:szCs w:val="19"/>
        </w:rPr>
        <w:t xml:space="preserve"> </w:t>
      </w:r>
      <w:r w:rsidR="00EB0F05">
        <w:rPr>
          <w:b w:val="0"/>
          <w:sz w:val="19"/>
          <w:szCs w:val="19"/>
        </w:rPr>
        <w:t>76</w:t>
      </w:r>
      <w:r w:rsidR="00FF3E09">
        <w:rPr>
          <w:b w:val="0"/>
          <w:sz w:val="19"/>
          <w:szCs w:val="19"/>
        </w:rPr>
        <w:t>,</w:t>
      </w:r>
      <w:r w:rsidR="00EB0F05">
        <w:rPr>
          <w:b w:val="0"/>
          <w:sz w:val="19"/>
          <w:szCs w:val="19"/>
        </w:rPr>
        <w:t>5</w:t>
      </w:r>
      <w:r w:rsidRPr="00785600">
        <w:rPr>
          <w:b w:val="0"/>
          <w:sz w:val="19"/>
          <w:szCs w:val="19"/>
        </w:rPr>
        <w:t>%</w:t>
      </w:r>
      <w:r w:rsidR="00EB0F05">
        <w:rPr>
          <w:b w:val="0"/>
          <w:sz w:val="19"/>
          <w:szCs w:val="19"/>
        </w:rPr>
        <w:t xml:space="preserve"> i 65,6%</w:t>
      </w:r>
      <w:r w:rsidRPr="00785600">
        <w:rPr>
          <w:b w:val="0"/>
          <w:sz w:val="19"/>
          <w:szCs w:val="19"/>
        </w:rPr>
        <w:t xml:space="preserve">), </w:t>
      </w:r>
      <w:r w:rsidR="00EB0F05">
        <w:rPr>
          <w:b w:val="0"/>
          <w:sz w:val="19"/>
          <w:szCs w:val="19"/>
        </w:rPr>
        <w:t xml:space="preserve">natomiast </w:t>
      </w:r>
      <w:r w:rsidRPr="00785600">
        <w:rPr>
          <w:b w:val="0"/>
          <w:sz w:val="19"/>
          <w:szCs w:val="19"/>
        </w:rPr>
        <w:t>w miesiącach</w:t>
      </w:r>
      <w:r w:rsidR="00EB0F05">
        <w:rPr>
          <w:b w:val="0"/>
          <w:sz w:val="19"/>
          <w:szCs w:val="19"/>
        </w:rPr>
        <w:t xml:space="preserve"> od marca do czerwca oraz w listopadzie i grudniu</w:t>
      </w:r>
      <w:r w:rsidRPr="00785600">
        <w:rPr>
          <w:b w:val="0"/>
          <w:sz w:val="19"/>
          <w:szCs w:val="19"/>
        </w:rPr>
        <w:t xml:space="preserve"> wskaźnik  </w:t>
      </w:r>
      <w:r w:rsidR="00EB0F05">
        <w:rPr>
          <w:b w:val="0"/>
          <w:sz w:val="19"/>
          <w:szCs w:val="19"/>
        </w:rPr>
        <w:t xml:space="preserve">ten nie przekroczył </w:t>
      </w:r>
      <w:r w:rsidRPr="00785600">
        <w:rPr>
          <w:b w:val="0"/>
          <w:sz w:val="19"/>
          <w:szCs w:val="19"/>
        </w:rPr>
        <w:t>5</w:t>
      </w:r>
      <w:r w:rsidR="00EB0F05">
        <w:rPr>
          <w:b w:val="0"/>
          <w:sz w:val="19"/>
          <w:szCs w:val="19"/>
        </w:rPr>
        <w:t>0</w:t>
      </w:r>
      <w:r w:rsidRPr="00785600">
        <w:rPr>
          <w:b w:val="0"/>
          <w:sz w:val="19"/>
          <w:szCs w:val="19"/>
        </w:rPr>
        <w:t xml:space="preserve">%. W obiektach hotelowych stopień wykorzystania miejsc noclegowych wyniósł </w:t>
      </w:r>
      <w:r w:rsidR="00EB0F05">
        <w:rPr>
          <w:b w:val="0"/>
          <w:sz w:val="19"/>
          <w:szCs w:val="19"/>
        </w:rPr>
        <w:t>27</w:t>
      </w:r>
      <w:r w:rsidR="00FF3E09">
        <w:rPr>
          <w:b w:val="0"/>
          <w:sz w:val="19"/>
          <w:szCs w:val="19"/>
        </w:rPr>
        <w:t>,</w:t>
      </w:r>
      <w:r w:rsidR="00EB0F05">
        <w:rPr>
          <w:b w:val="0"/>
          <w:sz w:val="19"/>
          <w:szCs w:val="19"/>
        </w:rPr>
        <w:t>6</w:t>
      </w:r>
      <w:r w:rsidRPr="00785600">
        <w:rPr>
          <w:b w:val="0"/>
          <w:sz w:val="19"/>
          <w:szCs w:val="19"/>
        </w:rPr>
        <w:t>%, czyli o </w:t>
      </w:r>
      <w:r w:rsidR="00FF3E09">
        <w:rPr>
          <w:b w:val="0"/>
          <w:sz w:val="19"/>
          <w:szCs w:val="19"/>
        </w:rPr>
        <w:t>1</w:t>
      </w:r>
      <w:r w:rsidR="00EB0F05">
        <w:rPr>
          <w:b w:val="0"/>
          <w:sz w:val="19"/>
          <w:szCs w:val="19"/>
        </w:rPr>
        <w:t>3</w:t>
      </w:r>
      <w:r w:rsidR="00FF3E09">
        <w:rPr>
          <w:b w:val="0"/>
          <w:sz w:val="19"/>
          <w:szCs w:val="19"/>
        </w:rPr>
        <w:t>,</w:t>
      </w:r>
      <w:r w:rsidR="00EB0F05">
        <w:rPr>
          <w:b w:val="0"/>
          <w:sz w:val="19"/>
          <w:szCs w:val="19"/>
        </w:rPr>
        <w:t>8</w:t>
      </w:r>
      <w:r w:rsidR="00FF3E09">
        <w:rPr>
          <w:b w:val="0"/>
          <w:sz w:val="19"/>
          <w:szCs w:val="19"/>
        </w:rPr>
        <w:t xml:space="preserve"> </w:t>
      </w:r>
      <w:proofErr w:type="spellStart"/>
      <w:r w:rsidRPr="00785600">
        <w:rPr>
          <w:b w:val="0"/>
          <w:sz w:val="19"/>
          <w:szCs w:val="19"/>
        </w:rPr>
        <w:t>p.proc</w:t>
      </w:r>
      <w:proofErr w:type="spellEnd"/>
      <w:r w:rsidRPr="00785600">
        <w:rPr>
          <w:b w:val="0"/>
          <w:sz w:val="19"/>
          <w:szCs w:val="19"/>
        </w:rPr>
        <w:t xml:space="preserve">. </w:t>
      </w:r>
      <w:r w:rsidR="00EB0F05">
        <w:rPr>
          <w:b w:val="0"/>
          <w:sz w:val="19"/>
          <w:szCs w:val="19"/>
        </w:rPr>
        <w:t>mni</w:t>
      </w:r>
      <w:r w:rsidRPr="00785600">
        <w:rPr>
          <w:b w:val="0"/>
          <w:sz w:val="19"/>
          <w:szCs w:val="19"/>
        </w:rPr>
        <w:t>ej niż</w:t>
      </w:r>
      <w:r w:rsidR="00EB0F05">
        <w:rPr>
          <w:b w:val="0"/>
          <w:sz w:val="19"/>
          <w:szCs w:val="19"/>
        </w:rPr>
        <w:t xml:space="preserve"> </w:t>
      </w:r>
      <w:r w:rsidRPr="00785600">
        <w:rPr>
          <w:b w:val="0"/>
          <w:sz w:val="19"/>
          <w:szCs w:val="19"/>
        </w:rPr>
        <w:t>w 201</w:t>
      </w:r>
      <w:r w:rsidR="00EB0F05">
        <w:rPr>
          <w:b w:val="0"/>
          <w:sz w:val="19"/>
          <w:szCs w:val="19"/>
        </w:rPr>
        <w:t>9</w:t>
      </w:r>
      <w:r w:rsidRPr="00785600">
        <w:rPr>
          <w:b w:val="0"/>
          <w:sz w:val="19"/>
          <w:szCs w:val="19"/>
        </w:rPr>
        <w:t xml:space="preserve"> r. </w:t>
      </w:r>
    </w:p>
    <w:p w14:paraId="0E20A1C2" w14:textId="4CC83454" w:rsidR="00673A9A" w:rsidRPr="00D06B11" w:rsidRDefault="00D06B11" w:rsidP="00D06B11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802112" behindDoc="0" locked="0" layoutInCell="1" allowOverlap="1" wp14:anchorId="5665921C" wp14:editId="748B14DE">
            <wp:simplePos x="0" y="0"/>
            <wp:positionH relativeFrom="margin">
              <wp:posOffset>17145</wp:posOffset>
            </wp:positionH>
            <wp:positionV relativeFrom="paragraph">
              <wp:posOffset>455295</wp:posOffset>
            </wp:positionV>
            <wp:extent cx="5100755" cy="3486785"/>
            <wp:effectExtent l="0" t="0" r="5080" b="0"/>
            <wp:wrapSquare wrapText="bothSides"/>
            <wp:docPr id="8" name="Grafika 8" descr="Wykres słupkowy poziomy prezentuje stopień wykorzystania miejsc noclegowych w poszczególnych rodzajach obiektów turystycznych (zostały one uszeregowane malejąc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ykres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75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A9A">
        <w:rPr>
          <w:b/>
          <w:spacing w:val="-2"/>
          <w:sz w:val="18"/>
          <w:shd w:val="clear" w:color="auto" w:fill="FFFFFF"/>
        </w:rPr>
        <w:t xml:space="preserve">Wykres </w:t>
      </w:r>
      <w:r w:rsidR="00867997">
        <w:rPr>
          <w:b/>
          <w:spacing w:val="-2"/>
          <w:sz w:val="18"/>
          <w:shd w:val="clear" w:color="auto" w:fill="FFFFFF"/>
        </w:rPr>
        <w:t>1</w:t>
      </w:r>
      <w:r w:rsidR="00673A9A">
        <w:rPr>
          <w:b/>
          <w:spacing w:val="-2"/>
          <w:sz w:val="18"/>
          <w:shd w:val="clear" w:color="auto" w:fill="FFFFFF"/>
        </w:rPr>
        <w:t xml:space="preserve">. Stopień wykorzystania miejsc noclegowych w obiektach turystycznych według rodzajów </w:t>
      </w:r>
      <w:r w:rsidR="00673A9A">
        <w:rPr>
          <w:b/>
          <w:spacing w:val="-2"/>
          <w:sz w:val="18"/>
          <w:shd w:val="clear" w:color="auto" w:fill="FFFFFF"/>
        </w:rPr>
        <w:br/>
        <w:t>w województwie dolnośląskim w 2020 r.</w:t>
      </w:r>
    </w:p>
    <w:p w14:paraId="14EA39F7" w14:textId="2912AECA" w:rsidR="00EB0F05" w:rsidRDefault="00EB0F05">
      <w:pPr>
        <w:spacing w:before="0" w:after="160" w:line="259" w:lineRule="auto"/>
        <w:rPr>
          <w:color w:val="000000" w:themeColor="text1"/>
          <w:spacing w:val="-2"/>
          <w:szCs w:val="19"/>
        </w:rPr>
      </w:pPr>
      <w:r>
        <w:rPr>
          <w:b/>
          <w:color w:val="000000" w:themeColor="text1"/>
          <w:szCs w:val="19"/>
        </w:rPr>
        <w:br w:type="page"/>
      </w:r>
    </w:p>
    <w:p w14:paraId="6D259CCA" w14:textId="011ED0D4" w:rsidR="006A5F1B" w:rsidRDefault="00415E92" w:rsidP="007D4E5E">
      <w:pPr>
        <w:pStyle w:val="tytuwykresu"/>
        <w:jc w:val="both"/>
        <w:rPr>
          <w:b w:val="0"/>
          <w:color w:val="000000" w:themeColor="text1"/>
          <w:sz w:val="19"/>
          <w:szCs w:val="19"/>
        </w:rPr>
      </w:pPr>
      <w:r w:rsidRPr="007D4E5E">
        <w:rPr>
          <w:b w:val="0"/>
          <w:noProof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4160" behindDoc="1" locked="0" layoutInCell="1" allowOverlap="1" wp14:anchorId="5365D39E" wp14:editId="539C2655">
                <wp:simplePos x="0" y="0"/>
                <wp:positionH relativeFrom="column">
                  <wp:posOffset>5227955</wp:posOffset>
                </wp:positionH>
                <wp:positionV relativeFrom="page">
                  <wp:posOffset>619760</wp:posOffset>
                </wp:positionV>
                <wp:extent cx="1792605" cy="818515"/>
                <wp:effectExtent l="0" t="0" r="0" b="635"/>
                <wp:wrapTight wrapText="bothSides">
                  <wp:wrapPolygon edited="0">
                    <wp:start x="689" y="0"/>
                    <wp:lineTo x="689" y="21114"/>
                    <wp:lineTo x="20888" y="21114"/>
                    <wp:lineTo x="20888" y="0"/>
                    <wp:lineTo x="689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A764" w14:textId="77777777" w:rsidR="00415E92" w:rsidRPr="00D616D2" w:rsidRDefault="00415E92" w:rsidP="00415E92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 2020 r. najwyższy stopień wykorzystania miejsc noclegowych odnotowano w Jeleniej Górze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D39E" id="Pole tekstowe 16" o:spid="_x0000_s1034" type="#_x0000_t202" style="position:absolute;left:0;text-align:left;margin-left:411.65pt;margin-top:48.8pt;width:141.15pt;height:64.45pt;z-index:-25151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" filled="f" stroked="f">
                <v:textbox>
                  <w:txbxContent>
                    <w:p w14:paraId="683AA764" w14:textId="77777777" w:rsidR="00415E92" w:rsidRPr="00D616D2" w:rsidRDefault="00415E92" w:rsidP="00415E92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 2020 r. najwyższy stopień wykorzystania miejsc noclegowych odnotowano w Jeleniej Górze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A5F1B" w:rsidRPr="00785600">
        <w:rPr>
          <w:b w:val="0"/>
          <w:color w:val="000000" w:themeColor="text1"/>
          <w:sz w:val="19"/>
          <w:szCs w:val="19"/>
        </w:rPr>
        <w:t xml:space="preserve">Stopień wykorzystania miejsc noclegowych we wszystkich obiektach noclegowych turystyki różnił się istotnie między powiatami i </w:t>
      </w:r>
      <w:r w:rsidR="006A5F1B">
        <w:rPr>
          <w:b w:val="0"/>
          <w:color w:val="000000" w:themeColor="text1"/>
          <w:sz w:val="19"/>
          <w:szCs w:val="19"/>
        </w:rPr>
        <w:t>w 20</w:t>
      </w:r>
      <w:r w:rsidR="00EB0F05">
        <w:rPr>
          <w:b w:val="0"/>
          <w:color w:val="000000" w:themeColor="text1"/>
          <w:sz w:val="19"/>
          <w:szCs w:val="19"/>
        </w:rPr>
        <w:t>20</w:t>
      </w:r>
      <w:r w:rsidR="006A5F1B">
        <w:rPr>
          <w:b w:val="0"/>
          <w:color w:val="000000" w:themeColor="text1"/>
          <w:sz w:val="19"/>
          <w:szCs w:val="19"/>
        </w:rPr>
        <w:t xml:space="preserve"> r. 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wahał się od </w:t>
      </w:r>
      <w:r w:rsidR="001011AF">
        <w:rPr>
          <w:b w:val="0"/>
          <w:color w:val="000000" w:themeColor="text1"/>
          <w:sz w:val="19"/>
          <w:szCs w:val="19"/>
        </w:rPr>
        <w:t>4</w:t>
      </w:r>
      <w:r w:rsidR="006A5F1B" w:rsidRPr="00785600">
        <w:rPr>
          <w:b w:val="0"/>
          <w:color w:val="000000" w:themeColor="text1"/>
          <w:sz w:val="19"/>
          <w:szCs w:val="19"/>
        </w:rPr>
        <w:t>,</w:t>
      </w:r>
      <w:r w:rsidR="001011AF">
        <w:rPr>
          <w:b w:val="0"/>
          <w:color w:val="000000" w:themeColor="text1"/>
          <w:sz w:val="19"/>
          <w:szCs w:val="19"/>
        </w:rPr>
        <w:t>0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% do </w:t>
      </w:r>
      <w:r w:rsidR="001011AF">
        <w:rPr>
          <w:b w:val="0"/>
          <w:color w:val="000000" w:themeColor="text1"/>
          <w:sz w:val="19"/>
          <w:szCs w:val="19"/>
        </w:rPr>
        <w:t>3</w:t>
      </w:r>
      <w:r w:rsidR="006A5F1B" w:rsidRPr="00785600">
        <w:rPr>
          <w:b w:val="0"/>
          <w:color w:val="000000" w:themeColor="text1"/>
          <w:sz w:val="19"/>
          <w:szCs w:val="19"/>
        </w:rPr>
        <w:t>5,</w:t>
      </w:r>
      <w:r w:rsidR="001011AF">
        <w:rPr>
          <w:b w:val="0"/>
          <w:color w:val="000000" w:themeColor="text1"/>
          <w:sz w:val="19"/>
          <w:szCs w:val="19"/>
        </w:rPr>
        <w:t>0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%. Spośród 30 powiatów województwa dolnośląskiego wskaźnik wykorzystania pojemności noclegowej, który przekraczał średni poziom </w:t>
      </w:r>
      <w:r w:rsidR="001011AF">
        <w:rPr>
          <w:b w:val="0"/>
          <w:color w:val="000000" w:themeColor="text1"/>
          <w:sz w:val="19"/>
          <w:szCs w:val="19"/>
        </w:rPr>
        <w:t>dla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 województw</w:t>
      </w:r>
      <w:r w:rsidR="001011AF">
        <w:rPr>
          <w:b w:val="0"/>
          <w:color w:val="000000" w:themeColor="text1"/>
          <w:sz w:val="19"/>
          <w:szCs w:val="19"/>
        </w:rPr>
        <w:t>a</w:t>
      </w:r>
      <w:r w:rsidR="006A5F1B" w:rsidRPr="00785600">
        <w:rPr>
          <w:b w:val="0"/>
          <w:color w:val="000000" w:themeColor="text1"/>
          <w:sz w:val="19"/>
          <w:szCs w:val="19"/>
        </w:rPr>
        <w:t>, wystąpił</w:t>
      </w:r>
      <w:r w:rsidR="001011AF">
        <w:rPr>
          <w:b w:val="0"/>
          <w:color w:val="000000" w:themeColor="text1"/>
          <w:sz w:val="19"/>
          <w:szCs w:val="19"/>
        </w:rPr>
        <w:t xml:space="preserve"> w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 </w:t>
      </w:r>
      <w:r w:rsidR="001011AF" w:rsidRPr="00785600">
        <w:rPr>
          <w:b w:val="0"/>
          <w:color w:val="000000" w:themeColor="text1"/>
          <w:sz w:val="19"/>
          <w:szCs w:val="19"/>
        </w:rPr>
        <w:t xml:space="preserve">Jeleniej </w:t>
      </w:r>
      <w:r w:rsidR="001011AF">
        <w:rPr>
          <w:b w:val="0"/>
          <w:color w:val="000000" w:themeColor="text1"/>
          <w:sz w:val="19"/>
          <w:szCs w:val="19"/>
        </w:rPr>
        <w:t>Górze (35,0%)</w:t>
      </w:r>
      <w:r w:rsidR="001011AF" w:rsidRPr="00785600">
        <w:rPr>
          <w:b w:val="0"/>
          <w:color w:val="000000" w:themeColor="text1"/>
          <w:sz w:val="19"/>
          <w:szCs w:val="19"/>
        </w:rPr>
        <w:t>, w Wałbrzychu</w:t>
      </w:r>
      <w:r w:rsidR="001011AF">
        <w:rPr>
          <w:b w:val="0"/>
          <w:color w:val="000000" w:themeColor="text1"/>
          <w:sz w:val="19"/>
          <w:szCs w:val="19"/>
        </w:rPr>
        <w:t xml:space="preserve"> </w:t>
      </w:r>
      <w:r w:rsidR="001011AF" w:rsidRPr="00785600">
        <w:rPr>
          <w:b w:val="0"/>
          <w:color w:val="000000" w:themeColor="text1"/>
          <w:sz w:val="19"/>
          <w:szCs w:val="19"/>
        </w:rPr>
        <w:t>(</w:t>
      </w:r>
      <w:r w:rsidR="001011AF">
        <w:rPr>
          <w:b w:val="0"/>
          <w:color w:val="000000" w:themeColor="text1"/>
          <w:sz w:val="19"/>
          <w:szCs w:val="19"/>
        </w:rPr>
        <w:t>32,9</w:t>
      </w:r>
      <w:r w:rsidR="001011AF" w:rsidRPr="00785600">
        <w:rPr>
          <w:b w:val="0"/>
          <w:color w:val="000000" w:themeColor="text1"/>
          <w:sz w:val="19"/>
          <w:szCs w:val="19"/>
        </w:rPr>
        <w:t>%)</w:t>
      </w:r>
      <w:r w:rsidR="001011AF">
        <w:rPr>
          <w:b w:val="0"/>
          <w:color w:val="000000" w:themeColor="text1"/>
          <w:sz w:val="19"/>
          <w:szCs w:val="19"/>
        </w:rPr>
        <w:t xml:space="preserve"> oraz w </w:t>
      </w:r>
      <w:r w:rsidR="001011AF" w:rsidRPr="00785600">
        <w:rPr>
          <w:b w:val="0"/>
          <w:color w:val="000000" w:themeColor="text1"/>
          <w:sz w:val="19"/>
          <w:szCs w:val="19"/>
        </w:rPr>
        <w:t>powiatach: lubańskim (</w:t>
      </w:r>
      <w:r w:rsidR="001011AF">
        <w:rPr>
          <w:b w:val="0"/>
          <w:color w:val="000000" w:themeColor="text1"/>
          <w:sz w:val="19"/>
          <w:szCs w:val="19"/>
        </w:rPr>
        <w:t>32,5</w:t>
      </w:r>
      <w:r w:rsidR="001011AF" w:rsidRPr="00785600">
        <w:rPr>
          <w:b w:val="0"/>
          <w:color w:val="000000" w:themeColor="text1"/>
          <w:sz w:val="19"/>
          <w:szCs w:val="19"/>
        </w:rPr>
        <w:t>%),</w:t>
      </w:r>
      <w:r w:rsidR="001011AF" w:rsidRPr="001011AF">
        <w:rPr>
          <w:b w:val="0"/>
          <w:color w:val="000000" w:themeColor="text1"/>
          <w:sz w:val="19"/>
          <w:szCs w:val="19"/>
        </w:rPr>
        <w:t xml:space="preserve"> </w:t>
      </w:r>
      <w:r w:rsidR="001011AF">
        <w:rPr>
          <w:b w:val="0"/>
          <w:color w:val="000000" w:themeColor="text1"/>
          <w:sz w:val="19"/>
          <w:szCs w:val="19"/>
        </w:rPr>
        <w:t>bolesławieckim (30,2%),</w:t>
      </w:r>
      <w:r w:rsidR="001011AF" w:rsidRPr="001011AF">
        <w:rPr>
          <w:b w:val="0"/>
          <w:color w:val="000000" w:themeColor="text1"/>
          <w:sz w:val="19"/>
          <w:szCs w:val="19"/>
        </w:rPr>
        <w:t xml:space="preserve"> </w:t>
      </w:r>
      <w:r w:rsidR="001011AF" w:rsidRPr="00785600">
        <w:rPr>
          <w:b w:val="0"/>
          <w:color w:val="000000" w:themeColor="text1"/>
          <w:sz w:val="19"/>
          <w:szCs w:val="19"/>
        </w:rPr>
        <w:t>kłodzkim (3</w:t>
      </w:r>
      <w:r w:rsidR="001011AF">
        <w:rPr>
          <w:b w:val="0"/>
          <w:color w:val="000000" w:themeColor="text1"/>
          <w:sz w:val="19"/>
          <w:szCs w:val="19"/>
        </w:rPr>
        <w:t>0</w:t>
      </w:r>
      <w:r w:rsidR="001011AF" w:rsidRPr="00785600">
        <w:rPr>
          <w:b w:val="0"/>
          <w:color w:val="000000" w:themeColor="text1"/>
          <w:sz w:val="19"/>
          <w:szCs w:val="19"/>
        </w:rPr>
        <w:t>,</w:t>
      </w:r>
      <w:r w:rsidR="001011AF">
        <w:rPr>
          <w:b w:val="0"/>
          <w:color w:val="000000" w:themeColor="text1"/>
          <w:sz w:val="19"/>
          <w:szCs w:val="19"/>
        </w:rPr>
        <w:t>0</w:t>
      </w:r>
      <w:r w:rsidR="001011AF" w:rsidRPr="00785600">
        <w:rPr>
          <w:b w:val="0"/>
          <w:color w:val="000000" w:themeColor="text1"/>
          <w:sz w:val="19"/>
          <w:szCs w:val="19"/>
        </w:rPr>
        <w:t>%)</w:t>
      </w:r>
      <w:r w:rsidR="001011AF">
        <w:rPr>
          <w:b w:val="0"/>
          <w:color w:val="000000" w:themeColor="text1"/>
          <w:sz w:val="19"/>
          <w:szCs w:val="19"/>
        </w:rPr>
        <w:t>,</w:t>
      </w:r>
      <w:r w:rsidR="001011AF" w:rsidRPr="001011AF">
        <w:rPr>
          <w:b w:val="0"/>
          <w:color w:val="000000" w:themeColor="text1"/>
          <w:sz w:val="19"/>
          <w:szCs w:val="19"/>
        </w:rPr>
        <w:t xml:space="preserve"> </w:t>
      </w:r>
      <w:r w:rsidR="001011AF" w:rsidRPr="00785600">
        <w:rPr>
          <w:b w:val="0"/>
          <w:color w:val="000000" w:themeColor="text1"/>
          <w:sz w:val="19"/>
          <w:szCs w:val="19"/>
        </w:rPr>
        <w:t>wałbrzyskim (</w:t>
      </w:r>
      <w:r w:rsidR="001011AF">
        <w:rPr>
          <w:b w:val="0"/>
          <w:color w:val="000000" w:themeColor="text1"/>
          <w:sz w:val="19"/>
          <w:szCs w:val="19"/>
        </w:rPr>
        <w:t>27,1</w:t>
      </w:r>
      <w:r w:rsidR="001011AF" w:rsidRPr="00785600">
        <w:rPr>
          <w:b w:val="0"/>
          <w:color w:val="000000" w:themeColor="text1"/>
          <w:sz w:val="19"/>
          <w:szCs w:val="19"/>
        </w:rPr>
        <w:t>%)</w:t>
      </w:r>
      <w:r w:rsidR="001011AF">
        <w:rPr>
          <w:b w:val="0"/>
          <w:color w:val="000000" w:themeColor="text1"/>
          <w:sz w:val="19"/>
          <w:szCs w:val="19"/>
        </w:rPr>
        <w:t xml:space="preserve"> </w:t>
      </w:r>
      <w:r w:rsidR="005D5FE3">
        <w:rPr>
          <w:b w:val="0"/>
          <w:color w:val="000000" w:themeColor="text1"/>
          <w:sz w:val="19"/>
          <w:szCs w:val="19"/>
        </w:rPr>
        <w:t>a także</w:t>
      </w:r>
      <w:r w:rsidR="001011AF">
        <w:rPr>
          <w:b w:val="0"/>
          <w:color w:val="000000" w:themeColor="text1"/>
          <w:sz w:val="19"/>
          <w:szCs w:val="19"/>
        </w:rPr>
        <w:t xml:space="preserve"> jeleniogórskim</w:t>
      </w:r>
      <w:r w:rsidR="00A73DD5">
        <w:rPr>
          <w:b w:val="0"/>
          <w:color w:val="000000" w:themeColor="text1"/>
          <w:sz w:val="19"/>
          <w:szCs w:val="19"/>
        </w:rPr>
        <w:t xml:space="preserve"> (</w:t>
      </w:r>
      <w:r w:rsidR="001011AF">
        <w:rPr>
          <w:b w:val="0"/>
          <w:color w:val="000000" w:themeColor="text1"/>
          <w:sz w:val="19"/>
          <w:szCs w:val="19"/>
        </w:rPr>
        <w:t>2</w:t>
      </w:r>
      <w:r w:rsidR="00A73DD5">
        <w:rPr>
          <w:b w:val="0"/>
          <w:color w:val="000000" w:themeColor="text1"/>
          <w:sz w:val="19"/>
          <w:szCs w:val="19"/>
        </w:rPr>
        <w:t>6,4%)</w:t>
      </w:r>
      <w:r w:rsidR="006A5F1B" w:rsidRPr="00785600">
        <w:rPr>
          <w:b w:val="0"/>
          <w:color w:val="000000" w:themeColor="text1"/>
          <w:sz w:val="19"/>
          <w:szCs w:val="19"/>
        </w:rPr>
        <w:t xml:space="preserve">. </w:t>
      </w:r>
      <w:r w:rsidR="006A5F1B">
        <w:rPr>
          <w:b w:val="0"/>
          <w:color w:val="000000" w:themeColor="text1"/>
          <w:sz w:val="19"/>
          <w:szCs w:val="19"/>
        </w:rPr>
        <w:t xml:space="preserve">Najniższe wykorzystanie pojemności noclegowej, kształtujące się na poziomie niższym niż </w:t>
      </w:r>
      <w:r w:rsidR="00260389">
        <w:rPr>
          <w:b w:val="0"/>
          <w:color w:val="000000" w:themeColor="text1"/>
          <w:sz w:val="19"/>
          <w:szCs w:val="19"/>
        </w:rPr>
        <w:t>1</w:t>
      </w:r>
      <w:r w:rsidR="006A5F1B">
        <w:rPr>
          <w:b w:val="0"/>
          <w:color w:val="000000" w:themeColor="text1"/>
          <w:sz w:val="19"/>
          <w:szCs w:val="19"/>
        </w:rPr>
        <w:t xml:space="preserve">0% odnotowano w powiatach: górowskim, </w:t>
      </w:r>
      <w:r w:rsidR="00E9144A">
        <w:rPr>
          <w:b w:val="0"/>
          <w:color w:val="000000" w:themeColor="text1"/>
          <w:sz w:val="19"/>
          <w:szCs w:val="19"/>
        </w:rPr>
        <w:t>milickim</w:t>
      </w:r>
      <w:r w:rsidR="006A5F1B">
        <w:rPr>
          <w:b w:val="0"/>
          <w:color w:val="000000" w:themeColor="text1"/>
          <w:sz w:val="19"/>
          <w:szCs w:val="19"/>
        </w:rPr>
        <w:t xml:space="preserve"> i strzelińskim.</w:t>
      </w:r>
    </w:p>
    <w:p w14:paraId="56FCD14A" w14:textId="4EB2A3EB" w:rsidR="00A34AF3" w:rsidRDefault="00A34AF3" w:rsidP="007D4E5E">
      <w:pPr>
        <w:pStyle w:val="tytuwykresu"/>
        <w:jc w:val="both"/>
        <w:rPr>
          <w:b w:val="0"/>
          <w:color w:val="000000" w:themeColor="text1"/>
          <w:sz w:val="19"/>
          <w:szCs w:val="19"/>
        </w:rPr>
      </w:pPr>
      <w:r>
        <w:rPr>
          <w:b w:val="0"/>
          <w:color w:val="000000" w:themeColor="text1"/>
          <w:sz w:val="19"/>
          <w:szCs w:val="19"/>
        </w:rPr>
        <w:t>W skali roku w</w:t>
      </w:r>
      <w:r w:rsidR="00F111AB">
        <w:rPr>
          <w:b w:val="0"/>
          <w:color w:val="000000" w:themeColor="text1"/>
          <w:sz w:val="19"/>
          <w:szCs w:val="19"/>
        </w:rPr>
        <w:t>e wszystkich</w:t>
      </w:r>
      <w:r>
        <w:rPr>
          <w:b w:val="0"/>
          <w:color w:val="000000" w:themeColor="text1"/>
          <w:sz w:val="19"/>
          <w:szCs w:val="19"/>
        </w:rPr>
        <w:t xml:space="preserve"> powiat</w:t>
      </w:r>
      <w:r w:rsidR="00F111AB">
        <w:rPr>
          <w:b w:val="0"/>
          <w:color w:val="000000" w:themeColor="text1"/>
          <w:sz w:val="19"/>
          <w:szCs w:val="19"/>
        </w:rPr>
        <w:t>ach</w:t>
      </w:r>
      <w:r>
        <w:rPr>
          <w:b w:val="0"/>
          <w:color w:val="000000" w:themeColor="text1"/>
          <w:sz w:val="19"/>
          <w:szCs w:val="19"/>
        </w:rPr>
        <w:t xml:space="preserve"> stopień wykorzystania pojemności noclegowej z</w:t>
      </w:r>
      <w:r w:rsidR="00F111AB">
        <w:rPr>
          <w:b w:val="0"/>
          <w:color w:val="000000" w:themeColor="text1"/>
          <w:sz w:val="19"/>
          <w:szCs w:val="19"/>
        </w:rPr>
        <w:t>mniej</w:t>
      </w:r>
      <w:r>
        <w:rPr>
          <w:b w:val="0"/>
          <w:color w:val="000000" w:themeColor="text1"/>
          <w:sz w:val="19"/>
          <w:szCs w:val="19"/>
        </w:rPr>
        <w:t xml:space="preserve">szył się, w tym najbardziej </w:t>
      </w:r>
      <w:r w:rsidR="00F111AB">
        <w:rPr>
          <w:b w:val="0"/>
          <w:color w:val="000000" w:themeColor="text1"/>
          <w:sz w:val="19"/>
          <w:szCs w:val="19"/>
        </w:rPr>
        <w:t xml:space="preserve">we Wrocławiu (o 22,2 </w:t>
      </w:r>
      <w:proofErr w:type="spellStart"/>
      <w:r w:rsidR="00F111AB">
        <w:rPr>
          <w:b w:val="0"/>
          <w:color w:val="000000" w:themeColor="text1"/>
          <w:sz w:val="19"/>
          <w:szCs w:val="19"/>
        </w:rPr>
        <w:t>p.proc</w:t>
      </w:r>
      <w:proofErr w:type="spellEnd"/>
      <w:r w:rsidR="00F111AB">
        <w:rPr>
          <w:b w:val="0"/>
          <w:color w:val="000000" w:themeColor="text1"/>
          <w:sz w:val="19"/>
          <w:szCs w:val="19"/>
        </w:rPr>
        <w:t xml:space="preserve">.) i Legnicy (o 18,7 </w:t>
      </w:r>
      <w:proofErr w:type="spellStart"/>
      <w:r w:rsidR="00F111AB">
        <w:rPr>
          <w:b w:val="0"/>
          <w:color w:val="000000" w:themeColor="text1"/>
          <w:sz w:val="19"/>
          <w:szCs w:val="19"/>
        </w:rPr>
        <w:t>p.proc</w:t>
      </w:r>
      <w:proofErr w:type="spellEnd"/>
      <w:r w:rsidR="00F111AB">
        <w:rPr>
          <w:b w:val="0"/>
          <w:color w:val="000000" w:themeColor="text1"/>
          <w:sz w:val="19"/>
          <w:szCs w:val="19"/>
        </w:rPr>
        <w:t xml:space="preserve">.) oraz </w:t>
      </w:r>
      <w:r w:rsidR="008B6CD5">
        <w:rPr>
          <w:b w:val="0"/>
          <w:color w:val="000000" w:themeColor="text1"/>
          <w:sz w:val="19"/>
          <w:szCs w:val="19"/>
        </w:rPr>
        <w:t>w powi</w:t>
      </w:r>
      <w:r w:rsidR="00F111AB">
        <w:rPr>
          <w:b w:val="0"/>
          <w:color w:val="000000" w:themeColor="text1"/>
          <w:sz w:val="19"/>
          <w:szCs w:val="19"/>
        </w:rPr>
        <w:t>atach</w:t>
      </w:r>
      <w:r w:rsidR="008B6CD5">
        <w:rPr>
          <w:b w:val="0"/>
          <w:color w:val="000000" w:themeColor="text1"/>
          <w:sz w:val="19"/>
          <w:szCs w:val="19"/>
        </w:rPr>
        <w:t xml:space="preserve"> </w:t>
      </w:r>
      <w:r w:rsidR="008E66C3">
        <w:rPr>
          <w:b w:val="0"/>
          <w:color w:val="000000" w:themeColor="text1"/>
          <w:sz w:val="19"/>
          <w:szCs w:val="19"/>
        </w:rPr>
        <w:t>w</w:t>
      </w:r>
      <w:r w:rsidR="00F111AB">
        <w:rPr>
          <w:b w:val="0"/>
          <w:color w:val="000000" w:themeColor="text1"/>
          <w:sz w:val="19"/>
          <w:szCs w:val="19"/>
        </w:rPr>
        <w:t>a</w:t>
      </w:r>
      <w:r w:rsidR="008E66C3">
        <w:rPr>
          <w:b w:val="0"/>
          <w:color w:val="000000" w:themeColor="text1"/>
          <w:sz w:val="19"/>
          <w:szCs w:val="19"/>
        </w:rPr>
        <w:t>ł</w:t>
      </w:r>
      <w:r w:rsidR="00F111AB">
        <w:rPr>
          <w:b w:val="0"/>
          <w:color w:val="000000" w:themeColor="text1"/>
          <w:sz w:val="19"/>
          <w:szCs w:val="19"/>
        </w:rPr>
        <w:t>brzy</w:t>
      </w:r>
      <w:r w:rsidR="008E66C3">
        <w:rPr>
          <w:b w:val="0"/>
          <w:color w:val="000000" w:themeColor="text1"/>
          <w:sz w:val="19"/>
          <w:szCs w:val="19"/>
        </w:rPr>
        <w:t>skim</w:t>
      </w:r>
      <w:r w:rsidR="008B6CD5">
        <w:rPr>
          <w:b w:val="0"/>
          <w:color w:val="000000" w:themeColor="text1"/>
          <w:sz w:val="19"/>
          <w:szCs w:val="19"/>
        </w:rPr>
        <w:t xml:space="preserve"> (o </w:t>
      </w:r>
      <w:r w:rsidR="00F111AB">
        <w:rPr>
          <w:b w:val="0"/>
          <w:color w:val="000000" w:themeColor="text1"/>
          <w:sz w:val="19"/>
          <w:szCs w:val="19"/>
        </w:rPr>
        <w:t>1</w:t>
      </w:r>
      <w:r w:rsidR="008B6CD5">
        <w:rPr>
          <w:b w:val="0"/>
          <w:color w:val="000000" w:themeColor="text1"/>
          <w:sz w:val="19"/>
          <w:szCs w:val="19"/>
        </w:rPr>
        <w:t>8,</w:t>
      </w:r>
      <w:r w:rsidR="00F111AB">
        <w:rPr>
          <w:b w:val="0"/>
          <w:color w:val="000000" w:themeColor="text1"/>
          <w:sz w:val="19"/>
          <w:szCs w:val="19"/>
        </w:rPr>
        <w:t xml:space="preserve">7 </w:t>
      </w:r>
      <w:proofErr w:type="spellStart"/>
      <w:r w:rsidR="00F111AB">
        <w:rPr>
          <w:b w:val="0"/>
          <w:color w:val="000000" w:themeColor="text1"/>
          <w:sz w:val="19"/>
          <w:szCs w:val="19"/>
        </w:rPr>
        <w:t>p.proc</w:t>
      </w:r>
      <w:proofErr w:type="spellEnd"/>
      <w:r w:rsidR="00F111AB">
        <w:rPr>
          <w:b w:val="0"/>
          <w:color w:val="000000" w:themeColor="text1"/>
          <w:sz w:val="19"/>
          <w:szCs w:val="19"/>
        </w:rPr>
        <w:t>.) i</w:t>
      </w:r>
      <w:r w:rsidR="008E66C3">
        <w:rPr>
          <w:b w:val="0"/>
          <w:color w:val="000000" w:themeColor="text1"/>
          <w:sz w:val="19"/>
          <w:szCs w:val="19"/>
        </w:rPr>
        <w:t xml:space="preserve"> </w:t>
      </w:r>
      <w:r w:rsidR="00F111AB">
        <w:rPr>
          <w:b w:val="0"/>
          <w:color w:val="000000" w:themeColor="text1"/>
          <w:sz w:val="19"/>
          <w:szCs w:val="19"/>
        </w:rPr>
        <w:t>złotoryjsk</w:t>
      </w:r>
      <w:r w:rsidR="008E66C3">
        <w:rPr>
          <w:b w:val="0"/>
          <w:color w:val="000000" w:themeColor="text1"/>
          <w:sz w:val="19"/>
          <w:szCs w:val="19"/>
        </w:rPr>
        <w:t>im</w:t>
      </w:r>
      <w:r w:rsidR="008B6CD5">
        <w:rPr>
          <w:b w:val="0"/>
          <w:color w:val="000000" w:themeColor="text1"/>
          <w:sz w:val="19"/>
          <w:szCs w:val="19"/>
        </w:rPr>
        <w:t xml:space="preserve"> (o </w:t>
      </w:r>
      <w:r w:rsidR="00F111AB">
        <w:rPr>
          <w:b w:val="0"/>
          <w:color w:val="000000" w:themeColor="text1"/>
          <w:sz w:val="19"/>
          <w:szCs w:val="19"/>
        </w:rPr>
        <w:t>17</w:t>
      </w:r>
      <w:r w:rsidR="008E66C3">
        <w:rPr>
          <w:b w:val="0"/>
          <w:color w:val="000000" w:themeColor="text1"/>
          <w:sz w:val="19"/>
          <w:szCs w:val="19"/>
        </w:rPr>
        <w:t>,</w:t>
      </w:r>
      <w:r w:rsidR="00F111AB">
        <w:rPr>
          <w:b w:val="0"/>
          <w:color w:val="000000" w:themeColor="text1"/>
          <w:sz w:val="19"/>
          <w:szCs w:val="19"/>
        </w:rPr>
        <w:t>9</w:t>
      </w:r>
      <w:r w:rsidR="008B6CD5">
        <w:rPr>
          <w:b w:val="0"/>
          <w:color w:val="000000" w:themeColor="text1"/>
          <w:sz w:val="19"/>
          <w:szCs w:val="19"/>
        </w:rPr>
        <w:t xml:space="preserve"> </w:t>
      </w:r>
      <w:proofErr w:type="spellStart"/>
      <w:r w:rsidR="008B6CD5">
        <w:rPr>
          <w:b w:val="0"/>
          <w:color w:val="000000" w:themeColor="text1"/>
          <w:sz w:val="19"/>
          <w:szCs w:val="19"/>
        </w:rPr>
        <w:t>p.proc</w:t>
      </w:r>
      <w:proofErr w:type="spellEnd"/>
      <w:r w:rsidR="008B6CD5">
        <w:rPr>
          <w:b w:val="0"/>
          <w:color w:val="000000" w:themeColor="text1"/>
          <w:sz w:val="19"/>
          <w:szCs w:val="19"/>
        </w:rPr>
        <w:t>.)</w:t>
      </w:r>
      <w:r w:rsidR="00F111AB">
        <w:rPr>
          <w:b w:val="0"/>
          <w:color w:val="000000" w:themeColor="text1"/>
          <w:sz w:val="19"/>
          <w:szCs w:val="19"/>
        </w:rPr>
        <w:t>, a także w Jeleniej Górze</w:t>
      </w:r>
      <w:r w:rsidR="008E66C3">
        <w:rPr>
          <w:b w:val="0"/>
          <w:color w:val="000000" w:themeColor="text1"/>
          <w:sz w:val="19"/>
          <w:szCs w:val="19"/>
        </w:rPr>
        <w:t xml:space="preserve"> (o </w:t>
      </w:r>
      <w:r w:rsidR="00F111AB">
        <w:rPr>
          <w:b w:val="0"/>
          <w:color w:val="000000" w:themeColor="text1"/>
          <w:sz w:val="19"/>
          <w:szCs w:val="19"/>
        </w:rPr>
        <w:t xml:space="preserve">17,1 </w:t>
      </w:r>
      <w:proofErr w:type="spellStart"/>
      <w:r w:rsidR="00F111AB">
        <w:rPr>
          <w:b w:val="0"/>
          <w:color w:val="000000" w:themeColor="text1"/>
          <w:sz w:val="19"/>
          <w:szCs w:val="19"/>
        </w:rPr>
        <w:t>p.proc</w:t>
      </w:r>
      <w:proofErr w:type="spellEnd"/>
      <w:r w:rsidR="00F111AB">
        <w:rPr>
          <w:b w:val="0"/>
          <w:color w:val="000000" w:themeColor="text1"/>
          <w:sz w:val="19"/>
          <w:szCs w:val="19"/>
        </w:rPr>
        <w:t>.)</w:t>
      </w:r>
      <w:r w:rsidR="00570035">
        <w:rPr>
          <w:b w:val="0"/>
          <w:color w:val="000000" w:themeColor="text1"/>
          <w:sz w:val="19"/>
          <w:szCs w:val="19"/>
        </w:rPr>
        <w:t xml:space="preserve">. </w:t>
      </w:r>
    </w:p>
    <w:p w14:paraId="3BF5F0E7" w14:textId="6562226B" w:rsidR="00B0729E" w:rsidRDefault="00B0729E" w:rsidP="00B0729E">
      <w:pPr>
        <w:pStyle w:val="Nagwek1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Wynajęte pokoje i stopień ich wykorzystania w obiektach hotelowych</w:t>
      </w:r>
    </w:p>
    <w:p w14:paraId="6527B2C5" w14:textId="75F4A264" w:rsidR="00B0729E" w:rsidRDefault="00AA4B53" w:rsidP="00B0729E">
      <w:pPr>
        <w:pStyle w:val="tytuwykresu"/>
        <w:jc w:val="both"/>
        <w:rPr>
          <w:b w:val="0"/>
          <w:color w:val="000000" w:themeColor="text1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032" behindDoc="1" locked="0" layoutInCell="1" allowOverlap="1" wp14:anchorId="1F9147EA" wp14:editId="7D9F243A">
                <wp:simplePos x="0" y="0"/>
                <wp:positionH relativeFrom="page">
                  <wp:posOffset>5683885</wp:posOffset>
                </wp:positionH>
                <wp:positionV relativeFrom="page">
                  <wp:posOffset>2882293</wp:posOffset>
                </wp:positionV>
                <wp:extent cx="1792800" cy="1126800"/>
                <wp:effectExtent l="0" t="0" r="0" b="0"/>
                <wp:wrapTight wrapText="bothSides">
                  <wp:wrapPolygon edited="0">
                    <wp:start x="689" y="0"/>
                    <wp:lineTo x="689" y="21186"/>
                    <wp:lineTo x="20888" y="21186"/>
                    <wp:lineTo x="20888" y="0"/>
                    <wp:lineTo x="689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8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1F82" w14:textId="52FC99A5" w:rsidR="00515443" w:rsidRPr="00D616D2" w:rsidRDefault="00515443" w:rsidP="00BF5286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</w:t>
                            </w:r>
                            <w:r w:rsidR="00AA4B53">
                              <w:t>20</w:t>
                            </w:r>
                            <w:r>
                              <w:t xml:space="preserve"> r. stopień wykorzystania pokoi w obiektach hotelowych kształtował się na poziomie </w:t>
                            </w:r>
                            <w:r w:rsidR="00AA4B53">
                              <w:t>niż</w:t>
                            </w:r>
                            <w:r>
                              <w:t xml:space="preserve">szym o </w:t>
                            </w:r>
                            <w:r w:rsidR="00AA4B53">
                              <w:t>18</w:t>
                            </w:r>
                            <w:r>
                              <w:t xml:space="preserve">,4 </w:t>
                            </w:r>
                            <w:proofErr w:type="spellStart"/>
                            <w:r>
                              <w:t>p.proc</w:t>
                            </w:r>
                            <w:proofErr w:type="spellEnd"/>
                            <w:r>
                              <w:t>. niż w 201</w:t>
                            </w:r>
                            <w:r w:rsidR="00AA4B53">
                              <w:t>9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47EA" id="Pole tekstowe 5" o:spid="_x0000_s1035" type="#_x0000_t202" style="position:absolute;left:0;text-align:left;margin-left:447.55pt;margin-top:226.95pt;width:141.15pt;height:88.7pt;z-index:-251560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" filled="f" stroked="f">
                <v:textbox>
                  <w:txbxContent>
                    <w:p w14:paraId="15981F82" w14:textId="52FC99A5" w:rsidR="00515443" w:rsidRPr="00D616D2" w:rsidRDefault="00515443" w:rsidP="00BF5286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20</w:t>
                      </w:r>
                      <w:r w:rsidR="00AA4B53">
                        <w:t>20</w:t>
                      </w:r>
                      <w:r>
                        <w:t xml:space="preserve"> r. stopień wykorzystania pokoi w obiektach hotelowych kształtował się na poziomie </w:t>
                      </w:r>
                      <w:r w:rsidR="00AA4B53">
                        <w:t>niż</w:t>
                      </w:r>
                      <w:r>
                        <w:t xml:space="preserve">szym o </w:t>
                      </w:r>
                      <w:r w:rsidR="00AA4B53">
                        <w:t>18</w:t>
                      </w:r>
                      <w:r>
                        <w:t xml:space="preserve">,4 </w:t>
                      </w:r>
                      <w:proofErr w:type="spellStart"/>
                      <w:r>
                        <w:t>p.proc</w:t>
                      </w:r>
                      <w:proofErr w:type="spellEnd"/>
                      <w:r>
                        <w:t>. niż w 201</w:t>
                      </w:r>
                      <w:r w:rsidR="00AA4B53">
                        <w:t>9</w:t>
                      </w:r>
                      <w:r>
                        <w:t xml:space="preserve"> r.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0729E">
        <w:rPr>
          <w:b w:val="0"/>
          <w:color w:val="000000" w:themeColor="text1"/>
        </w:rPr>
        <w:t>W</w:t>
      </w:r>
      <w:r w:rsidR="00B0729E" w:rsidRPr="00D40008">
        <w:rPr>
          <w:b w:val="0"/>
          <w:color w:val="000000" w:themeColor="text1"/>
        </w:rPr>
        <w:t xml:space="preserve"> 20</w:t>
      </w:r>
      <w:r w:rsidR="00EA7298">
        <w:rPr>
          <w:b w:val="0"/>
          <w:color w:val="000000" w:themeColor="text1"/>
        </w:rPr>
        <w:t>20</w:t>
      </w:r>
      <w:r w:rsidR="00B0729E" w:rsidRPr="00D40008">
        <w:rPr>
          <w:b w:val="0"/>
          <w:color w:val="000000" w:themeColor="text1"/>
        </w:rPr>
        <w:t xml:space="preserve"> r</w:t>
      </w:r>
      <w:r w:rsidR="00B0729E">
        <w:rPr>
          <w:b w:val="0"/>
          <w:color w:val="000000" w:themeColor="text1"/>
        </w:rPr>
        <w:t>.</w:t>
      </w:r>
      <w:r w:rsidR="00B0729E" w:rsidRPr="00D40008">
        <w:rPr>
          <w:b w:val="0"/>
          <w:color w:val="000000" w:themeColor="text1"/>
        </w:rPr>
        <w:t xml:space="preserve"> w obiektach hotelowych (czyli w hotelach, motelach, pensjonatach </w:t>
      </w:r>
      <w:r w:rsidR="00B0729E" w:rsidRPr="0050019F">
        <w:rPr>
          <w:b w:val="0"/>
          <w:color w:val="000000" w:themeColor="text1"/>
        </w:rPr>
        <w:t xml:space="preserve">i innych obiektach hotelowych) wynajęto </w:t>
      </w:r>
      <w:r w:rsidR="00EA7298">
        <w:rPr>
          <w:b w:val="0"/>
          <w:color w:val="000000" w:themeColor="text1"/>
        </w:rPr>
        <w:t>1941</w:t>
      </w:r>
      <w:r w:rsidR="00826DC6">
        <w:rPr>
          <w:b w:val="0"/>
          <w:color w:val="000000" w:themeColor="text1"/>
        </w:rPr>
        <w:t>,</w:t>
      </w:r>
      <w:r w:rsidR="00EA7298">
        <w:rPr>
          <w:b w:val="0"/>
          <w:color w:val="000000" w:themeColor="text1"/>
        </w:rPr>
        <w:t>1</w:t>
      </w:r>
      <w:r w:rsidR="0049385D">
        <w:rPr>
          <w:b w:val="0"/>
          <w:color w:val="000000" w:themeColor="text1"/>
        </w:rPr>
        <w:t xml:space="preserve"> tys.</w:t>
      </w:r>
      <w:r w:rsidR="00B0729E" w:rsidRPr="0050019F">
        <w:rPr>
          <w:b w:val="0"/>
          <w:color w:val="000000" w:themeColor="text1"/>
        </w:rPr>
        <w:t xml:space="preserve"> </w:t>
      </w:r>
      <w:r w:rsidR="00B0729E" w:rsidRPr="001B0F16">
        <w:rPr>
          <w:b w:val="0"/>
          <w:color w:val="000000" w:themeColor="text1"/>
        </w:rPr>
        <w:t>poko</w:t>
      </w:r>
      <w:r w:rsidR="00AE6000">
        <w:rPr>
          <w:b w:val="0"/>
          <w:color w:val="000000" w:themeColor="text1"/>
        </w:rPr>
        <w:t>i</w:t>
      </w:r>
      <w:r w:rsidR="00B0729E" w:rsidRPr="001B0F16">
        <w:rPr>
          <w:b w:val="0"/>
          <w:color w:val="000000" w:themeColor="text1"/>
        </w:rPr>
        <w:t xml:space="preserve"> (o </w:t>
      </w:r>
      <w:r w:rsidR="00EA7298">
        <w:rPr>
          <w:b w:val="0"/>
          <w:color w:val="000000" w:themeColor="text1"/>
        </w:rPr>
        <w:t>43</w:t>
      </w:r>
      <w:r w:rsidR="0049385D">
        <w:rPr>
          <w:b w:val="0"/>
          <w:color w:val="000000" w:themeColor="text1"/>
        </w:rPr>
        <w:t>,</w:t>
      </w:r>
      <w:r w:rsidR="00EA7298">
        <w:rPr>
          <w:b w:val="0"/>
          <w:color w:val="000000" w:themeColor="text1"/>
        </w:rPr>
        <w:t>5</w:t>
      </w:r>
      <w:r w:rsidR="00B0729E" w:rsidRPr="001B0F16">
        <w:rPr>
          <w:b w:val="0"/>
          <w:color w:val="000000" w:themeColor="text1"/>
        </w:rPr>
        <w:t xml:space="preserve">% </w:t>
      </w:r>
      <w:r w:rsidR="00EA7298">
        <w:rPr>
          <w:b w:val="0"/>
          <w:color w:val="000000" w:themeColor="text1"/>
        </w:rPr>
        <w:t>mni</w:t>
      </w:r>
      <w:r w:rsidR="00B0729E" w:rsidRPr="001B0F16">
        <w:rPr>
          <w:b w:val="0"/>
          <w:color w:val="000000" w:themeColor="text1"/>
        </w:rPr>
        <w:t>ej niż w 201</w:t>
      </w:r>
      <w:r w:rsidR="00EA7298">
        <w:rPr>
          <w:b w:val="0"/>
          <w:color w:val="000000" w:themeColor="text1"/>
        </w:rPr>
        <w:t>9</w:t>
      </w:r>
      <w:r w:rsidR="00B0729E" w:rsidRPr="001B0F16">
        <w:rPr>
          <w:b w:val="0"/>
          <w:color w:val="000000" w:themeColor="text1"/>
        </w:rPr>
        <w:t xml:space="preserve"> r.), </w:t>
      </w:r>
      <w:r w:rsidR="00AE6000">
        <w:rPr>
          <w:b w:val="0"/>
          <w:color w:val="000000" w:themeColor="text1"/>
        </w:rPr>
        <w:t>w tym</w:t>
      </w:r>
      <w:r w:rsidR="00B0729E" w:rsidRPr="001B0F16">
        <w:rPr>
          <w:b w:val="0"/>
          <w:color w:val="000000" w:themeColor="text1"/>
        </w:rPr>
        <w:t xml:space="preserve"> </w:t>
      </w:r>
      <w:r w:rsidR="00EA7298">
        <w:rPr>
          <w:b w:val="0"/>
          <w:color w:val="000000" w:themeColor="text1"/>
        </w:rPr>
        <w:t>17</w:t>
      </w:r>
      <w:r w:rsidR="0049385D">
        <w:rPr>
          <w:b w:val="0"/>
          <w:color w:val="000000" w:themeColor="text1"/>
        </w:rPr>
        <w:t>,</w:t>
      </w:r>
      <w:r w:rsidR="00EA7298">
        <w:rPr>
          <w:b w:val="0"/>
          <w:color w:val="000000" w:themeColor="text1"/>
        </w:rPr>
        <w:t>1</w:t>
      </w:r>
      <w:r w:rsidR="0049385D">
        <w:rPr>
          <w:b w:val="0"/>
          <w:color w:val="000000" w:themeColor="text1"/>
        </w:rPr>
        <w:t>%</w:t>
      </w:r>
      <w:r w:rsidR="00B0729E">
        <w:rPr>
          <w:b w:val="0"/>
          <w:color w:val="000000" w:themeColor="text1"/>
        </w:rPr>
        <w:t xml:space="preserve"> </w:t>
      </w:r>
      <w:r w:rsidR="00B0729E" w:rsidRPr="001B0F16">
        <w:rPr>
          <w:b w:val="0"/>
          <w:color w:val="000000" w:themeColor="text1"/>
        </w:rPr>
        <w:t>turyst</w:t>
      </w:r>
      <w:r w:rsidR="00B0729E">
        <w:rPr>
          <w:b w:val="0"/>
          <w:color w:val="000000" w:themeColor="text1"/>
        </w:rPr>
        <w:t>om</w:t>
      </w:r>
      <w:r w:rsidR="00B0729E" w:rsidRPr="001B0F16">
        <w:rPr>
          <w:b w:val="0"/>
          <w:color w:val="000000" w:themeColor="text1"/>
        </w:rPr>
        <w:t xml:space="preserve"> </w:t>
      </w:r>
      <w:r w:rsidR="00B0729E" w:rsidRPr="00C86D87">
        <w:rPr>
          <w:b w:val="0"/>
          <w:color w:val="000000" w:themeColor="text1"/>
          <w:spacing w:val="-4"/>
        </w:rPr>
        <w:t xml:space="preserve">zagranicznym </w:t>
      </w:r>
      <w:r w:rsidR="00AE6000">
        <w:rPr>
          <w:b w:val="0"/>
          <w:color w:val="000000" w:themeColor="text1"/>
          <w:spacing w:val="-4"/>
        </w:rPr>
        <w:br/>
      </w:r>
      <w:r w:rsidR="00B0729E" w:rsidRPr="00381504">
        <w:rPr>
          <w:b w:val="0"/>
          <w:color w:val="000000" w:themeColor="text1"/>
          <w:spacing w:val="-3"/>
        </w:rPr>
        <w:t>(w 201</w:t>
      </w:r>
      <w:r w:rsidR="00EA7298" w:rsidRPr="00381504">
        <w:rPr>
          <w:b w:val="0"/>
          <w:color w:val="000000" w:themeColor="text1"/>
          <w:spacing w:val="-3"/>
        </w:rPr>
        <w:t>9</w:t>
      </w:r>
      <w:r w:rsidR="00B0729E" w:rsidRPr="00381504">
        <w:rPr>
          <w:b w:val="0"/>
          <w:color w:val="000000" w:themeColor="text1"/>
          <w:spacing w:val="-3"/>
        </w:rPr>
        <w:t xml:space="preserve"> r.</w:t>
      </w:r>
      <w:r w:rsidR="0049385D" w:rsidRPr="00381504">
        <w:rPr>
          <w:b w:val="0"/>
          <w:color w:val="000000" w:themeColor="text1"/>
          <w:spacing w:val="-3"/>
        </w:rPr>
        <w:t xml:space="preserve"> – </w:t>
      </w:r>
      <w:r w:rsidR="00826DC6" w:rsidRPr="00381504">
        <w:rPr>
          <w:b w:val="0"/>
          <w:color w:val="000000" w:themeColor="text1"/>
          <w:spacing w:val="-3"/>
        </w:rPr>
        <w:t>26,</w:t>
      </w:r>
      <w:r w:rsidR="00EA7298" w:rsidRPr="00381504">
        <w:rPr>
          <w:b w:val="0"/>
          <w:color w:val="000000" w:themeColor="text1"/>
          <w:spacing w:val="-3"/>
        </w:rPr>
        <w:t>5</w:t>
      </w:r>
      <w:r w:rsidR="0049385D" w:rsidRPr="00381504">
        <w:rPr>
          <w:b w:val="0"/>
          <w:color w:val="000000" w:themeColor="text1"/>
          <w:spacing w:val="-3"/>
        </w:rPr>
        <w:t>%</w:t>
      </w:r>
      <w:r w:rsidR="00B0729E" w:rsidRPr="00381504">
        <w:rPr>
          <w:b w:val="0"/>
          <w:color w:val="000000" w:themeColor="text1"/>
          <w:spacing w:val="-3"/>
        </w:rPr>
        <w:t xml:space="preserve">). Najwięcej, bo aż </w:t>
      </w:r>
      <w:r w:rsidR="0007533C" w:rsidRPr="00381504">
        <w:rPr>
          <w:b w:val="0"/>
          <w:color w:val="000000" w:themeColor="text1"/>
          <w:spacing w:val="-3"/>
        </w:rPr>
        <w:t>1614</w:t>
      </w:r>
      <w:r w:rsidR="004C6869" w:rsidRPr="00381504">
        <w:rPr>
          <w:b w:val="0"/>
          <w:color w:val="000000" w:themeColor="text1"/>
          <w:spacing w:val="-3"/>
        </w:rPr>
        <w:t>,</w:t>
      </w:r>
      <w:r w:rsidR="0007533C" w:rsidRPr="00381504">
        <w:rPr>
          <w:b w:val="0"/>
          <w:color w:val="000000" w:themeColor="text1"/>
          <w:spacing w:val="-3"/>
        </w:rPr>
        <w:t>6</w:t>
      </w:r>
      <w:r w:rsidR="00B0729E" w:rsidRPr="00381504">
        <w:rPr>
          <w:b w:val="0"/>
          <w:color w:val="000000" w:themeColor="text1"/>
          <w:spacing w:val="-3"/>
        </w:rPr>
        <w:t xml:space="preserve"> </w:t>
      </w:r>
      <w:r w:rsidR="0049385D" w:rsidRPr="00381504">
        <w:rPr>
          <w:b w:val="0"/>
          <w:color w:val="000000" w:themeColor="text1"/>
          <w:spacing w:val="-3"/>
        </w:rPr>
        <w:t>tys.</w:t>
      </w:r>
      <w:r w:rsidR="00B0729E" w:rsidRPr="00381504">
        <w:rPr>
          <w:b w:val="0"/>
          <w:color w:val="000000" w:themeColor="text1"/>
          <w:spacing w:val="-3"/>
        </w:rPr>
        <w:t xml:space="preserve"> pokoi wynajęto w hotelach (o </w:t>
      </w:r>
      <w:r w:rsidR="0007533C" w:rsidRPr="00381504">
        <w:rPr>
          <w:b w:val="0"/>
          <w:color w:val="000000" w:themeColor="text1"/>
          <w:spacing w:val="-3"/>
        </w:rPr>
        <w:t>44</w:t>
      </w:r>
      <w:r w:rsidR="0049385D" w:rsidRPr="00381504">
        <w:rPr>
          <w:b w:val="0"/>
          <w:color w:val="000000" w:themeColor="text1"/>
          <w:spacing w:val="-3"/>
        </w:rPr>
        <w:t>,</w:t>
      </w:r>
      <w:r w:rsidR="0007533C" w:rsidRPr="00381504">
        <w:rPr>
          <w:b w:val="0"/>
          <w:color w:val="000000" w:themeColor="text1"/>
          <w:spacing w:val="-3"/>
        </w:rPr>
        <w:t>8</w:t>
      </w:r>
      <w:r w:rsidR="00B0729E" w:rsidRPr="00381504">
        <w:rPr>
          <w:b w:val="0"/>
          <w:color w:val="000000" w:themeColor="text1"/>
          <w:spacing w:val="-3"/>
        </w:rPr>
        <w:t xml:space="preserve">% </w:t>
      </w:r>
      <w:r w:rsidR="0007533C" w:rsidRPr="00381504">
        <w:rPr>
          <w:b w:val="0"/>
          <w:color w:val="000000" w:themeColor="text1"/>
          <w:spacing w:val="-3"/>
        </w:rPr>
        <w:t>mni</w:t>
      </w:r>
      <w:r w:rsidR="00B0729E" w:rsidRPr="00381504">
        <w:rPr>
          <w:b w:val="0"/>
          <w:color w:val="000000" w:themeColor="text1"/>
          <w:spacing w:val="-3"/>
        </w:rPr>
        <w:t>ej niż w 201</w:t>
      </w:r>
      <w:r w:rsidR="0007533C" w:rsidRPr="00381504">
        <w:rPr>
          <w:b w:val="0"/>
          <w:color w:val="000000" w:themeColor="text1"/>
          <w:spacing w:val="-3"/>
        </w:rPr>
        <w:t>9</w:t>
      </w:r>
      <w:r w:rsidR="0049385D" w:rsidRPr="00381504">
        <w:rPr>
          <w:b w:val="0"/>
          <w:color w:val="000000" w:themeColor="text1"/>
          <w:spacing w:val="-3"/>
        </w:rPr>
        <w:t xml:space="preserve"> </w:t>
      </w:r>
      <w:r w:rsidR="00B0729E" w:rsidRPr="00381504">
        <w:rPr>
          <w:b w:val="0"/>
          <w:color w:val="000000" w:themeColor="text1"/>
          <w:spacing w:val="-3"/>
        </w:rPr>
        <w:t>r.),</w:t>
      </w:r>
      <w:r w:rsidR="00B0729E">
        <w:rPr>
          <w:b w:val="0"/>
          <w:color w:val="000000" w:themeColor="text1"/>
        </w:rPr>
        <w:t xml:space="preserve"> w tym </w:t>
      </w:r>
      <w:r w:rsidR="00381504">
        <w:rPr>
          <w:b w:val="0"/>
          <w:color w:val="000000" w:themeColor="text1"/>
        </w:rPr>
        <w:t>30</w:t>
      </w:r>
      <w:r w:rsidR="004C6869">
        <w:rPr>
          <w:b w:val="0"/>
          <w:color w:val="000000" w:themeColor="text1"/>
        </w:rPr>
        <w:t>6,</w:t>
      </w:r>
      <w:r w:rsidR="00381504">
        <w:rPr>
          <w:b w:val="0"/>
          <w:color w:val="000000" w:themeColor="text1"/>
        </w:rPr>
        <w:t>6</w:t>
      </w:r>
      <w:r w:rsidR="0049385D">
        <w:rPr>
          <w:b w:val="0"/>
          <w:color w:val="000000" w:themeColor="text1"/>
        </w:rPr>
        <w:t xml:space="preserve"> tys.</w:t>
      </w:r>
      <w:r w:rsidR="00B0729E">
        <w:rPr>
          <w:b w:val="0"/>
          <w:color w:val="000000" w:themeColor="text1"/>
        </w:rPr>
        <w:t xml:space="preserve"> turystom zagranicznym.</w:t>
      </w:r>
    </w:p>
    <w:p w14:paraId="3F021C23" w14:textId="16653104" w:rsidR="00A34AF3" w:rsidRDefault="00B0729E" w:rsidP="00B0729E">
      <w:pPr>
        <w:pStyle w:val="tytuwykresu"/>
        <w:jc w:val="both"/>
        <w:rPr>
          <w:b w:val="0"/>
          <w:color w:val="000000" w:themeColor="text1"/>
          <w:sz w:val="19"/>
          <w:szCs w:val="19"/>
        </w:rPr>
      </w:pPr>
      <w:r>
        <w:rPr>
          <w:b w:val="0"/>
          <w:color w:val="000000" w:themeColor="text1"/>
        </w:rPr>
        <w:t xml:space="preserve">Wykorzystanie pokoi </w:t>
      </w:r>
      <w:r w:rsidRPr="00DD2F2D">
        <w:rPr>
          <w:b w:val="0"/>
          <w:color w:val="000000" w:themeColor="text1"/>
        </w:rPr>
        <w:t>w hotelach, motelach, pensjonatach i innych obiektach hotelowych w ciągu całego 20</w:t>
      </w:r>
      <w:r w:rsidR="00B101C3">
        <w:rPr>
          <w:b w:val="0"/>
          <w:color w:val="000000" w:themeColor="text1"/>
        </w:rPr>
        <w:t>20</w:t>
      </w:r>
      <w:r w:rsidRPr="00DD2F2D">
        <w:rPr>
          <w:b w:val="0"/>
          <w:color w:val="000000" w:themeColor="text1"/>
        </w:rPr>
        <w:t xml:space="preserve"> r. wyniosło </w:t>
      </w:r>
      <w:r w:rsidR="00B101C3">
        <w:rPr>
          <w:b w:val="0"/>
          <w:color w:val="000000" w:themeColor="text1"/>
        </w:rPr>
        <w:t>31</w:t>
      </w:r>
      <w:r w:rsidR="004C6869">
        <w:rPr>
          <w:b w:val="0"/>
          <w:color w:val="000000" w:themeColor="text1"/>
        </w:rPr>
        <w:t>,</w:t>
      </w:r>
      <w:r w:rsidR="00B101C3">
        <w:rPr>
          <w:b w:val="0"/>
          <w:color w:val="000000" w:themeColor="text1"/>
        </w:rPr>
        <w:t>7</w:t>
      </w:r>
      <w:r w:rsidRPr="00DD2F2D">
        <w:rPr>
          <w:b w:val="0"/>
          <w:color w:val="000000" w:themeColor="text1"/>
        </w:rPr>
        <w:t>% (</w:t>
      </w:r>
      <w:r w:rsidR="00B101C3">
        <w:rPr>
          <w:b w:val="0"/>
          <w:color w:val="000000" w:themeColor="text1"/>
        </w:rPr>
        <w:t>50</w:t>
      </w:r>
      <w:r w:rsidR="004C6869">
        <w:rPr>
          <w:b w:val="0"/>
          <w:color w:val="000000" w:themeColor="text1"/>
        </w:rPr>
        <w:t>,</w:t>
      </w:r>
      <w:r w:rsidR="00B101C3">
        <w:rPr>
          <w:b w:val="0"/>
          <w:color w:val="000000" w:themeColor="text1"/>
        </w:rPr>
        <w:t>1</w:t>
      </w:r>
      <w:r w:rsidRPr="00DD2F2D">
        <w:rPr>
          <w:b w:val="0"/>
          <w:color w:val="000000" w:themeColor="text1"/>
        </w:rPr>
        <w:t>% w 201</w:t>
      </w:r>
      <w:r w:rsidR="00B101C3">
        <w:rPr>
          <w:b w:val="0"/>
          <w:color w:val="000000" w:themeColor="text1"/>
        </w:rPr>
        <w:t>9</w:t>
      </w:r>
      <w:r w:rsidR="004C6869">
        <w:rPr>
          <w:b w:val="0"/>
          <w:color w:val="000000" w:themeColor="text1"/>
        </w:rPr>
        <w:t xml:space="preserve"> </w:t>
      </w:r>
      <w:r w:rsidR="008B5302">
        <w:rPr>
          <w:b w:val="0"/>
          <w:color w:val="000000" w:themeColor="text1"/>
        </w:rPr>
        <w:t xml:space="preserve">r.), przy czym stopień wykorzystania pokoi w hotelach kształtował się na poziomie </w:t>
      </w:r>
      <w:r w:rsidR="00B101C3">
        <w:rPr>
          <w:b w:val="0"/>
          <w:color w:val="000000" w:themeColor="text1"/>
        </w:rPr>
        <w:t>33</w:t>
      </w:r>
      <w:r w:rsidR="004C6869">
        <w:rPr>
          <w:b w:val="0"/>
          <w:color w:val="000000" w:themeColor="text1"/>
        </w:rPr>
        <w:t>,</w:t>
      </w:r>
      <w:r w:rsidR="00B101C3">
        <w:rPr>
          <w:b w:val="0"/>
          <w:color w:val="000000" w:themeColor="text1"/>
        </w:rPr>
        <w:t>0</w:t>
      </w:r>
      <w:r w:rsidR="008B5302">
        <w:rPr>
          <w:b w:val="0"/>
          <w:color w:val="000000" w:themeColor="text1"/>
        </w:rPr>
        <w:t>% (w 201</w:t>
      </w:r>
      <w:r w:rsidR="00B101C3">
        <w:rPr>
          <w:b w:val="0"/>
          <w:color w:val="000000" w:themeColor="text1"/>
        </w:rPr>
        <w:t>9</w:t>
      </w:r>
      <w:r w:rsidR="008B5302">
        <w:rPr>
          <w:b w:val="0"/>
          <w:color w:val="000000" w:themeColor="text1"/>
        </w:rPr>
        <w:t xml:space="preserve"> r. – </w:t>
      </w:r>
      <w:r w:rsidR="004C6869">
        <w:rPr>
          <w:b w:val="0"/>
          <w:color w:val="000000" w:themeColor="text1"/>
        </w:rPr>
        <w:t>5</w:t>
      </w:r>
      <w:r w:rsidR="00B101C3">
        <w:rPr>
          <w:b w:val="0"/>
          <w:color w:val="000000" w:themeColor="text1"/>
        </w:rPr>
        <w:t>4</w:t>
      </w:r>
      <w:r w:rsidR="004C6869">
        <w:rPr>
          <w:b w:val="0"/>
          <w:color w:val="000000" w:themeColor="text1"/>
        </w:rPr>
        <w:t>,</w:t>
      </w:r>
      <w:r w:rsidR="00B101C3">
        <w:rPr>
          <w:b w:val="0"/>
          <w:color w:val="000000" w:themeColor="text1"/>
        </w:rPr>
        <w:t>1</w:t>
      </w:r>
      <w:r w:rsidR="008B5302">
        <w:rPr>
          <w:b w:val="0"/>
          <w:color w:val="000000" w:themeColor="text1"/>
        </w:rPr>
        <w:t xml:space="preserve">%). </w:t>
      </w:r>
      <w:r w:rsidR="00A8058C">
        <w:rPr>
          <w:b w:val="0"/>
          <w:color w:val="000000" w:themeColor="text1"/>
        </w:rPr>
        <w:t>Spośród powiatów województwa dolnośląskiego liderami pod względem wykorzystania poko</w:t>
      </w:r>
      <w:r w:rsidR="00AE6000">
        <w:rPr>
          <w:b w:val="0"/>
          <w:color w:val="000000" w:themeColor="text1"/>
        </w:rPr>
        <w:t>i</w:t>
      </w:r>
      <w:r w:rsidR="00A8058C">
        <w:rPr>
          <w:b w:val="0"/>
          <w:color w:val="000000" w:themeColor="text1"/>
        </w:rPr>
        <w:t xml:space="preserve"> </w:t>
      </w:r>
      <w:r w:rsidR="00B07BC2">
        <w:rPr>
          <w:b w:val="0"/>
          <w:color w:val="000000" w:themeColor="text1"/>
        </w:rPr>
        <w:t xml:space="preserve">w obiektach hotelowych </w:t>
      </w:r>
      <w:r w:rsidR="006E75FB">
        <w:rPr>
          <w:b w:val="0"/>
          <w:color w:val="000000" w:themeColor="text1"/>
        </w:rPr>
        <w:t>był</w:t>
      </w:r>
      <w:r w:rsidR="00C86D87">
        <w:rPr>
          <w:b w:val="0"/>
          <w:color w:val="000000" w:themeColor="text1"/>
        </w:rPr>
        <w:t xml:space="preserve"> W</w:t>
      </w:r>
      <w:r w:rsidR="00972071">
        <w:rPr>
          <w:b w:val="0"/>
          <w:color w:val="000000" w:themeColor="text1"/>
        </w:rPr>
        <w:t>ałbrzych</w:t>
      </w:r>
      <w:r w:rsidR="00C86D87">
        <w:rPr>
          <w:b w:val="0"/>
          <w:color w:val="000000" w:themeColor="text1"/>
        </w:rPr>
        <w:t xml:space="preserve"> (</w:t>
      </w:r>
      <w:r w:rsidR="00972071">
        <w:rPr>
          <w:b w:val="0"/>
          <w:color w:val="000000" w:themeColor="text1"/>
        </w:rPr>
        <w:t>37</w:t>
      </w:r>
      <w:r w:rsidR="004C6869">
        <w:rPr>
          <w:b w:val="0"/>
          <w:color w:val="000000" w:themeColor="text1"/>
        </w:rPr>
        <w:t>,</w:t>
      </w:r>
      <w:r w:rsidR="00972071">
        <w:rPr>
          <w:b w:val="0"/>
          <w:color w:val="000000" w:themeColor="text1"/>
        </w:rPr>
        <w:t>6</w:t>
      </w:r>
      <w:r w:rsidR="00C86D87">
        <w:rPr>
          <w:b w:val="0"/>
          <w:color w:val="000000" w:themeColor="text1"/>
        </w:rPr>
        <w:t>%) i w dalszej kolejnośc</w:t>
      </w:r>
      <w:r w:rsidR="004C6869">
        <w:rPr>
          <w:b w:val="0"/>
          <w:color w:val="000000" w:themeColor="text1"/>
        </w:rPr>
        <w:t>i powiaty</w:t>
      </w:r>
      <w:r w:rsidR="00972071">
        <w:rPr>
          <w:b w:val="0"/>
          <w:color w:val="000000" w:themeColor="text1"/>
        </w:rPr>
        <w:t>: lubański,</w:t>
      </w:r>
      <w:r w:rsidR="004C6869">
        <w:rPr>
          <w:b w:val="0"/>
          <w:color w:val="000000" w:themeColor="text1"/>
        </w:rPr>
        <w:t xml:space="preserve"> </w:t>
      </w:r>
      <w:r w:rsidR="00972071">
        <w:rPr>
          <w:b w:val="0"/>
          <w:color w:val="000000" w:themeColor="text1"/>
        </w:rPr>
        <w:t xml:space="preserve">bolesławiecki i </w:t>
      </w:r>
      <w:r w:rsidR="004C6869">
        <w:rPr>
          <w:b w:val="0"/>
          <w:color w:val="000000" w:themeColor="text1"/>
        </w:rPr>
        <w:t>jaworski</w:t>
      </w:r>
      <w:r w:rsidR="00C95BFD">
        <w:rPr>
          <w:b w:val="0"/>
          <w:color w:val="000000" w:themeColor="text1"/>
        </w:rPr>
        <w:t>.</w:t>
      </w:r>
    </w:p>
    <w:p w14:paraId="4EFE4C1F" w14:textId="4BAFDF5A" w:rsidR="00BF5286" w:rsidRDefault="00094345" w:rsidP="00BF5286">
      <w:pPr>
        <w:pStyle w:val="Nagwek1"/>
        <w:rPr>
          <w:rFonts w:ascii="Fira Sans" w:hAnsi="Fira Sans"/>
          <w:b/>
          <w:noProof/>
          <w:spacing w:val="-2"/>
          <w:szCs w:val="19"/>
        </w:rPr>
      </w:pPr>
      <w:r w:rsidRPr="00633014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0432" behindDoc="1" locked="0" layoutInCell="1" allowOverlap="1" wp14:anchorId="1A6B876A" wp14:editId="77FFF03C">
                <wp:simplePos x="0" y="0"/>
                <wp:positionH relativeFrom="page">
                  <wp:posOffset>5685155</wp:posOffset>
                </wp:positionH>
                <wp:positionV relativeFrom="page">
                  <wp:posOffset>4123800</wp:posOffset>
                </wp:positionV>
                <wp:extent cx="1724025" cy="948519"/>
                <wp:effectExtent l="0" t="0" r="0" b="4445"/>
                <wp:wrapTight wrapText="bothSides">
                  <wp:wrapPolygon edited="0">
                    <wp:start x="716" y="0"/>
                    <wp:lineTo x="716" y="21267"/>
                    <wp:lineTo x="20765" y="21267"/>
                    <wp:lineTo x="20765" y="0"/>
                    <wp:lineTo x="716" y="0"/>
                  </wp:wrapPolygon>
                </wp:wrapTight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48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E9B6" w14:textId="1F08CCDC" w:rsidR="00515443" w:rsidRPr="00074DD8" w:rsidRDefault="00515443" w:rsidP="00947F98">
                            <w:pPr>
                              <w:pStyle w:val="tekstzboku"/>
                            </w:pPr>
                            <w:r>
                              <w:t>W 20</w:t>
                            </w:r>
                            <w:r w:rsidR="00094345">
                              <w:t>20</w:t>
                            </w:r>
                            <w:r>
                              <w:t xml:space="preserve"> r. turystom zagranicznym udzielono 1</w:t>
                            </w:r>
                            <w:r w:rsidR="00094345">
                              <w:t>0</w:t>
                            </w:r>
                            <w:r>
                              <w:t>,</w:t>
                            </w:r>
                            <w:r w:rsidR="00094345">
                              <w:t>9</w:t>
                            </w:r>
                            <w:r>
                              <w:t xml:space="preserve">% ogółu udzielonych noclegów w województwie </w:t>
                            </w:r>
                          </w:p>
                          <w:p w14:paraId="6298A110" w14:textId="77777777" w:rsidR="00515443" w:rsidRPr="00D616D2" w:rsidRDefault="00515443" w:rsidP="00947F9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876A" id="Pole tekstowe 41" o:spid="_x0000_s1036" type="#_x0000_t202" style="position:absolute;margin-left:447.65pt;margin-top:324.7pt;width:135.75pt;height:74.7pt;z-index:-251586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" filled="f" stroked="f">
                <v:textbox>
                  <w:txbxContent>
                    <w:p w14:paraId="223EE9B6" w14:textId="1F08CCDC" w:rsidR="00515443" w:rsidRPr="00074DD8" w:rsidRDefault="00515443" w:rsidP="00947F98">
                      <w:pPr>
                        <w:pStyle w:val="tekstzboku"/>
                      </w:pPr>
                      <w:r>
                        <w:t>W 20</w:t>
                      </w:r>
                      <w:r w:rsidR="00094345">
                        <w:t>20</w:t>
                      </w:r>
                      <w:r>
                        <w:t xml:space="preserve"> r. turystom zagranicznym udzielono 1</w:t>
                      </w:r>
                      <w:r w:rsidR="00094345">
                        <w:t>0</w:t>
                      </w:r>
                      <w:r>
                        <w:t>,</w:t>
                      </w:r>
                      <w:r w:rsidR="00094345">
                        <w:t>9</w:t>
                      </w:r>
                      <w:r>
                        <w:t xml:space="preserve">% ogółu udzielonych noclegów w województwie </w:t>
                      </w:r>
                    </w:p>
                    <w:p w14:paraId="6298A110" w14:textId="77777777" w:rsidR="00515443" w:rsidRPr="00D616D2" w:rsidRDefault="00515443" w:rsidP="00947F9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07BC2">
        <w:rPr>
          <w:rFonts w:ascii="Fira Sans" w:hAnsi="Fira Sans"/>
          <w:b/>
          <w:noProof/>
          <w:spacing w:val="-2"/>
          <w:szCs w:val="19"/>
        </w:rPr>
        <w:t xml:space="preserve">Udzielone noclegi </w:t>
      </w:r>
      <w:r w:rsidR="00B07BC2" w:rsidRPr="00B07BC2">
        <w:rPr>
          <w:rFonts w:ascii="Fira Sans" w:hAnsi="Fira Sans"/>
          <w:b/>
          <w:noProof/>
          <w:spacing w:val="-2"/>
          <w:szCs w:val="19"/>
        </w:rPr>
        <w:t>w obiektach noclegowych</w:t>
      </w:r>
    </w:p>
    <w:p w14:paraId="0CBB2033" w14:textId="565E18B9" w:rsidR="007806DB" w:rsidRDefault="00DB4AED" w:rsidP="007806DB">
      <w:pPr>
        <w:pStyle w:val="tytuwykresu"/>
        <w:jc w:val="both"/>
        <w:rPr>
          <w:b w:val="0"/>
        </w:rPr>
      </w:pPr>
      <w:r>
        <w:rPr>
          <w:b w:val="0"/>
        </w:rPr>
        <w:t>W 20</w:t>
      </w:r>
      <w:r w:rsidR="00773B84">
        <w:rPr>
          <w:b w:val="0"/>
        </w:rPr>
        <w:t>20</w:t>
      </w:r>
      <w:r>
        <w:rPr>
          <w:b w:val="0"/>
        </w:rPr>
        <w:t xml:space="preserve"> r. udzielono </w:t>
      </w:r>
      <w:r w:rsidR="00773B84">
        <w:rPr>
          <w:b w:val="0"/>
        </w:rPr>
        <w:t>5515</w:t>
      </w:r>
      <w:r w:rsidR="00E76241">
        <w:rPr>
          <w:b w:val="0"/>
        </w:rPr>
        <w:t>,</w:t>
      </w:r>
      <w:r w:rsidR="00773B84">
        <w:rPr>
          <w:b w:val="0"/>
        </w:rPr>
        <w:t>5</w:t>
      </w:r>
      <w:r w:rsidR="006B30CB">
        <w:rPr>
          <w:b w:val="0"/>
        </w:rPr>
        <w:t xml:space="preserve"> tys.</w:t>
      </w:r>
      <w:r>
        <w:rPr>
          <w:b w:val="0"/>
        </w:rPr>
        <w:t xml:space="preserve"> noclegów</w:t>
      </w:r>
      <w:r w:rsidR="007806DB" w:rsidRPr="007806DB">
        <w:rPr>
          <w:b w:val="0"/>
        </w:rPr>
        <w:t xml:space="preserve"> (o </w:t>
      </w:r>
      <w:r w:rsidR="00773B84">
        <w:rPr>
          <w:b w:val="0"/>
        </w:rPr>
        <w:t>42</w:t>
      </w:r>
      <w:r w:rsidR="006B30CB">
        <w:rPr>
          <w:b w:val="0"/>
        </w:rPr>
        <w:t>,</w:t>
      </w:r>
      <w:r w:rsidR="00773B84">
        <w:rPr>
          <w:b w:val="0"/>
        </w:rPr>
        <w:t>7</w:t>
      </w:r>
      <w:r w:rsidR="007806DB" w:rsidRPr="007806DB">
        <w:rPr>
          <w:b w:val="0"/>
        </w:rPr>
        <w:t xml:space="preserve">% </w:t>
      </w:r>
      <w:r w:rsidR="00773B84">
        <w:rPr>
          <w:b w:val="0"/>
        </w:rPr>
        <w:t>mni</w:t>
      </w:r>
      <w:r w:rsidR="007806DB" w:rsidRPr="007806DB">
        <w:rPr>
          <w:b w:val="0"/>
        </w:rPr>
        <w:t>ej niż w 201</w:t>
      </w:r>
      <w:r w:rsidR="00773B84">
        <w:rPr>
          <w:b w:val="0"/>
        </w:rPr>
        <w:t>9</w:t>
      </w:r>
      <w:r w:rsidR="006B30CB">
        <w:rPr>
          <w:b w:val="0"/>
        </w:rPr>
        <w:t xml:space="preserve"> r.</w:t>
      </w:r>
      <w:r w:rsidR="007806DB" w:rsidRPr="007806DB">
        <w:rPr>
          <w:b w:val="0"/>
        </w:rPr>
        <w:t xml:space="preserve">), w tym turystom zagranicznym – </w:t>
      </w:r>
      <w:r w:rsidR="00773B84">
        <w:rPr>
          <w:b w:val="0"/>
        </w:rPr>
        <w:t>603</w:t>
      </w:r>
      <w:r w:rsidR="00E76241">
        <w:rPr>
          <w:b w:val="0"/>
        </w:rPr>
        <w:t>,</w:t>
      </w:r>
      <w:r w:rsidR="00773B84">
        <w:rPr>
          <w:b w:val="0"/>
        </w:rPr>
        <w:t>8</w:t>
      </w:r>
      <w:r w:rsidR="006B30CB">
        <w:rPr>
          <w:b w:val="0"/>
        </w:rPr>
        <w:t xml:space="preserve"> tys.</w:t>
      </w:r>
      <w:r w:rsidR="007806DB" w:rsidRPr="007806DB">
        <w:rPr>
          <w:b w:val="0"/>
        </w:rPr>
        <w:t xml:space="preserve"> (o </w:t>
      </w:r>
      <w:r w:rsidR="00773B84">
        <w:rPr>
          <w:b w:val="0"/>
        </w:rPr>
        <w:t>63</w:t>
      </w:r>
      <w:r w:rsidR="00E76241">
        <w:rPr>
          <w:b w:val="0"/>
        </w:rPr>
        <w:t>,</w:t>
      </w:r>
      <w:r w:rsidR="00773B84">
        <w:rPr>
          <w:b w:val="0"/>
        </w:rPr>
        <w:t>2</w:t>
      </w:r>
      <w:r w:rsidR="007806DB" w:rsidRPr="007806DB">
        <w:rPr>
          <w:b w:val="0"/>
        </w:rPr>
        <w:t xml:space="preserve">% </w:t>
      </w:r>
      <w:r w:rsidR="00773B84">
        <w:rPr>
          <w:b w:val="0"/>
        </w:rPr>
        <w:t>mni</w:t>
      </w:r>
      <w:r w:rsidR="007806DB" w:rsidRPr="007806DB">
        <w:rPr>
          <w:b w:val="0"/>
        </w:rPr>
        <w:t>ej niż w roku poprzednim). Turyści zagraniczni jako miejsce swojego zakwaterowania najczęściej wybierali hotele</w:t>
      </w:r>
      <w:r w:rsidR="00E36EFC">
        <w:rPr>
          <w:b w:val="0"/>
        </w:rPr>
        <w:t xml:space="preserve">, w których łącznie </w:t>
      </w:r>
      <w:r w:rsidR="00E07454">
        <w:rPr>
          <w:b w:val="0"/>
        </w:rPr>
        <w:t>udzielon</w:t>
      </w:r>
      <w:r w:rsidR="00E36EFC">
        <w:rPr>
          <w:b w:val="0"/>
        </w:rPr>
        <w:t xml:space="preserve">o zagranicznym gościom </w:t>
      </w:r>
      <w:r w:rsidR="00B603A8">
        <w:rPr>
          <w:b w:val="0"/>
        </w:rPr>
        <w:t>465</w:t>
      </w:r>
      <w:r w:rsidR="00E76241">
        <w:rPr>
          <w:b w:val="0"/>
        </w:rPr>
        <w:t>,1</w:t>
      </w:r>
      <w:r w:rsidR="00E36EFC" w:rsidRPr="007806DB">
        <w:rPr>
          <w:b w:val="0"/>
        </w:rPr>
        <w:t xml:space="preserve"> </w:t>
      </w:r>
      <w:r w:rsidR="00E36EFC">
        <w:rPr>
          <w:b w:val="0"/>
        </w:rPr>
        <w:t>tys.</w:t>
      </w:r>
      <w:r w:rsidR="00E36EFC" w:rsidRPr="007806DB">
        <w:rPr>
          <w:b w:val="0"/>
        </w:rPr>
        <w:t xml:space="preserve"> </w:t>
      </w:r>
      <w:r w:rsidR="007806DB" w:rsidRPr="007806DB">
        <w:rPr>
          <w:b w:val="0"/>
        </w:rPr>
        <w:t>noclegów</w:t>
      </w:r>
      <w:r w:rsidR="00D50E62">
        <w:rPr>
          <w:b w:val="0"/>
        </w:rPr>
        <w:t xml:space="preserve"> </w:t>
      </w:r>
      <w:r w:rsidR="007806DB" w:rsidRPr="007806DB">
        <w:rPr>
          <w:b w:val="0"/>
        </w:rPr>
        <w:t xml:space="preserve">(o </w:t>
      </w:r>
      <w:r w:rsidR="00B603A8">
        <w:rPr>
          <w:b w:val="0"/>
        </w:rPr>
        <w:t>64</w:t>
      </w:r>
      <w:r w:rsidR="00E76241">
        <w:rPr>
          <w:b w:val="0"/>
        </w:rPr>
        <w:t>,</w:t>
      </w:r>
      <w:r w:rsidR="00B603A8">
        <w:rPr>
          <w:b w:val="0"/>
        </w:rPr>
        <w:t>6</w:t>
      </w:r>
      <w:r w:rsidR="007806DB" w:rsidRPr="007806DB">
        <w:rPr>
          <w:b w:val="0"/>
        </w:rPr>
        <w:t xml:space="preserve">% </w:t>
      </w:r>
      <w:r w:rsidR="00B603A8">
        <w:rPr>
          <w:b w:val="0"/>
        </w:rPr>
        <w:t>mni</w:t>
      </w:r>
      <w:r w:rsidR="007806DB" w:rsidRPr="007806DB">
        <w:rPr>
          <w:b w:val="0"/>
        </w:rPr>
        <w:t xml:space="preserve">ej niż </w:t>
      </w:r>
      <w:r w:rsidR="003C7834">
        <w:rPr>
          <w:b w:val="0"/>
        </w:rPr>
        <w:t xml:space="preserve">w </w:t>
      </w:r>
      <w:r w:rsidR="007806DB" w:rsidRPr="007806DB">
        <w:rPr>
          <w:b w:val="0"/>
        </w:rPr>
        <w:t>201</w:t>
      </w:r>
      <w:r w:rsidR="00B603A8">
        <w:rPr>
          <w:b w:val="0"/>
        </w:rPr>
        <w:t>9</w:t>
      </w:r>
      <w:r w:rsidR="007806DB" w:rsidRPr="007806DB">
        <w:rPr>
          <w:b w:val="0"/>
        </w:rPr>
        <w:t xml:space="preserve"> r.).</w:t>
      </w:r>
    </w:p>
    <w:p w14:paraId="47832B59" w14:textId="097FD47C" w:rsidR="00291044" w:rsidRDefault="00291044" w:rsidP="00291044">
      <w:pPr>
        <w:spacing w:after="0" w:line="240" w:lineRule="auto"/>
        <w:ind w:left="851" w:hanging="851"/>
        <w:jc w:val="both"/>
        <w:rPr>
          <w:b/>
          <w:spacing w:val="-2"/>
          <w:sz w:val="18"/>
          <w:shd w:val="clear" w:color="auto" w:fill="FFFFFF"/>
        </w:rPr>
      </w:pPr>
      <w:r w:rsidRPr="00BA3562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BA3562">
        <w:rPr>
          <w:b/>
          <w:spacing w:val="-2"/>
          <w:sz w:val="18"/>
          <w:shd w:val="clear" w:color="auto" w:fill="FFFFFF"/>
        </w:rPr>
        <w:t>.</w:t>
      </w:r>
      <w:r>
        <w:rPr>
          <w:b/>
          <w:spacing w:val="-2"/>
          <w:sz w:val="18"/>
          <w:shd w:val="clear" w:color="auto" w:fill="FFFFFF"/>
        </w:rPr>
        <w:tab/>
        <w:t>U</w:t>
      </w:r>
      <w:r w:rsidRPr="000221FE">
        <w:rPr>
          <w:b/>
          <w:spacing w:val="-2"/>
          <w:sz w:val="18"/>
          <w:shd w:val="clear" w:color="auto" w:fill="FFFFFF"/>
        </w:rPr>
        <w:t>dzielon</w:t>
      </w:r>
      <w:r>
        <w:rPr>
          <w:b/>
          <w:spacing w:val="-2"/>
          <w:sz w:val="18"/>
          <w:shd w:val="clear" w:color="auto" w:fill="FFFFFF"/>
        </w:rPr>
        <w:t>e</w:t>
      </w:r>
      <w:r w:rsidRPr="000221FE">
        <w:rPr>
          <w:b/>
          <w:spacing w:val="-2"/>
          <w:sz w:val="18"/>
          <w:shd w:val="clear" w:color="auto" w:fill="FFFFFF"/>
        </w:rPr>
        <w:t xml:space="preserve"> nocleg</w:t>
      </w:r>
      <w:r>
        <w:rPr>
          <w:b/>
          <w:spacing w:val="-2"/>
          <w:sz w:val="18"/>
          <w:shd w:val="clear" w:color="auto" w:fill="FFFFFF"/>
        </w:rPr>
        <w:t>i</w:t>
      </w:r>
      <w:r w:rsidRPr="000221FE">
        <w:rPr>
          <w:b/>
          <w:spacing w:val="-2"/>
          <w:sz w:val="18"/>
          <w:shd w:val="clear" w:color="auto" w:fill="FFFFFF"/>
        </w:rPr>
        <w:t xml:space="preserve"> i stop</w:t>
      </w:r>
      <w:r>
        <w:rPr>
          <w:b/>
          <w:spacing w:val="-2"/>
          <w:sz w:val="18"/>
          <w:shd w:val="clear" w:color="auto" w:fill="FFFFFF"/>
        </w:rPr>
        <w:t>ień</w:t>
      </w:r>
      <w:r w:rsidRPr="000221FE">
        <w:rPr>
          <w:b/>
          <w:spacing w:val="-2"/>
          <w:sz w:val="18"/>
          <w:shd w:val="clear" w:color="auto" w:fill="FFFFFF"/>
        </w:rPr>
        <w:t xml:space="preserve"> wyk</w:t>
      </w:r>
      <w:r>
        <w:rPr>
          <w:b/>
          <w:spacing w:val="-2"/>
          <w:sz w:val="18"/>
          <w:shd w:val="clear" w:color="auto" w:fill="FFFFFF"/>
        </w:rPr>
        <w:t>orzystania miejsc noclegowych w </w:t>
      </w:r>
      <w:r w:rsidRPr="000221FE">
        <w:rPr>
          <w:b/>
          <w:spacing w:val="-2"/>
          <w:sz w:val="18"/>
          <w:shd w:val="clear" w:color="auto" w:fill="FFFFFF"/>
        </w:rPr>
        <w:t xml:space="preserve">turystycznych obiektach noclegowych </w:t>
      </w:r>
      <w:r>
        <w:rPr>
          <w:b/>
          <w:spacing w:val="-2"/>
          <w:sz w:val="18"/>
          <w:shd w:val="clear" w:color="auto" w:fill="FFFFFF"/>
        </w:rPr>
        <w:t>w województwie dolnośląskim</w:t>
      </w:r>
    </w:p>
    <w:tbl>
      <w:tblPr>
        <w:tblStyle w:val="Siatkatabelijasna1"/>
        <w:tblpPr w:leftFromText="141" w:rightFromText="141" w:vertAnchor="text" w:horzAnchor="margin" w:tblpY="1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05"/>
        <w:gridCol w:w="1589"/>
        <w:gridCol w:w="1509"/>
        <w:gridCol w:w="1333"/>
        <w:gridCol w:w="1331"/>
      </w:tblGrid>
      <w:tr w:rsidR="00291044" w:rsidRPr="00FA5128" w14:paraId="0C5AFEE9" w14:textId="77777777" w:rsidTr="00EF3F72">
        <w:trPr>
          <w:trHeight w:val="369"/>
          <w:tblHeader/>
        </w:trPr>
        <w:tc>
          <w:tcPr>
            <w:tcW w:w="1429" w:type="pct"/>
            <w:vMerge w:val="restart"/>
            <w:vAlign w:val="center"/>
          </w:tcPr>
          <w:p w14:paraId="0E22C030" w14:textId="77777777" w:rsidR="00291044" w:rsidRPr="002C0B43" w:rsidRDefault="00291044" w:rsidP="004C5E22">
            <w:pPr>
              <w:pStyle w:val="Nagwek1"/>
              <w:tabs>
                <w:tab w:val="right" w:leader="dot" w:pos="4139"/>
              </w:tabs>
              <w:spacing w:before="40" w:after="4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920" w:type="pct"/>
            <w:gridSpan w:val="2"/>
            <w:vAlign w:val="center"/>
          </w:tcPr>
          <w:p w14:paraId="6633B685" w14:textId="77777777" w:rsidR="00291044" w:rsidRPr="00FA5128" w:rsidRDefault="00291044" w:rsidP="004C5E22">
            <w:pPr>
              <w:pStyle w:val="Nagwek3"/>
              <w:spacing w:after="4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Udzielone noclegi</w:t>
            </w:r>
          </w:p>
        </w:tc>
        <w:tc>
          <w:tcPr>
            <w:tcW w:w="1651" w:type="pct"/>
            <w:gridSpan w:val="2"/>
          </w:tcPr>
          <w:p w14:paraId="68EDF849" w14:textId="77777777" w:rsidR="00291044" w:rsidRDefault="00291044" w:rsidP="004C5E22">
            <w:pPr>
              <w:spacing w:before="40" w:after="4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Stopień wykorzystania miejsc noclegowych (w %)</w:t>
            </w:r>
          </w:p>
        </w:tc>
      </w:tr>
      <w:tr w:rsidR="00291044" w:rsidRPr="00FA5128" w14:paraId="3E9247F8" w14:textId="77777777" w:rsidTr="00EF3F72">
        <w:trPr>
          <w:trHeight w:val="62"/>
          <w:tblHeader/>
        </w:trPr>
        <w:tc>
          <w:tcPr>
            <w:tcW w:w="1429" w:type="pct"/>
            <w:vMerge/>
            <w:tcBorders>
              <w:bottom w:val="single" w:sz="12" w:space="0" w:color="212492"/>
            </w:tcBorders>
            <w:vAlign w:val="center"/>
          </w:tcPr>
          <w:p w14:paraId="19F1E3D3" w14:textId="77777777" w:rsidR="00291044" w:rsidRPr="00FA5128" w:rsidRDefault="00291044" w:rsidP="004C5E22">
            <w:pPr>
              <w:pStyle w:val="Nagwek1"/>
              <w:tabs>
                <w:tab w:val="right" w:leader="dot" w:pos="4139"/>
              </w:tabs>
              <w:spacing w:before="40" w:after="4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pct"/>
            <w:tcBorders>
              <w:bottom w:val="single" w:sz="12" w:space="0" w:color="212492"/>
            </w:tcBorders>
            <w:vAlign w:val="center"/>
          </w:tcPr>
          <w:p w14:paraId="6FBDCB73" w14:textId="77777777" w:rsidR="00291044" w:rsidRPr="00FA5128" w:rsidRDefault="00291044" w:rsidP="004C5E22">
            <w:pPr>
              <w:spacing w:before="40" w:after="4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35" w:type="pct"/>
            <w:tcBorders>
              <w:bottom w:val="single" w:sz="12" w:space="0" w:color="212492"/>
            </w:tcBorders>
            <w:vAlign w:val="center"/>
          </w:tcPr>
          <w:p w14:paraId="5F32E4A6" w14:textId="77777777" w:rsidR="00291044" w:rsidRPr="00FA5128" w:rsidRDefault="00291044" w:rsidP="004C5E22">
            <w:pPr>
              <w:spacing w:before="40" w:after="4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 = 100</w:t>
            </w:r>
          </w:p>
        </w:tc>
        <w:tc>
          <w:tcPr>
            <w:tcW w:w="826" w:type="pct"/>
            <w:tcBorders>
              <w:bottom w:val="single" w:sz="12" w:space="0" w:color="212492"/>
            </w:tcBorders>
            <w:vAlign w:val="center"/>
          </w:tcPr>
          <w:p w14:paraId="3E7AA778" w14:textId="77777777" w:rsidR="00291044" w:rsidRPr="00FA5128" w:rsidRDefault="00291044" w:rsidP="004C5E22">
            <w:pPr>
              <w:spacing w:before="40" w:after="4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825" w:type="pct"/>
            <w:tcBorders>
              <w:bottom w:val="single" w:sz="12" w:space="0" w:color="212492"/>
            </w:tcBorders>
            <w:vAlign w:val="center"/>
          </w:tcPr>
          <w:p w14:paraId="02778768" w14:textId="77777777" w:rsidR="00291044" w:rsidRPr="00FA5128" w:rsidRDefault="00291044" w:rsidP="004C5E22">
            <w:pPr>
              <w:spacing w:before="40" w:after="4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91044" w:rsidRPr="009B247B" w14:paraId="262BDC02" w14:textId="77777777" w:rsidTr="00EF3F72">
        <w:trPr>
          <w:trHeight w:val="5"/>
        </w:trPr>
        <w:tc>
          <w:tcPr>
            <w:tcW w:w="1429" w:type="pct"/>
            <w:tcBorders>
              <w:top w:val="single" w:sz="12" w:space="0" w:color="212492"/>
              <w:bottom w:val="single" w:sz="4" w:space="0" w:color="212492"/>
            </w:tcBorders>
            <w:tcMar>
              <w:top w:w="23" w:type="dxa"/>
              <w:bottom w:w="23" w:type="dxa"/>
            </w:tcMar>
            <w:vAlign w:val="center"/>
          </w:tcPr>
          <w:p w14:paraId="0CDFCEDD" w14:textId="77777777" w:rsidR="00291044" w:rsidRPr="009B247B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b/>
              </w:rPr>
            </w:pPr>
            <w:r w:rsidRPr="009B247B">
              <w:rPr>
                <w:b/>
              </w:rPr>
              <w:t>Obiekty ogółem</w:t>
            </w:r>
          </w:p>
        </w:tc>
        <w:tc>
          <w:tcPr>
            <w:tcW w:w="985" w:type="pct"/>
            <w:tcBorders>
              <w:top w:val="single" w:sz="12" w:space="0" w:color="212492"/>
              <w:bottom w:val="single" w:sz="4" w:space="0" w:color="212492"/>
            </w:tcBorders>
            <w:tcMar>
              <w:top w:w="23" w:type="dxa"/>
              <w:bottom w:w="23" w:type="dxa"/>
            </w:tcMar>
            <w:vAlign w:val="bottom"/>
          </w:tcPr>
          <w:p w14:paraId="010FAFA2" w14:textId="77777777" w:rsidR="00291044" w:rsidRPr="000D2BC1" w:rsidRDefault="00291044" w:rsidP="00EF3F72">
            <w:pPr>
              <w:spacing w:before="0" w:after="0" w:line="180" w:lineRule="exact"/>
              <w:jc w:val="right"/>
              <w:rPr>
                <w:b/>
                <w:sz w:val="16"/>
                <w:szCs w:val="16"/>
              </w:rPr>
            </w:pPr>
            <w:r w:rsidRPr="000D2BC1">
              <w:rPr>
                <w:rFonts w:cs="Calibri"/>
                <w:b/>
                <w:sz w:val="16"/>
                <w:szCs w:val="16"/>
              </w:rPr>
              <w:t>5515483</w:t>
            </w:r>
          </w:p>
        </w:tc>
        <w:tc>
          <w:tcPr>
            <w:tcW w:w="935" w:type="pct"/>
            <w:tcBorders>
              <w:top w:val="single" w:sz="12" w:space="0" w:color="212492"/>
              <w:bottom w:val="single" w:sz="4" w:space="0" w:color="212492"/>
            </w:tcBorders>
            <w:tcMar>
              <w:top w:w="23" w:type="dxa"/>
              <w:bottom w:w="23" w:type="dxa"/>
            </w:tcMar>
            <w:vAlign w:val="bottom"/>
          </w:tcPr>
          <w:p w14:paraId="51D187EF" w14:textId="77777777" w:rsidR="00291044" w:rsidRPr="000D2BC1" w:rsidRDefault="00291044" w:rsidP="00EF3F72">
            <w:pPr>
              <w:spacing w:before="0" w:after="0" w:line="180" w:lineRule="exact"/>
              <w:jc w:val="right"/>
              <w:rPr>
                <w:b/>
                <w:sz w:val="16"/>
                <w:szCs w:val="16"/>
              </w:rPr>
            </w:pPr>
            <w:r w:rsidRPr="000D2BC1">
              <w:rPr>
                <w:rFonts w:cs="Calibri"/>
                <w:b/>
                <w:sz w:val="16"/>
                <w:szCs w:val="16"/>
              </w:rPr>
              <w:t>57,3</w:t>
            </w:r>
          </w:p>
        </w:tc>
        <w:tc>
          <w:tcPr>
            <w:tcW w:w="826" w:type="pct"/>
            <w:tcBorders>
              <w:top w:val="single" w:sz="12" w:space="0" w:color="212492"/>
              <w:bottom w:val="single" w:sz="4" w:space="0" w:color="212492"/>
            </w:tcBorders>
            <w:tcMar>
              <w:top w:w="23" w:type="dxa"/>
              <w:bottom w:w="23" w:type="dxa"/>
            </w:tcMar>
            <w:vAlign w:val="bottom"/>
          </w:tcPr>
          <w:p w14:paraId="6E58AA7F" w14:textId="77777777" w:rsidR="00291044" w:rsidRPr="000D2BC1" w:rsidRDefault="00291044" w:rsidP="00EF3F72">
            <w:pPr>
              <w:spacing w:before="0" w:after="0" w:line="180" w:lineRule="exact"/>
              <w:jc w:val="right"/>
              <w:rPr>
                <w:b/>
                <w:sz w:val="16"/>
                <w:szCs w:val="16"/>
              </w:rPr>
            </w:pPr>
            <w:r w:rsidRPr="000D2BC1">
              <w:rPr>
                <w:rFonts w:cs="Calibri"/>
                <w:b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825" w:type="pct"/>
            <w:tcBorders>
              <w:top w:val="single" w:sz="12" w:space="0" w:color="212492"/>
              <w:bottom w:val="single" w:sz="4" w:space="0" w:color="212492"/>
            </w:tcBorders>
            <w:tcMar>
              <w:top w:w="23" w:type="dxa"/>
              <w:bottom w:w="23" w:type="dxa"/>
            </w:tcMar>
            <w:vAlign w:val="center"/>
          </w:tcPr>
          <w:p w14:paraId="5A91CB29" w14:textId="77777777" w:rsidR="00291044" w:rsidRPr="000D2BC1" w:rsidRDefault="00291044" w:rsidP="00EF3F72">
            <w:pPr>
              <w:spacing w:before="0" w:after="0" w:line="180" w:lineRule="exact"/>
              <w:jc w:val="right"/>
              <w:rPr>
                <w:b/>
                <w:sz w:val="16"/>
                <w:szCs w:val="16"/>
              </w:rPr>
            </w:pPr>
            <w:r w:rsidRPr="000D2BC1">
              <w:rPr>
                <w:rFonts w:cs="Calibri"/>
                <w:b/>
                <w:sz w:val="16"/>
                <w:szCs w:val="16"/>
              </w:rPr>
              <w:t>26,3</w:t>
            </w:r>
          </w:p>
        </w:tc>
      </w:tr>
      <w:tr w:rsidR="00291044" w:rsidRPr="00104D14" w14:paraId="12F8DE36" w14:textId="77777777" w:rsidTr="00EF3F72">
        <w:trPr>
          <w:trHeight w:val="5"/>
        </w:trPr>
        <w:tc>
          <w:tcPr>
            <w:tcW w:w="1429" w:type="pct"/>
            <w:tcBorders>
              <w:top w:val="single" w:sz="4" w:space="0" w:color="212492"/>
            </w:tcBorders>
            <w:tcMar>
              <w:top w:w="23" w:type="dxa"/>
              <w:bottom w:w="23" w:type="dxa"/>
            </w:tcMar>
            <w:vAlign w:val="center"/>
          </w:tcPr>
          <w:p w14:paraId="7BA3F2B8" w14:textId="77777777" w:rsidR="00291044" w:rsidRPr="0003408C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 w:rsidRPr="0003408C">
              <w:t xml:space="preserve">Obiekty hotelowe </w:t>
            </w:r>
          </w:p>
        </w:tc>
        <w:tc>
          <w:tcPr>
            <w:tcW w:w="985" w:type="pct"/>
            <w:tcBorders>
              <w:top w:val="single" w:sz="4" w:space="0" w:color="212492"/>
            </w:tcBorders>
            <w:tcMar>
              <w:top w:w="23" w:type="dxa"/>
              <w:bottom w:w="23" w:type="dxa"/>
            </w:tcMar>
            <w:vAlign w:val="bottom"/>
          </w:tcPr>
          <w:p w14:paraId="5BA36D4F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3713636</w:t>
            </w:r>
          </w:p>
        </w:tc>
        <w:tc>
          <w:tcPr>
            <w:tcW w:w="935" w:type="pct"/>
            <w:tcBorders>
              <w:top w:val="single" w:sz="4" w:space="0" w:color="212492"/>
            </w:tcBorders>
            <w:tcMar>
              <w:top w:w="23" w:type="dxa"/>
              <w:bottom w:w="23" w:type="dxa"/>
            </w:tcMar>
            <w:vAlign w:val="bottom"/>
          </w:tcPr>
          <w:p w14:paraId="27A56244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59,9</w:t>
            </w:r>
          </w:p>
        </w:tc>
        <w:tc>
          <w:tcPr>
            <w:tcW w:w="826" w:type="pct"/>
            <w:tcBorders>
              <w:top w:val="single" w:sz="4" w:space="0" w:color="212492"/>
              <w:right w:val="single" w:sz="4" w:space="0" w:color="7030A0"/>
            </w:tcBorders>
            <w:tcMar>
              <w:top w:w="23" w:type="dxa"/>
              <w:bottom w:w="23" w:type="dxa"/>
            </w:tcMar>
            <w:vAlign w:val="bottom"/>
          </w:tcPr>
          <w:p w14:paraId="0EB79A21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825" w:type="pct"/>
            <w:tcBorders>
              <w:top w:val="single" w:sz="4" w:space="0" w:color="212492"/>
              <w:left w:val="single" w:sz="4" w:space="0" w:color="7030A0"/>
            </w:tcBorders>
            <w:tcMar>
              <w:top w:w="23" w:type="dxa"/>
              <w:bottom w:w="23" w:type="dxa"/>
            </w:tcMar>
            <w:vAlign w:val="bottom"/>
          </w:tcPr>
          <w:p w14:paraId="34A0AC25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27,6</w:t>
            </w:r>
          </w:p>
        </w:tc>
      </w:tr>
      <w:tr w:rsidR="00291044" w:rsidRPr="00104D14" w14:paraId="7140C1F1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70717E21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hotele </w:t>
            </w:r>
            <w:r w:rsidRPr="000005D5">
              <w:rPr>
                <w:color w:val="000000" w:themeColor="text1"/>
              </w:rPr>
              <w:br w:type="page"/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4D00A0E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2958039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2C2909B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58,1</w:t>
            </w:r>
          </w:p>
        </w:tc>
        <w:tc>
          <w:tcPr>
            <w:tcW w:w="826" w:type="pct"/>
            <w:tcBorders>
              <w:right w:val="single" w:sz="4" w:space="0" w:color="7030A0"/>
            </w:tcBorders>
            <w:tcMar>
              <w:top w:w="23" w:type="dxa"/>
              <w:bottom w:w="23" w:type="dxa"/>
            </w:tcMar>
            <w:vAlign w:val="bottom"/>
          </w:tcPr>
          <w:p w14:paraId="3D65B45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825" w:type="pct"/>
            <w:tcBorders>
              <w:left w:val="single" w:sz="4" w:space="0" w:color="7030A0"/>
            </w:tcBorders>
            <w:tcMar>
              <w:top w:w="23" w:type="dxa"/>
              <w:bottom w:w="23" w:type="dxa"/>
            </w:tcMar>
            <w:vAlign w:val="bottom"/>
          </w:tcPr>
          <w:p w14:paraId="01C4AD8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</w:tr>
      <w:tr w:rsidR="00291044" w:rsidRPr="00104D14" w14:paraId="585E7F4E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5C5D2E77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motele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7DCC7BFE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7628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28BDCDA4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34,3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1486C48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112F230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</w:tr>
      <w:tr w:rsidR="00291044" w:rsidRPr="00104D14" w14:paraId="378461B6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3C46B80A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pensjonaty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000F3645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190739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62A1B85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60,8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712A32E1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7AEED59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</w:tr>
      <w:tr w:rsidR="00291044" w:rsidRPr="00104D14" w14:paraId="1CD0047D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6CA55FF3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>inne obiekty hotelowe</w:t>
            </w:r>
            <w:r w:rsidRPr="00290CBF">
              <w:rPr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1F5EEF81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557230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1816F604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71,4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43E8BC3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528A404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</w:tr>
      <w:tr w:rsidR="00291044" w:rsidRPr="00104D14" w14:paraId="34C10FCF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7348E116" w14:textId="77777777" w:rsidR="00291044" w:rsidRPr="0003408C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 w:rsidRPr="0003408C">
              <w:t>Pozostałe obiekty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4DEFF33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1801847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09535AE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52,8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5DD23CE8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657781F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</w:tr>
      <w:tr w:rsidR="00291044" w:rsidRPr="00104D14" w14:paraId="5112A0B7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6D884B71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domy wycieczkowe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20C326B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42754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79AFF27E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70,2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6DF6D3B1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31241A5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</w:tr>
      <w:tr w:rsidR="00291044" w:rsidRPr="00104D14" w14:paraId="60DA8BD4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52AC8005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schroniska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3EB81D1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53449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38414DC1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58,0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3C50C0C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00FF653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</w:tr>
      <w:tr w:rsidR="00291044" w:rsidRPr="00104D14" w14:paraId="2B9AFE7C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3B331B3C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schroniska młodzieżowe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32A89C39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20147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097DFEDE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42,0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41A73B0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47914899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</w:tr>
      <w:tr w:rsidR="00291044" w:rsidRPr="00104D14" w14:paraId="6D7BA93E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742199E9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szkolne schroniska </w:t>
            </w:r>
            <w:r>
              <w:rPr>
                <w:color w:val="000000" w:themeColor="text1"/>
              </w:rPr>
              <w:br/>
              <w:t xml:space="preserve">   </w:t>
            </w:r>
            <w:r w:rsidRPr="000005D5">
              <w:rPr>
                <w:color w:val="000000" w:themeColor="text1"/>
              </w:rPr>
              <w:t xml:space="preserve">młodzieżowe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481A68B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26435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382F419E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36,5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07F512C8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5FDE47F7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291044" w:rsidRPr="00104D14" w14:paraId="1C159736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3C18998C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ośrodki wczasowe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16C76A9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381233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7B514825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60,7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7849A81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3CC2E69B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</w:tr>
      <w:tr w:rsidR="00291044" w:rsidRPr="00104D14" w14:paraId="51972768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0356B05D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 xml:space="preserve">ośrodki kolonijne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2FB886A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26133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551358B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36,5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624025D9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51F8D1D8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</w:tr>
      <w:tr w:rsidR="00291044" w:rsidRPr="00104D14" w14:paraId="3E35E16F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2ECF95C0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0005D5">
              <w:rPr>
                <w:color w:val="000000" w:themeColor="text1"/>
              </w:rPr>
              <w:t>ośrodki szkoleniowo-</w:t>
            </w:r>
            <w:r>
              <w:rPr>
                <w:color w:val="000000" w:themeColor="text1"/>
              </w:rPr>
              <w:br/>
              <w:t xml:space="preserve">   -</w:t>
            </w:r>
            <w:r w:rsidRPr="000005D5">
              <w:rPr>
                <w:color w:val="000000" w:themeColor="text1"/>
              </w:rPr>
              <w:t xml:space="preserve">wypoczynkowe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6CB0BFD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172205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53BC73D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51,5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7FB41B8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3B90D48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</w:tr>
      <w:tr w:rsidR="00E234D5" w:rsidRPr="00104D14" w14:paraId="70C1A404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3416477A" w14:textId="77777777" w:rsidR="00E234D5" w:rsidRPr="000005D5" w:rsidRDefault="00E234D5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domy pracy twórczej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55C0D93A" w14:textId="3E9DEC4A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625A71F7" w14:textId="5672BE58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42D30026" w14:textId="77777777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33B98F77" w14:textId="77777777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</w:tr>
      <w:tr w:rsidR="00291044" w:rsidRPr="00104D14" w14:paraId="0DE00006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4FBE1AD9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zespoły domków </w:t>
            </w:r>
            <w:r>
              <w:br/>
              <w:t xml:space="preserve">   turystycznych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4B18D82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17637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13299B3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48,3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3E34BCF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0843033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</w:tr>
      <w:tr w:rsidR="00291044" w:rsidRPr="00104D14" w14:paraId="6212EA25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656D96E2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kempingi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3842387D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39152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5F7DEBD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104,9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7CCCE46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5B62383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</w:tr>
      <w:tr w:rsidR="00E234D5" w:rsidRPr="00104D14" w14:paraId="42156013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0AAD83AF" w14:textId="77777777" w:rsidR="00E234D5" w:rsidRPr="000005D5" w:rsidRDefault="00E234D5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 xml:space="preserve">pola biwakowe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3DA175D0" w14:textId="7A2C0481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763190F7" w14:textId="27E43A76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66933CDA" w14:textId="12D7D5EC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39927167" w14:textId="2ECDBC03" w:rsidR="00E234D5" w:rsidRPr="0088036F" w:rsidRDefault="00E234D5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#</w:t>
            </w:r>
          </w:p>
        </w:tc>
      </w:tr>
      <w:tr w:rsidR="00291044" w:rsidRPr="00104D14" w14:paraId="59E668EC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491382B5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 xml:space="preserve">hostele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0C8A306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124299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2C6E8574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53,6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27027DEC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25A584D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</w:tr>
      <w:tr w:rsidR="00291044" w:rsidRPr="00104D14" w14:paraId="59CAD336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77541BBE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 xml:space="preserve">zakłady uzdrowiskowe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70B94B72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572009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0F90455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46,6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2CC09D87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7468211A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51,4</w:t>
            </w:r>
          </w:p>
        </w:tc>
      </w:tr>
      <w:tr w:rsidR="00291044" w:rsidRPr="00104D14" w14:paraId="0EC16D5D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5515A6B1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>pokoje gościnne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3AA8B99B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190806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75E538F6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60,7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75C72468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73CCB179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</w:tr>
      <w:tr w:rsidR="00291044" w:rsidRPr="00104D14" w14:paraId="71C97272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2D8D4CBF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 xml:space="preserve">kwatery agroturystyczne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20C60B9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35889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68B6546C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61,2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35D1AD85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47FA8B93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</w:tr>
      <w:tr w:rsidR="00291044" w:rsidRPr="00104D14" w14:paraId="2A390B34" w14:textId="77777777" w:rsidTr="00EF3F72">
        <w:trPr>
          <w:trHeight w:val="5"/>
        </w:trPr>
        <w:tc>
          <w:tcPr>
            <w:tcW w:w="1429" w:type="pct"/>
            <w:tcMar>
              <w:top w:w="23" w:type="dxa"/>
              <w:bottom w:w="23" w:type="dxa"/>
            </w:tcMar>
            <w:vAlign w:val="center"/>
          </w:tcPr>
          <w:p w14:paraId="58387CC5" w14:textId="77777777" w:rsidR="00291044" w:rsidRPr="000005D5" w:rsidRDefault="00291044" w:rsidP="00EF3F72">
            <w:pPr>
              <w:pStyle w:val="boczek"/>
              <w:framePr w:hSpace="0" w:wrap="auto" w:vAnchor="margin" w:hAnchor="text" w:yAlign="inline"/>
              <w:spacing w:before="0" w:after="0" w:line="180" w:lineRule="exact"/>
            </w:pPr>
            <w:r>
              <w:t xml:space="preserve">   </w:t>
            </w:r>
            <w:r w:rsidRPr="000005D5">
              <w:t xml:space="preserve">inne </w:t>
            </w:r>
            <w:proofErr w:type="spellStart"/>
            <w:r w:rsidRPr="000005D5">
              <w:t>obiekty</w:t>
            </w:r>
            <w:r>
              <w:rPr>
                <w:vertAlign w:val="superscript"/>
              </w:rPr>
              <w:t>a</w:t>
            </w:r>
            <w:proofErr w:type="spellEnd"/>
            <w:r w:rsidRPr="00290CBF">
              <w:rPr>
                <w:vertAlign w:val="superscript"/>
              </w:rPr>
              <w:t xml:space="preserve"> </w:t>
            </w:r>
          </w:p>
        </w:tc>
        <w:tc>
          <w:tcPr>
            <w:tcW w:w="985" w:type="pct"/>
            <w:tcMar>
              <w:top w:w="23" w:type="dxa"/>
              <w:bottom w:w="23" w:type="dxa"/>
            </w:tcMar>
            <w:vAlign w:val="bottom"/>
          </w:tcPr>
          <w:p w14:paraId="0A176710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90416</w:t>
            </w:r>
          </w:p>
        </w:tc>
        <w:tc>
          <w:tcPr>
            <w:tcW w:w="935" w:type="pct"/>
            <w:tcMar>
              <w:top w:w="23" w:type="dxa"/>
              <w:bottom w:w="23" w:type="dxa"/>
            </w:tcMar>
            <w:vAlign w:val="bottom"/>
          </w:tcPr>
          <w:p w14:paraId="3ED98DF4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48,8</w:t>
            </w:r>
          </w:p>
        </w:tc>
        <w:tc>
          <w:tcPr>
            <w:tcW w:w="826" w:type="pct"/>
            <w:tcMar>
              <w:top w:w="23" w:type="dxa"/>
              <w:bottom w:w="23" w:type="dxa"/>
            </w:tcMar>
            <w:vAlign w:val="bottom"/>
          </w:tcPr>
          <w:p w14:paraId="3B27ABDF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25" w:type="pct"/>
            <w:tcMar>
              <w:top w:w="23" w:type="dxa"/>
              <w:bottom w:w="23" w:type="dxa"/>
            </w:tcMar>
            <w:vAlign w:val="bottom"/>
          </w:tcPr>
          <w:p w14:paraId="7BF968DE" w14:textId="77777777" w:rsidR="00291044" w:rsidRPr="0088036F" w:rsidRDefault="00291044" w:rsidP="00EF3F72">
            <w:pPr>
              <w:spacing w:before="0"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</w:tr>
    </w:tbl>
    <w:p w14:paraId="696F9BC9" w14:textId="77777777" w:rsidR="00291044" w:rsidRPr="00DA422C" w:rsidRDefault="00291044" w:rsidP="00291044">
      <w:pPr>
        <w:spacing w:after="0" w:line="240" w:lineRule="auto"/>
        <w:jc w:val="both"/>
        <w:rPr>
          <w:spacing w:val="-2"/>
          <w:sz w:val="16"/>
          <w:shd w:val="clear" w:color="auto" w:fill="FFFFFF"/>
        </w:rPr>
      </w:pPr>
      <w:r>
        <w:rPr>
          <w:rFonts w:eastAsia="Times New Roman" w:cs="Times New Roman"/>
          <w:sz w:val="14"/>
          <w:szCs w:val="16"/>
          <w:lang w:eastAsia="pl-PL"/>
        </w:rPr>
        <w:t>a</w:t>
      </w:r>
      <w:r w:rsidRPr="00BA3215">
        <w:rPr>
          <w:rFonts w:eastAsia="Times New Roman" w:cs="Times New Roman"/>
          <w:sz w:val="14"/>
          <w:szCs w:val="16"/>
          <w:lang w:eastAsia="pl-PL"/>
        </w:rPr>
        <w:t xml:space="preserve"> W tym obiekty, które nie odpowiada</w:t>
      </w:r>
      <w:r>
        <w:rPr>
          <w:rFonts w:eastAsia="Times New Roman" w:cs="Times New Roman"/>
          <w:sz w:val="14"/>
          <w:szCs w:val="16"/>
          <w:lang w:eastAsia="pl-PL"/>
        </w:rPr>
        <w:t>ły</w:t>
      </w:r>
      <w:r w:rsidRPr="00BA3215">
        <w:rPr>
          <w:rFonts w:eastAsia="Times New Roman" w:cs="Times New Roman"/>
          <w:sz w:val="14"/>
          <w:szCs w:val="16"/>
          <w:lang w:eastAsia="pl-PL"/>
        </w:rPr>
        <w:t xml:space="preserve"> warunkom kategoryzacji przewidzianym dla po</w:t>
      </w:r>
      <w:r>
        <w:rPr>
          <w:rFonts w:eastAsia="Times New Roman" w:cs="Times New Roman"/>
          <w:sz w:val="14"/>
          <w:szCs w:val="16"/>
          <w:lang w:eastAsia="pl-PL"/>
        </w:rPr>
        <w:t>szczególnych rodzajów obiektów</w:t>
      </w:r>
      <w:r w:rsidRPr="00BA3215">
        <w:rPr>
          <w:rFonts w:eastAsia="Times New Roman" w:cs="Times New Roman"/>
          <w:sz w:val="14"/>
          <w:szCs w:val="16"/>
          <w:lang w:eastAsia="pl-PL"/>
        </w:rPr>
        <w:t xml:space="preserve">.  </w:t>
      </w:r>
    </w:p>
    <w:p w14:paraId="7AF29676" w14:textId="77777777" w:rsidR="00291044" w:rsidRDefault="00291044" w:rsidP="007806DB">
      <w:pPr>
        <w:pStyle w:val="tytuwykresu"/>
        <w:jc w:val="both"/>
        <w:rPr>
          <w:b w:val="0"/>
        </w:rPr>
      </w:pPr>
    </w:p>
    <w:p w14:paraId="01CEFD54" w14:textId="482A61DD" w:rsidR="00EE738F" w:rsidRDefault="00F11556" w:rsidP="00EE738F">
      <w:pPr>
        <w:spacing w:after="0"/>
        <w:jc w:val="both"/>
        <w:rPr>
          <w:color w:val="000000" w:themeColor="text1"/>
          <w:sz w:val="18"/>
          <w:szCs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208" behindDoc="1" locked="0" layoutInCell="1" allowOverlap="1" wp14:anchorId="7E67E857" wp14:editId="484798BE">
                <wp:simplePos x="0" y="0"/>
                <wp:positionH relativeFrom="rightMargin">
                  <wp:posOffset>151765</wp:posOffset>
                </wp:positionH>
                <wp:positionV relativeFrom="paragraph">
                  <wp:posOffset>0</wp:posOffset>
                </wp:positionV>
                <wp:extent cx="1725295" cy="1159510"/>
                <wp:effectExtent l="0" t="0" r="0" b="2540"/>
                <wp:wrapTight wrapText="bothSides">
                  <wp:wrapPolygon edited="0">
                    <wp:start x="715" y="0"/>
                    <wp:lineTo x="715" y="21292"/>
                    <wp:lineTo x="20749" y="21292"/>
                    <wp:lineTo x="20749" y="0"/>
                    <wp:lineTo x="715" y="0"/>
                  </wp:wrapPolygon>
                </wp:wrapTight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5A15" w14:textId="08C26A2B" w:rsidR="006A71CB" w:rsidRPr="00A55BE3" w:rsidRDefault="006A71CB" w:rsidP="006A71CB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A55BE3">
                              <w:rPr>
                                <w:spacing w:val="-2"/>
                              </w:rPr>
                              <w:t>W 20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 w:rsidRPr="00A55BE3">
                              <w:rPr>
                                <w:spacing w:val="-2"/>
                              </w:rPr>
                              <w:t xml:space="preserve"> r. </w:t>
                            </w:r>
                            <w:r>
                              <w:rPr>
                                <w:spacing w:val="-2"/>
                              </w:rPr>
                              <w:t>wzrost liczby udzielonych</w:t>
                            </w:r>
                            <w:r w:rsidRPr="00A55BE3">
                              <w:rPr>
                                <w:spacing w:val="-2"/>
                              </w:rPr>
                              <w:t xml:space="preserve"> noclegów </w:t>
                            </w:r>
                            <w:r>
                              <w:rPr>
                                <w:spacing w:val="-2"/>
                              </w:rPr>
                              <w:t>odnotowano jedynie na kempingach, we wszystkich pozostałych typach obiektów turystycznych wystąpił znaczny spadek</w:t>
                            </w:r>
                            <w:r w:rsidRPr="00A55BE3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16909BD1" w14:textId="77777777" w:rsidR="006A71CB" w:rsidRPr="00A55BE3" w:rsidRDefault="006A71CB" w:rsidP="006A71C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E857" id="Pole tekstowe 11" o:spid="_x0000_s1038" type="#_x0000_t202" style="position:absolute;left:0;text-align:left;margin-left:11.95pt;margin-top:0;width:135.85pt;height:91.3pt;z-index:-2515102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" filled="f" stroked="f">
                <v:textbox>
                  <w:txbxContent>
                    <w:p w14:paraId="3DD45A15" w14:textId="08C26A2B" w:rsidR="006A71CB" w:rsidRPr="00A55BE3" w:rsidRDefault="006A71CB" w:rsidP="006A71CB">
                      <w:pPr>
                        <w:pStyle w:val="tekstzboku"/>
                        <w:rPr>
                          <w:spacing w:val="-2"/>
                        </w:rPr>
                      </w:pPr>
                      <w:r w:rsidRPr="00A55BE3">
                        <w:rPr>
                          <w:spacing w:val="-2"/>
                        </w:rPr>
                        <w:t>W 20</w:t>
                      </w:r>
                      <w:r>
                        <w:rPr>
                          <w:spacing w:val="-2"/>
                        </w:rPr>
                        <w:t>20</w:t>
                      </w:r>
                      <w:r w:rsidRPr="00A55BE3">
                        <w:rPr>
                          <w:spacing w:val="-2"/>
                        </w:rPr>
                        <w:t xml:space="preserve"> r. </w:t>
                      </w:r>
                      <w:r>
                        <w:rPr>
                          <w:spacing w:val="-2"/>
                        </w:rPr>
                        <w:t>wzrost liczby udzielonych</w:t>
                      </w:r>
                      <w:r w:rsidRPr="00A55BE3">
                        <w:rPr>
                          <w:spacing w:val="-2"/>
                        </w:rPr>
                        <w:t xml:space="preserve"> noclegów </w:t>
                      </w:r>
                      <w:r>
                        <w:rPr>
                          <w:spacing w:val="-2"/>
                        </w:rPr>
                        <w:t>odnotowano jedynie na kempingach, we wszystkich pozostałych typach obiektów turystycznych wystąpił znaczny spadek</w:t>
                      </w:r>
                      <w:r w:rsidRPr="00A55BE3">
                        <w:rPr>
                          <w:spacing w:val="-2"/>
                        </w:rPr>
                        <w:t xml:space="preserve"> </w:t>
                      </w:r>
                    </w:p>
                    <w:p w14:paraId="16909BD1" w14:textId="77777777" w:rsidR="006A71CB" w:rsidRPr="00A55BE3" w:rsidRDefault="006A71CB" w:rsidP="006A71C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67997">
        <w:rPr>
          <w:noProof/>
          <w:lang w:eastAsia="pl-PL"/>
        </w:rPr>
        <w:drawing>
          <wp:anchor distT="0" distB="0" distL="114300" distR="114300" simplePos="0" relativeHeight="251807232" behindDoc="1" locked="0" layoutInCell="1" allowOverlap="1" wp14:anchorId="2C0CC901" wp14:editId="1CF94576">
            <wp:simplePos x="0" y="0"/>
            <wp:positionH relativeFrom="column">
              <wp:posOffset>1511300</wp:posOffset>
            </wp:positionH>
            <wp:positionV relativeFrom="paragraph">
              <wp:posOffset>-2336799</wp:posOffset>
            </wp:positionV>
            <wp:extent cx="3611245" cy="241300"/>
            <wp:effectExtent l="0" t="0" r="8255" b="635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38F" w:rsidRPr="008D62E8">
        <w:rPr>
          <w:color w:val="000000" w:themeColor="text1"/>
          <w:sz w:val="18"/>
          <w:szCs w:val="18"/>
        </w:rPr>
        <w:t xml:space="preserve">W </w:t>
      </w:r>
      <w:r w:rsidR="00EE738F">
        <w:rPr>
          <w:color w:val="000000" w:themeColor="text1"/>
          <w:sz w:val="18"/>
          <w:szCs w:val="18"/>
        </w:rPr>
        <w:t>20</w:t>
      </w:r>
      <w:r w:rsidR="00415E92">
        <w:rPr>
          <w:color w:val="000000" w:themeColor="text1"/>
          <w:sz w:val="18"/>
          <w:szCs w:val="18"/>
        </w:rPr>
        <w:t>20</w:t>
      </w:r>
      <w:r w:rsidR="00EE738F">
        <w:rPr>
          <w:color w:val="000000" w:themeColor="text1"/>
          <w:sz w:val="18"/>
          <w:szCs w:val="18"/>
        </w:rPr>
        <w:t xml:space="preserve"> r. w </w:t>
      </w:r>
      <w:r w:rsidR="00EE738F" w:rsidRPr="008D62E8">
        <w:rPr>
          <w:color w:val="000000" w:themeColor="text1"/>
          <w:sz w:val="18"/>
          <w:szCs w:val="18"/>
        </w:rPr>
        <w:t xml:space="preserve">obiektach hotelowych zanotowano </w:t>
      </w:r>
      <w:r w:rsidR="00EE738F">
        <w:rPr>
          <w:color w:val="000000" w:themeColor="text1"/>
          <w:sz w:val="18"/>
          <w:szCs w:val="18"/>
        </w:rPr>
        <w:t>w skali roku</w:t>
      </w:r>
      <w:r w:rsidR="00EE738F" w:rsidRPr="008D62E8">
        <w:rPr>
          <w:color w:val="000000" w:themeColor="text1"/>
          <w:sz w:val="18"/>
          <w:szCs w:val="18"/>
        </w:rPr>
        <w:t xml:space="preserve"> </w:t>
      </w:r>
      <w:r w:rsidR="00415E92">
        <w:rPr>
          <w:color w:val="000000" w:themeColor="text1"/>
          <w:sz w:val="18"/>
          <w:szCs w:val="18"/>
        </w:rPr>
        <w:t>spadek</w:t>
      </w:r>
      <w:r w:rsidR="00EE738F">
        <w:rPr>
          <w:color w:val="000000" w:themeColor="text1"/>
          <w:sz w:val="18"/>
          <w:szCs w:val="18"/>
        </w:rPr>
        <w:t xml:space="preserve"> liczby udzielonych noclegów </w:t>
      </w:r>
      <w:r w:rsidR="00EE738F">
        <w:rPr>
          <w:color w:val="000000" w:themeColor="text1"/>
          <w:sz w:val="18"/>
          <w:szCs w:val="18"/>
        </w:rPr>
        <w:br/>
      </w:r>
      <w:r w:rsidR="00EE738F" w:rsidRPr="008D62E8">
        <w:rPr>
          <w:color w:val="000000" w:themeColor="text1"/>
          <w:sz w:val="18"/>
          <w:szCs w:val="18"/>
        </w:rPr>
        <w:t xml:space="preserve">o </w:t>
      </w:r>
      <w:r w:rsidR="00415E92">
        <w:rPr>
          <w:color w:val="000000" w:themeColor="text1"/>
          <w:sz w:val="18"/>
          <w:szCs w:val="18"/>
        </w:rPr>
        <w:t>40</w:t>
      </w:r>
      <w:r w:rsidR="00E76241">
        <w:rPr>
          <w:color w:val="000000" w:themeColor="text1"/>
          <w:sz w:val="18"/>
          <w:szCs w:val="18"/>
        </w:rPr>
        <w:t>,</w:t>
      </w:r>
      <w:r w:rsidR="00415E92">
        <w:rPr>
          <w:color w:val="000000" w:themeColor="text1"/>
          <w:sz w:val="18"/>
          <w:szCs w:val="18"/>
        </w:rPr>
        <w:t>1</w:t>
      </w:r>
      <w:r w:rsidR="00EE738F" w:rsidRPr="008D62E8">
        <w:rPr>
          <w:color w:val="000000" w:themeColor="text1"/>
          <w:sz w:val="18"/>
          <w:szCs w:val="18"/>
        </w:rPr>
        <w:t xml:space="preserve">%, </w:t>
      </w:r>
      <w:r w:rsidR="00E76241">
        <w:rPr>
          <w:color w:val="000000" w:themeColor="text1"/>
          <w:sz w:val="18"/>
          <w:szCs w:val="18"/>
        </w:rPr>
        <w:t>a</w:t>
      </w:r>
      <w:r w:rsidR="00EE738F" w:rsidRPr="008D62E8">
        <w:rPr>
          <w:color w:val="000000" w:themeColor="text1"/>
          <w:sz w:val="18"/>
          <w:szCs w:val="18"/>
        </w:rPr>
        <w:t xml:space="preserve"> w pozostałej bazie noclegowej</w:t>
      </w:r>
      <w:r w:rsidR="00415E92">
        <w:rPr>
          <w:color w:val="000000" w:themeColor="text1"/>
          <w:sz w:val="18"/>
          <w:szCs w:val="18"/>
        </w:rPr>
        <w:t xml:space="preserve"> </w:t>
      </w:r>
      <w:r w:rsidR="00415E92">
        <w:rPr>
          <w:color w:val="000000" w:themeColor="text1"/>
          <w:sz w:val="18"/>
          <w:szCs w:val="18"/>
        </w:rPr>
        <w:sym w:font="Symbol" w:char="F02D"/>
      </w:r>
      <w:r w:rsidR="00415E92">
        <w:rPr>
          <w:color w:val="000000" w:themeColor="text1"/>
          <w:sz w:val="18"/>
          <w:szCs w:val="18"/>
        </w:rPr>
        <w:t xml:space="preserve"> </w:t>
      </w:r>
      <w:r w:rsidR="00E76241">
        <w:rPr>
          <w:color w:val="000000" w:themeColor="text1"/>
          <w:sz w:val="18"/>
          <w:szCs w:val="18"/>
        </w:rPr>
        <w:t>spad</w:t>
      </w:r>
      <w:r w:rsidR="00415E92">
        <w:rPr>
          <w:color w:val="000000" w:themeColor="text1"/>
          <w:sz w:val="18"/>
          <w:szCs w:val="18"/>
        </w:rPr>
        <w:t>e</w:t>
      </w:r>
      <w:r w:rsidR="00E76241">
        <w:rPr>
          <w:color w:val="000000" w:themeColor="text1"/>
          <w:sz w:val="18"/>
          <w:szCs w:val="18"/>
        </w:rPr>
        <w:t>k o </w:t>
      </w:r>
      <w:r w:rsidR="00415E92">
        <w:rPr>
          <w:color w:val="000000" w:themeColor="text1"/>
          <w:sz w:val="18"/>
          <w:szCs w:val="18"/>
        </w:rPr>
        <w:t>47</w:t>
      </w:r>
      <w:r w:rsidR="00E76241">
        <w:rPr>
          <w:color w:val="000000" w:themeColor="text1"/>
          <w:sz w:val="18"/>
          <w:szCs w:val="18"/>
        </w:rPr>
        <w:t>,</w:t>
      </w:r>
      <w:r w:rsidR="00415E92">
        <w:rPr>
          <w:color w:val="000000" w:themeColor="text1"/>
          <w:sz w:val="18"/>
          <w:szCs w:val="18"/>
        </w:rPr>
        <w:t>5</w:t>
      </w:r>
      <w:r w:rsidR="00E76241">
        <w:rPr>
          <w:color w:val="000000" w:themeColor="text1"/>
          <w:sz w:val="18"/>
          <w:szCs w:val="18"/>
        </w:rPr>
        <w:t>%</w:t>
      </w:r>
      <w:r w:rsidR="00EE738F" w:rsidRPr="008D62E8">
        <w:rPr>
          <w:color w:val="000000" w:themeColor="text1"/>
          <w:sz w:val="18"/>
          <w:szCs w:val="18"/>
        </w:rPr>
        <w:t xml:space="preserve">. </w:t>
      </w:r>
      <w:r w:rsidR="00EE738F">
        <w:rPr>
          <w:color w:val="000000" w:themeColor="text1"/>
          <w:sz w:val="18"/>
          <w:szCs w:val="18"/>
        </w:rPr>
        <w:t>W relacji do 201</w:t>
      </w:r>
      <w:r w:rsidR="00415E92">
        <w:rPr>
          <w:color w:val="000000" w:themeColor="text1"/>
          <w:sz w:val="18"/>
          <w:szCs w:val="18"/>
        </w:rPr>
        <w:t>9</w:t>
      </w:r>
      <w:r w:rsidR="00EE738F">
        <w:rPr>
          <w:color w:val="000000" w:themeColor="text1"/>
          <w:sz w:val="18"/>
          <w:szCs w:val="18"/>
        </w:rPr>
        <w:t xml:space="preserve"> r. n</w:t>
      </w:r>
      <w:r w:rsidR="00EE738F" w:rsidRPr="008D62E8">
        <w:rPr>
          <w:color w:val="000000" w:themeColor="text1"/>
          <w:sz w:val="18"/>
          <w:szCs w:val="18"/>
        </w:rPr>
        <w:t xml:space="preserve">ajwiększy </w:t>
      </w:r>
      <w:r w:rsidR="003D059F">
        <w:rPr>
          <w:color w:val="000000" w:themeColor="text1"/>
          <w:sz w:val="18"/>
          <w:szCs w:val="18"/>
        </w:rPr>
        <w:t xml:space="preserve">spadek </w:t>
      </w:r>
      <w:r w:rsidR="00EE738F" w:rsidRPr="003D059F">
        <w:rPr>
          <w:color w:val="000000" w:themeColor="text1"/>
          <w:spacing w:val="-2"/>
          <w:sz w:val="18"/>
          <w:szCs w:val="18"/>
        </w:rPr>
        <w:t xml:space="preserve">liczby udzielonych noclegów wystąpił w: </w:t>
      </w:r>
      <w:r w:rsidR="00476530" w:rsidRPr="003D059F">
        <w:rPr>
          <w:color w:val="000000" w:themeColor="text1"/>
          <w:spacing w:val="-2"/>
          <w:sz w:val="18"/>
          <w:szCs w:val="18"/>
        </w:rPr>
        <w:t>motelach (o </w:t>
      </w:r>
      <w:r w:rsidR="003D059F" w:rsidRPr="003D059F">
        <w:rPr>
          <w:color w:val="000000" w:themeColor="text1"/>
          <w:spacing w:val="-2"/>
          <w:sz w:val="18"/>
          <w:szCs w:val="18"/>
        </w:rPr>
        <w:t>65</w:t>
      </w:r>
      <w:r w:rsidR="00E76241" w:rsidRPr="003D059F">
        <w:rPr>
          <w:color w:val="000000" w:themeColor="text1"/>
          <w:spacing w:val="-2"/>
          <w:sz w:val="18"/>
          <w:szCs w:val="18"/>
        </w:rPr>
        <w:t>,</w:t>
      </w:r>
      <w:r w:rsidR="003D059F" w:rsidRPr="003D059F">
        <w:rPr>
          <w:color w:val="000000" w:themeColor="text1"/>
          <w:spacing w:val="-2"/>
          <w:sz w:val="18"/>
          <w:szCs w:val="18"/>
        </w:rPr>
        <w:t>7</w:t>
      </w:r>
      <w:r w:rsidR="00E76241" w:rsidRPr="003D059F">
        <w:rPr>
          <w:color w:val="000000" w:themeColor="text1"/>
          <w:spacing w:val="-2"/>
          <w:sz w:val="18"/>
          <w:szCs w:val="18"/>
        </w:rPr>
        <w:t xml:space="preserve">%), </w:t>
      </w:r>
      <w:r w:rsidR="003D059F" w:rsidRPr="003D059F">
        <w:rPr>
          <w:color w:val="000000" w:themeColor="text1"/>
          <w:spacing w:val="-2"/>
          <w:sz w:val="18"/>
          <w:szCs w:val="18"/>
        </w:rPr>
        <w:t>ośrodkach kolonijnych (o 63,5%) i szkol</w:t>
      </w:r>
      <w:r w:rsidR="003D059F">
        <w:rPr>
          <w:color w:val="000000" w:themeColor="text1"/>
          <w:sz w:val="18"/>
          <w:szCs w:val="18"/>
        </w:rPr>
        <w:t>-</w:t>
      </w:r>
      <w:proofErr w:type="spellStart"/>
      <w:r w:rsidR="003D059F">
        <w:rPr>
          <w:color w:val="000000" w:themeColor="text1"/>
          <w:sz w:val="18"/>
          <w:szCs w:val="18"/>
        </w:rPr>
        <w:t>nych</w:t>
      </w:r>
      <w:proofErr w:type="spellEnd"/>
      <w:r w:rsidR="003D059F">
        <w:rPr>
          <w:color w:val="000000" w:themeColor="text1"/>
          <w:sz w:val="18"/>
          <w:szCs w:val="18"/>
        </w:rPr>
        <w:t xml:space="preserve"> </w:t>
      </w:r>
      <w:r w:rsidR="00E76241">
        <w:rPr>
          <w:color w:val="000000" w:themeColor="text1"/>
          <w:sz w:val="18"/>
          <w:szCs w:val="18"/>
        </w:rPr>
        <w:t>schroniskach</w:t>
      </w:r>
      <w:r w:rsidR="003D059F">
        <w:rPr>
          <w:color w:val="000000" w:themeColor="text1"/>
          <w:sz w:val="18"/>
          <w:szCs w:val="18"/>
        </w:rPr>
        <w:t xml:space="preserve"> młodzieżowych</w:t>
      </w:r>
      <w:r w:rsidR="00E76241">
        <w:rPr>
          <w:color w:val="000000" w:themeColor="text1"/>
          <w:sz w:val="18"/>
          <w:szCs w:val="18"/>
        </w:rPr>
        <w:t xml:space="preserve"> (o </w:t>
      </w:r>
      <w:r w:rsidR="003D059F">
        <w:rPr>
          <w:color w:val="000000" w:themeColor="text1"/>
          <w:sz w:val="18"/>
          <w:szCs w:val="18"/>
        </w:rPr>
        <w:t>6</w:t>
      </w:r>
      <w:r w:rsidR="00E76241">
        <w:rPr>
          <w:color w:val="000000" w:themeColor="text1"/>
          <w:sz w:val="18"/>
          <w:szCs w:val="18"/>
        </w:rPr>
        <w:t>3,</w:t>
      </w:r>
      <w:r w:rsidR="003D059F">
        <w:rPr>
          <w:color w:val="000000" w:themeColor="text1"/>
          <w:sz w:val="18"/>
          <w:szCs w:val="18"/>
        </w:rPr>
        <w:t>5</w:t>
      </w:r>
      <w:r w:rsidR="00E76241">
        <w:rPr>
          <w:color w:val="000000" w:themeColor="text1"/>
          <w:sz w:val="18"/>
          <w:szCs w:val="18"/>
        </w:rPr>
        <w:t xml:space="preserve">%). </w:t>
      </w:r>
      <w:r w:rsidR="00EE738F" w:rsidRPr="008D62E8">
        <w:rPr>
          <w:color w:val="000000" w:themeColor="text1"/>
          <w:sz w:val="18"/>
          <w:szCs w:val="18"/>
        </w:rPr>
        <w:t xml:space="preserve">Natomiast </w:t>
      </w:r>
      <w:r w:rsidR="003D059F">
        <w:rPr>
          <w:color w:val="000000" w:themeColor="text1"/>
          <w:sz w:val="18"/>
          <w:szCs w:val="18"/>
        </w:rPr>
        <w:t>wzrost</w:t>
      </w:r>
      <w:r w:rsidR="00EE738F" w:rsidRPr="008D62E8">
        <w:rPr>
          <w:color w:val="000000" w:themeColor="text1"/>
          <w:sz w:val="18"/>
          <w:szCs w:val="18"/>
        </w:rPr>
        <w:t xml:space="preserve"> odnotowano </w:t>
      </w:r>
      <w:r w:rsidR="003D059F">
        <w:rPr>
          <w:color w:val="000000" w:themeColor="text1"/>
          <w:sz w:val="18"/>
          <w:szCs w:val="18"/>
        </w:rPr>
        <w:t xml:space="preserve">jedynie </w:t>
      </w:r>
      <w:r w:rsidR="00EE738F">
        <w:rPr>
          <w:color w:val="000000" w:themeColor="text1"/>
          <w:sz w:val="18"/>
          <w:szCs w:val="18"/>
        </w:rPr>
        <w:t xml:space="preserve">na </w:t>
      </w:r>
      <w:r w:rsidR="003D059F">
        <w:rPr>
          <w:color w:val="000000" w:themeColor="text1"/>
          <w:sz w:val="18"/>
          <w:szCs w:val="18"/>
        </w:rPr>
        <w:t>kempinga</w:t>
      </w:r>
      <w:r w:rsidR="00E76241">
        <w:rPr>
          <w:color w:val="000000" w:themeColor="text1"/>
          <w:sz w:val="18"/>
          <w:szCs w:val="18"/>
        </w:rPr>
        <w:t>ch</w:t>
      </w:r>
      <w:r w:rsidR="00EE738F">
        <w:rPr>
          <w:color w:val="000000" w:themeColor="text1"/>
          <w:sz w:val="18"/>
          <w:szCs w:val="18"/>
        </w:rPr>
        <w:t xml:space="preserve"> (o </w:t>
      </w:r>
      <w:r w:rsidR="003D059F">
        <w:rPr>
          <w:color w:val="000000" w:themeColor="text1"/>
          <w:sz w:val="18"/>
          <w:szCs w:val="18"/>
        </w:rPr>
        <w:t>4</w:t>
      </w:r>
      <w:r w:rsidR="00E76241">
        <w:rPr>
          <w:color w:val="000000" w:themeColor="text1"/>
          <w:sz w:val="18"/>
          <w:szCs w:val="18"/>
        </w:rPr>
        <w:t>,</w:t>
      </w:r>
      <w:r w:rsidR="003D059F">
        <w:rPr>
          <w:color w:val="000000" w:themeColor="text1"/>
          <w:sz w:val="18"/>
          <w:szCs w:val="18"/>
        </w:rPr>
        <w:t>9</w:t>
      </w:r>
      <w:r w:rsidR="00EE738F">
        <w:rPr>
          <w:color w:val="000000" w:themeColor="text1"/>
          <w:sz w:val="18"/>
          <w:szCs w:val="18"/>
        </w:rPr>
        <w:t>%)</w:t>
      </w:r>
      <w:r w:rsidR="00EE738F" w:rsidRPr="008D62E8">
        <w:rPr>
          <w:color w:val="000000" w:themeColor="text1"/>
          <w:sz w:val="18"/>
          <w:szCs w:val="18"/>
        </w:rPr>
        <w:t>.</w:t>
      </w:r>
    </w:p>
    <w:p w14:paraId="7CD926D9" w14:textId="558E974B" w:rsidR="00EE738F" w:rsidRDefault="00EE738F" w:rsidP="00EE738F">
      <w:pPr>
        <w:pStyle w:val="tytuwykresu"/>
        <w:jc w:val="both"/>
        <w:rPr>
          <w:b w:val="0"/>
        </w:rPr>
      </w:pPr>
      <w:r w:rsidRPr="00785F0F">
        <w:rPr>
          <w:b w:val="0"/>
        </w:rPr>
        <w:t xml:space="preserve">Udział noclegów udzielonych turystom zagranicznym we wszystkich turystycznych obiektach noclegowych wyniósł </w:t>
      </w:r>
      <w:r w:rsidR="00476530">
        <w:rPr>
          <w:b w:val="0"/>
        </w:rPr>
        <w:t>1</w:t>
      </w:r>
      <w:r w:rsidR="006A71CB">
        <w:rPr>
          <w:b w:val="0"/>
        </w:rPr>
        <w:t>0</w:t>
      </w:r>
      <w:r w:rsidR="00476530">
        <w:rPr>
          <w:b w:val="0"/>
        </w:rPr>
        <w:t>,</w:t>
      </w:r>
      <w:r w:rsidR="006A71CB">
        <w:rPr>
          <w:b w:val="0"/>
        </w:rPr>
        <w:t>9</w:t>
      </w:r>
      <w:r w:rsidRPr="00785F0F">
        <w:rPr>
          <w:b w:val="0"/>
        </w:rPr>
        <w:t>% i z</w:t>
      </w:r>
      <w:r w:rsidR="006A71CB">
        <w:rPr>
          <w:b w:val="0"/>
        </w:rPr>
        <w:t>mniej</w:t>
      </w:r>
      <w:r w:rsidR="00476530">
        <w:rPr>
          <w:b w:val="0"/>
        </w:rPr>
        <w:t>szył</w:t>
      </w:r>
      <w:r w:rsidRPr="00785F0F">
        <w:rPr>
          <w:b w:val="0"/>
        </w:rPr>
        <w:t xml:space="preserve"> się</w:t>
      </w:r>
      <w:r w:rsidR="00476530" w:rsidRPr="00476530">
        <w:rPr>
          <w:b w:val="0"/>
        </w:rPr>
        <w:t xml:space="preserve"> </w:t>
      </w:r>
      <w:r w:rsidR="00476530" w:rsidRPr="00785F0F">
        <w:rPr>
          <w:b w:val="0"/>
        </w:rPr>
        <w:t xml:space="preserve">o </w:t>
      </w:r>
      <w:r w:rsidR="006A71CB">
        <w:rPr>
          <w:b w:val="0"/>
        </w:rPr>
        <w:t>6</w:t>
      </w:r>
      <w:r w:rsidR="00476530" w:rsidRPr="00785F0F">
        <w:rPr>
          <w:b w:val="0"/>
        </w:rPr>
        <w:t>,</w:t>
      </w:r>
      <w:r w:rsidR="006A71CB">
        <w:rPr>
          <w:b w:val="0"/>
        </w:rPr>
        <w:t>1</w:t>
      </w:r>
      <w:r w:rsidR="00476530" w:rsidRPr="00785F0F">
        <w:rPr>
          <w:b w:val="0"/>
        </w:rPr>
        <w:t xml:space="preserve"> </w:t>
      </w:r>
      <w:proofErr w:type="spellStart"/>
      <w:r w:rsidR="00476530" w:rsidRPr="00785F0F">
        <w:rPr>
          <w:b w:val="0"/>
        </w:rPr>
        <w:t>p.proc</w:t>
      </w:r>
      <w:proofErr w:type="spellEnd"/>
      <w:r w:rsidRPr="00785F0F">
        <w:rPr>
          <w:b w:val="0"/>
        </w:rPr>
        <w:t>, w porównaniu do 201</w:t>
      </w:r>
      <w:r w:rsidR="006A71CB">
        <w:rPr>
          <w:b w:val="0"/>
        </w:rPr>
        <w:t>9</w:t>
      </w:r>
      <w:r w:rsidR="00476530">
        <w:rPr>
          <w:b w:val="0"/>
        </w:rPr>
        <w:t xml:space="preserve"> r.</w:t>
      </w:r>
      <w:r w:rsidRPr="00785F0F">
        <w:rPr>
          <w:b w:val="0"/>
        </w:rPr>
        <w:t xml:space="preserve"> Odsetek udzielonych noclegów turystom zagranicznym w obiektach hotelowych ukształtował się na poziomie </w:t>
      </w:r>
      <w:r w:rsidR="006A71CB">
        <w:rPr>
          <w:b w:val="0"/>
        </w:rPr>
        <w:t>1</w:t>
      </w:r>
      <w:r w:rsidR="00476530">
        <w:rPr>
          <w:b w:val="0"/>
        </w:rPr>
        <w:t>3,</w:t>
      </w:r>
      <w:r w:rsidR="006A71CB">
        <w:rPr>
          <w:b w:val="0"/>
        </w:rPr>
        <w:t>9</w:t>
      </w:r>
      <w:r w:rsidRPr="00785F0F">
        <w:rPr>
          <w:b w:val="0"/>
        </w:rPr>
        <w:t xml:space="preserve">% i w skali roku </w:t>
      </w:r>
      <w:r w:rsidR="006A71CB">
        <w:rPr>
          <w:b w:val="0"/>
        </w:rPr>
        <w:t>zmniejszył się</w:t>
      </w:r>
      <w:r w:rsidRPr="00785F0F">
        <w:rPr>
          <w:b w:val="0"/>
        </w:rPr>
        <w:t xml:space="preserve"> o </w:t>
      </w:r>
      <w:r w:rsidR="006A71CB">
        <w:rPr>
          <w:b w:val="0"/>
        </w:rPr>
        <w:t>9</w:t>
      </w:r>
      <w:r w:rsidR="00476530">
        <w:rPr>
          <w:b w:val="0"/>
        </w:rPr>
        <w:t>,</w:t>
      </w:r>
      <w:r w:rsidR="006A71CB">
        <w:rPr>
          <w:b w:val="0"/>
        </w:rPr>
        <w:t>2</w:t>
      </w:r>
      <w:r w:rsidRPr="00785F0F">
        <w:rPr>
          <w:b w:val="0"/>
        </w:rPr>
        <w:t xml:space="preserve"> </w:t>
      </w:r>
      <w:proofErr w:type="spellStart"/>
      <w:r w:rsidRPr="00785F0F">
        <w:rPr>
          <w:b w:val="0"/>
        </w:rPr>
        <w:t>p.proc</w:t>
      </w:r>
      <w:proofErr w:type="spellEnd"/>
      <w:r w:rsidRPr="00785F0F">
        <w:rPr>
          <w:b w:val="0"/>
        </w:rPr>
        <w:t xml:space="preserve">, a w pozostałych obiektach wyniósł </w:t>
      </w:r>
      <w:r w:rsidR="006A71CB">
        <w:rPr>
          <w:b w:val="0"/>
        </w:rPr>
        <w:t>4</w:t>
      </w:r>
      <w:r w:rsidR="00476530">
        <w:rPr>
          <w:b w:val="0"/>
        </w:rPr>
        <w:t>,</w:t>
      </w:r>
      <w:r w:rsidR="006A71CB">
        <w:rPr>
          <w:b w:val="0"/>
        </w:rPr>
        <w:t>9</w:t>
      </w:r>
      <w:r w:rsidRPr="00785F0F">
        <w:rPr>
          <w:b w:val="0"/>
        </w:rPr>
        <w:t xml:space="preserve">% (wobec </w:t>
      </w:r>
      <w:r w:rsidR="006A71CB">
        <w:rPr>
          <w:b w:val="0"/>
        </w:rPr>
        <w:t>6</w:t>
      </w:r>
      <w:r w:rsidR="00476530">
        <w:rPr>
          <w:b w:val="0"/>
        </w:rPr>
        <w:t>,</w:t>
      </w:r>
      <w:r w:rsidR="006A71CB">
        <w:rPr>
          <w:b w:val="0"/>
        </w:rPr>
        <w:t>1</w:t>
      </w:r>
      <w:r w:rsidRPr="00785F0F">
        <w:rPr>
          <w:b w:val="0"/>
        </w:rPr>
        <w:t>% w 201</w:t>
      </w:r>
      <w:r w:rsidR="006A71CB">
        <w:rPr>
          <w:b w:val="0"/>
        </w:rPr>
        <w:t>9</w:t>
      </w:r>
      <w:r w:rsidRPr="00785F0F">
        <w:rPr>
          <w:b w:val="0"/>
        </w:rPr>
        <w:t xml:space="preserve"> r.). </w:t>
      </w:r>
    </w:p>
    <w:p w14:paraId="235B3366" w14:textId="141E0F98" w:rsidR="00620B60" w:rsidRPr="00620B60" w:rsidRDefault="00620B60" w:rsidP="00EE738F">
      <w:pPr>
        <w:pStyle w:val="tytuwykresu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11328" behindDoc="0" locked="0" layoutInCell="1" allowOverlap="1" wp14:anchorId="5A5FA02B" wp14:editId="423E27F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108448" cy="1984248"/>
            <wp:effectExtent l="0" t="0" r="0" b="0"/>
            <wp:wrapSquare wrapText="bothSides"/>
            <wp:docPr id="21" name="Obraz 21" descr="Wykres słupkowy poziomy przedstawia strukturę udzielonych noclegów w 2019 r. i 2020 r. - udział procentowy turystów krajowych i zagrani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ykresy_Obszar roboczy 1 kopi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448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997">
        <w:rPr>
          <w:shd w:val="clear" w:color="auto" w:fill="FFFFFF"/>
        </w:rPr>
        <w:t xml:space="preserve">Wykres 2. </w:t>
      </w:r>
      <w:r w:rsidR="00867997" w:rsidRPr="00867997">
        <w:rPr>
          <w:shd w:val="clear" w:color="auto" w:fill="FFFFFF"/>
        </w:rPr>
        <w:t>Struktura udzielonych noclegów w województwie dolnośląskim</w:t>
      </w:r>
    </w:p>
    <w:p w14:paraId="064ACD11" w14:textId="77777777" w:rsidR="00F11556" w:rsidRDefault="00F11556" w:rsidP="007806DB">
      <w:pPr>
        <w:pStyle w:val="tytuwykresu"/>
        <w:jc w:val="both"/>
        <w:rPr>
          <w:b w:val="0"/>
          <w:noProof/>
          <w:spacing w:val="2"/>
          <w:szCs w:val="19"/>
          <w:lang w:eastAsia="pl-PL"/>
        </w:rPr>
      </w:pPr>
    </w:p>
    <w:p w14:paraId="31B460E6" w14:textId="317EB835" w:rsidR="00EE738F" w:rsidRDefault="00F11556" w:rsidP="007806DB">
      <w:pPr>
        <w:pStyle w:val="tytuwykresu"/>
        <w:jc w:val="both"/>
        <w:rPr>
          <w:b w:val="0"/>
        </w:rPr>
      </w:pPr>
      <w:r w:rsidRPr="006A71CB">
        <w:rPr>
          <w:b w:val="0"/>
          <w:noProof/>
          <w:spacing w:val="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0DF2C7E7" wp14:editId="7BABB9E1">
                <wp:simplePos x="0" y="0"/>
                <wp:positionH relativeFrom="rightMargin">
                  <wp:posOffset>49369</wp:posOffset>
                </wp:positionH>
                <wp:positionV relativeFrom="paragraph">
                  <wp:posOffset>493395</wp:posOffset>
                </wp:positionV>
                <wp:extent cx="1903730" cy="1125855"/>
                <wp:effectExtent l="0" t="0" r="0" b="0"/>
                <wp:wrapTight wrapText="bothSides">
                  <wp:wrapPolygon edited="0">
                    <wp:start x="648" y="0"/>
                    <wp:lineTo x="648" y="21198"/>
                    <wp:lineTo x="20750" y="21198"/>
                    <wp:lineTo x="20750" y="0"/>
                    <wp:lineTo x="648" y="0"/>
                  </wp:wrapPolygon>
                </wp:wrapTight>
                <wp:docPr id="44" name="Pole tekstow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125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6B43" w14:textId="7715433C" w:rsidR="00515443" w:rsidRPr="00F11556" w:rsidRDefault="00515443" w:rsidP="00867997">
                            <w:pPr>
                              <w:pStyle w:val="tekstzboku"/>
                              <w:rPr>
                                <w:bCs w:val="0"/>
                                <w:spacing w:val="-4"/>
                              </w:rPr>
                            </w:pPr>
                            <w:r w:rsidRPr="00F11556">
                              <w:t>W 20</w:t>
                            </w:r>
                            <w:r w:rsidR="00867997" w:rsidRPr="00F11556">
                              <w:t>20</w:t>
                            </w:r>
                            <w:r w:rsidRPr="00F11556">
                              <w:t xml:space="preserve"> r. najwięcej noclegów</w:t>
                            </w:r>
                            <w:r w:rsidRPr="00F11556">
                              <w:rPr>
                                <w:spacing w:val="-4"/>
                              </w:rPr>
                              <w:t xml:space="preserve"> udzielono na obszarach, w których </w:t>
                            </w:r>
                            <w:r w:rsidRPr="00F11556">
                              <w:rPr>
                                <w:spacing w:val="-2"/>
                              </w:rPr>
                              <w:t>odnotowuje się największą bazę</w:t>
                            </w:r>
                            <w:r w:rsidRPr="00F11556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F11556">
                              <w:rPr>
                                <w:spacing w:val="-2"/>
                              </w:rPr>
                              <w:t xml:space="preserve">noclegową, tj. w powiatach jeleniogórskim i kłodzkim </w:t>
                            </w:r>
                            <w:r w:rsidR="00867997" w:rsidRPr="00F11556">
                              <w:rPr>
                                <w:spacing w:val="-2"/>
                              </w:rPr>
                              <w:t>oraz we Wrocławiu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C7E7" id="Pole tekstowe 44" o:spid="_x0000_s1039" type="#_x0000_t202" style="position:absolute;left:0;text-align:left;margin-left:3.9pt;margin-top:38.85pt;width:149.9pt;height:88.65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" filled="f" stroked="f">
                <v:textbox>
                  <w:txbxContent>
                    <w:p w14:paraId="432D6B43" w14:textId="7715433C" w:rsidR="00515443" w:rsidRPr="00F11556" w:rsidRDefault="00515443" w:rsidP="00867997">
                      <w:pPr>
                        <w:pStyle w:val="tekstzboku"/>
                        <w:rPr>
                          <w:bCs w:val="0"/>
                          <w:spacing w:val="-4"/>
                        </w:rPr>
                      </w:pPr>
                      <w:r w:rsidRPr="00F11556">
                        <w:t>W 20</w:t>
                      </w:r>
                      <w:r w:rsidR="00867997" w:rsidRPr="00F11556">
                        <w:t>20</w:t>
                      </w:r>
                      <w:r w:rsidRPr="00F11556">
                        <w:t xml:space="preserve"> r. najwięcej noclegów</w:t>
                      </w:r>
                      <w:r w:rsidRPr="00F11556">
                        <w:rPr>
                          <w:spacing w:val="-4"/>
                        </w:rPr>
                        <w:t xml:space="preserve"> udzielono na obszarach, w których </w:t>
                      </w:r>
                      <w:r w:rsidRPr="00F11556">
                        <w:rPr>
                          <w:spacing w:val="-2"/>
                        </w:rPr>
                        <w:t>odnotowuje się największą bazę</w:t>
                      </w:r>
                      <w:r w:rsidRPr="00F11556">
                        <w:rPr>
                          <w:spacing w:val="-4"/>
                        </w:rPr>
                        <w:t xml:space="preserve"> </w:t>
                      </w:r>
                      <w:r w:rsidRPr="00F11556">
                        <w:rPr>
                          <w:spacing w:val="-2"/>
                        </w:rPr>
                        <w:t xml:space="preserve">noclegową, tj. w powiatach jeleniogórskim i kłodzkim </w:t>
                      </w:r>
                      <w:r w:rsidR="00867997" w:rsidRPr="00F11556">
                        <w:rPr>
                          <w:spacing w:val="-2"/>
                        </w:rPr>
                        <w:t>oraz we Wrocławiu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1891" w:rsidRPr="006A71CB">
        <w:rPr>
          <w:b w:val="0"/>
          <w:noProof/>
          <w:spacing w:val="2"/>
          <w:szCs w:val="19"/>
          <w:lang w:eastAsia="pl-PL"/>
        </w:rPr>
        <w:t>W</w:t>
      </w:r>
      <w:r w:rsidR="006E75FB" w:rsidRPr="006A71CB">
        <w:rPr>
          <w:b w:val="0"/>
          <w:spacing w:val="2"/>
        </w:rPr>
        <w:t xml:space="preserve"> skali roku największy </w:t>
      </w:r>
      <w:r w:rsidR="006A71CB" w:rsidRPr="006A71CB">
        <w:rPr>
          <w:b w:val="0"/>
          <w:spacing w:val="2"/>
        </w:rPr>
        <w:t>spadek liczby</w:t>
      </w:r>
      <w:r w:rsidR="006E75FB" w:rsidRPr="006A71CB">
        <w:rPr>
          <w:b w:val="0"/>
          <w:spacing w:val="2"/>
        </w:rPr>
        <w:t xml:space="preserve"> </w:t>
      </w:r>
      <w:r w:rsidR="00EE738F" w:rsidRPr="006A71CB">
        <w:rPr>
          <w:b w:val="0"/>
          <w:spacing w:val="2"/>
        </w:rPr>
        <w:t>udzielonych noclegów</w:t>
      </w:r>
      <w:r w:rsidR="00011891" w:rsidRPr="006A71CB">
        <w:rPr>
          <w:b w:val="0"/>
          <w:spacing w:val="2"/>
        </w:rPr>
        <w:t xml:space="preserve"> turystom zagranicznym</w:t>
      </w:r>
      <w:r w:rsidR="00EE738F" w:rsidRPr="006A71CB">
        <w:rPr>
          <w:b w:val="0"/>
          <w:spacing w:val="2"/>
        </w:rPr>
        <w:t xml:space="preserve"> odnotowano w</w:t>
      </w:r>
      <w:r w:rsidR="00EE738F" w:rsidRPr="00454057">
        <w:rPr>
          <w:b w:val="0"/>
        </w:rPr>
        <w:t xml:space="preserve"> </w:t>
      </w:r>
      <w:r w:rsidR="00011891">
        <w:rPr>
          <w:b w:val="0"/>
        </w:rPr>
        <w:t xml:space="preserve">przypadku </w:t>
      </w:r>
      <w:r w:rsidR="006A71CB">
        <w:rPr>
          <w:b w:val="0"/>
        </w:rPr>
        <w:t>zespołów domków turystycznych (o 88,8%)</w:t>
      </w:r>
      <w:r w:rsidR="0077236C">
        <w:rPr>
          <w:b w:val="0"/>
        </w:rPr>
        <w:t>, moteli (o 77,3%), szkolnych schronisk młodzieżowych (o 73,2%) oraz schronisk młodzieżowych (o 72,7%). Natomiast wzrost wystąpił w ośrodkach kolonijnych</w:t>
      </w:r>
      <w:r w:rsidR="00A22A94">
        <w:rPr>
          <w:b w:val="0"/>
        </w:rPr>
        <w:t xml:space="preserve"> (o 1</w:t>
      </w:r>
      <w:r w:rsidR="003223A1">
        <w:rPr>
          <w:b w:val="0"/>
        </w:rPr>
        <w:t>0</w:t>
      </w:r>
      <w:r w:rsidR="00A22A94">
        <w:rPr>
          <w:b w:val="0"/>
        </w:rPr>
        <w:t>,</w:t>
      </w:r>
      <w:r w:rsidR="003223A1">
        <w:rPr>
          <w:b w:val="0"/>
        </w:rPr>
        <w:t>3</w:t>
      </w:r>
      <w:r w:rsidR="00A22A94">
        <w:rPr>
          <w:b w:val="0"/>
        </w:rPr>
        <w:t>%)</w:t>
      </w:r>
      <w:r w:rsidR="003223A1">
        <w:rPr>
          <w:b w:val="0"/>
        </w:rPr>
        <w:t xml:space="preserve"> oraz na polach biwakowych</w:t>
      </w:r>
      <w:r w:rsidR="00EE738F" w:rsidRPr="00454057">
        <w:rPr>
          <w:b w:val="0"/>
          <w:spacing w:val="-4"/>
        </w:rPr>
        <w:t xml:space="preserve"> </w:t>
      </w:r>
      <w:r w:rsidR="003223A1">
        <w:rPr>
          <w:b w:val="0"/>
          <w:spacing w:val="-4"/>
        </w:rPr>
        <w:t>(</w:t>
      </w:r>
      <w:r w:rsidR="00EE738F" w:rsidRPr="00454057">
        <w:rPr>
          <w:b w:val="0"/>
          <w:spacing w:val="-4"/>
        </w:rPr>
        <w:t xml:space="preserve">o </w:t>
      </w:r>
      <w:r w:rsidR="00A22A94">
        <w:rPr>
          <w:b w:val="0"/>
          <w:spacing w:val="-4"/>
        </w:rPr>
        <w:t>1,</w:t>
      </w:r>
      <w:r w:rsidR="003223A1">
        <w:rPr>
          <w:b w:val="0"/>
          <w:spacing w:val="-4"/>
        </w:rPr>
        <w:t>1</w:t>
      </w:r>
      <w:r w:rsidR="00EE738F" w:rsidRPr="00454057">
        <w:rPr>
          <w:b w:val="0"/>
          <w:spacing w:val="-4"/>
        </w:rPr>
        <w:t>%</w:t>
      </w:r>
      <w:r w:rsidR="00EE738F" w:rsidRPr="00454057">
        <w:rPr>
          <w:b w:val="0"/>
        </w:rPr>
        <w:t>).</w:t>
      </w:r>
    </w:p>
    <w:p w14:paraId="7305B33E" w14:textId="0886ABEF" w:rsidR="003E586D" w:rsidRDefault="00EE738F" w:rsidP="00C52906">
      <w:pPr>
        <w:pStyle w:val="tytuwykresu"/>
        <w:jc w:val="both"/>
        <w:rPr>
          <w:b w:val="0"/>
        </w:rPr>
      </w:pPr>
      <w:r w:rsidRPr="00C120FE">
        <w:rPr>
          <w:b w:val="0"/>
        </w:rPr>
        <w:t>W 20</w:t>
      </w:r>
      <w:r w:rsidR="003E586D">
        <w:rPr>
          <w:b w:val="0"/>
        </w:rPr>
        <w:t>20</w:t>
      </w:r>
      <w:r w:rsidRPr="00C120FE">
        <w:rPr>
          <w:b w:val="0"/>
        </w:rPr>
        <w:t xml:space="preserve"> r. najwięcej noclegów udzielono </w:t>
      </w:r>
      <w:r>
        <w:rPr>
          <w:b w:val="0"/>
        </w:rPr>
        <w:t>w dwóch powiatach należących do jednych z najbardziej atrakcyjnych rejonów turystycznych województwa dolnośląskiego, tj.</w:t>
      </w:r>
      <w:r w:rsidRPr="00C120FE">
        <w:rPr>
          <w:b w:val="0"/>
        </w:rPr>
        <w:t xml:space="preserve"> jeleniogórskim (</w:t>
      </w:r>
      <w:r w:rsidR="003E586D">
        <w:rPr>
          <w:b w:val="0"/>
        </w:rPr>
        <w:t>1683</w:t>
      </w:r>
      <w:r w:rsidR="0052574C">
        <w:rPr>
          <w:b w:val="0"/>
        </w:rPr>
        <w:t>,</w:t>
      </w:r>
      <w:r w:rsidR="003E586D">
        <w:rPr>
          <w:b w:val="0"/>
        </w:rPr>
        <w:t>8</w:t>
      </w:r>
      <w:r w:rsidRPr="00C120FE">
        <w:rPr>
          <w:b w:val="0"/>
        </w:rPr>
        <w:t xml:space="preserve"> tys.) </w:t>
      </w:r>
      <w:r w:rsidR="003E586D">
        <w:rPr>
          <w:b w:val="0"/>
        </w:rPr>
        <w:t>i</w:t>
      </w:r>
      <w:r w:rsidRPr="00C120FE">
        <w:rPr>
          <w:b w:val="0"/>
        </w:rPr>
        <w:t xml:space="preserve"> kłodzkim (</w:t>
      </w:r>
      <w:r w:rsidR="003E586D">
        <w:rPr>
          <w:b w:val="0"/>
        </w:rPr>
        <w:t>1142</w:t>
      </w:r>
      <w:r w:rsidR="0052574C">
        <w:rPr>
          <w:b w:val="0"/>
        </w:rPr>
        <w:t>,</w:t>
      </w:r>
      <w:r w:rsidR="003E586D">
        <w:rPr>
          <w:b w:val="0"/>
        </w:rPr>
        <w:t>1</w:t>
      </w:r>
      <w:r w:rsidRPr="00C120FE">
        <w:rPr>
          <w:b w:val="0"/>
        </w:rPr>
        <w:t xml:space="preserve"> tys.)</w:t>
      </w:r>
      <w:r w:rsidR="003E586D">
        <w:rPr>
          <w:b w:val="0"/>
        </w:rPr>
        <w:t xml:space="preserve"> oraz </w:t>
      </w:r>
      <w:r w:rsidR="003E586D" w:rsidRPr="00C120FE">
        <w:rPr>
          <w:b w:val="0"/>
        </w:rPr>
        <w:t>we Wrocławiu (</w:t>
      </w:r>
      <w:r w:rsidR="003E586D">
        <w:rPr>
          <w:b w:val="0"/>
        </w:rPr>
        <w:t>998,1 tys.)</w:t>
      </w:r>
      <w:r w:rsidRPr="00C120FE">
        <w:rPr>
          <w:b w:val="0"/>
        </w:rPr>
        <w:t xml:space="preserve">. Na te </w:t>
      </w:r>
      <w:r>
        <w:rPr>
          <w:b w:val="0"/>
        </w:rPr>
        <w:t xml:space="preserve">trzy </w:t>
      </w:r>
      <w:r w:rsidRPr="00C120FE">
        <w:rPr>
          <w:b w:val="0"/>
        </w:rPr>
        <w:t xml:space="preserve">powiaty przypadało ponad </w:t>
      </w:r>
      <w:r>
        <w:rPr>
          <w:b w:val="0"/>
        </w:rPr>
        <w:t xml:space="preserve">⅔ </w:t>
      </w:r>
      <w:r w:rsidRPr="00C120FE">
        <w:rPr>
          <w:b w:val="0"/>
        </w:rPr>
        <w:t xml:space="preserve">noclegów udzielonych w województwie dolnośląskim. </w:t>
      </w:r>
      <w:r w:rsidRPr="00F83560">
        <w:rPr>
          <w:b w:val="0"/>
        </w:rPr>
        <w:t>W</w:t>
      </w:r>
      <w:r w:rsidR="003E586D">
        <w:rPr>
          <w:b w:val="0"/>
        </w:rPr>
        <w:t xml:space="preserve">e wszystkich powiatach </w:t>
      </w:r>
      <w:r w:rsidRPr="00F83560">
        <w:rPr>
          <w:b w:val="0"/>
        </w:rPr>
        <w:t>w stosunku do roku 201</w:t>
      </w:r>
      <w:r w:rsidR="003E586D">
        <w:rPr>
          <w:b w:val="0"/>
        </w:rPr>
        <w:t>9</w:t>
      </w:r>
      <w:r w:rsidRPr="00F83560">
        <w:rPr>
          <w:b w:val="0"/>
        </w:rPr>
        <w:t xml:space="preserve"> odnotowano </w:t>
      </w:r>
      <w:r w:rsidR="003E586D">
        <w:rPr>
          <w:b w:val="0"/>
        </w:rPr>
        <w:t>spadek liczby udzielonych noclegów</w:t>
      </w:r>
      <w:r w:rsidRPr="00F83560">
        <w:rPr>
          <w:b w:val="0"/>
        </w:rPr>
        <w:t xml:space="preserve"> – największy w powi</w:t>
      </w:r>
      <w:r w:rsidR="003E586D">
        <w:rPr>
          <w:b w:val="0"/>
        </w:rPr>
        <w:t>ecie</w:t>
      </w:r>
      <w:r w:rsidRPr="00F83560">
        <w:rPr>
          <w:b w:val="0"/>
        </w:rPr>
        <w:t xml:space="preserve"> </w:t>
      </w:r>
      <w:r w:rsidR="003E586D">
        <w:rPr>
          <w:b w:val="0"/>
        </w:rPr>
        <w:t>mili</w:t>
      </w:r>
      <w:r w:rsidRPr="00F83560">
        <w:rPr>
          <w:b w:val="0"/>
        </w:rPr>
        <w:t>ckim (o </w:t>
      </w:r>
      <w:r w:rsidR="003E586D">
        <w:rPr>
          <w:b w:val="0"/>
        </w:rPr>
        <w:t>6</w:t>
      </w:r>
      <w:r w:rsidR="00982DA6">
        <w:rPr>
          <w:b w:val="0"/>
        </w:rPr>
        <w:t>8,</w:t>
      </w:r>
      <w:r w:rsidR="003E586D">
        <w:rPr>
          <w:b w:val="0"/>
        </w:rPr>
        <w:t>8</w:t>
      </w:r>
      <w:r w:rsidRPr="00F83560">
        <w:rPr>
          <w:b w:val="0"/>
        </w:rPr>
        <w:t>%)</w:t>
      </w:r>
      <w:r w:rsidR="003E586D">
        <w:rPr>
          <w:b w:val="0"/>
        </w:rPr>
        <w:t xml:space="preserve">, natomiast najmniejszy </w:t>
      </w:r>
      <w:r w:rsidR="00D81E32">
        <w:rPr>
          <w:b w:val="0"/>
        </w:rPr>
        <w:t>w powiecie głogowskim</w:t>
      </w:r>
      <w:r w:rsidR="00982DA6">
        <w:rPr>
          <w:b w:val="0"/>
        </w:rPr>
        <w:t xml:space="preserve"> (o 20,</w:t>
      </w:r>
      <w:r w:rsidR="00D81E32">
        <w:rPr>
          <w:b w:val="0"/>
        </w:rPr>
        <w:t>1</w:t>
      </w:r>
      <w:r w:rsidR="00982DA6">
        <w:rPr>
          <w:b w:val="0"/>
        </w:rPr>
        <w:t xml:space="preserve">%). </w:t>
      </w:r>
    </w:p>
    <w:p w14:paraId="166FC259" w14:textId="6C11DA6D" w:rsidR="00867997" w:rsidRDefault="00867997" w:rsidP="00C52906">
      <w:pPr>
        <w:pStyle w:val="tytuwykresu"/>
        <w:jc w:val="both"/>
        <w:rPr>
          <w:b w:val="0"/>
        </w:rPr>
      </w:pPr>
    </w:p>
    <w:p w14:paraId="1E52CA5C" w14:textId="0606EE12" w:rsidR="00D169D1" w:rsidRPr="00AC1981" w:rsidRDefault="00C52906" w:rsidP="00C52906">
      <w:pPr>
        <w:pStyle w:val="tytuwykresu"/>
        <w:jc w:val="both"/>
        <w:rPr>
          <w:b w:val="0"/>
          <w:spacing w:val="0"/>
        </w:rPr>
      </w:pPr>
      <w:r w:rsidRPr="00AC1981">
        <w:rPr>
          <w:b w:val="0"/>
          <w:spacing w:val="0"/>
        </w:rPr>
        <w:t>Walory turystyczne województwa dolnośląskiego przyczyniają się do tego, że staje się ono coraz bardziej atrakcyjne dla turystów poszukujących miejsc noclegowych. Duży wpływ na rozwój turystyki Dolnego Śląska, poza obszarem Sudetów</w:t>
      </w:r>
      <w:r w:rsidR="00011891" w:rsidRPr="00AC1981">
        <w:rPr>
          <w:b w:val="0"/>
          <w:spacing w:val="0"/>
        </w:rPr>
        <w:t>,</w:t>
      </w:r>
      <w:r w:rsidRPr="00AC1981">
        <w:rPr>
          <w:b w:val="0"/>
          <w:spacing w:val="0"/>
        </w:rPr>
        <w:t xml:space="preserve"> będącym jednym z wiodący</w:t>
      </w:r>
      <w:r w:rsidR="00011891" w:rsidRPr="00AC1981">
        <w:rPr>
          <w:b w:val="0"/>
          <w:spacing w:val="0"/>
        </w:rPr>
        <w:t>ch regionów turystycznych w </w:t>
      </w:r>
      <w:r w:rsidRPr="00AC1981">
        <w:rPr>
          <w:b w:val="0"/>
          <w:spacing w:val="0"/>
        </w:rPr>
        <w:t>Polsce, ma stolica województwa – Wrocław, którego bogata oferta kulturalna i rekreacyjna sprawia, że perspektywy rozwoju branży turystyczno-hotelarskiej są w mieście naprawdę obiecujące</w:t>
      </w:r>
      <w:r w:rsidR="00D169D1" w:rsidRPr="00AC1981">
        <w:rPr>
          <w:b w:val="0"/>
          <w:spacing w:val="0"/>
        </w:rPr>
        <w:t>.</w:t>
      </w:r>
    </w:p>
    <w:p w14:paraId="6929E0EB" w14:textId="77777777" w:rsidR="00D169D1" w:rsidRDefault="00D169D1" w:rsidP="00C52906">
      <w:pPr>
        <w:pStyle w:val="tytuwykresu"/>
        <w:jc w:val="both"/>
        <w:rPr>
          <w:b w:val="0"/>
        </w:rPr>
      </w:pPr>
    </w:p>
    <w:p w14:paraId="3C238CBC" w14:textId="77777777" w:rsidR="004C39D6" w:rsidRDefault="004C39D6" w:rsidP="00C52906">
      <w:pPr>
        <w:pStyle w:val="tytuwykresu"/>
        <w:jc w:val="both"/>
        <w:rPr>
          <w:b w:val="0"/>
        </w:rPr>
      </w:pPr>
    </w:p>
    <w:p w14:paraId="7A0E0B4A" w14:textId="77777777" w:rsidR="004C39D6" w:rsidRDefault="004C39D6" w:rsidP="00C52906">
      <w:pPr>
        <w:pStyle w:val="tytuwykresu"/>
        <w:jc w:val="both"/>
        <w:rPr>
          <w:b w:val="0"/>
        </w:rPr>
      </w:pPr>
    </w:p>
    <w:p w14:paraId="07D40C20" w14:textId="77777777" w:rsidR="004C39D6" w:rsidRDefault="004C39D6" w:rsidP="00C52906">
      <w:pPr>
        <w:pStyle w:val="tytuwykresu"/>
        <w:jc w:val="both"/>
        <w:rPr>
          <w:b w:val="0"/>
        </w:rPr>
      </w:pPr>
    </w:p>
    <w:p w14:paraId="6CE1CD03" w14:textId="77777777" w:rsidR="004C39D6" w:rsidRDefault="004C39D6" w:rsidP="00C52906">
      <w:pPr>
        <w:pStyle w:val="tytuwykresu"/>
        <w:jc w:val="both"/>
        <w:rPr>
          <w:b w:val="0"/>
        </w:rPr>
      </w:pPr>
    </w:p>
    <w:p w14:paraId="2D82DE6F" w14:textId="77777777" w:rsidR="004C39D6" w:rsidRPr="00867997" w:rsidRDefault="004C39D6" w:rsidP="00867997">
      <w:pPr>
        <w:pStyle w:val="tytuwykresu"/>
        <w:jc w:val="both"/>
        <w:rPr>
          <w:b w:val="0"/>
          <w:szCs w:val="18"/>
        </w:rPr>
      </w:pPr>
    </w:p>
    <w:p w14:paraId="68866211" w14:textId="77777777" w:rsidR="004C39D6" w:rsidRPr="00867997" w:rsidRDefault="004C39D6" w:rsidP="00867997">
      <w:pPr>
        <w:spacing w:after="0"/>
        <w:rPr>
          <w:sz w:val="18"/>
          <w:szCs w:val="18"/>
        </w:rPr>
      </w:pPr>
      <w:r w:rsidRPr="00867997">
        <w:rPr>
          <w:rFonts w:cs="Calibri"/>
          <w:sz w:val="18"/>
          <w:szCs w:val="18"/>
        </w:rPr>
        <w:t>W przypadku cytowania danych Głównego Urzędu Statystycznego prosimy o zamieszczenie informacji: „Źródło: dane GUS”, a w przypadku publikowania obliczeń dokonanych na danych opublikowanych przez Urząd Statystyczny we Wrocławiu prosimy o zamieszczenie informacji: „Źródło: opracowanie własne na podstawie danych GUS”.</w:t>
      </w:r>
    </w:p>
    <w:p w14:paraId="109C02FF" w14:textId="77777777" w:rsidR="004C39D6" w:rsidRPr="00867997" w:rsidRDefault="004C39D6" w:rsidP="00867997">
      <w:pPr>
        <w:pStyle w:val="tytuwykresu"/>
        <w:jc w:val="both"/>
        <w:rPr>
          <w:b w:val="0"/>
          <w:szCs w:val="18"/>
        </w:rPr>
        <w:sectPr w:rsidR="004C39D6" w:rsidRPr="00867997" w:rsidSect="00B91340">
          <w:headerReference w:type="default" r:id="rId16"/>
          <w:headerReference w:type="first" r:id="rId17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06A68BBD" w14:textId="77777777" w:rsidR="00C52906" w:rsidRDefault="00C52906" w:rsidP="00C52906">
      <w:pPr>
        <w:pStyle w:val="tytuwykresu"/>
        <w:jc w:val="both"/>
        <w:rPr>
          <w:b w:val="0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4"/>
        <w:gridCol w:w="3813"/>
      </w:tblGrid>
      <w:tr w:rsidR="00B27A39" w:rsidRPr="00B27A39" w14:paraId="332D16EA" w14:textId="77777777" w:rsidTr="00515443">
        <w:trPr>
          <w:trHeight w:val="1912"/>
        </w:trPr>
        <w:tc>
          <w:tcPr>
            <w:tcW w:w="4254" w:type="dxa"/>
          </w:tcPr>
          <w:p w14:paraId="3E4B8882" w14:textId="77777777" w:rsidR="00B27A39" w:rsidRPr="00B27A39" w:rsidRDefault="00B27A39" w:rsidP="00B27A39">
            <w:pPr>
              <w:spacing w:after="0"/>
              <w:jc w:val="both"/>
              <w:rPr>
                <w:rFonts w:cs="Arial"/>
                <w:color w:val="000000" w:themeColor="text1"/>
                <w:sz w:val="20"/>
              </w:rPr>
            </w:pPr>
            <w:r w:rsidRPr="00B27A39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C0BB90" w14:textId="77777777" w:rsidR="00B27A39" w:rsidRPr="00B27A39" w:rsidRDefault="00B27A39" w:rsidP="00B27A39">
            <w:pPr>
              <w:spacing w:after="0"/>
              <w:jc w:val="both"/>
              <w:rPr>
                <w:rFonts w:cs="Arial"/>
                <w:b/>
                <w:color w:val="000000" w:themeColor="text1"/>
                <w:sz w:val="20"/>
              </w:rPr>
            </w:pPr>
            <w:r w:rsidRPr="00B27A39">
              <w:rPr>
                <w:rFonts w:cs="Arial"/>
                <w:b/>
                <w:color w:val="000000" w:themeColor="text1"/>
                <w:sz w:val="20"/>
              </w:rPr>
              <w:t>Urząd Statystyczny We Wrocławiu</w:t>
            </w:r>
          </w:p>
          <w:p w14:paraId="66E8896F" w14:textId="77777777" w:rsidR="00B27A39" w:rsidRPr="00B27A39" w:rsidRDefault="00B27A39" w:rsidP="00B27A39">
            <w:pPr>
              <w:spacing w:after="0"/>
              <w:jc w:val="both"/>
              <w:rPr>
                <w:rFonts w:cs="Arial"/>
                <w:b/>
                <w:color w:val="000000" w:themeColor="text1"/>
                <w:sz w:val="20"/>
              </w:rPr>
            </w:pPr>
            <w:r w:rsidRPr="00B27A39">
              <w:rPr>
                <w:rFonts w:cs="Arial"/>
                <w:b/>
                <w:color w:val="000000" w:themeColor="text1"/>
                <w:sz w:val="20"/>
              </w:rPr>
              <w:t>p.o. Dyrektora Halina Woźniak</w:t>
            </w:r>
          </w:p>
          <w:p w14:paraId="01ED4690" w14:textId="77777777" w:rsidR="00B27A39" w:rsidRPr="00B27A39" w:rsidRDefault="00B27A39" w:rsidP="00B27A39">
            <w:pPr>
              <w:keepNext/>
              <w:keepLines/>
              <w:spacing w:after="0"/>
              <w:jc w:val="both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27A39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+48 71 37 16</w:t>
            </w: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 </w:t>
            </w:r>
            <w:r w:rsidRPr="00B27A39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400</w:t>
            </w:r>
          </w:p>
        </w:tc>
        <w:tc>
          <w:tcPr>
            <w:tcW w:w="3813" w:type="dxa"/>
          </w:tcPr>
          <w:p w14:paraId="06B8B09F" w14:textId="77777777" w:rsidR="00B27A39" w:rsidRPr="00B27A39" w:rsidRDefault="00B27A39" w:rsidP="00B27A39">
            <w:pPr>
              <w:spacing w:after="0"/>
              <w:jc w:val="both"/>
              <w:rPr>
                <w:rFonts w:cs="Arial"/>
                <w:color w:val="000000" w:themeColor="text1"/>
                <w:sz w:val="20"/>
              </w:rPr>
            </w:pPr>
            <w:r w:rsidRPr="00B27A39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765C80FA" w14:textId="77777777" w:rsidR="00B27A39" w:rsidRPr="00B27A39" w:rsidRDefault="00B27A39" w:rsidP="00B27A3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27A39">
              <w:rPr>
                <w:b/>
                <w:sz w:val="20"/>
              </w:rPr>
              <w:t>Informatorium</w:t>
            </w:r>
            <w:proofErr w:type="spellEnd"/>
          </w:p>
          <w:p w14:paraId="55CCF703" w14:textId="77777777" w:rsidR="00B27A39" w:rsidRPr="00B27A39" w:rsidRDefault="00B27A39" w:rsidP="00B27A39">
            <w:pPr>
              <w:keepNext/>
              <w:keepLines/>
              <w:spacing w:after="0"/>
              <w:jc w:val="both"/>
              <w:outlineLvl w:val="2"/>
              <w:rPr>
                <w:rFonts w:eastAsiaTheme="majorEastAsia" w:cstheme="majorBidi"/>
                <w:color w:val="1F4D78" w:themeColor="accent1" w:themeShade="7F"/>
                <w:sz w:val="24"/>
                <w:szCs w:val="24"/>
              </w:rPr>
            </w:pPr>
            <w:r w:rsidRPr="00B27A39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71 37 16 362, 71 37 16 455</w:t>
            </w:r>
          </w:p>
        </w:tc>
      </w:tr>
    </w:tbl>
    <w:p w14:paraId="63D4ED44" w14:textId="77777777" w:rsidR="00B27A39" w:rsidRPr="00B27A39" w:rsidRDefault="00B27A39" w:rsidP="00B27A39">
      <w:pPr>
        <w:rPr>
          <w:sz w:val="20"/>
        </w:rPr>
      </w:pPr>
    </w:p>
    <w:tbl>
      <w:tblPr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4254"/>
      </w:tblGrid>
      <w:tr w:rsidR="00B27A39" w:rsidRPr="00F426A7" w14:paraId="30864D88" w14:textId="77777777" w:rsidTr="0081584E">
        <w:trPr>
          <w:trHeight w:val="1560"/>
        </w:trPr>
        <w:tc>
          <w:tcPr>
            <w:tcW w:w="4254" w:type="dxa"/>
          </w:tcPr>
          <w:p w14:paraId="7A9F36DF" w14:textId="77777777" w:rsidR="00B27A39" w:rsidRPr="00B27A39" w:rsidRDefault="00B27A39" w:rsidP="00B27A39">
            <w:pPr>
              <w:rPr>
                <w:b/>
                <w:sz w:val="20"/>
                <w:szCs w:val="20"/>
              </w:rPr>
            </w:pPr>
            <w:r w:rsidRPr="00B27A39">
              <w:rPr>
                <w:b/>
                <w:sz w:val="20"/>
                <w:szCs w:val="20"/>
              </w:rPr>
              <w:t>Dolnośląski Ośrodek Badań Regionalnych</w:t>
            </w:r>
          </w:p>
          <w:p w14:paraId="4908FBCD" w14:textId="77777777" w:rsidR="00B27A39" w:rsidRPr="00B27A39" w:rsidRDefault="00B27A39" w:rsidP="00B27A39">
            <w:pPr>
              <w:rPr>
                <w:sz w:val="20"/>
                <w:szCs w:val="20"/>
                <w:lang w:val="fi-FI"/>
              </w:rPr>
            </w:pPr>
            <w:r w:rsidRPr="00B27A39">
              <w:rPr>
                <w:sz w:val="20"/>
                <w:szCs w:val="20"/>
                <w:lang w:val="fi-FI"/>
              </w:rPr>
              <w:t>Tel: 71 37 16 371</w:t>
            </w:r>
          </w:p>
          <w:p w14:paraId="78B0CBCC" w14:textId="77777777" w:rsidR="00B27A39" w:rsidRPr="00B27A39" w:rsidRDefault="00B27A39" w:rsidP="00B27A39">
            <w:pPr>
              <w:rPr>
                <w:b/>
                <w:sz w:val="20"/>
                <w:szCs w:val="20"/>
                <w:lang w:val="fi-FI"/>
              </w:rPr>
            </w:pPr>
            <w:r w:rsidRPr="00B27A39">
              <w:rPr>
                <w:b/>
                <w:sz w:val="20"/>
                <w:szCs w:val="20"/>
                <w:lang w:val="fi-FI"/>
              </w:rPr>
              <w:t xml:space="preserve">e-mail: </w:t>
            </w:r>
            <w:r w:rsidRPr="00B27A39">
              <w:rPr>
                <w:sz w:val="20"/>
                <w:szCs w:val="20"/>
                <w:u w:val="single"/>
                <w:lang w:val="fi-FI"/>
              </w:rPr>
              <w:t>A.Ilczuk@stat.gov.pl</w:t>
            </w:r>
          </w:p>
          <w:p w14:paraId="318759A1" w14:textId="77777777" w:rsidR="00B27A39" w:rsidRPr="00B27A39" w:rsidRDefault="00B27A39" w:rsidP="00B27A39">
            <w:pPr>
              <w:rPr>
                <w:sz w:val="18"/>
                <w:lang w:val="en-US"/>
              </w:rPr>
            </w:pPr>
          </w:p>
        </w:tc>
      </w:tr>
    </w:tbl>
    <w:tbl>
      <w:tblPr>
        <w:tblpPr w:leftFromText="141" w:rightFromText="141" w:vertAnchor="text" w:horzAnchor="page" w:tblpX="5566" w:tblpY="-30"/>
        <w:tblW w:w="227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082"/>
      </w:tblGrid>
      <w:tr w:rsidR="0081584E" w:rsidRPr="00B27A39" w14:paraId="39DAE360" w14:textId="77777777" w:rsidTr="0081584E">
        <w:trPr>
          <w:trHeight w:val="610"/>
        </w:trPr>
        <w:tc>
          <w:tcPr>
            <w:tcW w:w="809" w:type="pct"/>
            <w:vAlign w:val="center"/>
          </w:tcPr>
          <w:p w14:paraId="2B591E4B" w14:textId="77777777" w:rsidR="0081584E" w:rsidRPr="00B27A39" w:rsidRDefault="0081584E" w:rsidP="0081584E">
            <w:pPr>
              <w:rPr>
                <w:sz w:val="18"/>
                <w:lang w:val="en-US"/>
              </w:rPr>
            </w:pPr>
            <w:r w:rsidRPr="00B27A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920" behindDoc="0" locked="0" layoutInCell="1" allowOverlap="1" wp14:anchorId="2A6B8569" wp14:editId="79E9C7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  <w:vAlign w:val="center"/>
          </w:tcPr>
          <w:p w14:paraId="41DF67F4" w14:textId="1A6B9041" w:rsidR="0081584E" w:rsidRDefault="006346F5" w:rsidP="0081584E">
            <w:pPr>
              <w:rPr>
                <w:color w:val="0000FF"/>
                <w:sz w:val="20"/>
                <w:u w:val="single"/>
              </w:rPr>
            </w:pPr>
            <w:hyperlink r:id="rId19" w:history="1">
              <w:r w:rsidR="0081584E" w:rsidRPr="00C7773F">
                <w:rPr>
                  <w:rStyle w:val="Hipercze"/>
                  <w:szCs w:val="19"/>
                </w:rPr>
                <w:t>wroclaw.stat.gov.pl</w:t>
              </w:r>
            </w:hyperlink>
          </w:p>
        </w:tc>
      </w:tr>
      <w:tr w:rsidR="0081584E" w:rsidRPr="00B27A39" w14:paraId="261703BE" w14:textId="77777777" w:rsidTr="0081584E">
        <w:trPr>
          <w:trHeight w:val="436"/>
        </w:trPr>
        <w:tc>
          <w:tcPr>
            <w:tcW w:w="809" w:type="pct"/>
            <w:vAlign w:val="center"/>
          </w:tcPr>
          <w:p w14:paraId="1D51AD6C" w14:textId="77777777" w:rsidR="0081584E" w:rsidRPr="00B27A39" w:rsidRDefault="0081584E" w:rsidP="0081584E">
            <w:pPr>
              <w:rPr>
                <w:sz w:val="18"/>
              </w:rPr>
            </w:pPr>
            <w:r w:rsidRPr="00B27A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5968" behindDoc="0" locked="0" layoutInCell="1" allowOverlap="1" wp14:anchorId="1894F9AB" wp14:editId="263AD0D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</w:tcPr>
          <w:p w14:paraId="53F68DB2" w14:textId="2B89D95E" w:rsidR="0081584E" w:rsidRDefault="006346F5" w:rsidP="0081584E">
            <w:pPr>
              <w:rPr>
                <w:color w:val="0000FF"/>
                <w:sz w:val="20"/>
                <w:u w:val="single"/>
              </w:rPr>
            </w:pPr>
            <w:hyperlink r:id="rId21" w:history="1">
              <w:r w:rsidR="0081584E" w:rsidRPr="00C7773F">
                <w:rPr>
                  <w:rStyle w:val="Hipercze"/>
                  <w:szCs w:val="19"/>
                </w:rPr>
                <w:t>@WROCLAW_STAT</w:t>
              </w:r>
            </w:hyperlink>
          </w:p>
        </w:tc>
      </w:tr>
      <w:tr w:rsidR="0081584E" w:rsidRPr="00B27A39" w14:paraId="5DCDC548" w14:textId="77777777" w:rsidTr="0081584E">
        <w:trPr>
          <w:trHeight w:val="436"/>
        </w:trPr>
        <w:tc>
          <w:tcPr>
            <w:tcW w:w="809" w:type="pct"/>
            <w:vAlign w:val="center"/>
          </w:tcPr>
          <w:p w14:paraId="5BF76524" w14:textId="77777777" w:rsidR="0081584E" w:rsidRPr="00B27A39" w:rsidRDefault="0081584E" w:rsidP="0081584E">
            <w:pPr>
              <w:rPr>
                <w:sz w:val="18"/>
              </w:rPr>
            </w:pPr>
            <w:r w:rsidRPr="00B27A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944" behindDoc="0" locked="0" layoutInCell="1" allowOverlap="1" wp14:anchorId="396A9907" wp14:editId="497D81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</w:tcPr>
          <w:p w14:paraId="7FD91DD2" w14:textId="6264C57E" w:rsidR="0081584E" w:rsidRPr="00B27A39" w:rsidRDefault="006346F5" w:rsidP="0081584E">
            <w:pPr>
              <w:rPr>
                <w:sz w:val="20"/>
              </w:rPr>
            </w:pPr>
            <w:hyperlink r:id="rId23" w:history="1">
              <w:r w:rsidR="0081584E" w:rsidRPr="00CC4BB6">
                <w:rPr>
                  <w:rStyle w:val="Hipercze"/>
                  <w:szCs w:val="19"/>
                </w:rPr>
                <w:t>@</w:t>
              </w:r>
              <w:proofErr w:type="spellStart"/>
              <w:r w:rsidR="0081584E" w:rsidRPr="00CC4BB6">
                <w:rPr>
                  <w:rStyle w:val="Hipercze"/>
                  <w:szCs w:val="19"/>
                </w:rPr>
                <w:t>USWroclaw</w:t>
              </w:r>
              <w:proofErr w:type="spellEnd"/>
            </w:hyperlink>
          </w:p>
        </w:tc>
      </w:tr>
    </w:tbl>
    <w:p w14:paraId="3A163825" w14:textId="77777777" w:rsidR="00B27A39" w:rsidRPr="00B27A39" w:rsidRDefault="00B27A39" w:rsidP="00B27A39">
      <w:pPr>
        <w:rPr>
          <w:sz w:val="18"/>
          <w:lang w:val="en-US"/>
        </w:rPr>
      </w:pPr>
    </w:p>
    <w:p w14:paraId="0174A6E2" w14:textId="5640207C" w:rsidR="00D261A2" w:rsidRPr="00001C5B" w:rsidRDefault="001D510C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6EF024E4" wp14:editId="66A4E1AD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6559550" cy="5410200"/>
                <wp:effectExtent l="0" t="0" r="12700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E781" w14:textId="77777777" w:rsidR="00515443" w:rsidRDefault="00515443" w:rsidP="00867997">
                            <w:pPr>
                              <w:spacing w:after="240"/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5AF45718" w14:textId="7BB629D5" w:rsidR="00867997" w:rsidRPr="00867997" w:rsidRDefault="006346F5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867997" w:rsidRPr="008679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Wykorzystanie turystycznej bazy noclegowej w województwie dolnośląskim w 2020 r.</w:t>
                              </w:r>
                            </w:hyperlink>
                          </w:p>
                          <w:p w14:paraId="7F3AFEFB" w14:textId="2785D0A8" w:rsidR="00515443" w:rsidRDefault="006346F5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515443" w:rsidRPr="002F0CC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Wykorzystanie turystycznej bazy noclegowej w Polsce w 2020 r.</w:t>
                              </w:r>
                            </w:hyperlink>
                            <w:r w:rsidR="00515443" w:rsidRPr="002F0CC7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3A2857C" w14:textId="2B68C2C6" w:rsidR="00515443" w:rsidRDefault="006346F5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515443" w:rsidRPr="002F0CC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Turyści w bazie noclegowej. Grudzień 2020 roku</w:t>
                              </w:r>
                            </w:hyperlink>
                          </w:p>
                          <w:p w14:paraId="5DB7B29D" w14:textId="20DE8A08" w:rsidR="00515443" w:rsidRPr="00417883" w:rsidRDefault="00515443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867997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"https://wroclaw.stat.gov.pl/opracowania-biezace/komunikaty-i-biuletyny/inne-opracowania/biuletyn-statystyczny-wojewodztwa-dolnoslaskiego-i-iv-kwartal-2020-r-,2,40.html"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417883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Biuletyn statystyczny województwa dolnośląskiego </w:t>
                            </w:r>
                            <w:r w:rsidR="00867997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I-</w:t>
                            </w:r>
                            <w:r w:rsidRPr="00417883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IV kwartał 20</w:t>
                            </w:r>
                            <w:r w:rsidR="00867997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20</w:t>
                            </w:r>
                            <w:r w:rsidRPr="00417883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r.</w:t>
                            </w:r>
                          </w:p>
                          <w:p w14:paraId="6B4C1895" w14:textId="141BAD62" w:rsidR="00515443" w:rsidRPr="00103423" w:rsidRDefault="00515443" w:rsidP="00103423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41788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Sytuacja społeczno-gospodarcza Wrocławia za I-IV kwartał 20</w:t>
                              </w:r>
                              <w:r w:rsidR="008679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20</w:t>
                              </w:r>
                              <w:r w:rsidRPr="0041788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  <w:r w:rsidRPr="00103423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011842F" w14:textId="77777777" w:rsidR="00867997" w:rsidRDefault="00867997" w:rsidP="0078460D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580D61" w14:textId="77777777" w:rsidR="00515443" w:rsidRPr="00505A92" w:rsidRDefault="00515443" w:rsidP="00867997">
                            <w:pPr>
                              <w:spacing w:after="24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A0628D2" w14:textId="545F72A5" w:rsidR="00515443" w:rsidRDefault="006346F5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515443" w:rsidRPr="00673FB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14:paraId="6BEF6687" w14:textId="4E28C651" w:rsidR="00515443" w:rsidRDefault="006346F5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515443" w:rsidRPr="002F0CC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Atlas Regionów</w:t>
                              </w:r>
                            </w:hyperlink>
                          </w:p>
                          <w:p w14:paraId="479A301D" w14:textId="77777777" w:rsidR="00515443" w:rsidRDefault="006346F5" w:rsidP="002F0CC7">
                            <w:pPr>
                              <w:keepNext/>
                              <w:keepLines/>
                              <w:spacing w:before="60" w:after="60"/>
                              <w:outlineLvl w:val="1"/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515443" w:rsidRPr="00DE528D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Strateg</w:t>
                              </w:r>
                            </w:hyperlink>
                          </w:p>
                          <w:p w14:paraId="7C14DE1E" w14:textId="77777777" w:rsidR="00515443" w:rsidRPr="005C601A" w:rsidRDefault="00515443" w:rsidP="00D45F4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958A6F4" w14:textId="77777777" w:rsidR="00515443" w:rsidRDefault="00515443" w:rsidP="00867997">
                            <w:pPr>
                              <w:spacing w:after="24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6EFC253" w14:textId="77777777" w:rsidR="00515443" w:rsidRPr="00DE528D" w:rsidRDefault="006346F5" w:rsidP="00B30454">
                            <w:pPr>
                              <w:rPr>
                                <w:color w:val="000000" w:themeColor="text1"/>
                                <w:szCs w:val="19"/>
                              </w:rPr>
                            </w:pPr>
                            <w:hyperlink r:id="rId31" w:history="1">
                              <w:r w:rsidR="00515443" w:rsidRPr="00DE528D">
                                <w:rPr>
                                  <w:rStyle w:val="Hipercze"/>
                                  <w:szCs w:val="19"/>
                                </w:rPr>
                                <w:t>Korzystający z noclegów</w:t>
                              </w:r>
                            </w:hyperlink>
                          </w:p>
                          <w:p w14:paraId="06FEA965" w14:textId="77777777" w:rsidR="00515443" w:rsidRPr="00DE528D" w:rsidRDefault="006346F5" w:rsidP="00B30454">
                            <w:pPr>
                              <w:keepNext/>
                              <w:keepLines/>
                              <w:outlineLvl w:val="1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hyperlink r:id="rId32" w:history="1">
                              <w:r w:rsidR="00515443" w:rsidRPr="00DE528D">
                                <w:rPr>
                                  <w:rStyle w:val="Hipercze"/>
                                  <w:szCs w:val="19"/>
                                </w:rPr>
                                <w:t>Noclegi udzielone w turystycznych obiektach noclegowych</w:t>
                              </w:r>
                            </w:hyperlink>
                          </w:p>
                          <w:p w14:paraId="72B546DA" w14:textId="77777777" w:rsidR="00515443" w:rsidRPr="00DE528D" w:rsidRDefault="006346F5" w:rsidP="00B30454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theme="minorBidi"/>
                                <w:i w:val="0"/>
                                <w:iCs w:val="0"/>
                                <w:szCs w:val="19"/>
                              </w:rPr>
                            </w:pPr>
                            <w:hyperlink r:id="rId33" w:history="1">
                              <w:r w:rsidR="00515443" w:rsidRPr="00DE528D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szCs w:val="19"/>
                                </w:rPr>
                                <w:t>Nominalna liczba miejsc noclegowych</w:t>
                              </w:r>
                            </w:hyperlink>
                          </w:p>
                          <w:p w14:paraId="2F6C1E1F" w14:textId="77777777" w:rsidR="00515443" w:rsidRDefault="006346F5" w:rsidP="00B30454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theme="minorBidi"/>
                                <w:i w:val="0"/>
                                <w:iCs w:val="0"/>
                                <w:szCs w:val="19"/>
                              </w:rPr>
                            </w:pPr>
                            <w:hyperlink r:id="rId34" w:history="1">
                              <w:r w:rsidR="00515443" w:rsidRPr="00DE528D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szCs w:val="19"/>
                                </w:rPr>
                                <w:t>Stopień wykorzystania miejsc noclegowych w turystycznych obiektach noclegowych</w:t>
                              </w:r>
                            </w:hyperlink>
                          </w:p>
                          <w:p w14:paraId="1A87FB27" w14:textId="145F1F8A" w:rsidR="00515443" w:rsidRPr="0081584E" w:rsidRDefault="006346F5" w:rsidP="00B30454">
                            <w:hyperlink r:id="rId35" w:history="1">
                              <w:r w:rsidR="00515443" w:rsidRPr="0081584E">
                                <w:rPr>
                                  <w:rStyle w:val="Hipercze"/>
                                  <w:rFonts w:cstheme="minorBidi"/>
                                </w:rPr>
                                <w:t>Turysta</w:t>
                              </w:r>
                            </w:hyperlink>
                          </w:p>
                          <w:p w14:paraId="61CC47BA" w14:textId="77777777" w:rsidR="00515443" w:rsidRPr="00DE528D" w:rsidRDefault="006346F5" w:rsidP="00B30454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theme="minorBidi"/>
                                <w:i w:val="0"/>
                                <w:iCs w:val="0"/>
                              </w:rPr>
                            </w:pPr>
                            <w:hyperlink r:id="rId36" w:history="1">
                              <w:r w:rsidR="00515443" w:rsidRPr="00DE528D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</w:rPr>
                                <w:t>Turystyczny obiekt noclegowy</w:t>
                              </w:r>
                            </w:hyperlink>
                          </w:p>
                          <w:p w14:paraId="74E89ACF" w14:textId="77777777" w:rsidR="00515443" w:rsidRPr="00DE528D" w:rsidRDefault="006346F5" w:rsidP="00B30454">
                            <w:pPr>
                              <w:keepNext/>
                              <w:keepLines/>
                              <w:outlineLvl w:val="1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hyperlink r:id="rId37" w:history="1">
                              <w:r w:rsidR="00515443" w:rsidRPr="00DE528D">
                                <w:rPr>
                                  <w:rStyle w:val="Hipercze"/>
                                  <w:szCs w:val="19"/>
                                </w:rPr>
                                <w:t>Turyści zagraniczni w turystycznych obiektach noclegowych</w:t>
                              </w:r>
                            </w:hyperlink>
                          </w:p>
                          <w:p w14:paraId="4037E6A2" w14:textId="318A0508" w:rsidR="00515443" w:rsidRPr="000B4C8E" w:rsidRDefault="00515443" w:rsidP="0081584E">
                            <w:pPr>
                              <w:rPr>
                                <w:rFonts w:cs="Arial"/>
                                <w:color w:val="0000FF"/>
                                <w:sz w:val="18"/>
                                <w:szCs w:val="18"/>
                                <w:u w:val="single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024E4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0;margin-top:15.75pt;width:516.5pt;height:42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x1PQIAAHQ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" fillcolor="#f2f2f2 [3052]" strokecolor="white [3212]">
                <v:textbox>
                  <w:txbxContent>
                    <w:p w14:paraId="719FE781" w14:textId="77777777" w:rsidR="00515443" w:rsidRDefault="00515443" w:rsidP="00867997">
                      <w:pPr>
                        <w:spacing w:after="240"/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5AF45718" w14:textId="7BB629D5" w:rsidR="00867997" w:rsidRPr="00867997" w:rsidRDefault="008D3D8F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867997" w:rsidRPr="008679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Wyko</w:t>
                        </w:r>
                        <w:r w:rsidR="00867997" w:rsidRPr="008679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</w:t>
                        </w:r>
                        <w:r w:rsidR="00867997" w:rsidRPr="008679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zystanie turystycznej bazy noclegowej w województwie dolnośląskim w 2020 r.</w:t>
                        </w:r>
                      </w:hyperlink>
                    </w:p>
                    <w:p w14:paraId="7F3AFEFB" w14:textId="2785D0A8" w:rsidR="00515443" w:rsidRDefault="008D3D8F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Wykorzystanie tury</w:t>
                        </w:r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</w:t>
                        </w:r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tycznej bazy noclegowej w Polsce w 2020 r.</w:t>
                        </w:r>
                      </w:hyperlink>
                      <w:r w:rsidR="00515443" w:rsidRPr="002F0CC7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3A2857C" w14:textId="2B68C2C6" w:rsidR="00515443" w:rsidRDefault="008D3D8F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Turyści w bazie noclegowej. Gru</w:t>
                        </w:r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</w:t>
                        </w:r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zień 2020 roku</w:t>
                        </w:r>
                      </w:hyperlink>
                    </w:p>
                    <w:p w14:paraId="5DB7B29D" w14:textId="20DE8A08" w:rsidR="00515443" w:rsidRPr="00417883" w:rsidRDefault="00515443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867997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instrText>HYPERLINK "https://wroclaw.stat.gov.pl/opracowania-biezace/komunikaty-i-biuletyny/inne-opracowania/biuletyn-statystyczny-wojewodztwa-dolnoslaskiego-i-iv-kwartal-2020-r-,2,40.html"</w:instrTex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41788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Biuletyn statystyczny wojewódz</w:t>
                      </w:r>
                      <w:r w:rsidRPr="0041788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t</w:t>
                      </w:r>
                      <w:r w:rsidRPr="0041788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wa dolnośląskiego </w:t>
                      </w:r>
                      <w:r w:rsidR="00867997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I-</w:t>
                      </w:r>
                      <w:r w:rsidRPr="0041788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IV kwartał 20</w:t>
                      </w:r>
                      <w:r w:rsidR="00867997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20</w:t>
                      </w:r>
                      <w:r w:rsidRPr="0041788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 r.</w:t>
                      </w:r>
                    </w:p>
                    <w:p w14:paraId="6B4C1895" w14:textId="141BAD62" w:rsidR="00515443" w:rsidRPr="00103423" w:rsidRDefault="00515443" w:rsidP="00103423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41" w:history="1">
                        <w:r w:rsidRPr="0041788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 xml:space="preserve">Sytuacja społeczno-gospodarcza Wrocławia za I-IV </w:t>
                        </w:r>
                        <w:bookmarkStart w:id="1" w:name="_GoBack"/>
                        <w:bookmarkEnd w:id="1"/>
                        <w:r w:rsidRPr="0041788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Pr="0041788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wartał 20</w:t>
                        </w:r>
                        <w:r w:rsidR="008679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20</w:t>
                        </w:r>
                        <w:r w:rsidRPr="0041788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  <w:r w:rsidRPr="00103423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011842F" w14:textId="77777777" w:rsidR="00867997" w:rsidRDefault="00867997" w:rsidP="0078460D">
                      <w:pPr>
                        <w:spacing w:before="240"/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1580D61" w14:textId="77777777" w:rsidR="00515443" w:rsidRPr="00505A92" w:rsidRDefault="00515443" w:rsidP="00867997">
                      <w:pPr>
                        <w:spacing w:after="24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A0628D2" w14:textId="545F72A5" w:rsidR="00515443" w:rsidRDefault="008D3D8F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515443" w:rsidRPr="00673FB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14:paraId="6BEF6687" w14:textId="4E28C651" w:rsidR="00515443" w:rsidRDefault="008D3D8F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515443" w:rsidRPr="002F0CC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Atlas Regionów</w:t>
                        </w:r>
                      </w:hyperlink>
                    </w:p>
                    <w:p w14:paraId="479A301D" w14:textId="77777777" w:rsidR="00515443" w:rsidRDefault="008D3D8F" w:rsidP="002F0CC7">
                      <w:pPr>
                        <w:keepNext/>
                        <w:keepLines/>
                        <w:spacing w:before="60" w:after="60"/>
                        <w:outlineLvl w:val="1"/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hyperlink r:id="rId44" w:history="1">
                        <w:r w:rsidR="00515443" w:rsidRPr="00DE528D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Strateg</w:t>
                        </w:r>
                      </w:hyperlink>
                    </w:p>
                    <w:p w14:paraId="7C14DE1E" w14:textId="77777777" w:rsidR="00515443" w:rsidRPr="005C601A" w:rsidRDefault="00515443" w:rsidP="00D45F4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958A6F4" w14:textId="77777777" w:rsidR="00515443" w:rsidRDefault="00515443" w:rsidP="00867997">
                      <w:pPr>
                        <w:spacing w:after="24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6EFC253" w14:textId="77777777" w:rsidR="00515443" w:rsidRPr="00DE528D" w:rsidRDefault="008D3D8F" w:rsidP="00B30454">
                      <w:pPr>
                        <w:rPr>
                          <w:color w:val="000000" w:themeColor="text1"/>
                          <w:szCs w:val="19"/>
                        </w:rPr>
                      </w:pPr>
                      <w:hyperlink r:id="rId45" w:history="1">
                        <w:r w:rsidR="00515443" w:rsidRPr="00DE528D">
                          <w:rPr>
                            <w:rStyle w:val="Hipercze"/>
                            <w:szCs w:val="19"/>
                          </w:rPr>
                          <w:t>Korzystający z noclegów</w:t>
                        </w:r>
                      </w:hyperlink>
                    </w:p>
                    <w:p w14:paraId="06FEA965" w14:textId="77777777" w:rsidR="00515443" w:rsidRPr="00DE528D" w:rsidRDefault="008D3D8F" w:rsidP="00B30454">
                      <w:pPr>
                        <w:keepNext/>
                        <w:keepLines/>
                        <w:outlineLvl w:val="1"/>
                        <w:rPr>
                          <w:color w:val="000000" w:themeColor="text1"/>
                          <w:szCs w:val="19"/>
                        </w:rPr>
                      </w:pPr>
                      <w:hyperlink r:id="rId46" w:history="1">
                        <w:r w:rsidR="00515443" w:rsidRPr="00DE528D">
                          <w:rPr>
                            <w:rStyle w:val="Hipercze"/>
                            <w:szCs w:val="19"/>
                          </w:rPr>
                          <w:t>Noclegi udzielone w turystycznych obiektach noclegowych</w:t>
                        </w:r>
                      </w:hyperlink>
                    </w:p>
                    <w:p w14:paraId="72B546DA" w14:textId="77777777" w:rsidR="00515443" w:rsidRPr="00DE528D" w:rsidRDefault="008D3D8F" w:rsidP="00B30454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theme="minorBidi"/>
                          <w:i w:val="0"/>
                          <w:iCs w:val="0"/>
                          <w:szCs w:val="19"/>
                        </w:rPr>
                      </w:pPr>
                      <w:hyperlink r:id="rId47" w:history="1">
                        <w:r w:rsidR="00515443" w:rsidRPr="00DE528D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szCs w:val="19"/>
                          </w:rPr>
                          <w:t>Nominalna liczba miejsc noclegowych</w:t>
                        </w:r>
                      </w:hyperlink>
                    </w:p>
                    <w:p w14:paraId="2F6C1E1F" w14:textId="77777777" w:rsidR="00515443" w:rsidRDefault="008D3D8F" w:rsidP="00B30454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theme="minorBidi"/>
                          <w:i w:val="0"/>
                          <w:iCs w:val="0"/>
                          <w:szCs w:val="19"/>
                        </w:rPr>
                      </w:pPr>
                      <w:hyperlink r:id="rId48" w:history="1">
                        <w:r w:rsidR="00515443" w:rsidRPr="00DE528D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szCs w:val="19"/>
                          </w:rPr>
                          <w:t>Stopień wykorzystania miejsc noclegowych w turystycznych obiektach noclegowych</w:t>
                        </w:r>
                      </w:hyperlink>
                    </w:p>
                    <w:p w14:paraId="1A87FB27" w14:textId="145F1F8A" w:rsidR="00515443" w:rsidRPr="0081584E" w:rsidRDefault="008D3D8F" w:rsidP="00B30454">
                      <w:hyperlink r:id="rId49" w:history="1">
                        <w:r w:rsidR="00515443" w:rsidRPr="0081584E">
                          <w:rPr>
                            <w:rStyle w:val="Hipercze"/>
                            <w:rFonts w:cstheme="minorBidi"/>
                          </w:rPr>
                          <w:t>Turysta</w:t>
                        </w:r>
                      </w:hyperlink>
                    </w:p>
                    <w:p w14:paraId="61CC47BA" w14:textId="77777777" w:rsidR="00515443" w:rsidRPr="00DE528D" w:rsidRDefault="008D3D8F" w:rsidP="00B30454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theme="minorBidi"/>
                          <w:i w:val="0"/>
                          <w:iCs w:val="0"/>
                        </w:rPr>
                      </w:pPr>
                      <w:hyperlink r:id="rId50" w:history="1">
                        <w:r w:rsidR="00515443" w:rsidRPr="00DE528D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</w:rPr>
                          <w:t>Turystyczny obiekt noclegowy</w:t>
                        </w:r>
                      </w:hyperlink>
                    </w:p>
                    <w:p w14:paraId="74E89ACF" w14:textId="77777777" w:rsidR="00515443" w:rsidRPr="00DE528D" w:rsidRDefault="008D3D8F" w:rsidP="00B30454">
                      <w:pPr>
                        <w:keepNext/>
                        <w:keepLines/>
                        <w:outlineLvl w:val="1"/>
                        <w:rPr>
                          <w:color w:val="000000" w:themeColor="text1"/>
                          <w:szCs w:val="19"/>
                        </w:rPr>
                      </w:pPr>
                      <w:hyperlink r:id="rId51" w:history="1">
                        <w:r w:rsidR="00515443" w:rsidRPr="00DE528D">
                          <w:rPr>
                            <w:rStyle w:val="Hipercze"/>
                            <w:szCs w:val="19"/>
                          </w:rPr>
                          <w:t>Turyści zagraniczni w turystycznych obiektach noclegowych</w:t>
                        </w:r>
                      </w:hyperlink>
                    </w:p>
                    <w:p w14:paraId="4037E6A2" w14:textId="318A0508" w:rsidR="00515443" w:rsidRPr="000B4C8E" w:rsidRDefault="00515443" w:rsidP="0081584E">
                      <w:pPr>
                        <w:rPr>
                          <w:rFonts w:cs="Arial"/>
                          <w:color w:val="0000FF"/>
                          <w:sz w:val="18"/>
                          <w:szCs w:val="18"/>
                          <w:u w:val="single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B91340">
      <w:headerReference w:type="default" r:id="rId52"/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A9009" w14:textId="77777777" w:rsidR="00515443" w:rsidRDefault="00515443" w:rsidP="000662E2">
      <w:pPr>
        <w:spacing w:after="0" w:line="240" w:lineRule="auto"/>
      </w:pPr>
      <w:r>
        <w:separator/>
      </w:r>
    </w:p>
  </w:endnote>
  <w:endnote w:type="continuationSeparator" w:id="0">
    <w:p w14:paraId="099E3566" w14:textId="77777777" w:rsidR="00515443" w:rsidRDefault="005154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E64F4" w14:textId="77777777" w:rsidR="00515443" w:rsidRDefault="00515443" w:rsidP="000662E2">
      <w:pPr>
        <w:spacing w:after="0" w:line="240" w:lineRule="auto"/>
      </w:pPr>
      <w:r>
        <w:separator/>
      </w:r>
    </w:p>
  </w:footnote>
  <w:footnote w:type="continuationSeparator" w:id="0">
    <w:p w14:paraId="09E5ADFD" w14:textId="77777777" w:rsidR="00515443" w:rsidRDefault="00515443" w:rsidP="000662E2">
      <w:pPr>
        <w:spacing w:after="0" w:line="240" w:lineRule="auto"/>
      </w:pPr>
      <w:r>
        <w:continuationSeparator/>
      </w:r>
    </w:p>
  </w:footnote>
  <w:footnote w:id="1">
    <w:p w14:paraId="4AB5BB08" w14:textId="77777777" w:rsidR="00515443" w:rsidRPr="00B31783" w:rsidRDefault="00515443" w:rsidP="00372CF2">
      <w:pPr>
        <w:pStyle w:val="Tekstprzypisudolnego"/>
        <w:spacing w:before="0"/>
        <w:jc w:val="both"/>
        <w:rPr>
          <w:i/>
          <w:sz w:val="16"/>
          <w:szCs w:val="16"/>
        </w:rPr>
      </w:pPr>
      <w:r w:rsidRPr="00B31783">
        <w:rPr>
          <w:rStyle w:val="Odwoanieprzypisudolnego"/>
          <w:i/>
          <w:sz w:val="16"/>
          <w:szCs w:val="16"/>
        </w:rPr>
        <w:footnoteRef/>
      </w:r>
      <w:r w:rsidRPr="00B31783">
        <w:rPr>
          <w:i/>
          <w:sz w:val="16"/>
          <w:szCs w:val="16"/>
        </w:rPr>
        <w:t xml:space="preserve"> Badanie statystyczne turystycznej bazy noclegowej jest prowadzone w cyklu miesięcznym z wykorzystaniem formularzy KT-1. Badanie to dostarcza informacji o stanie i wykorzystaniu turystycznych obiektów noclegowych posiadających 10 lub więcej miejsc noclegowych.</w:t>
      </w:r>
      <w:r>
        <w:rPr>
          <w:i/>
          <w:sz w:val="16"/>
          <w:szCs w:val="16"/>
        </w:rPr>
        <w:t xml:space="preserve"> Począwszy od danych za 2016 r., dane prezentowane są z uwzględnieniem imputacji dla jednostek, które odmówiły udziału w badaniu. </w:t>
      </w:r>
    </w:p>
  </w:footnote>
  <w:footnote w:id="2">
    <w:p w14:paraId="5DA33E27" w14:textId="77777777" w:rsidR="00515443" w:rsidRPr="00B31783" w:rsidRDefault="00515443" w:rsidP="00D67D65">
      <w:pPr>
        <w:pStyle w:val="Tekstprzypisudolnego"/>
        <w:spacing w:before="0"/>
        <w:rPr>
          <w:i/>
          <w:sz w:val="16"/>
          <w:szCs w:val="16"/>
        </w:rPr>
      </w:pPr>
      <w:r w:rsidRPr="00B31783">
        <w:rPr>
          <w:rStyle w:val="Odwoanieprzypisudolnego"/>
          <w:i/>
          <w:sz w:val="16"/>
          <w:szCs w:val="16"/>
        </w:rPr>
        <w:footnoteRef/>
      </w:r>
      <w:r w:rsidRPr="00B31783">
        <w:rPr>
          <w:i/>
          <w:sz w:val="16"/>
          <w:szCs w:val="16"/>
        </w:rPr>
        <w:t xml:space="preserve"> Hotele, motele, pensjonaty i inne obiekty hotelowe.</w:t>
      </w:r>
    </w:p>
  </w:footnote>
  <w:footnote w:id="3">
    <w:p w14:paraId="5A944A83" w14:textId="77777777" w:rsidR="00515443" w:rsidRPr="00B31783" w:rsidRDefault="00515443" w:rsidP="00D67D65">
      <w:pPr>
        <w:pStyle w:val="Tekstprzypisudolnego"/>
        <w:spacing w:before="0"/>
        <w:jc w:val="both"/>
        <w:rPr>
          <w:i/>
          <w:sz w:val="16"/>
          <w:szCs w:val="16"/>
        </w:rPr>
      </w:pPr>
      <w:r w:rsidRPr="00B31783">
        <w:rPr>
          <w:rStyle w:val="Odwoanieprzypisudolnego"/>
          <w:i/>
          <w:sz w:val="16"/>
          <w:szCs w:val="16"/>
        </w:rPr>
        <w:footnoteRef/>
      </w:r>
      <w:r w:rsidRPr="00B31783">
        <w:rPr>
          <w:i/>
          <w:sz w:val="16"/>
          <w:szCs w:val="16"/>
        </w:rPr>
        <w:t xml:space="preserve"> Domy wycieczkowe, schroniska, schroniska młodzieżowe, szkolne schroniska młodzieżowe, ośrodki wczasowe, ośrodki kolonijne, ośrodki szkoleniowo-wypoczynkowe, domy pracy twórczej, zespoły domków turystycznych, kempingi, pola biwakowe, hostele, zakłady uzdrowiskowe, pokoje gościnne (kwatery prywatne), kwatery agroturystyczne, pozostałe turystyczne obiekty noclegowe.</w:t>
      </w:r>
    </w:p>
  </w:footnote>
  <w:footnote w:id="4">
    <w:p w14:paraId="05FB7675" w14:textId="77777777" w:rsidR="00515443" w:rsidRPr="00B31783" w:rsidRDefault="00515443" w:rsidP="00D67D65">
      <w:pPr>
        <w:pStyle w:val="Tekstprzypisudolnego"/>
        <w:spacing w:before="0"/>
        <w:rPr>
          <w:i/>
          <w:sz w:val="16"/>
          <w:szCs w:val="16"/>
        </w:rPr>
      </w:pPr>
      <w:r w:rsidRPr="00B31783">
        <w:rPr>
          <w:rStyle w:val="Odwoanieprzypisudolnego"/>
          <w:i/>
          <w:sz w:val="16"/>
          <w:szCs w:val="16"/>
        </w:rPr>
        <w:footnoteRef/>
      </w:r>
      <w:r w:rsidRPr="00B31783">
        <w:rPr>
          <w:i/>
          <w:sz w:val="16"/>
          <w:szCs w:val="16"/>
        </w:rPr>
        <w:t xml:space="preserve"> Usługi hotelowe obejmują m.in.</w:t>
      </w:r>
      <w:r>
        <w:rPr>
          <w:i/>
          <w:sz w:val="16"/>
          <w:szCs w:val="16"/>
        </w:rPr>
        <w:t>:</w:t>
      </w:r>
      <w:r w:rsidRPr="00B31783">
        <w:rPr>
          <w:i/>
          <w:sz w:val="16"/>
          <w:szCs w:val="16"/>
        </w:rPr>
        <w:t xml:space="preserve"> codzienne słanie łóżek, sprzątanie pokoi i mycie urządzeń sanitarnych.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9A4D" w14:textId="77777777" w:rsidR="00515443" w:rsidRPr="008A0F8E" w:rsidRDefault="00515443" w:rsidP="001232EF">
    <w:pPr>
      <w:pStyle w:val="Nagwek"/>
      <w:tabs>
        <w:tab w:val="clear" w:pos="4536"/>
        <w:tab w:val="clear" w:pos="9072"/>
        <w:tab w:val="left" w:pos="4637"/>
      </w:tabs>
    </w:pPr>
    <w:r w:rsidRPr="001232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EA0577" wp14:editId="5EE09B58">
              <wp:simplePos x="0" y="0"/>
              <wp:positionH relativeFrom="column">
                <wp:posOffset>5229860</wp:posOffset>
              </wp:positionH>
              <wp:positionV relativeFrom="paragraph">
                <wp:posOffset>-174625</wp:posOffset>
              </wp:positionV>
              <wp:extent cx="1871980" cy="23611840"/>
              <wp:effectExtent l="0" t="0" r="0" b="0"/>
              <wp:wrapTight wrapText="bothSides">
                <wp:wrapPolygon edited="0">
                  <wp:start x="0" y="0"/>
                  <wp:lineTo x="0" y="21574"/>
                  <wp:lineTo x="21322" y="2157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61184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0A154A" id="Prostokąt 10" o:spid="_x0000_s1026" style="position:absolute;margin-left:411.8pt;margin-top:-13.75pt;width:147.4pt;height:185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" fillcolor="#f2f2f2" stroked="f" strokeweight="1pt">
              <w10:wrap type="tight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91724" w14:textId="72A8B596" w:rsidR="00515443" w:rsidRDefault="00515443">
    <w:pPr>
      <w:pStyle w:val="Nagwek"/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4D4B20DF" wp14:editId="459AD1BF">
              <wp:simplePos x="0" y="0"/>
              <wp:positionH relativeFrom="column">
                <wp:posOffset>5323067</wp:posOffset>
              </wp:positionH>
              <wp:positionV relativeFrom="paragraph">
                <wp:posOffset>1099213</wp:posOffset>
              </wp:positionV>
              <wp:extent cx="1431925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6C5F" w14:textId="77777777" w:rsidR="00515443" w:rsidRPr="00C97596" w:rsidRDefault="00515443" w:rsidP="00714A0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20.05.2021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2A113847" w14:textId="77777777" w:rsidR="00515443" w:rsidRPr="00C97596" w:rsidRDefault="00515443" w:rsidP="00714A0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B20D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19.15pt;margin-top:86.55pt;width:112.75pt;height:26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" filled="f" stroked="f">
              <v:textbox>
                <w:txbxContent>
                  <w:p w14:paraId="1F736C5F" w14:textId="77777777" w:rsidR="00515443" w:rsidRPr="00C97596" w:rsidRDefault="00515443" w:rsidP="00714A0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20.05.2021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2A113847" w14:textId="77777777" w:rsidR="00515443" w:rsidRPr="00C97596" w:rsidRDefault="00515443" w:rsidP="00714A0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  <w:r w:rsidRPr="001232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5522" wp14:editId="4632F535">
              <wp:simplePos x="0" y="0"/>
              <wp:positionH relativeFrom="column">
                <wp:posOffset>5221605</wp:posOffset>
              </wp:positionH>
              <wp:positionV relativeFrom="paragraph">
                <wp:posOffset>534924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B4AF6E" id="Prostokąt 6" o:spid="_x0000_s1026" style="position:absolute;margin-left:411.15pt;margin-top:42.1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 w:rsidRPr="001232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F5D5C3" wp14:editId="111655B6">
              <wp:simplePos x="0" y="0"/>
              <wp:positionH relativeFrom="column">
                <wp:posOffset>5041265</wp:posOffset>
              </wp:positionH>
              <wp:positionV relativeFrom="paragraph">
                <wp:posOffset>207899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BB9E2E" w14:textId="77777777" w:rsidR="00515443" w:rsidRPr="003C6C8D" w:rsidRDefault="00515443" w:rsidP="001232E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F5D5C3" id="Schemat blokowy: opóźnienie 6" o:spid="_x0000_s1041" style="position:absolute;margin-left:396.95pt;margin-top:16.35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1PDwYAAFQ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DBB9E2E" w14:textId="77777777" w:rsidR="00515443" w:rsidRPr="003C6C8D" w:rsidRDefault="00515443" w:rsidP="001232E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0E2DF9E" wp14:editId="3AA9623A">
          <wp:extent cx="2304000" cy="755247"/>
          <wp:effectExtent l="0" t="0" r="127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S we Wrocławiu wersja podstawowa wariant kolorowy_2 cm wy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0" t="18172" r="8153" b="17364"/>
                  <a:stretch/>
                </pic:blipFill>
                <pic:spPr bwMode="auto">
                  <a:xfrm>
                    <a:off x="0" y="0"/>
                    <a:ext cx="2304000" cy="755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88F71" w14:textId="77777777" w:rsidR="00515443" w:rsidRPr="008A0F8E" w:rsidRDefault="00515443" w:rsidP="001232EF">
    <w:pPr>
      <w:pStyle w:val="Nagwek"/>
      <w:tabs>
        <w:tab w:val="clear" w:pos="4536"/>
        <w:tab w:val="clear" w:pos="9072"/>
        <w:tab w:val="left" w:pos="46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EF75388"/>
    <w:multiLevelType w:val="hybridMultilevel"/>
    <w:tmpl w:val="BFB06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D5"/>
    <w:rsid w:val="00001C5B"/>
    <w:rsid w:val="00002880"/>
    <w:rsid w:val="00002D74"/>
    <w:rsid w:val="00003437"/>
    <w:rsid w:val="0000709F"/>
    <w:rsid w:val="000108B8"/>
    <w:rsid w:val="00011891"/>
    <w:rsid w:val="000152D2"/>
    <w:rsid w:val="000152F5"/>
    <w:rsid w:val="0001588D"/>
    <w:rsid w:val="000159B8"/>
    <w:rsid w:val="00020ACF"/>
    <w:rsid w:val="00020D61"/>
    <w:rsid w:val="00020E5D"/>
    <w:rsid w:val="00021B92"/>
    <w:rsid w:val="00026831"/>
    <w:rsid w:val="000305A0"/>
    <w:rsid w:val="000305FF"/>
    <w:rsid w:val="000324B3"/>
    <w:rsid w:val="0003408C"/>
    <w:rsid w:val="00034143"/>
    <w:rsid w:val="000345EE"/>
    <w:rsid w:val="00034B91"/>
    <w:rsid w:val="00042D14"/>
    <w:rsid w:val="0004349A"/>
    <w:rsid w:val="0004417C"/>
    <w:rsid w:val="0004582E"/>
    <w:rsid w:val="000470AA"/>
    <w:rsid w:val="0005183B"/>
    <w:rsid w:val="000559DA"/>
    <w:rsid w:val="0005734D"/>
    <w:rsid w:val="00057CA1"/>
    <w:rsid w:val="00057FE8"/>
    <w:rsid w:val="00061AB4"/>
    <w:rsid w:val="000631A0"/>
    <w:rsid w:val="0006375B"/>
    <w:rsid w:val="000662E2"/>
    <w:rsid w:val="000666FA"/>
    <w:rsid w:val="00066883"/>
    <w:rsid w:val="00066BE1"/>
    <w:rsid w:val="00071CB0"/>
    <w:rsid w:val="00074DD8"/>
    <w:rsid w:val="00075190"/>
    <w:rsid w:val="0007533C"/>
    <w:rsid w:val="000776FC"/>
    <w:rsid w:val="000806F7"/>
    <w:rsid w:val="000818EE"/>
    <w:rsid w:val="00081DB8"/>
    <w:rsid w:val="00086B4C"/>
    <w:rsid w:val="00090A2B"/>
    <w:rsid w:val="00094345"/>
    <w:rsid w:val="00097840"/>
    <w:rsid w:val="000A0E10"/>
    <w:rsid w:val="000A1259"/>
    <w:rsid w:val="000A47EE"/>
    <w:rsid w:val="000A5BC0"/>
    <w:rsid w:val="000A7640"/>
    <w:rsid w:val="000B0727"/>
    <w:rsid w:val="000B1EDA"/>
    <w:rsid w:val="000B411A"/>
    <w:rsid w:val="000B4C8E"/>
    <w:rsid w:val="000B51C2"/>
    <w:rsid w:val="000B54F9"/>
    <w:rsid w:val="000C135D"/>
    <w:rsid w:val="000C3DC0"/>
    <w:rsid w:val="000D0ED2"/>
    <w:rsid w:val="000D116B"/>
    <w:rsid w:val="000D1D43"/>
    <w:rsid w:val="000D225C"/>
    <w:rsid w:val="000D2A5C"/>
    <w:rsid w:val="000D2BC1"/>
    <w:rsid w:val="000D7260"/>
    <w:rsid w:val="000E0918"/>
    <w:rsid w:val="000E270E"/>
    <w:rsid w:val="000E5A8B"/>
    <w:rsid w:val="000E602B"/>
    <w:rsid w:val="000F1616"/>
    <w:rsid w:val="000F3B60"/>
    <w:rsid w:val="000F425C"/>
    <w:rsid w:val="000F564E"/>
    <w:rsid w:val="000F5760"/>
    <w:rsid w:val="000F5DC5"/>
    <w:rsid w:val="000F6587"/>
    <w:rsid w:val="001011AF"/>
    <w:rsid w:val="001011C3"/>
    <w:rsid w:val="00101713"/>
    <w:rsid w:val="00102610"/>
    <w:rsid w:val="00103423"/>
    <w:rsid w:val="00104693"/>
    <w:rsid w:val="0011021F"/>
    <w:rsid w:val="00110D87"/>
    <w:rsid w:val="001143B0"/>
    <w:rsid w:val="00114DB9"/>
    <w:rsid w:val="00116087"/>
    <w:rsid w:val="001232EF"/>
    <w:rsid w:val="00130296"/>
    <w:rsid w:val="00130909"/>
    <w:rsid w:val="00130B62"/>
    <w:rsid w:val="00130CEF"/>
    <w:rsid w:val="00132A36"/>
    <w:rsid w:val="001339C9"/>
    <w:rsid w:val="00133C50"/>
    <w:rsid w:val="00134354"/>
    <w:rsid w:val="00137D75"/>
    <w:rsid w:val="0014215D"/>
    <w:rsid w:val="001423B6"/>
    <w:rsid w:val="001448A7"/>
    <w:rsid w:val="0014661A"/>
    <w:rsid w:val="00146621"/>
    <w:rsid w:val="00146FB6"/>
    <w:rsid w:val="00147060"/>
    <w:rsid w:val="00150135"/>
    <w:rsid w:val="00151E6F"/>
    <w:rsid w:val="00154B9F"/>
    <w:rsid w:val="0015612F"/>
    <w:rsid w:val="00156F8E"/>
    <w:rsid w:val="00160BA3"/>
    <w:rsid w:val="001612C4"/>
    <w:rsid w:val="00162325"/>
    <w:rsid w:val="001634E3"/>
    <w:rsid w:val="00164810"/>
    <w:rsid w:val="00170AE9"/>
    <w:rsid w:val="001751C6"/>
    <w:rsid w:val="00175E0C"/>
    <w:rsid w:val="001808ED"/>
    <w:rsid w:val="00185596"/>
    <w:rsid w:val="0018631A"/>
    <w:rsid w:val="001907AF"/>
    <w:rsid w:val="00190AE9"/>
    <w:rsid w:val="00190F3C"/>
    <w:rsid w:val="00191165"/>
    <w:rsid w:val="00192BBE"/>
    <w:rsid w:val="00194D0B"/>
    <w:rsid w:val="00195177"/>
    <w:rsid w:val="001951DA"/>
    <w:rsid w:val="00196591"/>
    <w:rsid w:val="00196985"/>
    <w:rsid w:val="001A6911"/>
    <w:rsid w:val="001A7588"/>
    <w:rsid w:val="001B16A4"/>
    <w:rsid w:val="001B25FB"/>
    <w:rsid w:val="001B36C8"/>
    <w:rsid w:val="001B5903"/>
    <w:rsid w:val="001B735A"/>
    <w:rsid w:val="001C3269"/>
    <w:rsid w:val="001C4B73"/>
    <w:rsid w:val="001C79FE"/>
    <w:rsid w:val="001D1119"/>
    <w:rsid w:val="001D19CF"/>
    <w:rsid w:val="001D1DB4"/>
    <w:rsid w:val="001D3927"/>
    <w:rsid w:val="001D510C"/>
    <w:rsid w:val="001D5321"/>
    <w:rsid w:val="001D7D3A"/>
    <w:rsid w:val="001E0737"/>
    <w:rsid w:val="001E0BA5"/>
    <w:rsid w:val="001E2FFA"/>
    <w:rsid w:val="001E421D"/>
    <w:rsid w:val="001F05C2"/>
    <w:rsid w:val="001F46D9"/>
    <w:rsid w:val="001F69A3"/>
    <w:rsid w:val="001F6B7F"/>
    <w:rsid w:val="001F7847"/>
    <w:rsid w:val="002004AC"/>
    <w:rsid w:val="002007CB"/>
    <w:rsid w:val="00202846"/>
    <w:rsid w:val="00203C58"/>
    <w:rsid w:val="0020640C"/>
    <w:rsid w:val="002065B1"/>
    <w:rsid w:val="00206760"/>
    <w:rsid w:val="00211E6E"/>
    <w:rsid w:val="00212582"/>
    <w:rsid w:val="002135FF"/>
    <w:rsid w:val="002178EB"/>
    <w:rsid w:val="00217A61"/>
    <w:rsid w:val="002356CC"/>
    <w:rsid w:val="00237EC6"/>
    <w:rsid w:val="0024315D"/>
    <w:rsid w:val="00254477"/>
    <w:rsid w:val="00255D68"/>
    <w:rsid w:val="002562D0"/>
    <w:rsid w:val="00256669"/>
    <w:rsid w:val="002574F9"/>
    <w:rsid w:val="002600BB"/>
    <w:rsid w:val="00260389"/>
    <w:rsid w:val="002606D7"/>
    <w:rsid w:val="002612C1"/>
    <w:rsid w:val="00262994"/>
    <w:rsid w:val="00262B61"/>
    <w:rsid w:val="00267AFD"/>
    <w:rsid w:val="002712C6"/>
    <w:rsid w:val="002717F6"/>
    <w:rsid w:val="00271E8F"/>
    <w:rsid w:val="0027283B"/>
    <w:rsid w:val="002730A9"/>
    <w:rsid w:val="00276811"/>
    <w:rsid w:val="00282699"/>
    <w:rsid w:val="0028506A"/>
    <w:rsid w:val="00286615"/>
    <w:rsid w:val="002877C1"/>
    <w:rsid w:val="00290CBF"/>
    <w:rsid w:val="00291044"/>
    <w:rsid w:val="002926DF"/>
    <w:rsid w:val="00292773"/>
    <w:rsid w:val="00295522"/>
    <w:rsid w:val="00296697"/>
    <w:rsid w:val="00297417"/>
    <w:rsid w:val="002A0884"/>
    <w:rsid w:val="002A1B76"/>
    <w:rsid w:val="002A5AC1"/>
    <w:rsid w:val="002A7FB1"/>
    <w:rsid w:val="002B02E9"/>
    <w:rsid w:val="002B0472"/>
    <w:rsid w:val="002B6B12"/>
    <w:rsid w:val="002B7C4D"/>
    <w:rsid w:val="002D6FC1"/>
    <w:rsid w:val="002E2590"/>
    <w:rsid w:val="002E51A7"/>
    <w:rsid w:val="002E6140"/>
    <w:rsid w:val="002E6985"/>
    <w:rsid w:val="002E71B6"/>
    <w:rsid w:val="002E7D19"/>
    <w:rsid w:val="002F0CC7"/>
    <w:rsid w:val="002F558C"/>
    <w:rsid w:val="002F564B"/>
    <w:rsid w:val="002F5B17"/>
    <w:rsid w:val="002F77C8"/>
    <w:rsid w:val="0030028D"/>
    <w:rsid w:val="00301C15"/>
    <w:rsid w:val="00304F22"/>
    <w:rsid w:val="00306C7C"/>
    <w:rsid w:val="00311CDE"/>
    <w:rsid w:val="0031611C"/>
    <w:rsid w:val="003223A1"/>
    <w:rsid w:val="00322EDD"/>
    <w:rsid w:val="00324F68"/>
    <w:rsid w:val="0032544F"/>
    <w:rsid w:val="00327260"/>
    <w:rsid w:val="00332320"/>
    <w:rsid w:val="0033458F"/>
    <w:rsid w:val="00334C6B"/>
    <w:rsid w:val="0033511A"/>
    <w:rsid w:val="003410AC"/>
    <w:rsid w:val="00342BB5"/>
    <w:rsid w:val="00343F5F"/>
    <w:rsid w:val="003446E5"/>
    <w:rsid w:val="00347B28"/>
    <w:rsid w:val="00347D72"/>
    <w:rsid w:val="00352E40"/>
    <w:rsid w:val="003536C3"/>
    <w:rsid w:val="00354AE8"/>
    <w:rsid w:val="00356EF3"/>
    <w:rsid w:val="00357611"/>
    <w:rsid w:val="0035795C"/>
    <w:rsid w:val="00361BD5"/>
    <w:rsid w:val="00364628"/>
    <w:rsid w:val="003654BD"/>
    <w:rsid w:val="0036636D"/>
    <w:rsid w:val="003663F5"/>
    <w:rsid w:val="00367237"/>
    <w:rsid w:val="0037077F"/>
    <w:rsid w:val="00371B2E"/>
    <w:rsid w:val="00372411"/>
    <w:rsid w:val="00372CF2"/>
    <w:rsid w:val="00373882"/>
    <w:rsid w:val="003774C4"/>
    <w:rsid w:val="0038116B"/>
    <w:rsid w:val="00381504"/>
    <w:rsid w:val="00383936"/>
    <w:rsid w:val="00383ED0"/>
    <w:rsid w:val="003843DB"/>
    <w:rsid w:val="00387579"/>
    <w:rsid w:val="00390BDB"/>
    <w:rsid w:val="003934AB"/>
    <w:rsid w:val="003935D0"/>
    <w:rsid w:val="00393761"/>
    <w:rsid w:val="0039548C"/>
    <w:rsid w:val="0039647E"/>
    <w:rsid w:val="00397D18"/>
    <w:rsid w:val="003A12DB"/>
    <w:rsid w:val="003A1B36"/>
    <w:rsid w:val="003A46EA"/>
    <w:rsid w:val="003A4827"/>
    <w:rsid w:val="003B0503"/>
    <w:rsid w:val="003B1454"/>
    <w:rsid w:val="003B18B6"/>
    <w:rsid w:val="003B4AB4"/>
    <w:rsid w:val="003B55EB"/>
    <w:rsid w:val="003C20DB"/>
    <w:rsid w:val="003C21FB"/>
    <w:rsid w:val="003C59E0"/>
    <w:rsid w:val="003C5C23"/>
    <w:rsid w:val="003C6BDB"/>
    <w:rsid w:val="003C6C8D"/>
    <w:rsid w:val="003C6E5E"/>
    <w:rsid w:val="003C7834"/>
    <w:rsid w:val="003D059F"/>
    <w:rsid w:val="003D16E4"/>
    <w:rsid w:val="003D4BD9"/>
    <w:rsid w:val="003D4F95"/>
    <w:rsid w:val="003D5F42"/>
    <w:rsid w:val="003D60A9"/>
    <w:rsid w:val="003E23DB"/>
    <w:rsid w:val="003E46AB"/>
    <w:rsid w:val="003E586D"/>
    <w:rsid w:val="003E61E4"/>
    <w:rsid w:val="003E754F"/>
    <w:rsid w:val="003F0C8A"/>
    <w:rsid w:val="003F13E7"/>
    <w:rsid w:val="003F1D20"/>
    <w:rsid w:val="003F3B7C"/>
    <w:rsid w:val="003F4518"/>
    <w:rsid w:val="003F46CC"/>
    <w:rsid w:val="003F4C97"/>
    <w:rsid w:val="003F5019"/>
    <w:rsid w:val="003F63B6"/>
    <w:rsid w:val="003F752F"/>
    <w:rsid w:val="003F7FE6"/>
    <w:rsid w:val="00400193"/>
    <w:rsid w:val="004020B9"/>
    <w:rsid w:val="00402C5E"/>
    <w:rsid w:val="00415E92"/>
    <w:rsid w:val="0041664A"/>
    <w:rsid w:val="004173B0"/>
    <w:rsid w:val="00417883"/>
    <w:rsid w:val="004212E7"/>
    <w:rsid w:val="00423C74"/>
    <w:rsid w:val="0042446D"/>
    <w:rsid w:val="00426AB4"/>
    <w:rsid w:val="004272A3"/>
    <w:rsid w:val="00427BF8"/>
    <w:rsid w:val="00431377"/>
    <w:rsid w:val="00431C02"/>
    <w:rsid w:val="004337F3"/>
    <w:rsid w:val="00435AA3"/>
    <w:rsid w:val="00437395"/>
    <w:rsid w:val="00440410"/>
    <w:rsid w:val="004422A7"/>
    <w:rsid w:val="00445047"/>
    <w:rsid w:val="00452C33"/>
    <w:rsid w:val="00454057"/>
    <w:rsid w:val="00454410"/>
    <w:rsid w:val="004635E6"/>
    <w:rsid w:val="00463C2E"/>
    <w:rsid w:val="00463E39"/>
    <w:rsid w:val="004657FC"/>
    <w:rsid w:val="0047130F"/>
    <w:rsid w:val="00472AD7"/>
    <w:rsid w:val="004733F6"/>
    <w:rsid w:val="0047417B"/>
    <w:rsid w:val="00474E69"/>
    <w:rsid w:val="00476530"/>
    <w:rsid w:val="004765C4"/>
    <w:rsid w:val="00484F9D"/>
    <w:rsid w:val="0049050F"/>
    <w:rsid w:val="0049385D"/>
    <w:rsid w:val="00493EC2"/>
    <w:rsid w:val="00495FA6"/>
    <w:rsid w:val="0049621B"/>
    <w:rsid w:val="004A5AAD"/>
    <w:rsid w:val="004B08E1"/>
    <w:rsid w:val="004B0A59"/>
    <w:rsid w:val="004B41DA"/>
    <w:rsid w:val="004B527C"/>
    <w:rsid w:val="004C046B"/>
    <w:rsid w:val="004C07B7"/>
    <w:rsid w:val="004C1895"/>
    <w:rsid w:val="004C264D"/>
    <w:rsid w:val="004C39D6"/>
    <w:rsid w:val="004C6000"/>
    <w:rsid w:val="004C6869"/>
    <w:rsid w:val="004C6D40"/>
    <w:rsid w:val="004E391C"/>
    <w:rsid w:val="004F0C3C"/>
    <w:rsid w:val="004F0D23"/>
    <w:rsid w:val="004F1EB3"/>
    <w:rsid w:val="004F2F02"/>
    <w:rsid w:val="004F4C0F"/>
    <w:rsid w:val="004F63FC"/>
    <w:rsid w:val="004F64A5"/>
    <w:rsid w:val="005022C3"/>
    <w:rsid w:val="00505A92"/>
    <w:rsid w:val="005125C8"/>
    <w:rsid w:val="00515443"/>
    <w:rsid w:val="00516243"/>
    <w:rsid w:val="005179A2"/>
    <w:rsid w:val="005203F1"/>
    <w:rsid w:val="00521BC3"/>
    <w:rsid w:val="0052574C"/>
    <w:rsid w:val="00526415"/>
    <w:rsid w:val="0053249A"/>
    <w:rsid w:val="00532B9E"/>
    <w:rsid w:val="005332E3"/>
    <w:rsid w:val="00533632"/>
    <w:rsid w:val="00541E6E"/>
    <w:rsid w:val="0054207D"/>
    <w:rsid w:val="0054251F"/>
    <w:rsid w:val="00550210"/>
    <w:rsid w:val="005520D8"/>
    <w:rsid w:val="00553B2B"/>
    <w:rsid w:val="00553DBF"/>
    <w:rsid w:val="00555286"/>
    <w:rsid w:val="005557D8"/>
    <w:rsid w:val="00555CAC"/>
    <w:rsid w:val="00556300"/>
    <w:rsid w:val="005565B3"/>
    <w:rsid w:val="00556CF1"/>
    <w:rsid w:val="00562E65"/>
    <w:rsid w:val="00562FE0"/>
    <w:rsid w:val="00570035"/>
    <w:rsid w:val="005700FF"/>
    <w:rsid w:val="00570157"/>
    <w:rsid w:val="00575314"/>
    <w:rsid w:val="005762A7"/>
    <w:rsid w:val="005859B3"/>
    <w:rsid w:val="0058768A"/>
    <w:rsid w:val="00590D9A"/>
    <w:rsid w:val="005916D7"/>
    <w:rsid w:val="005A698C"/>
    <w:rsid w:val="005B48F4"/>
    <w:rsid w:val="005B5C92"/>
    <w:rsid w:val="005B67A6"/>
    <w:rsid w:val="005B68B6"/>
    <w:rsid w:val="005C0AB4"/>
    <w:rsid w:val="005C19EB"/>
    <w:rsid w:val="005C44C5"/>
    <w:rsid w:val="005C62BC"/>
    <w:rsid w:val="005D1031"/>
    <w:rsid w:val="005D25E6"/>
    <w:rsid w:val="005D45C1"/>
    <w:rsid w:val="005D4D62"/>
    <w:rsid w:val="005D5FE3"/>
    <w:rsid w:val="005D61A3"/>
    <w:rsid w:val="005D755B"/>
    <w:rsid w:val="005E0799"/>
    <w:rsid w:val="005E5018"/>
    <w:rsid w:val="005F55C3"/>
    <w:rsid w:val="005F5A80"/>
    <w:rsid w:val="005F7F99"/>
    <w:rsid w:val="00600AE9"/>
    <w:rsid w:val="00600B39"/>
    <w:rsid w:val="006044FF"/>
    <w:rsid w:val="00605159"/>
    <w:rsid w:val="006065C3"/>
    <w:rsid w:val="00607AB1"/>
    <w:rsid w:val="00607CC5"/>
    <w:rsid w:val="006134C2"/>
    <w:rsid w:val="00620B60"/>
    <w:rsid w:val="006252E8"/>
    <w:rsid w:val="00626CBD"/>
    <w:rsid w:val="00627B48"/>
    <w:rsid w:val="00627EEA"/>
    <w:rsid w:val="00630FB6"/>
    <w:rsid w:val="00631390"/>
    <w:rsid w:val="00632154"/>
    <w:rsid w:val="00633014"/>
    <w:rsid w:val="00633D9D"/>
    <w:rsid w:val="0063437B"/>
    <w:rsid w:val="006346F5"/>
    <w:rsid w:val="00634DBC"/>
    <w:rsid w:val="00636509"/>
    <w:rsid w:val="00636E8A"/>
    <w:rsid w:val="00636ECF"/>
    <w:rsid w:val="00637828"/>
    <w:rsid w:val="00641BE5"/>
    <w:rsid w:val="0064234C"/>
    <w:rsid w:val="0064539D"/>
    <w:rsid w:val="00647C98"/>
    <w:rsid w:val="00647CF8"/>
    <w:rsid w:val="006535E4"/>
    <w:rsid w:val="00655781"/>
    <w:rsid w:val="00657B03"/>
    <w:rsid w:val="00660D33"/>
    <w:rsid w:val="006610B1"/>
    <w:rsid w:val="00663502"/>
    <w:rsid w:val="00664482"/>
    <w:rsid w:val="006673CA"/>
    <w:rsid w:val="0067050C"/>
    <w:rsid w:val="006718FE"/>
    <w:rsid w:val="00673A9A"/>
    <w:rsid w:val="00673C26"/>
    <w:rsid w:val="00673FB8"/>
    <w:rsid w:val="006761EA"/>
    <w:rsid w:val="006808B0"/>
    <w:rsid w:val="00680E65"/>
    <w:rsid w:val="00680FAA"/>
    <w:rsid w:val="006812AF"/>
    <w:rsid w:val="00681B84"/>
    <w:rsid w:val="00682068"/>
    <w:rsid w:val="0068327D"/>
    <w:rsid w:val="00684A40"/>
    <w:rsid w:val="0068669E"/>
    <w:rsid w:val="00690E99"/>
    <w:rsid w:val="00691365"/>
    <w:rsid w:val="006928A6"/>
    <w:rsid w:val="00694AF0"/>
    <w:rsid w:val="006A1EB9"/>
    <w:rsid w:val="006A4686"/>
    <w:rsid w:val="006A5F1B"/>
    <w:rsid w:val="006A6FD7"/>
    <w:rsid w:val="006A71CB"/>
    <w:rsid w:val="006B0E9E"/>
    <w:rsid w:val="006B30CB"/>
    <w:rsid w:val="006B4CBC"/>
    <w:rsid w:val="006B50FA"/>
    <w:rsid w:val="006B53C9"/>
    <w:rsid w:val="006B5AE4"/>
    <w:rsid w:val="006B7276"/>
    <w:rsid w:val="006B7C6C"/>
    <w:rsid w:val="006C18EF"/>
    <w:rsid w:val="006C3273"/>
    <w:rsid w:val="006C3A75"/>
    <w:rsid w:val="006D036F"/>
    <w:rsid w:val="006D1507"/>
    <w:rsid w:val="006D26A0"/>
    <w:rsid w:val="006D2AD6"/>
    <w:rsid w:val="006D4054"/>
    <w:rsid w:val="006E02EC"/>
    <w:rsid w:val="006E13D5"/>
    <w:rsid w:val="006E28E6"/>
    <w:rsid w:val="006E60FF"/>
    <w:rsid w:val="006E64EF"/>
    <w:rsid w:val="006E75FB"/>
    <w:rsid w:val="006F3364"/>
    <w:rsid w:val="00703AF4"/>
    <w:rsid w:val="00710E55"/>
    <w:rsid w:val="00713B1A"/>
    <w:rsid w:val="00714A0F"/>
    <w:rsid w:val="00716FC6"/>
    <w:rsid w:val="0071724E"/>
    <w:rsid w:val="00717D7C"/>
    <w:rsid w:val="007211B1"/>
    <w:rsid w:val="007220DF"/>
    <w:rsid w:val="00722A3B"/>
    <w:rsid w:val="00723B0F"/>
    <w:rsid w:val="00724EB6"/>
    <w:rsid w:val="0073526D"/>
    <w:rsid w:val="00736133"/>
    <w:rsid w:val="00736C82"/>
    <w:rsid w:val="00737CE3"/>
    <w:rsid w:val="00743171"/>
    <w:rsid w:val="00746187"/>
    <w:rsid w:val="00746833"/>
    <w:rsid w:val="00754095"/>
    <w:rsid w:val="007546C5"/>
    <w:rsid w:val="00756287"/>
    <w:rsid w:val="00757642"/>
    <w:rsid w:val="00760DAB"/>
    <w:rsid w:val="00760EBD"/>
    <w:rsid w:val="0076254F"/>
    <w:rsid w:val="007660B4"/>
    <w:rsid w:val="00767A7C"/>
    <w:rsid w:val="00771078"/>
    <w:rsid w:val="0077236C"/>
    <w:rsid w:val="00772EA6"/>
    <w:rsid w:val="00773B84"/>
    <w:rsid w:val="007801F5"/>
    <w:rsid w:val="007806DB"/>
    <w:rsid w:val="00783ABF"/>
    <w:rsid w:val="00783CA4"/>
    <w:rsid w:val="007842FB"/>
    <w:rsid w:val="0078460D"/>
    <w:rsid w:val="00785600"/>
    <w:rsid w:val="007857DF"/>
    <w:rsid w:val="00785F0F"/>
    <w:rsid w:val="00786124"/>
    <w:rsid w:val="007876B0"/>
    <w:rsid w:val="0079514B"/>
    <w:rsid w:val="00796367"/>
    <w:rsid w:val="00797D78"/>
    <w:rsid w:val="007A127F"/>
    <w:rsid w:val="007A2DC1"/>
    <w:rsid w:val="007A7902"/>
    <w:rsid w:val="007B1389"/>
    <w:rsid w:val="007B5BCD"/>
    <w:rsid w:val="007D151C"/>
    <w:rsid w:val="007D3319"/>
    <w:rsid w:val="007D335D"/>
    <w:rsid w:val="007D4E5E"/>
    <w:rsid w:val="007E3314"/>
    <w:rsid w:val="007E4390"/>
    <w:rsid w:val="007E4B03"/>
    <w:rsid w:val="007E5429"/>
    <w:rsid w:val="007E5D1D"/>
    <w:rsid w:val="007E6127"/>
    <w:rsid w:val="007E6312"/>
    <w:rsid w:val="007F324B"/>
    <w:rsid w:val="007F39B7"/>
    <w:rsid w:val="007F419B"/>
    <w:rsid w:val="007F4663"/>
    <w:rsid w:val="008041B3"/>
    <w:rsid w:val="00804DD1"/>
    <w:rsid w:val="0080553C"/>
    <w:rsid w:val="00805722"/>
    <w:rsid w:val="00805B46"/>
    <w:rsid w:val="00806732"/>
    <w:rsid w:val="0081584E"/>
    <w:rsid w:val="0081722F"/>
    <w:rsid w:val="00817873"/>
    <w:rsid w:val="00823D18"/>
    <w:rsid w:val="00825DC2"/>
    <w:rsid w:val="00826DC6"/>
    <w:rsid w:val="0083050D"/>
    <w:rsid w:val="00834332"/>
    <w:rsid w:val="00834AD3"/>
    <w:rsid w:val="0083565D"/>
    <w:rsid w:val="008357D4"/>
    <w:rsid w:val="00836229"/>
    <w:rsid w:val="00841F80"/>
    <w:rsid w:val="0084276B"/>
    <w:rsid w:val="00843795"/>
    <w:rsid w:val="00847F0F"/>
    <w:rsid w:val="00851148"/>
    <w:rsid w:val="00852448"/>
    <w:rsid w:val="00855BA0"/>
    <w:rsid w:val="00860660"/>
    <w:rsid w:val="00867436"/>
    <w:rsid w:val="00867997"/>
    <w:rsid w:val="008710D2"/>
    <w:rsid w:val="008714F0"/>
    <w:rsid w:val="00872D51"/>
    <w:rsid w:val="008750DB"/>
    <w:rsid w:val="008772C1"/>
    <w:rsid w:val="00877C4D"/>
    <w:rsid w:val="00877E5C"/>
    <w:rsid w:val="0088036F"/>
    <w:rsid w:val="0088258A"/>
    <w:rsid w:val="0088628A"/>
    <w:rsid w:val="00886332"/>
    <w:rsid w:val="00890A91"/>
    <w:rsid w:val="00890CED"/>
    <w:rsid w:val="00891EC5"/>
    <w:rsid w:val="008A0253"/>
    <w:rsid w:val="008A0F8E"/>
    <w:rsid w:val="008A26D9"/>
    <w:rsid w:val="008A2BEA"/>
    <w:rsid w:val="008B2771"/>
    <w:rsid w:val="008B3373"/>
    <w:rsid w:val="008B3645"/>
    <w:rsid w:val="008B5302"/>
    <w:rsid w:val="008B6CD5"/>
    <w:rsid w:val="008C0C29"/>
    <w:rsid w:val="008C28EC"/>
    <w:rsid w:val="008C3579"/>
    <w:rsid w:val="008C5192"/>
    <w:rsid w:val="008D0E3E"/>
    <w:rsid w:val="008D147D"/>
    <w:rsid w:val="008D3D8F"/>
    <w:rsid w:val="008D6814"/>
    <w:rsid w:val="008D77D8"/>
    <w:rsid w:val="008E5CE0"/>
    <w:rsid w:val="008E66C3"/>
    <w:rsid w:val="008E66E6"/>
    <w:rsid w:val="008E7347"/>
    <w:rsid w:val="008F1B1F"/>
    <w:rsid w:val="008F3638"/>
    <w:rsid w:val="008F38F5"/>
    <w:rsid w:val="008F4441"/>
    <w:rsid w:val="008F6D25"/>
    <w:rsid w:val="008F6F31"/>
    <w:rsid w:val="008F74DF"/>
    <w:rsid w:val="008F7CC8"/>
    <w:rsid w:val="008F7D2A"/>
    <w:rsid w:val="009017F8"/>
    <w:rsid w:val="009027D4"/>
    <w:rsid w:val="00903490"/>
    <w:rsid w:val="009057E5"/>
    <w:rsid w:val="009077CB"/>
    <w:rsid w:val="009127BA"/>
    <w:rsid w:val="00914EAC"/>
    <w:rsid w:val="00914FCB"/>
    <w:rsid w:val="009227A6"/>
    <w:rsid w:val="00924334"/>
    <w:rsid w:val="00933EC1"/>
    <w:rsid w:val="00936166"/>
    <w:rsid w:val="00936C83"/>
    <w:rsid w:val="0094190A"/>
    <w:rsid w:val="00941F93"/>
    <w:rsid w:val="00943722"/>
    <w:rsid w:val="00944CD1"/>
    <w:rsid w:val="00947331"/>
    <w:rsid w:val="00947F98"/>
    <w:rsid w:val="009530DB"/>
    <w:rsid w:val="00953676"/>
    <w:rsid w:val="00955F5E"/>
    <w:rsid w:val="00960CC3"/>
    <w:rsid w:val="0096129C"/>
    <w:rsid w:val="00963257"/>
    <w:rsid w:val="00964B8A"/>
    <w:rsid w:val="009705EE"/>
    <w:rsid w:val="00972071"/>
    <w:rsid w:val="00973E93"/>
    <w:rsid w:val="00977927"/>
    <w:rsid w:val="009809D3"/>
    <w:rsid w:val="0098135C"/>
    <w:rsid w:val="0098156A"/>
    <w:rsid w:val="00981BA5"/>
    <w:rsid w:val="00982DA6"/>
    <w:rsid w:val="00991BAC"/>
    <w:rsid w:val="009A0E9C"/>
    <w:rsid w:val="009A12D1"/>
    <w:rsid w:val="009A12D6"/>
    <w:rsid w:val="009A6EA0"/>
    <w:rsid w:val="009B247B"/>
    <w:rsid w:val="009B2EC7"/>
    <w:rsid w:val="009B36FB"/>
    <w:rsid w:val="009B441F"/>
    <w:rsid w:val="009B6432"/>
    <w:rsid w:val="009C08DF"/>
    <w:rsid w:val="009C1335"/>
    <w:rsid w:val="009C16A3"/>
    <w:rsid w:val="009C1AB2"/>
    <w:rsid w:val="009C4858"/>
    <w:rsid w:val="009C4AFC"/>
    <w:rsid w:val="009C66B0"/>
    <w:rsid w:val="009C7251"/>
    <w:rsid w:val="009C7CC4"/>
    <w:rsid w:val="009D02C3"/>
    <w:rsid w:val="009D1B2B"/>
    <w:rsid w:val="009D31E3"/>
    <w:rsid w:val="009D5A3A"/>
    <w:rsid w:val="009E0BB9"/>
    <w:rsid w:val="009E0F04"/>
    <w:rsid w:val="009E2E91"/>
    <w:rsid w:val="009F03DA"/>
    <w:rsid w:val="009F1DC9"/>
    <w:rsid w:val="009F512C"/>
    <w:rsid w:val="009F6B0B"/>
    <w:rsid w:val="00A0639B"/>
    <w:rsid w:val="00A139F5"/>
    <w:rsid w:val="00A145DF"/>
    <w:rsid w:val="00A173BA"/>
    <w:rsid w:val="00A21B6B"/>
    <w:rsid w:val="00A22A94"/>
    <w:rsid w:val="00A23A97"/>
    <w:rsid w:val="00A24287"/>
    <w:rsid w:val="00A319FE"/>
    <w:rsid w:val="00A31E97"/>
    <w:rsid w:val="00A32394"/>
    <w:rsid w:val="00A32DF6"/>
    <w:rsid w:val="00A3325C"/>
    <w:rsid w:val="00A335B8"/>
    <w:rsid w:val="00A34AF3"/>
    <w:rsid w:val="00A35728"/>
    <w:rsid w:val="00A365F4"/>
    <w:rsid w:val="00A374E1"/>
    <w:rsid w:val="00A431D2"/>
    <w:rsid w:val="00A44730"/>
    <w:rsid w:val="00A45338"/>
    <w:rsid w:val="00A47D80"/>
    <w:rsid w:val="00A50754"/>
    <w:rsid w:val="00A53132"/>
    <w:rsid w:val="00A5371B"/>
    <w:rsid w:val="00A54997"/>
    <w:rsid w:val="00A55BE3"/>
    <w:rsid w:val="00A55FF4"/>
    <w:rsid w:val="00A563A7"/>
    <w:rsid w:val="00A563F2"/>
    <w:rsid w:val="00A566E8"/>
    <w:rsid w:val="00A568BD"/>
    <w:rsid w:val="00A5786E"/>
    <w:rsid w:val="00A60542"/>
    <w:rsid w:val="00A61FC7"/>
    <w:rsid w:val="00A623C6"/>
    <w:rsid w:val="00A727A4"/>
    <w:rsid w:val="00A72AAA"/>
    <w:rsid w:val="00A72DA6"/>
    <w:rsid w:val="00A73DD5"/>
    <w:rsid w:val="00A74089"/>
    <w:rsid w:val="00A74B10"/>
    <w:rsid w:val="00A75BE4"/>
    <w:rsid w:val="00A77F78"/>
    <w:rsid w:val="00A8058C"/>
    <w:rsid w:val="00A805AA"/>
    <w:rsid w:val="00A810F9"/>
    <w:rsid w:val="00A822F0"/>
    <w:rsid w:val="00A86ECC"/>
    <w:rsid w:val="00A86FCC"/>
    <w:rsid w:val="00A8793A"/>
    <w:rsid w:val="00A905DD"/>
    <w:rsid w:val="00A92985"/>
    <w:rsid w:val="00A97A1C"/>
    <w:rsid w:val="00AA31B1"/>
    <w:rsid w:val="00AA3403"/>
    <w:rsid w:val="00AA4B53"/>
    <w:rsid w:val="00AA4BEA"/>
    <w:rsid w:val="00AA710D"/>
    <w:rsid w:val="00AA7C82"/>
    <w:rsid w:val="00AB05F5"/>
    <w:rsid w:val="00AB2970"/>
    <w:rsid w:val="00AB5B59"/>
    <w:rsid w:val="00AB6D25"/>
    <w:rsid w:val="00AB7C79"/>
    <w:rsid w:val="00AC03D9"/>
    <w:rsid w:val="00AC1981"/>
    <w:rsid w:val="00AC40A4"/>
    <w:rsid w:val="00AC54CD"/>
    <w:rsid w:val="00AC5B73"/>
    <w:rsid w:val="00AC7FC2"/>
    <w:rsid w:val="00AD44C7"/>
    <w:rsid w:val="00AD654F"/>
    <w:rsid w:val="00AD6E9F"/>
    <w:rsid w:val="00AE2D4B"/>
    <w:rsid w:val="00AE4F99"/>
    <w:rsid w:val="00AE6000"/>
    <w:rsid w:val="00AE7F7C"/>
    <w:rsid w:val="00AF0203"/>
    <w:rsid w:val="00AF1C30"/>
    <w:rsid w:val="00AF6BA8"/>
    <w:rsid w:val="00B0729E"/>
    <w:rsid w:val="00B07BC2"/>
    <w:rsid w:val="00B101C3"/>
    <w:rsid w:val="00B11B69"/>
    <w:rsid w:val="00B14952"/>
    <w:rsid w:val="00B16EC6"/>
    <w:rsid w:val="00B21772"/>
    <w:rsid w:val="00B2500B"/>
    <w:rsid w:val="00B2766F"/>
    <w:rsid w:val="00B27A39"/>
    <w:rsid w:val="00B30454"/>
    <w:rsid w:val="00B3065D"/>
    <w:rsid w:val="00B31783"/>
    <w:rsid w:val="00B31E5A"/>
    <w:rsid w:val="00B35F32"/>
    <w:rsid w:val="00B365FC"/>
    <w:rsid w:val="00B37317"/>
    <w:rsid w:val="00B37842"/>
    <w:rsid w:val="00B414C0"/>
    <w:rsid w:val="00B41DEC"/>
    <w:rsid w:val="00B42A7D"/>
    <w:rsid w:val="00B45E39"/>
    <w:rsid w:val="00B46B10"/>
    <w:rsid w:val="00B47892"/>
    <w:rsid w:val="00B50220"/>
    <w:rsid w:val="00B556A0"/>
    <w:rsid w:val="00B603A8"/>
    <w:rsid w:val="00B6250A"/>
    <w:rsid w:val="00B63952"/>
    <w:rsid w:val="00B653AB"/>
    <w:rsid w:val="00B65452"/>
    <w:rsid w:val="00B65F9E"/>
    <w:rsid w:val="00B66B19"/>
    <w:rsid w:val="00B67883"/>
    <w:rsid w:val="00B70594"/>
    <w:rsid w:val="00B71218"/>
    <w:rsid w:val="00B718A3"/>
    <w:rsid w:val="00B730C9"/>
    <w:rsid w:val="00B73B44"/>
    <w:rsid w:val="00B75AF4"/>
    <w:rsid w:val="00B8083B"/>
    <w:rsid w:val="00B82422"/>
    <w:rsid w:val="00B85C3A"/>
    <w:rsid w:val="00B91340"/>
    <w:rsid w:val="00B913A5"/>
    <w:rsid w:val="00B914E9"/>
    <w:rsid w:val="00B93DE7"/>
    <w:rsid w:val="00B956EE"/>
    <w:rsid w:val="00B95C5A"/>
    <w:rsid w:val="00B960D3"/>
    <w:rsid w:val="00BA2BA1"/>
    <w:rsid w:val="00BA3215"/>
    <w:rsid w:val="00BA3562"/>
    <w:rsid w:val="00BA5BBC"/>
    <w:rsid w:val="00BB2DE3"/>
    <w:rsid w:val="00BB39DA"/>
    <w:rsid w:val="00BB4F09"/>
    <w:rsid w:val="00BB71AA"/>
    <w:rsid w:val="00BC1883"/>
    <w:rsid w:val="00BC6078"/>
    <w:rsid w:val="00BC6157"/>
    <w:rsid w:val="00BC6F89"/>
    <w:rsid w:val="00BC7881"/>
    <w:rsid w:val="00BD119E"/>
    <w:rsid w:val="00BD1228"/>
    <w:rsid w:val="00BD3D51"/>
    <w:rsid w:val="00BD434E"/>
    <w:rsid w:val="00BD4E33"/>
    <w:rsid w:val="00BD6B03"/>
    <w:rsid w:val="00BD7765"/>
    <w:rsid w:val="00BE15CC"/>
    <w:rsid w:val="00BE1A00"/>
    <w:rsid w:val="00BE1AF7"/>
    <w:rsid w:val="00BE4F6F"/>
    <w:rsid w:val="00BE7125"/>
    <w:rsid w:val="00BF10C4"/>
    <w:rsid w:val="00BF1949"/>
    <w:rsid w:val="00BF2ED8"/>
    <w:rsid w:val="00BF5286"/>
    <w:rsid w:val="00C030DE"/>
    <w:rsid w:val="00C048FB"/>
    <w:rsid w:val="00C11631"/>
    <w:rsid w:val="00C120FE"/>
    <w:rsid w:val="00C1469B"/>
    <w:rsid w:val="00C21F2F"/>
    <w:rsid w:val="00C22105"/>
    <w:rsid w:val="00C227C9"/>
    <w:rsid w:val="00C22F91"/>
    <w:rsid w:val="00C244B6"/>
    <w:rsid w:val="00C249F4"/>
    <w:rsid w:val="00C24EE8"/>
    <w:rsid w:val="00C25477"/>
    <w:rsid w:val="00C26E0E"/>
    <w:rsid w:val="00C26E63"/>
    <w:rsid w:val="00C31BED"/>
    <w:rsid w:val="00C32AFF"/>
    <w:rsid w:val="00C365AC"/>
    <w:rsid w:val="00C3702F"/>
    <w:rsid w:val="00C42571"/>
    <w:rsid w:val="00C4500A"/>
    <w:rsid w:val="00C45B5A"/>
    <w:rsid w:val="00C45FF0"/>
    <w:rsid w:val="00C47A66"/>
    <w:rsid w:val="00C52906"/>
    <w:rsid w:val="00C5325C"/>
    <w:rsid w:val="00C53F39"/>
    <w:rsid w:val="00C54384"/>
    <w:rsid w:val="00C54B00"/>
    <w:rsid w:val="00C64A37"/>
    <w:rsid w:val="00C65BC6"/>
    <w:rsid w:val="00C70661"/>
    <w:rsid w:val="00C71501"/>
    <w:rsid w:val="00C7158E"/>
    <w:rsid w:val="00C7250B"/>
    <w:rsid w:val="00C72843"/>
    <w:rsid w:val="00C7346B"/>
    <w:rsid w:val="00C77458"/>
    <w:rsid w:val="00C775D9"/>
    <w:rsid w:val="00C7774F"/>
    <w:rsid w:val="00C77C0E"/>
    <w:rsid w:val="00C8008A"/>
    <w:rsid w:val="00C80E67"/>
    <w:rsid w:val="00C819C7"/>
    <w:rsid w:val="00C854DE"/>
    <w:rsid w:val="00C86279"/>
    <w:rsid w:val="00C86D87"/>
    <w:rsid w:val="00C91687"/>
    <w:rsid w:val="00C924A8"/>
    <w:rsid w:val="00C94015"/>
    <w:rsid w:val="00C942BC"/>
    <w:rsid w:val="00C945FE"/>
    <w:rsid w:val="00C95BFD"/>
    <w:rsid w:val="00C963CC"/>
    <w:rsid w:val="00C96FAA"/>
    <w:rsid w:val="00C973C8"/>
    <w:rsid w:val="00C97A04"/>
    <w:rsid w:val="00CA107B"/>
    <w:rsid w:val="00CA31F9"/>
    <w:rsid w:val="00CA484D"/>
    <w:rsid w:val="00CA4B21"/>
    <w:rsid w:val="00CA4FB6"/>
    <w:rsid w:val="00CB0F83"/>
    <w:rsid w:val="00CB218F"/>
    <w:rsid w:val="00CB406B"/>
    <w:rsid w:val="00CC739E"/>
    <w:rsid w:val="00CD58B7"/>
    <w:rsid w:val="00CD73FE"/>
    <w:rsid w:val="00CD75E8"/>
    <w:rsid w:val="00CE2752"/>
    <w:rsid w:val="00CE73FD"/>
    <w:rsid w:val="00CE7BCD"/>
    <w:rsid w:val="00CF0E49"/>
    <w:rsid w:val="00CF4099"/>
    <w:rsid w:val="00D00796"/>
    <w:rsid w:val="00D01D6C"/>
    <w:rsid w:val="00D05902"/>
    <w:rsid w:val="00D066B7"/>
    <w:rsid w:val="00D06B11"/>
    <w:rsid w:val="00D13478"/>
    <w:rsid w:val="00D1389A"/>
    <w:rsid w:val="00D169D1"/>
    <w:rsid w:val="00D20B14"/>
    <w:rsid w:val="00D261A2"/>
    <w:rsid w:val="00D31984"/>
    <w:rsid w:val="00D32F94"/>
    <w:rsid w:val="00D37E5C"/>
    <w:rsid w:val="00D4516B"/>
    <w:rsid w:val="00D4543C"/>
    <w:rsid w:val="00D45B69"/>
    <w:rsid w:val="00D45F49"/>
    <w:rsid w:val="00D46C2C"/>
    <w:rsid w:val="00D47FC7"/>
    <w:rsid w:val="00D50E62"/>
    <w:rsid w:val="00D55138"/>
    <w:rsid w:val="00D5614E"/>
    <w:rsid w:val="00D616D2"/>
    <w:rsid w:val="00D61BDD"/>
    <w:rsid w:val="00D62A9D"/>
    <w:rsid w:val="00D63482"/>
    <w:rsid w:val="00D63B5F"/>
    <w:rsid w:val="00D65ABD"/>
    <w:rsid w:val="00D65F7F"/>
    <w:rsid w:val="00D6783C"/>
    <w:rsid w:val="00D67D65"/>
    <w:rsid w:val="00D70EF7"/>
    <w:rsid w:val="00D71612"/>
    <w:rsid w:val="00D7232E"/>
    <w:rsid w:val="00D73E6F"/>
    <w:rsid w:val="00D760C5"/>
    <w:rsid w:val="00D76D2B"/>
    <w:rsid w:val="00D81E32"/>
    <w:rsid w:val="00D82BDC"/>
    <w:rsid w:val="00D8397C"/>
    <w:rsid w:val="00D84C08"/>
    <w:rsid w:val="00D867F3"/>
    <w:rsid w:val="00D90DFD"/>
    <w:rsid w:val="00D917D7"/>
    <w:rsid w:val="00D92EC3"/>
    <w:rsid w:val="00D94EED"/>
    <w:rsid w:val="00D96026"/>
    <w:rsid w:val="00D97A9A"/>
    <w:rsid w:val="00DA422C"/>
    <w:rsid w:val="00DA6BA5"/>
    <w:rsid w:val="00DA7C1C"/>
    <w:rsid w:val="00DB147A"/>
    <w:rsid w:val="00DB1B7A"/>
    <w:rsid w:val="00DB2B52"/>
    <w:rsid w:val="00DB3C3F"/>
    <w:rsid w:val="00DB4AED"/>
    <w:rsid w:val="00DC1720"/>
    <w:rsid w:val="00DC192B"/>
    <w:rsid w:val="00DC37F6"/>
    <w:rsid w:val="00DC4F90"/>
    <w:rsid w:val="00DC5FE9"/>
    <w:rsid w:val="00DC6708"/>
    <w:rsid w:val="00DC6930"/>
    <w:rsid w:val="00DC72AF"/>
    <w:rsid w:val="00DD2097"/>
    <w:rsid w:val="00DD28E9"/>
    <w:rsid w:val="00DD6B32"/>
    <w:rsid w:val="00DE35D1"/>
    <w:rsid w:val="00DE5DA0"/>
    <w:rsid w:val="00DE5E97"/>
    <w:rsid w:val="00DE73F1"/>
    <w:rsid w:val="00DE762C"/>
    <w:rsid w:val="00E01436"/>
    <w:rsid w:val="00E01496"/>
    <w:rsid w:val="00E02378"/>
    <w:rsid w:val="00E045BD"/>
    <w:rsid w:val="00E06DC1"/>
    <w:rsid w:val="00E07454"/>
    <w:rsid w:val="00E16B58"/>
    <w:rsid w:val="00E173CD"/>
    <w:rsid w:val="00E17B77"/>
    <w:rsid w:val="00E20461"/>
    <w:rsid w:val="00E23337"/>
    <w:rsid w:val="00E234D5"/>
    <w:rsid w:val="00E23B15"/>
    <w:rsid w:val="00E244AC"/>
    <w:rsid w:val="00E259EA"/>
    <w:rsid w:val="00E27638"/>
    <w:rsid w:val="00E32061"/>
    <w:rsid w:val="00E35026"/>
    <w:rsid w:val="00E36EFC"/>
    <w:rsid w:val="00E41229"/>
    <w:rsid w:val="00E42FF9"/>
    <w:rsid w:val="00E44F71"/>
    <w:rsid w:val="00E4714C"/>
    <w:rsid w:val="00E475CA"/>
    <w:rsid w:val="00E51AEB"/>
    <w:rsid w:val="00E51E4E"/>
    <w:rsid w:val="00E522A7"/>
    <w:rsid w:val="00E54452"/>
    <w:rsid w:val="00E5554D"/>
    <w:rsid w:val="00E60A8F"/>
    <w:rsid w:val="00E63047"/>
    <w:rsid w:val="00E6326F"/>
    <w:rsid w:val="00E664C5"/>
    <w:rsid w:val="00E671A2"/>
    <w:rsid w:val="00E717B2"/>
    <w:rsid w:val="00E72417"/>
    <w:rsid w:val="00E72C72"/>
    <w:rsid w:val="00E761B1"/>
    <w:rsid w:val="00E76241"/>
    <w:rsid w:val="00E76D26"/>
    <w:rsid w:val="00E771F5"/>
    <w:rsid w:val="00E84FFA"/>
    <w:rsid w:val="00E86E50"/>
    <w:rsid w:val="00E87E36"/>
    <w:rsid w:val="00E9144A"/>
    <w:rsid w:val="00E91C7E"/>
    <w:rsid w:val="00E91FA4"/>
    <w:rsid w:val="00EA1A2A"/>
    <w:rsid w:val="00EA1C3C"/>
    <w:rsid w:val="00EA4BBF"/>
    <w:rsid w:val="00EA5CAD"/>
    <w:rsid w:val="00EA66E4"/>
    <w:rsid w:val="00EA6D99"/>
    <w:rsid w:val="00EA7298"/>
    <w:rsid w:val="00EB04DC"/>
    <w:rsid w:val="00EB0BA2"/>
    <w:rsid w:val="00EB0F05"/>
    <w:rsid w:val="00EB1390"/>
    <w:rsid w:val="00EB2C71"/>
    <w:rsid w:val="00EB4340"/>
    <w:rsid w:val="00EB556D"/>
    <w:rsid w:val="00EB5A7D"/>
    <w:rsid w:val="00EC3A46"/>
    <w:rsid w:val="00EC65B1"/>
    <w:rsid w:val="00ED2889"/>
    <w:rsid w:val="00ED55C0"/>
    <w:rsid w:val="00ED682B"/>
    <w:rsid w:val="00EE3787"/>
    <w:rsid w:val="00EE41D5"/>
    <w:rsid w:val="00EE4DBB"/>
    <w:rsid w:val="00EE52A6"/>
    <w:rsid w:val="00EE738F"/>
    <w:rsid w:val="00EE7607"/>
    <w:rsid w:val="00EF12FB"/>
    <w:rsid w:val="00EF3F72"/>
    <w:rsid w:val="00EF41CD"/>
    <w:rsid w:val="00F037A4"/>
    <w:rsid w:val="00F05DC8"/>
    <w:rsid w:val="00F111AB"/>
    <w:rsid w:val="00F11556"/>
    <w:rsid w:val="00F13ACC"/>
    <w:rsid w:val="00F21411"/>
    <w:rsid w:val="00F21D68"/>
    <w:rsid w:val="00F229E8"/>
    <w:rsid w:val="00F24921"/>
    <w:rsid w:val="00F26B82"/>
    <w:rsid w:val="00F27C8F"/>
    <w:rsid w:val="00F32565"/>
    <w:rsid w:val="00F32749"/>
    <w:rsid w:val="00F3339E"/>
    <w:rsid w:val="00F3416A"/>
    <w:rsid w:val="00F37172"/>
    <w:rsid w:val="00F412F6"/>
    <w:rsid w:val="00F426A7"/>
    <w:rsid w:val="00F4477E"/>
    <w:rsid w:val="00F46BDF"/>
    <w:rsid w:val="00F668E6"/>
    <w:rsid w:val="00F668EF"/>
    <w:rsid w:val="00F66A8E"/>
    <w:rsid w:val="00F67D8F"/>
    <w:rsid w:val="00F70C48"/>
    <w:rsid w:val="00F71DD6"/>
    <w:rsid w:val="00F739E4"/>
    <w:rsid w:val="00F74D92"/>
    <w:rsid w:val="00F74E02"/>
    <w:rsid w:val="00F764D2"/>
    <w:rsid w:val="00F76852"/>
    <w:rsid w:val="00F8018B"/>
    <w:rsid w:val="00F802BE"/>
    <w:rsid w:val="00F80B2E"/>
    <w:rsid w:val="00F80E93"/>
    <w:rsid w:val="00F83560"/>
    <w:rsid w:val="00F83C68"/>
    <w:rsid w:val="00F84D58"/>
    <w:rsid w:val="00F85EA6"/>
    <w:rsid w:val="00F86024"/>
    <w:rsid w:val="00F8611A"/>
    <w:rsid w:val="00F93083"/>
    <w:rsid w:val="00F93674"/>
    <w:rsid w:val="00F9710B"/>
    <w:rsid w:val="00FA108F"/>
    <w:rsid w:val="00FA1C70"/>
    <w:rsid w:val="00FA2351"/>
    <w:rsid w:val="00FA5128"/>
    <w:rsid w:val="00FA5F94"/>
    <w:rsid w:val="00FA71DE"/>
    <w:rsid w:val="00FB02D6"/>
    <w:rsid w:val="00FB0B51"/>
    <w:rsid w:val="00FB42D4"/>
    <w:rsid w:val="00FB5906"/>
    <w:rsid w:val="00FB762F"/>
    <w:rsid w:val="00FC0280"/>
    <w:rsid w:val="00FC2AED"/>
    <w:rsid w:val="00FD00C0"/>
    <w:rsid w:val="00FD1C64"/>
    <w:rsid w:val="00FD3789"/>
    <w:rsid w:val="00FD5EA7"/>
    <w:rsid w:val="00FE08ED"/>
    <w:rsid w:val="00FE0F32"/>
    <w:rsid w:val="00FE6498"/>
    <w:rsid w:val="00FE76B7"/>
    <w:rsid w:val="00FF3E09"/>
    <w:rsid w:val="00FF518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3C16E"/>
  <w15:docId w15:val="{80B65982-0D69-4A7B-873D-A5E3744D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1"/>
    <w:qFormat/>
    <w:rsid w:val="00647C98"/>
    <w:pPr>
      <w:widowControl w:val="0"/>
      <w:autoSpaceDE w:val="0"/>
      <w:autoSpaceDN w:val="0"/>
      <w:spacing w:before="0" w:after="0" w:line="236" w:lineRule="exact"/>
      <w:ind w:left="113"/>
      <w:outlineLvl w:val="5"/>
    </w:pPr>
    <w:rPr>
      <w:rFonts w:ascii="Myriad Pro" w:eastAsia="Myriad Pro" w:hAnsi="Myriad Pro" w:cs="Myriad Pro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1"/>
    <w:unhideWhenUsed/>
    <w:qFormat/>
    <w:rsid w:val="00647C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1"/>
    <w:rsid w:val="00647C98"/>
    <w:rPr>
      <w:rFonts w:ascii="Myriad Pro" w:eastAsia="Myriad Pro" w:hAnsi="Myriad Pro" w:cs="Myriad Pro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647C98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,Znak2, Znak2,Podrozdzia3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,Znak2 Znak, Znak2 Znak,Podrozdzia3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D67D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3FB8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F971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kstnormalny">
    <w:name w:val="Tekst normalny"/>
    <w:basedOn w:val="Normalny"/>
    <w:qFormat/>
    <w:rsid w:val="00647C98"/>
    <w:pPr>
      <w:spacing w:after="0"/>
      <w:jc w:val="both"/>
    </w:pPr>
    <w:rPr>
      <w:noProof/>
      <w:spacing w:val="-2"/>
      <w:szCs w:val="19"/>
    </w:rPr>
  </w:style>
  <w:style w:type="paragraph" w:customStyle="1" w:styleId="Tytutabelki">
    <w:name w:val="Tytuł tabelki"/>
    <w:basedOn w:val="Normalny"/>
    <w:qFormat/>
    <w:rsid w:val="00647C98"/>
    <w:pPr>
      <w:framePr w:hSpace="141" w:wrap="around" w:vAnchor="text" w:hAnchor="margin" w:y="78"/>
      <w:outlineLvl w:val="0"/>
    </w:pPr>
    <w:rPr>
      <w:rFonts w:eastAsia="Times New Roman" w:cs="Arial"/>
      <w:b/>
      <w:sz w:val="18"/>
      <w:szCs w:val="18"/>
      <w:lang w:eastAsia="pl-PL"/>
    </w:rPr>
  </w:style>
  <w:style w:type="paragraph" w:styleId="Spistreci1">
    <w:name w:val="toc 1"/>
    <w:basedOn w:val="Normalny"/>
    <w:uiPriority w:val="1"/>
    <w:qFormat/>
    <w:rsid w:val="00647C98"/>
    <w:pPr>
      <w:widowControl w:val="0"/>
      <w:autoSpaceDE w:val="0"/>
      <w:autoSpaceDN w:val="0"/>
      <w:spacing w:before="708" w:after="0" w:line="240" w:lineRule="auto"/>
      <w:ind w:right="151"/>
      <w:jc w:val="right"/>
    </w:pPr>
    <w:rPr>
      <w:rFonts w:ascii="Myriad Pro" w:eastAsia="Myriad Pro" w:hAnsi="Myriad Pro" w:cs="Myriad Pro"/>
      <w:szCs w:val="19"/>
    </w:rPr>
  </w:style>
  <w:style w:type="paragraph" w:styleId="Spistreci2">
    <w:name w:val="toc 2"/>
    <w:basedOn w:val="Normalny"/>
    <w:uiPriority w:val="1"/>
    <w:qFormat/>
    <w:rsid w:val="00647C98"/>
    <w:pPr>
      <w:widowControl w:val="0"/>
      <w:autoSpaceDE w:val="0"/>
      <w:autoSpaceDN w:val="0"/>
      <w:spacing w:before="105" w:after="0" w:line="224" w:lineRule="exact"/>
      <w:ind w:left="1771"/>
    </w:pPr>
    <w:rPr>
      <w:rFonts w:ascii="Myriad Pro" w:eastAsia="Myriad Pro" w:hAnsi="Myriad Pro" w:cs="Myriad Pro"/>
      <w:szCs w:val="19"/>
    </w:rPr>
  </w:style>
  <w:style w:type="paragraph" w:styleId="Spistreci3">
    <w:name w:val="toc 3"/>
    <w:basedOn w:val="Normalny"/>
    <w:uiPriority w:val="1"/>
    <w:qFormat/>
    <w:rsid w:val="00647C98"/>
    <w:pPr>
      <w:widowControl w:val="0"/>
      <w:autoSpaceDE w:val="0"/>
      <w:autoSpaceDN w:val="0"/>
      <w:spacing w:before="0" w:after="0" w:line="224" w:lineRule="exact"/>
      <w:ind w:left="1771"/>
    </w:pPr>
    <w:rPr>
      <w:rFonts w:ascii="Myriad Pro" w:eastAsia="Myriad Pro" w:hAnsi="Myriad Pro" w:cs="Myriad Pro"/>
      <w:i/>
      <w:szCs w:val="19"/>
    </w:rPr>
  </w:style>
  <w:style w:type="paragraph" w:styleId="Spistreci4">
    <w:name w:val="toc 4"/>
    <w:basedOn w:val="Normalny"/>
    <w:uiPriority w:val="1"/>
    <w:qFormat/>
    <w:rsid w:val="00647C98"/>
    <w:pPr>
      <w:widowControl w:val="0"/>
      <w:autoSpaceDE w:val="0"/>
      <w:autoSpaceDN w:val="0"/>
      <w:spacing w:before="115" w:after="0" w:line="240" w:lineRule="auto"/>
      <w:ind w:left="2372" w:hanging="376"/>
    </w:pPr>
    <w:rPr>
      <w:rFonts w:ascii="Myriad Pro" w:eastAsia="Myriad Pro" w:hAnsi="Myriad Pro" w:cs="Myriad Pro"/>
      <w:szCs w:val="19"/>
    </w:rPr>
  </w:style>
  <w:style w:type="paragraph" w:styleId="Spistreci5">
    <w:name w:val="toc 5"/>
    <w:basedOn w:val="Normalny"/>
    <w:uiPriority w:val="1"/>
    <w:qFormat/>
    <w:rsid w:val="00647C98"/>
    <w:pPr>
      <w:widowControl w:val="0"/>
      <w:autoSpaceDE w:val="0"/>
      <w:autoSpaceDN w:val="0"/>
      <w:spacing w:before="1" w:after="0" w:line="240" w:lineRule="auto"/>
      <w:ind w:left="2055"/>
    </w:pPr>
    <w:rPr>
      <w:rFonts w:ascii="Myriad Pro" w:eastAsia="Myriad Pro" w:hAnsi="Myriad Pro" w:cs="Myriad Pro"/>
      <w:i/>
      <w:szCs w:val="19"/>
    </w:rPr>
  </w:style>
  <w:style w:type="paragraph" w:styleId="Spistreci6">
    <w:name w:val="toc 6"/>
    <w:basedOn w:val="Normalny"/>
    <w:uiPriority w:val="1"/>
    <w:qFormat/>
    <w:rsid w:val="00647C98"/>
    <w:pPr>
      <w:widowControl w:val="0"/>
      <w:autoSpaceDE w:val="0"/>
      <w:autoSpaceDN w:val="0"/>
      <w:spacing w:before="115" w:after="0" w:line="240" w:lineRule="auto"/>
      <w:ind w:left="2901" w:hanging="516"/>
    </w:pPr>
    <w:rPr>
      <w:rFonts w:ascii="Myriad Pro" w:eastAsia="Myriad Pro" w:hAnsi="Myriad Pro" w:cs="Myriad Pro"/>
      <w:szCs w:val="19"/>
    </w:rPr>
  </w:style>
  <w:style w:type="paragraph" w:styleId="Spistreci7">
    <w:name w:val="toc 7"/>
    <w:basedOn w:val="Normalny"/>
    <w:uiPriority w:val="1"/>
    <w:qFormat/>
    <w:rsid w:val="00647C98"/>
    <w:pPr>
      <w:widowControl w:val="0"/>
      <w:autoSpaceDE w:val="0"/>
      <w:autoSpaceDN w:val="0"/>
      <w:spacing w:before="2" w:after="0" w:line="240" w:lineRule="auto"/>
      <w:ind w:left="2452"/>
    </w:pPr>
    <w:rPr>
      <w:rFonts w:ascii="Myriad Pro" w:eastAsia="Myriad Pro" w:hAnsi="Myriad Pro" w:cs="Myriad Pro"/>
      <w:i/>
      <w:szCs w:val="19"/>
    </w:rPr>
  </w:style>
  <w:style w:type="paragraph" w:styleId="Spistreci8">
    <w:name w:val="toc 8"/>
    <w:basedOn w:val="Normalny"/>
    <w:uiPriority w:val="1"/>
    <w:qFormat/>
    <w:rsid w:val="00647C98"/>
    <w:pPr>
      <w:widowControl w:val="0"/>
      <w:autoSpaceDE w:val="0"/>
      <w:autoSpaceDN w:val="0"/>
      <w:spacing w:before="1" w:after="0" w:line="240" w:lineRule="auto"/>
      <w:ind w:left="2962"/>
    </w:pPr>
    <w:rPr>
      <w:rFonts w:ascii="Myriad Pro" w:eastAsia="Myriad Pro" w:hAnsi="Myriad Pro" w:cs="Myriad Pro"/>
      <w:szCs w:val="19"/>
    </w:rPr>
  </w:style>
  <w:style w:type="paragraph" w:styleId="Spistreci9">
    <w:name w:val="toc 9"/>
    <w:basedOn w:val="Normalny"/>
    <w:uiPriority w:val="1"/>
    <w:qFormat/>
    <w:rsid w:val="00647C98"/>
    <w:pPr>
      <w:widowControl w:val="0"/>
      <w:autoSpaceDE w:val="0"/>
      <w:autoSpaceDN w:val="0"/>
      <w:spacing w:before="2" w:after="0" w:line="240" w:lineRule="auto"/>
      <w:ind w:left="2962"/>
    </w:pPr>
    <w:rPr>
      <w:rFonts w:ascii="Myriad Pro" w:eastAsia="Myriad Pro" w:hAnsi="Myriad Pro" w:cs="Myriad Pro"/>
      <w:i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647C98"/>
    <w:pPr>
      <w:widowControl w:val="0"/>
      <w:autoSpaceDE w:val="0"/>
      <w:autoSpaceDN w:val="0"/>
      <w:spacing w:before="0" w:after="0" w:line="240" w:lineRule="auto"/>
    </w:pPr>
    <w:rPr>
      <w:rFonts w:ascii="Myriad Pro" w:eastAsia="Myriad Pro" w:hAnsi="Myriad Pro" w:cs="Myriad Pro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7C98"/>
    <w:rPr>
      <w:rFonts w:ascii="Myriad Pro" w:eastAsia="Myriad Pro" w:hAnsi="Myriad Pro" w:cs="Myriad Pr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647C98"/>
    <w:pPr>
      <w:widowControl w:val="0"/>
      <w:autoSpaceDE w:val="0"/>
      <w:autoSpaceDN w:val="0"/>
      <w:spacing w:before="0" w:after="0" w:line="240" w:lineRule="auto"/>
      <w:jc w:val="right"/>
    </w:pPr>
    <w:rPr>
      <w:rFonts w:ascii="Myriad Pro" w:eastAsia="Myriad Pro" w:hAnsi="Myriad Pro" w:cs="Myriad Pro"/>
      <w:sz w:val="22"/>
    </w:rPr>
  </w:style>
  <w:style w:type="paragraph" w:customStyle="1" w:styleId="Default">
    <w:name w:val="Default"/>
    <w:rsid w:val="00647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47C98"/>
    <w:pPr>
      <w:widowControl w:val="0"/>
      <w:autoSpaceDE w:val="0"/>
      <w:autoSpaceDN w:val="0"/>
      <w:spacing w:before="0" w:after="200" w:line="240" w:lineRule="auto"/>
    </w:pPr>
    <w:rPr>
      <w:rFonts w:ascii="Myriad Pro" w:eastAsia="Myriad Pro" w:hAnsi="Myriad Pro" w:cs="Myriad Pro"/>
      <w:i/>
      <w:iCs/>
      <w:color w:val="44546A" w:themeColor="text2"/>
      <w:sz w:val="18"/>
      <w:szCs w:val="18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47C98"/>
    <w:rPr>
      <w:rFonts w:ascii="Myriad Pro" w:eastAsia="Myriad Pro" w:hAnsi="Myriad Pro" w:cs="Myriad Pro"/>
      <w:sz w:val="19"/>
      <w:szCs w:val="19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47C98"/>
    <w:pPr>
      <w:ind w:firstLine="360"/>
    </w:pPr>
    <w:rPr>
      <w:sz w:val="22"/>
      <w:szCs w:val="22"/>
    </w:rPr>
  </w:style>
  <w:style w:type="character" w:customStyle="1" w:styleId="tekst2">
    <w:name w:val="tekst2"/>
    <w:basedOn w:val="Domylnaczcionkaakapitu"/>
    <w:rsid w:val="00647C98"/>
  </w:style>
  <w:style w:type="character" w:customStyle="1" w:styleId="shorttext">
    <w:name w:val="short_text"/>
    <w:basedOn w:val="Domylnaczcionkaakapitu"/>
    <w:rsid w:val="00647C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C98"/>
    <w:rPr>
      <w:rFonts w:ascii="Myriad Pro" w:eastAsia="Myriad Pro" w:hAnsi="Myriad Pro" w:cs="Myriad Pro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C98"/>
    <w:pPr>
      <w:widowControl w:val="0"/>
      <w:autoSpaceDE w:val="0"/>
      <w:autoSpaceDN w:val="0"/>
      <w:spacing w:before="0"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C98"/>
    <w:rPr>
      <w:rFonts w:ascii="Myriad Pro" w:eastAsia="Myriad Pro" w:hAnsi="Myriad Pro" w:cs="Myriad Pro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C98"/>
    <w:rPr>
      <w:b/>
      <w:b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7C9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7C9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customStyle="1" w:styleId="font5">
    <w:name w:val="font5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l-PL"/>
    </w:rPr>
  </w:style>
  <w:style w:type="paragraph" w:customStyle="1" w:styleId="font9">
    <w:name w:val="font9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11">
    <w:name w:val="font11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647C9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47C98"/>
    <w:pPr>
      <w:pBdr>
        <w:bottom w:val="single" w:sz="8" w:space="0" w:color="0087CD"/>
        <w:right w:val="single" w:sz="8" w:space="0" w:color="008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3">
    <w:name w:val="xl83"/>
    <w:basedOn w:val="Normalny"/>
    <w:rsid w:val="00647C98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647C98"/>
    <w:pPr>
      <w:pBdr>
        <w:bottom w:val="single" w:sz="8" w:space="0" w:color="0087CD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5">
    <w:name w:val="xl85"/>
    <w:basedOn w:val="Normalny"/>
    <w:rsid w:val="00647C98"/>
    <w:pPr>
      <w:pBdr>
        <w:bottom w:val="single" w:sz="8" w:space="0" w:color="0087CD"/>
        <w:right w:val="single" w:sz="8" w:space="0" w:color="0087CD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6">
    <w:name w:val="xl86"/>
    <w:basedOn w:val="Normalny"/>
    <w:rsid w:val="00647C98"/>
    <w:pPr>
      <w:pBdr>
        <w:top w:val="single" w:sz="8" w:space="0" w:color="0087CD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uiPriority w:val="1"/>
    <w:qFormat/>
    <w:rsid w:val="00647C98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oczek">
    <w:name w:val="boczek"/>
    <w:basedOn w:val="Normalny"/>
    <w:qFormat/>
    <w:rsid w:val="00F3339E"/>
    <w:pPr>
      <w:framePr w:hSpace="141" w:wrap="around" w:vAnchor="text" w:hAnchor="margin" w:y="135"/>
      <w:spacing w:before="40" w:after="40"/>
    </w:pPr>
    <w:rPr>
      <w:rFonts w:eastAsia="Times New Roman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6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hyperlink" Target="https://stat.gov.pl/obszary-tematyczne/kultura-turystyka-sport/turystyka/turysci-w-bazie-noclegowej-grudzien-2020-roku,5,102.html" TargetMode="External"/><Relationship Id="rId39" Type="http://schemas.openxmlformats.org/officeDocument/2006/relationships/hyperlink" Target="https://stat.gov.pl/obszary-tematyczne/kultura-turystyka-sport/turystyka/wykorzystanie-turystycznej-bazy-noclegowej-w-polsce-w-2020-r-,6,25.html" TargetMode="External"/><Relationship Id="rId21" Type="http://schemas.openxmlformats.org/officeDocument/2006/relationships/hyperlink" Target="https://twitter.com/Wroclaw_STAT" TargetMode="External"/><Relationship Id="rId34" Type="http://schemas.openxmlformats.org/officeDocument/2006/relationships/hyperlink" Target="https://stat.gov.pl/metainformacje/slownik-pojec/pojecia-stosowane-w-statystyce-publicznej/1239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s://stat.gov.pl/metainformacje/slownik-pojec/pojecia-stosowane-w-statystyce-publicznej/3394,pojecie.html" TargetMode="External"/><Relationship Id="rId50" Type="http://schemas.openxmlformats.org/officeDocument/2006/relationships/hyperlink" Target="https://stat.gov.pl/metainformacje/slownik-pojec/pojecia-stosowane-w-statystyce-publicznej/245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waid.stat.gov.pl/AtlasRegionow/AtlasRegionowMapa.aspx" TargetMode="External"/><Relationship Id="rId11" Type="http://schemas.openxmlformats.org/officeDocument/2006/relationships/image" Target="media/image3.emf"/><Relationship Id="rId24" Type="http://schemas.openxmlformats.org/officeDocument/2006/relationships/hyperlink" Target="https://wroclaw.stat.gov.pl/dla-mediow/informacje-prasowe/wykorzystanie-turystycznej-bazy-noclegowej-w-wojewodztwie-dolnoslaskim-w-2020-r-,20,1.html" TargetMode="External"/><Relationship Id="rId32" Type="http://schemas.openxmlformats.org/officeDocument/2006/relationships/hyperlink" Target="https://stat.gov.pl/metainformacje/slownik-pojec/pojecia-stosowane-w-statystyce-publicznej/1233,pojecie.html" TargetMode="External"/><Relationship Id="rId37" Type="http://schemas.openxmlformats.org/officeDocument/2006/relationships/hyperlink" Target="https://stat.gov.pl/metainformacje/slownik-pojec/pojecia-stosowane-w-statystyce-publicznej/3462,pojecie.html" TargetMode="External"/><Relationship Id="rId40" Type="http://schemas.openxmlformats.org/officeDocument/2006/relationships/hyperlink" Target="https://stat.gov.pl/obszary-tematyczne/kultura-turystyka-sport/turystyka/turysci-w-bazie-noclegowej-grudzien-2020-roku,5,102.html" TargetMode="External"/><Relationship Id="rId45" Type="http://schemas.openxmlformats.org/officeDocument/2006/relationships/hyperlink" Target="https://stat.gov.pl/metainformacje/slownik-pojec/pojecia-stosowane-w-statystyce-publicznej/2129,pojecie.html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wroclaw.stat.gov.pl" TargetMode="External"/><Relationship Id="rId31" Type="http://schemas.openxmlformats.org/officeDocument/2006/relationships/hyperlink" Target="https://stat.gov.pl/metainformacje/slownik-pojec/pojecia-stosowane-w-statystyce-publicznej/2129,pojecie.html" TargetMode="External"/><Relationship Id="rId44" Type="http://schemas.openxmlformats.org/officeDocument/2006/relationships/hyperlink" Target="http://old-strateg.stat.gov.pl/Home/Strateg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image" Target="media/image10.png"/><Relationship Id="rId27" Type="http://schemas.openxmlformats.org/officeDocument/2006/relationships/hyperlink" Target="https://wroclaw.stat.gov.pl/opracowania-biezace/komunikaty-i-biuletyny/inne-opracowania/sytuacja-spoleczno-gospodarcza-wroclawia-za-iiv-kwartal-2020-r-,3,40.html" TargetMode="External"/><Relationship Id="rId30" Type="http://schemas.openxmlformats.org/officeDocument/2006/relationships/hyperlink" Target="http://old-strateg.stat.gov.pl/Home/Strateg" TargetMode="External"/><Relationship Id="rId35" Type="http://schemas.openxmlformats.org/officeDocument/2006/relationships/hyperlink" Target="https://stat.gov.pl/metainformacje/slownik-pojec/pojecia-stosowane-w-statystyce-publicznej/539,pojecie.html" TargetMode="External"/><Relationship Id="rId43" Type="http://schemas.openxmlformats.org/officeDocument/2006/relationships/hyperlink" Target="http://swaid.stat.gov.pl/AtlasRegionow/AtlasRegionowMapa.aspx" TargetMode="External"/><Relationship Id="rId48" Type="http://schemas.openxmlformats.org/officeDocument/2006/relationships/hyperlink" Target="https://stat.gov.pl/metainformacje/slownik-pojec/pojecia-stosowane-w-statystyce-publicznej/1239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tat.gov.pl/metainformacje/slownik-pojec/pojecia-stosowane-w-statystyce-publicznej/3462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kultura-turystyka-sport/turystyka/wykorzystanie-turystycznej-bazy-noclegowej-w-polsce-w-2020-r-,6,25.html" TargetMode="External"/><Relationship Id="rId33" Type="http://schemas.openxmlformats.org/officeDocument/2006/relationships/hyperlink" Target="https://stat.gov.pl/metainformacje/slownik-pojec/pojecia-stosowane-w-statystyce-publicznej/3394,pojecie.html" TargetMode="External"/><Relationship Id="rId38" Type="http://schemas.openxmlformats.org/officeDocument/2006/relationships/hyperlink" Target="https://wroclaw.stat.gov.pl/dla-mediow/informacje-prasowe/wykorzystanie-turystycznej-bazy-noclegowej-w-wojewodztwie-dolnoslaskim-w-2020-r-,20,1.html" TargetMode="External"/><Relationship Id="rId46" Type="http://schemas.openxmlformats.org/officeDocument/2006/relationships/hyperlink" Target="https://stat.gov.pl/metainformacje/slownik-pojec/pojecia-stosowane-w-statystyce-publicznej/1233,pojecie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wroclaw.stat.gov.pl/opracowania-biezace/komunikaty-i-biuletyny/inne-opracowania/sytuacja-spoleczno-gospodarcza-wroclawia-za-iiv-kwartal-2020-r-,3,40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www.facebook.com/USWroclaw/?modal=admin_todo_tour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stat.gov.pl/metainformacje/slownik-pojec/pojecia-stosowane-w-statystyce-publicznej/245,pojecie.html" TargetMode="External"/><Relationship Id="rId49" Type="http://schemas.openxmlformats.org/officeDocument/2006/relationships/hyperlink" Target="https://stat.gov.pl/metainformacje/slownik-pojec/pojecia-stosowane-w-statystyce-publicznej/53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7.255.14\Publikacje_WA\Publikacje_WA\W_opracowaniu_WA\SYGNALNE\TURYSTYKA\Turystyka_za_2020\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[wykresy.xlsx]wykres2!$B$5</c:f>
              <c:strCache>
                <c:ptCount val="1"/>
                <c:pt idx="0">
                  <c:v>Turyści krajowi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numRef>
              <c:f>[wykresy.xlsx]wykres2!$A$6:$A$7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[wykresy.xlsx]wykres2!$B$6:$B$7</c:f>
              <c:numCache>
                <c:formatCode>General</c:formatCode>
                <c:ptCount val="2"/>
                <c:pt idx="0">
                  <c:v>82.9</c:v>
                </c:pt>
                <c:pt idx="1">
                  <c:v>89.1</c:v>
                </c:pt>
              </c:numCache>
            </c:numRef>
          </c:val>
        </c:ser>
        <c:ser>
          <c:idx val="1"/>
          <c:order val="1"/>
          <c:tx>
            <c:strRef>
              <c:f>[wykresy.xlsx]wykres2!$C$5</c:f>
              <c:strCache>
                <c:ptCount val="1"/>
                <c:pt idx="0">
                  <c:v>Turyści zagraniczni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numRef>
              <c:f>[wykresy.xlsx]wykres2!$A$6:$A$7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[wykresy.xlsx]wykres2!$C$6:$C$7</c:f>
              <c:numCache>
                <c:formatCode>General</c:formatCode>
                <c:ptCount val="2"/>
                <c:pt idx="0">
                  <c:v>17.100000000000001</c:v>
                </c:pt>
                <c:pt idx="1">
                  <c:v>10.9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86033440"/>
        <c:axId val="1986030176"/>
      </c:barChart>
      <c:valAx>
        <c:axId val="19860301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86033440"/>
        <c:crosses val="autoZero"/>
        <c:crossBetween val="between"/>
      </c:valAx>
      <c:catAx>
        <c:axId val="1986033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86030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terms/"/>
    <ds:schemaRef ds:uri="30d47203-49ec-4c8c-a442-62231931aab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80310-4F90-447B-A4B5-BD9574DD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2144</Words>
  <Characters>12866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Madajczak Aneta</cp:lastModifiedBy>
  <cp:revision>12</cp:revision>
  <cp:lastPrinted>2019-04-16T05:43:00Z</cp:lastPrinted>
  <dcterms:created xsi:type="dcterms:W3CDTF">2021-05-18T13:32:00Z</dcterms:created>
  <dcterms:modified xsi:type="dcterms:W3CDTF">2021-05-19T08:03:00Z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