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Default="00BA53C0" w:rsidP="00074DD8">
      <w:pPr>
        <w:pStyle w:val="tytuinformacji"/>
        <w:rPr>
          <w:shd w:val="clear" w:color="auto" w:fill="FFFFFF"/>
        </w:rPr>
      </w:pPr>
      <w:r w:rsidRPr="00ED3814">
        <w:rPr>
          <w:noProof/>
          <w:lang w:eastAsia="pl-PL"/>
        </w:rPr>
        <w:pict>
          <v:rect id="Rectangle 20" o:spid="_x0000_s1026" style="position:absolute;margin-left:410.5pt;margin-top:-69.1pt;width:147.4pt;height:1803.55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9 -110 21591 21710 21591 21710 -9 -110 -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" fillcolor="#f2f2f2" strokecolor="#f2f2f2" strokeweight="1pt">
            <v:path arrowok="t"/>
            <w10:wrap type="tight"/>
          </v:rect>
        </w:pict>
      </w:r>
      <w:r w:rsidRPr="00ED3814">
        <w:rPr>
          <w:noProof/>
          <w:lang w:eastAsia="pl-PL"/>
        </w:rPr>
        <w:pict>
          <v:shapetype id="_x0000_t202" coordsize="21600,21600" o:spt="202" path="m,l,21600r21600,l21600,xe">
            <v:stroke joinstyle="miter"/>
            <v:path gradientshapeok="t" o:connecttype="rect"/>
          </v:shapetype>
          <v:shape id="Pole tekstowe 2" o:spid="_x0000_s1046" type="#_x0000_t202" style="position:absolute;margin-left:411pt;margin-top:-1.45pt;width:112.8pt;height:26.5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" filled="f" stroked="f">
            <v:textbox style="mso-next-textbox:#Pole tekstowe 2">
              <w:txbxContent>
                <w:p w:rsidR="00866282" w:rsidRPr="00DD5412" w:rsidRDefault="00866282" w:rsidP="002C7535">
                  <w:pPr>
                    <w:jc w:val="both"/>
                    <w:rPr>
                      <w:rFonts w:ascii="Fira Sans SemiBold" w:hAnsi="Fira Sans SemiBold"/>
                      <w:color w:val="001D77"/>
                    </w:rPr>
                  </w:pPr>
                  <w:r>
                    <w:rPr>
                      <w:rFonts w:ascii="Fira Sans SemiBold" w:hAnsi="Fira Sans SemiBold"/>
                      <w:color w:val="001D77"/>
                    </w:rPr>
                    <w:t>5</w:t>
                  </w:r>
                  <w:r w:rsidRPr="00DD5412">
                    <w:rPr>
                      <w:rFonts w:ascii="Fira Sans SemiBold" w:hAnsi="Fira Sans SemiBold"/>
                      <w:color w:val="001D77"/>
                    </w:rPr>
                    <w:t>.07.20</w:t>
                  </w:r>
                  <w:r>
                    <w:rPr>
                      <w:rFonts w:ascii="Fira Sans SemiBold" w:hAnsi="Fira Sans SemiBold"/>
                      <w:color w:val="001D77"/>
                    </w:rPr>
                    <w:t>21</w:t>
                  </w:r>
                  <w:r w:rsidRPr="00DD5412">
                    <w:rPr>
                      <w:rFonts w:ascii="Fira Sans SemiBold" w:hAnsi="Fira Sans SemiBold"/>
                      <w:color w:val="001D77"/>
                    </w:rPr>
                    <w:t xml:space="preserve"> r.</w:t>
                  </w:r>
                </w:p>
              </w:txbxContent>
            </v:textbox>
          </v:shape>
        </w:pict>
      </w:r>
      <w:r w:rsidRPr="00ED3814">
        <w:rPr>
          <w:noProof/>
          <w:lang w:eastAsia="pl-PL"/>
        </w:rPr>
        <w:pict>
          <v:shape id="Schemat blokowy: opóźnienie 6" o:spid="_x0000_s1027" style="position:absolute;margin-left:401.9pt;margin-top:-68.6pt;width:162.25pt;height:28.15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" adj="-11796480,,5400" path="m,l3220948,v169038,,306070,137032,306070,306070c3527018,475108,3389986,612140,3220948,612140l,612140,,xe" fillcolor="#001d77" stroked="f" strokeweight="1pt">
            <v:stroke joinstyle="miter"/>
            <v:formulas/>
            <v:path arrowok="t" o:connecttype="custom" o:connectlocs="0,0;642282,0;703315,60970;642282,121940;0,121940;0,0" o:connectangles="0,0,0,0,0,0" textboxrect="0,0,3527018,612140"/>
            <v:textbox style="mso-next-textbox:#Schemat blokowy: opóźnienie 6">
              <w:txbxContent>
                <w:p w:rsidR="00866282" w:rsidRPr="003C6C8D" w:rsidRDefault="00866282" w:rsidP="002C753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w:r>
      <w:r w:rsidR="00ED6396" w:rsidRPr="00ED3814">
        <w:rPr>
          <w:shd w:val="clear" w:color="auto" w:fill="FFFFFF"/>
        </w:rPr>
        <w:t>Budownictwo mieszkaniowe w województwie</w:t>
      </w:r>
      <w:r w:rsidR="00ED6396" w:rsidRPr="002C7535">
        <w:rPr>
          <w:b/>
          <w:shd w:val="clear" w:color="auto" w:fill="FFFFFF"/>
        </w:rPr>
        <w:t xml:space="preserve"> </w:t>
      </w:r>
      <w:r w:rsidR="002E3733" w:rsidRPr="002C7535">
        <w:rPr>
          <w:b/>
          <w:shd w:val="clear" w:color="auto" w:fill="FFFFFF"/>
        </w:rPr>
        <w:br/>
      </w:r>
      <w:r w:rsidR="0035041F">
        <w:rPr>
          <w:shd w:val="clear" w:color="auto" w:fill="FFFFFF"/>
        </w:rPr>
        <w:t>świętokrzyskim</w:t>
      </w:r>
      <w:r w:rsidR="003B3D30">
        <w:rPr>
          <w:shd w:val="clear" w:color="auto" w:fill="FFFFFF"/>
        </w:rPr>
        <w:t xml:space="preserve"> w 20</w:t>
      </w:r>
      <w:r w:rsidR="0035041F">
        <w:rPr>
          <w:shd w:val="clear" w:color="auto" w:fill="FFFFFF"/>
        </w:rPr>
        <w:t>20</w:t>
      </w:r>
      <w:r w:rsidR="003B3D30">
        <w:rPr>
          <w:shd w:val="clear" w:color="auto" w:fill="FFFFFF"/>
        </w:rPr>
        <w:t xml:space="preserve"> r.</w:t>
      </w:r>
    </w:p>
    <w:p w:rsidR="00393761" w:rsidRPr="00001C5B" w:rsidRDefault="00393761" w:rsidP="00074DD8">
      <w:pPr>
        <w:pStyle w:val="tytuinformacji"/>
        <w:rPr>
          <w:sz w:val="32"/>
        </w:rPr>
      </w:pPr>
    </w:p>
    <w:p w:rsidR="0054546A" w:rsidRPr="008C56BE" w:rsidRDefault="00BA53C0" w:rsidP="0054546A">
      <w:pPr>
        <w:pStyle w:val="LID"/>
      </w:pPr>
      <w:r>
        <w:pict>
          <v:shape id="_x0000_s1028" type="#_x0000_t202" style="position:absolute;margin-left:0;margin-top:6.55pt;width:149.8pt;height:100.3pt;z-index:251957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" fillcolor="#001d77" stroked="f">
            <v:textbox>
              <w:txbxContent>
                <w:p w:rsidR="00866282" w:rsidRPr="001D510F" w:rsidRDefault="00866282" w:rsidP="0054546A">
                  <w:pPr>
                    <w:spacing w:after="0" w:line="240" w:lineRule="auto"/>
                    <w:rPr>
                      <w:rFonts w:ascii="Fira Sans SemiBold" w:hAnsi="Fira Sans SemiBold"/>
                      <w:color w:val="FFFFFF" w:themeColor="background1"/>
                      <w:sz w:val="72"/>
                    </w:rPr>
                  </w:pPr>
                  <w:r>
                    <w:rPr>
                      <w:rFonts w:asciiTheme="minorHAnsi" w:hAnsiTheme="minorHAnsi"/>
                      <w:b/>
                      <w:noProof/>
                      <w:color w:val="001D77"/>
                      <w:sz w:val="22"/>
                      <w:lang w:eastAsia="pl-PL"/>
                    </w:rPr>
                    <w:drawing>
                      <wp:inline distT="0" distB="0" distL="0" distR="0">
                        <wp:extent cx="342900" cy="336550"/>
                        <wp:effectExtent l="0" t="0" r="0" b="6350"/>
                        <wp:docPr id="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336550"/>
                                </a:xfrm>
                                <a:prstGeom prst="rect">
                                  <a:avLst/>
                                </a:prstGeom>
                                <a:noFill/>
                                <a:ln>
                                  <a:noFill/>
                                </a:ln>
                              </pic:spPr>
                            </pic:pic>
                          </a:graphicData>
                        </a:graphic>
                      </wp:inline>
                    </w:drawing>
                  </w:r>
                  <w:r>
                    <w:rPr>
                      <w:noProof/>
                      <w:color w:val="001D77"/>
                      <w:lang w:eastAsia="pl-PL"/>
                    </w:rPr>
                    <w:t xml:space="preserve"> </w:t>
                  </w:r>
                  <w:r w:rsidRPr="001D510F">
                    <w:rPr>
                      <w:rFonts w:ascii="Fira Sans SemiBold" w:hAnsi="Fira Sans SemiBold"/>
                      <w:color w:val="FFFFFF" w:themeColor="background1"/>
                      <w:sz w:val="72"/>
                    </w:rPr>
                    <w:t>102,2</w:t>
                  </w:r>
                </w:p>
                <w:p w:rsidR="00866282" w:rsidRPr="001D510F" w:rsidRDefault="00866282" w:rsidP="0054546A">
                  <w:pPr>
                    <w:pStyle w:val="tekstnaniebieskimtle"/>
                    <w:rPr>
                      <w:color w:val="FFFFFF" w:themeColor="background1"/>
                      <w:sz w:val="18"/>
                      <w:szCs w:val="20"/>
                    </w:rPr>
                  </w:pPr>
                  <w:r w:rsidRPr="001D510F">
                    <w:rPr>
                      <w:color w:val="FFFFFF" w:themeColor="background1"/>
                    </w:rPr>
                    <w:t>Dynamika liczby mieszkań oddanych do użytkowania r/r</w:t>
                  </w:r>
                </w:p>
              </w:txbxContent>
            </v:textbox>
            <w10:wrap type="square" anchorx="margin"/>
          </v:shape>
        </w:pict>
      </w:r>
      <w:r w:rsidR="0054546A" w:rsidRPr="008C56BE">
        <w:t xml:space="preserve">W 2020 </w:t>
      </w:r>
      <w:r w:rsidR="0054546A">
        <w:t xml:space="preserve">r. </w:t>
      </w:r>
      <w:r w:rsidR="0054546A" w:rsidRPr="008C56BE">
        <w:t>w województwie świętokrzyskim</w:t>
      </w:r>
      <w:r w:rsidR="0054546A">
        <w:t xml:space="preserve"> oddano </w:t>
      </w:r>
      <w:r w:rsidR="00306C92">
        <w:br/>
      </w:r>
      <w:r w:rsidR="0054546A">
        <w:t>do użytkowania więcej mieszkań niż w roku poprzednim. W</w:t>
      </w:r>
      <w:r w:rsidR="0054546A" w:rsidRPr="008C56BE">
        <w:t>zros</w:t>
      </w:r>
      <w:r w:rsidR="0054546A">
        <w:t>ła</w:t>
      </w:r>
      <w:r w:rsidR="0054546A" w:rsidRPr="008C56BE">
        <w:t xml:space="preserve"> </w:t>
      </w:r>
      <w:r w:rsidR="0054546A">
        <w:t xml:space="preserve">też </w:t>
      </w:r>
      <w:r w:rsidR="0054546A" w:rsidRPr="008C56BE">
        <w:t>liczb</w:t>
      </w:r>
      <w:r w:rsidR="0054546A">
        <w:t>a mieszkań,</w:t>
      </w:r>
      <w:r w:rsidR="0054546A" w:rsidRPr="008C56BE">
        <w:t xml:space="preserve"> na których budowę wydano pozwolenia lub dokonano zgłoszenia </w:t>
      </w:r>
      <w:r w:rsidR="003B60CF">
        <w:br/>
      </w:r>
      <w:r w:rsidR="0054546A" w:rsidRPr="008C56BE">
        <w:t xml:space="preserve">z projektem budowlanym. Jednocześnie </w:t>
      </w:r>
      <w:r w:rsidR="0054546A">
        <w:t>spadła</w:t>
      </w:r>
      <w:r w:rsidR="0054546A" w:rsidRPr="008C56BE">
        <w:t xml:space="preserve"> liczb</w:t>
      </w:r>
      <w:r w:rsidR="0054546A">
        <w:t>a</w:t>
      </w:r>
      <w:r w:rsidR="0054546A" w:rsidRPr="008C56BE">
        <w:t xml:space="preserve"> mieszkań, których budowę rozpoczęto. Zmniejszyła się przeciętna powierzchnia użytkowa oddanych mieszkań.</w:t>
      </w:r>
    </w:p>
    <w:p w:rsidR="0054546A" w:rsidRDefault="0054546A" w:rsidP="0054546A">
      <w:pPr>
        <w:pStyle w:val="LID"/>
        <w:spacing w:before="0" w:after="0" w:line="240" w:lineRule="auto"/>
        <w:rPr>
          <w:b w:val="0"/>
          <w:sz w:val="16"/>
          <w:szCs w:val="16"/>
        </w:rPr>
      </w:pPr>
    </w:p>
    <w:p w:rsidR="00FF5D1F" w:rsidRPr="009E292E" w:rsidRDefault="00FF5D1F" w:rsidP="0054546A">
      <w:pPr>
        <w:pStyle w:val="LID"/>
        <w:spacing w:before="0" w:after="0" w:line="240" w:lineRule="auto"/>
        <w:rPr>
          <w:b w:val="0"/>
          <w:sz w:val="16"/>
          <w:szCs w:val="16"/>
        </w:rPr>
      </w:pPr>
    </w:p>
    <w:p w:rsidR="0054546A" w:rsidRDefault="0054546A" w:rsidP="007F0A5C">
      <w:pPr>
        <w:pStyle w:val="Nagwek1"/>
        <w:spacing w:before="120"/>
        <w:jc w:val="both"/>
        <w:rPr>
          <w:shd w:val="clear" w:color="auto" w:fill="FFFFFF"/>
        </w:rPr>
      </w:pPr>
      <w:r>
        <w:rPr>
          <w:shd w:val="clear" w:color="auto" w:fill="FFFFFF"/>
        </w:rPr>
        <w:t xml:space="preserve">Mieszkania oddane do </w:t>
      </w:r>
      <w:r w:rsidRPr="00065014">
        <w:rPr>
          <w:shd w:val="clear" w:color="auto" w:fill="FFFFFF"/>
        </w:rPr>
        <w:t>użytkowania</w:t>
      </w:r>
      <w:r>
        <w:rPr>
          <w:rStyle w:val="Odwoanieprzypisudolnego"/>
          <w:shd w:val="clear" w:color="auto" w:fill="FFFFFF"/>
        </w:rPr>
        <w:footnoteReference w:id="1"/>
      </w:r>
    </w:p>
    <w:p w:rsidR="0054546A" w:rsidRPr="008C56BE" w:rsidRDefault="00BA53C0" w:rsidP="0054546A">
      <w:pPr>
        <w:widowControl w:val="0"/>
        <w:autoSpaceDE w:val="0"/>
        <w:autoSpaceDN w:val="0"/>
        <w:adjustRightInd w:val="0"/>
        <w:rPr>
          <w:rFonts w:eastAsia="Calibri"/>
          <w:shd w:val="clear" w:color="auto" w:fill="FFFFFF"/>
        </w:rPr>
      </w:pPr>
      <w:r>
        <w:rPr>
          <w:b/>
          <w:noProof/>
          <w:lang w:eastAsia="pl-PL"/>
        </w:rPr>
        <w:pict>
          <v:shape id="Pole tekstowe 5" o:spid="_x0000_s1029" type="#_x0000_t202" style="position:absolute;margin-left:423.55pt;margin-top:9.45pt;width:135.75pt;height:88.85pt;z-index:-25135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" filled="f" stroked="f">
            <v:textbox>
              <w:txbxContent>
                <w:p w:rsidR="00866282" w:rsidRPr="00246BCA" w:rsidRDefault="00866282" w:rsidP="0054546A">
                  <w:pPr>
                    <w:pStyle w:val="tekstzboku"/>
                    <w:spacing w:before="0"/>
                  </w:pPr>
                  <w:r>
                    <w:t xml:space="preserve">Liczba mieszkań oddanych do użytkowania wzrosła </w:t>
                  </w:r>
                  <w:r>
                    <w:br/>
                    <w:t>w 2020 r. o 2,2% r/r</w:t>
                  </w:r>
                </w:p>
              </w:txbxContent>
            </v:textbox>
            <w10:wrap type="tight"/>
          </v:shape>
        </w:pict>
      </w:r>
      <w:r w:rsidR="0054546A" w:rsidRPr="008C56BE">
        <w:rPr>
          <w:rFonts w:eastAsia="Calibri"/>
          <w:shd w:val="clear" w:color="auto" w:fill="FFFFFF"/>
        </w:rPr>
        <w:t xml:space="preserve">W województwie świętokrzyskim w 2020 r. przekazano do użytkowania 3974 mieszkania, </w:t>
      </w:r>
      <w:r w:rsidR="0054546A" w:rsidRPr="008C56BE">
        <w:rPr>
          <w:rFonts w:eastAsia="Calibri"/>
          <w:shd w:val="clear" w:color="auto" w:fill="FFFFFF"/>
        </w:rPr>
        <w:br/>
        <w:t xml:space="preserve">tj. o 2,2% więcej niż </w:t>
      </w:r>
      <w:r w:rsidR="0054546A">
        <w:rPr>
          <w:rFonts w:eastAsia="Calibri"/>
          <w:shd w:val="clear" w:color="auto" w:fill="FFFFFF"/>
        </w:rPr>
        <w:t xml:space="preserve">przed rokiem. W województwie czwarty rok z rzędu notuje się wzrost </w:t>
      </w:r>
      <w:r w:rsidR="004F0516">
        <w:rPr>
          <w:rFonts w:eastAsia="Calibri"/>
          <w:shd w:val="clear" w:color="auto" w:fill="FFFFFF"/>
        </w:rPr>
        <w:br/>
      </w:r>
      <w:r w:rsidR="0054546A" w:rsidRPr="008C56BE">
        <w:rPr>
          <w:rFonts w:eastAsia="Calibri"/>
          <w:shd w:val="clear" w:color="auto" w:fill="FFFFFF"/>
        </w:rPr>
        <w:t>liczb</w:t>
      </w:r>
      <w:r w:rsidR="0054546A">
        <w:rPr>
          <w:rFonts w:eastAsia="Calibri"/>
          <w:shd w:val="clear" w:color="auto" w:fill="FFFFFF"/>
        </w:rPr>
        <w:t>y</w:t>
      </w:r>
      <w:r w:rsidR="0054546A" w:rsidRPr="008C56BE">
        <w:rPr>
          <w:rFonts w:eastAsia="Calibri"/>
          <w:shd w:val="clear" w:color="auto" w:fill="FFFFFF"/>
        </w:rPr>
        <w:t xml:space="preserve"> mieszkań oddanych do użytkowania </w:t>
      </w:r>
      <w:r w:rsidR="0054546A">
        <w:rPr>
          <w:rFonts w:eastAsia="Calibri"/>
          <w:shd w:val="clear" w:color="auto" w:fill="FFFFFF"/>
        </w:rPr>
        <w:t>w</w:t>
      </w:r>
      <w:r w:rsidR="0054546A" w:rsidRPr="008C56BE">
        <w:rPr>
          <w:rFonts w:eastAsia="Calibri"/>
          <w:shd w:val="clear" w:color="auto" w:fill="FFFFFF"/>
        </w:rPr>
        <w:t xml:space="preserve"> stosunku do roku poprzedniego. W skali </w:t>
      </w:r>
      <w:r w:rsidR="0054546A">
        <w:rPr>
          <w:rFonts w:eastAsia="Calibri"/>
          <w:shd w:val="clear" w:color="auto" w:fill="FFFFFF"/>
        </w:rPr>
        <w:t xml:space="preserve">całego </w:t>
      </w:r>
      <w:r w:rsidR="0054546A" w:rsidRPr="008C56BE">
        <w:rPr>
          <w:rFonts w:eastAsia="Calibri"/>
          <w:shd w:val="clear" w:color="auto" w:fill="FFFFFF"/>
        </w:rPr>
        <w:t xml:space="preserve">kraju do użytkowania </w:t>
      </w:r>
      <w:r w:rsidR="0054546A">
        <w:rPr>
          <w:rFonts w:eastAsia="Calibri"/>
          <w:shd w:val="clear" w:color="auto" w:fill="FFFFFF"/>
        </w:rPr>
        <w:t xml:space="preserve">oddano </w:t>
      </w:r>
      <w:r w:rsidR="0054546A" w:rsidRPr="008C56BE">
        <w:rPr>
          <w:rFonts w:eastAsia="Calibri"/>
          <w:shd w:val="clear" w:color="auto" w:fill="FFFFFF"/>
        </w:rPr>
        <w:t>220,8 tys. mieszkań (o 6,5% więcej niż w roku poprzednim)</w:t>
      </w:r>
      <w:r w:rsidR="0054546A">
        <w:rPr>
          <w:rFonts w:eastAsia="Calibri"/>
          <w:shd w:val="clear" w:color="auto" w:fill="FFFFFF"/>
        </w:rPr>
        <w:t>. M</w:t>
      </w:r>
      <w:r w:rsidR="0054546A" w:rsidRPr="008C56BE">
        <w:rPr>
          <w:rFonts w:eastAsia="Calibri"/>
          <w:shd w:val="clear" w:color="auto" w:fill="FFFFFF"/>
        </w:rPr>
        <w:t xml:space="preserve">ieszkania przekazane do użytkowania w województwie stanowiły 1,8% </w:t>
      </w:r>
      <w:r w:rsidR="0054546A">
        <w:rPr>
          <w:rFonts w:eastAsia="Calibri"/>
          <w:shd w:val="clear" w:color="auto" w:fill="FFFFFF"/>
        </w:rPr>
        <w:t xml:space="preserve">efektów budownictwa mieszkaniowego </w:t>
      </w:r>
      <w:r w:rsidR="0054546A" w:rsidRPr="008C56BE">
        <w:rPr>
          <w:rFonts w:eastAsia="Calibri"/>
          <w:shd w:val="clear" w:color="auto" w:fill="FFFFFF"/>
        </w:rPr>
        <w:t>kraju.</w:t>
      </w:r>
    </w:p>
    <w:p w:rsidR="0054546A" w:rsidRPr="008E45F8" w:rsidRDefault="0054546A" w:rsidP="007F0A5C">
      <w:pPr>
        <w:spacing w:before="60" w:after="60" w:line="240" w:lineRule="auto"/>
        <w:rPr>
          <w:spacing w:val="-2"/>
          <w:sz w:val="16"/>
          <w:szCs w:val="16"/>
          <w:shd w:val="clear" w:color="auto" w:fill="FFFFFF"/>
        </w:rPr>
      </w:pPr>
    </w:p>
    <w:p w:rsidR="0054546A" w:rsidRDefault="0054546A" w:rsidP="007F0A5C">
      <w:pPr>
        <w:spacing w:before="60" w:after="60" w:line="240" w:lineRule="auto"/>
        <w:rPr>
          <w:b/>
          <w:spacing w:val="-2"/>
          <w:sz w:val="18"/>
          <w:shd w:val="clear" w:color="auto" w:fill="FFFFFF"/>
        </w:rPr>
      </w:pPr>
      <w:r w:rsidRPr="008C56BE">
        <w:rPr>
          <w:b/>
          <w:spacing w:val="-2"/>
          <w:sz w:val="18"/>
          <w:shd w:val="clear" w:color="auto" w:fill="FFFFFF"/>
        </w:rPr>
        <w:t xml:space="preserve">Tablica 1. Mieszkania oddane do użytkowania według form budownictwa </w:t>
      </w:r>
    </w:p>
    <w:tbl>
      <w:tblPr>
        <w:tblW w:w="0" w:type="auto"/>
        <w:tblInd w:w="108" w:type="dxa"/>
        <w:tblBorders>
          <w:insideH w:val="single" w:sz="4" w:space="0" w:color="001D77"/>
          <w:insideV w:val="single" w:sz="4" w:space="0" w:color="001D77"/>
        </w:tblBorders>
        <w:tblLook w:val="01E0" w:firstRow="1" w:lastRow="1" w:firstColumn="1" w:lastColumn="1" w:noHBand="0" w:noVBand="0"/>
      </w:tblPr>
      <w:tblGrid>
        <w:gridCol w:w="2103"/>
        <w:gridCol w:w="425"/>
        <w:gridCol w:w="1016"/>
        <w:gridCol w:w="851"/>
        <w:gridCol w:w="1417"/>
        <w:gridCol w:w="837"/>
        <w:gridCol w:w="1431"/>
      </w:tblGrid>
      <w:tr w:rsidR="0054546A" w:rsidRPr="008C56BE" w:rsidTr="00866282">
        <w:trPr>
          <w:trHeight w:hRule="exact" w:val="522"/>
        </w:trPr>
        <w:tc>
          <w:tcPr>
            <w:tcW w:w="2528" w:type="dxa"/>
            <w:gridSpan w:val="2"/>
            <w:vMerge w:val="restart"/>
            <w:tcBorders>
              <w:top w:val="nil"/>
              <w:left w:val="nil"/>
              <w:bottom w:val="single" w:sz="12" w:space="0" w:color="001D77"/>
              <w:right w:val="single" w:sz="4" w:space="0" w:color="001D77"/>
            </w:tcBorders>
            <w:vAlign w:val="center"/>
          </w:tcPr>
          <w:p w:rsidR="0054546A" w:rsidRPr="008C56BE" w:rsidRDefault="0054546A" w:rsidP="004F0516">
            <w:pPr>
              <w:spacing w:before="0" w:after="0" w:line="240" w:lineRule="auto"/>
              <w:jc w:val="center"/>
              <w:rPr>
                <w:sz w:val="16"/>
                <w:szCs w:val="16"/>
              </w:rPr>
            </w:pPr>
            <w:r w:rsidRPr="008C56BE">
              <w:rPr>
                <w:sz w:val="16"/>
                <w:szCs w:val="16"/>
              </w:rPr>
              <w:t>WYSZCZEGÓLNIENIE</w:t>
            </w:r>
          </w:p>
          <w:p w:rsidR="0054546A" w:rsidRPr="008C56BE" w:rsidRDefault="0054546A" w:rsidP="004F0516">
            <w:pPr>
              <w:spacing w:before="0" w:after="0" w:line="240" w:lineRule="auto"/>
              <w:jc w:val="center"/>
              <w:rPr>
                <w:sz w:val="16"/>
                <w:szCs w:val="16"/>
              </w:rPr>
            </w:pPr>
            <w:r w:rsidRPr="008C56BE">
              <w:rPr>
                <w:sz w:val="16"/>
                <w:szCs w:val="16"/>
              </w:rPr>
              <w:t>a – 2020</w:t>
            </w:r>
          </w:p>
          <w:p w:rsidR="0054546A" w:rsidRPr="008C56BE" w:rsidRDefault="0054546A" w:rsidP="004F0516">
            <w:pPr>
              <w:spacing w:before="0" w:after="0" w:line="240" w:lineRule="auto"/>
              <w:jc w:val="center"/>
              <w:rPr>
                <w:sz w:val="16"/>
                <w:szCs w:val="16"/>
              </w:rPr>
            </w:pPr>
            <w:r w:rsidRPr="008C56BE">
              <w:rPr>
                <w:sz w:val="16"/>
                <w:szCs w:val="16"/>
              </w:rPr>
              <w:t>b – 2019</w:t>
            </w:r>
          </w:p>
        </w:tc>
        <w:tc>
          <w:tcPr>
            <w:tcW w:w="1016" w:type="dxa"/>
            <w:vMerge w:val="restart"/>
            <w:tcBorders>
              <w:top w:val="nil"/>
              <w:left w:val="single" w:sz="4" w:space="0" w:color="001D77"/>
              <w:right w:val="single" w:sz="4" w:space="0" w:color="001D77"/>
            </w:tcBorders>
            <w:vAlign w:val="center"/>
          </w:tcPr>
          <w:p w:rsidR="0054546A" w:rsidRPr="008C56BE" w:rsidRDefault="0054546A" w:rsidP="004F0516">
            <w:pPr>
              <w:spacing w:before="0" w:after="0" w:line="240" w:lineRule="auto"/>
              <w:jc w:val="center"/>
              <w:rPr>
                <w:sz w:val="16"/>
                <w:szCs w:val="16"/>
              </w:rPr>
            </w:pPr>
            <w:r w:rsidRPr="008C56BE">
              <w:rPr>
                <w:sz w:val="16"/>
                <w:szCs w:val="16"/>
              </w:rPr>
              <w:t>Mieszkania</w:t>
            </w:r>
          </w:p>
        </w:tc>
        <w:tc>
          <w:tcPr>
            <w:tcW w:w="2268" w:type="dxa"/>
            <w:gridSpan w:val="2"/>
            <w:tcBorders>
              <w:top w:val="nil"/>
              <w:left w:val="single" w:sz="4" w:space="0" w:color="001D77"/>
              <w:bottom w:val="single" w:sz="4" w:space="0" w:color="001D77"/>
              <w:right w:val="single" w:sz="4" w:space="0" w:color="001D77"/>
            </w:tcBorders>
            <w:vAlign w:val="center"/>
          </w:tcPr>
          <w:p w:rsidR="0054546A" w:rsidRPr="008C56BE" w:rsidRDefault="0054546A" w:rsidP="004F0516">
            <w:pPr>
              <w:widowControl w:val="0"/>
              <w:spacing w:before="0" w:after="0"/>
              <w:jc w:val="center"/>
              <w:rPr>
                <w:rFonts w:cs="Arial"/>
                <w:sz w:val="16"/>
                <w:szCs w:val="16"/>
              </w:rPr>
            </w:pPr>
            <w:r w:rsidRPr="008C56BE">
              <w:rPr>
                <w:rFonts w:cs="Arial"/>
                <w:sz w:val="16"/>
                <w:szCs w:val="16"/>
              </w:rPr>
              <w:t>Izby</w:t>
            </w:r>
          </w:p>
        </w:tc>
        <w:tc>
          <w:tcPr>
            <w:tcW w:w="2268" w:type="dxa"/>
            <w:gridSpan w:val="2"/>
            <w:tcBorders>
              <w:top w:val="nil"/>
              <w:left w:val="single" w:sz="4" w:space="0" w:color="001D77"/>
              <w:bottom w:val="single" w:sz="4" w:space="0" w:color="001D77"/>
              <w:right w:val="nil"/>
            </w:tcBorders>
            <w:vAlign w:val="center"/>
          </w:tcPr>
          <w:p w:rsidR="0054546A" w:rsidRPr="008C56BE" w:rsidRDefault="0054546A" w:rsidP="004F0516">
            <w:pPr>
              <w:widowControl w:val="0"/>
              <w:spacing w:before="0" w:after="0"/>
              <w:jc w:val="center"/>
              <w:rPr>
                <w:rFonts w:cs="Arial"/>
                <w:sz w:val="16"/>
                <w:szCs w:val="16"/>
              </w:rPr>
            </w:pPr>
            <w:r w:rsidRPr="008C56BE">
              <w:rPr>
                <w:rFonts w:cs="Arial"/>
                <w:sz w:val="16"/>
                <w:szCs w:val="16"/>
              </w:rPr>
              <w:t>Powierzchnia użytkowa mieszkań w m</w:t>
            </w:r>
            <w:r w:rsidRPr="008C56BE">
              <w:rPr>
                <w:rFonts w:cs="Arial"/>
                <w:sz w:val="16"/>
                <w:szCs w:val="16"/>
                <w:vertAlign w:val="superscript"/>
              </w:rPr>
              <w:t>2</w:t>
            </w:r>
          </w:p>
        </w:tc>
      </w:tr>
      <w:tr w:rsidR="0054546A" w:rsidRPr="008C56BE" w:rsidTr="00866282">
        <w:trPr>
          <w:trHeight w:hRule="exact" w:val="600"/>
        </w:trPr>
        <w:tc>
          <w:tcPr>
            <w:tcW w:w="2528" w:type="dxa"/>
            <w:gridSpan w:val="2"/>
            <w:vMerge/>
            <w:tcBorders>
              <w:top w:val="single" w:sz="4" w:space="0" w:color="001D77"/>
              <w:left w:val="nil"/>
              <w:bottom w:val="single" w:sz="12" w:space="0" w:color="001D77"/>
              <w:right w:val="single" w:sz="4" w:space="0" w:color="001D77"/>
            </w:tcBorders>
            <w:vAlign w:val="center"/>
          </w:tcPr>
          <w:p w:rsidR="0054546A" w:rsidRPr="008C56BE" w:rsidRDefault="0054546A" w:rsidP="004F0516">
            <w:pPr>
              <w:widowControl w:val="0"/>
              <w:spacing w:before="0" w:after="0"/>
              <w:jc w:val="center"/>
              <w:rPr>
                <w:rFonts w:cs="Arial"/>
                <w:sz w:val="16"/>
                <w:szCs w:val="16"/>
              </w:rPr>
            </w:pPr>
          </w:p>
        </w:tc>
        <w:tc>
          <w:tcPr>
            <w:tcW w:w="1016" w:type="dxa"/>
            <w:vMerge/>
            <w:tcBorders>
              <w:left w:val="single" w:sz="4" w:space="0" w:color="001D77"/>
              <w:bottom w:val="single" w:sz="12" w:space="0" w:color="001D77"/>
              <w:right w:val="single" w:sz="4" w:space="0" w:color="001D77"/>
            </w:tcBorders>
            <w:vAlign w:val="center"/>
          </w:tcPr>
          <w:p w:rsidR="0054546A" w:rsidRPr="008C56BE" w:rsidRDefault="0054546A" w:rsidP="004F0516">
            <w:pPr>
              <w:widowControl w:val="0"/>
              <w:spacing w:before="0" w:after="0"/>
              <w:jc w:val="center"/>
              <w:rPr>
                <w:rFonts w:cs="Arial"/>
                <w:sz w:val="16"/>
                <w:szCs w:val="16"/>
              </w:rPr>
            </w:pPr>
          </w:p>
        </w:tc>
        <w:tc>
          <w:tcPr>
            <w:tcW w:w="851" w:type="dxa"/>
            <w:tcBorders>
              <w:top w:val="single" w:sz="4" w:space="0" w:color="001D77"/>
              <w:left w:val="single" w:sz="4" w:space="0" w:color="001D77"/>
              <w:bottom w:val="single" w:sz="12" w:space="0" w:color="001D77"/>
              <w:right w:val="single" w:sz="4" w:space="0" w:color="001D77"/>
            </w:tcBorders>
            <w:vAlign w:val="center"/>
          </w:tcPr>
          <w:p w:rsidR="0054546A" w:rsidRPr="008C56BE" w:rsidRDefault="0054546A" w:rsidP="004F0516">
            <w:pPr>
              <w:widowControl w:val="0"/>
              <w:spacing w:before="0" w:after="0"/>
              <w:jc w:val="center"/>
              <w:rPr>
                <w:rFonts w:cs="Arial"/>
                <w:sz w:val="16"/>
                <w:szCs w:val="16"/>
              </w:rPr>
            </w:pPr>
            <w:r w:rsidRPr="008C56BE">
              <w:rPr>
                <w:rFonts w:cs="Arial"/>
                <w:sz w:val="16"/>
                <w:szCs w:val="16"/>
              </w:rPr>
              <w:t>ogółem</w:t>
            </w:r>
          </w:p>
        </w:tc>
        <w:tc>
          <w:tcPr>
            <w:tcW w:w="1417" w:type="dxa"/>
            <w:tcBorders>
              <w:top w:val="single" w:sz="4" w:space="0" w:color="001D77"/>
              <w:left w:val="single" w:sz="4" w:space="0" w:color="001D77"/>
              <w:bottom w:val="single" w:sz="12" w:space="0" w:color="001D77"/>
              <w:right w:val="single" w:sz="4" w:space="0" w:color="001D77"/>
            </w:tcBorders>
            <w:vAlign w:val="center"/>
          </w:tcPr>
          <w:p w:rsidR="0054546A" w:rsidRPr="008C56BE" w:rsidRDefault="0054546A" w:rsidP="004F0516">
            <w:pPr>
              <w:widowControl w:val="0"/>
              <w:spacing w:before="0" w:after="0"/>
              <w:jc w:val="center"/>
              <w:rPr>
                <w:rFonts w:cs="Arial"/>
                <w:sz w:val="16"/>
                <w:szCs w:val="16"/>
              </w:rPr>
            </w:pPr>
            <w:r w:rsidRPr="008C56BE">
              <w:rPr>
                <w:rFonts w:cs="Arial"/>
                <w:sz w:val="16"/>
                <w:szCs w:val="16"/>
              </w:rPr>
              <w:t xml:space="preserve">przeciętnie </w:t>
            </w:r>
            <w:r w:rsidRPr="008C56BE">
              <w:rPr>
                <w:rFonts w:cs="Arial"/>
                <w:sz w:val="16"/>
                <w:szCs w:val="16"/>
              </w:rPr>
              <w:br/>
              <w:t>na 1 mieszkanie</w:t>
            </w:r>
          </w:p>
        </w:tc>
        <w:tc>
          <w:tcPr>
            <w:tcW w:w="837" w:type="dxa"/>
            <w:tcBorders>
              <w:top w:val="single" w:sz="4" w:space="0" w:color="001D77"/>
              <w:left w:val="single" w:sz="4" w:space="0" w:color="001D77"/>
              <w:bottom w:val="single" w:sz="12" w:space="0" w:color="001D77"/>
              <w:right w:val="single" w:sz="4" w:space="0" w:color="001D77"/>
            </w:tcBorders>
            <w:vAlign w:val="center"/>
          </w:tcPr>
          <w:p w:rsidR="0054546A" w:rsidRPr="008C56BE" w:rsidRDefault="0054546A" w:rsidP="004F0516">
            <w:pPr>
              <w:widowControl w:val="0"/>
              <w:spacing w:before="0" w:after="0"/>
              <w:jc w:val="center"/>
              <w:rPr>
                <w:rFonts w:cs="Arial"/>
                <w:sz w:val="16"/>
                <w:szCs w:val="16"/>
              </w:rPr>
            </w:pPr>
            <w:r w:rsidRPr="008C56BE">
              <w:rPr>
                <w:rFonts w:cs="Arial"/>
                <w:sz w:val="16"/>
                <w:szCs w:val="16"/>
              </w:rPr>
              <w:t>ogółem</w:t>
            </w:r>
          </w:p>
        </w:tc>
        <w:tc>
          <w:tcPr>
            <w:tcW w:w="1431" w:type="dxa"/>
            <w:tcBorders>
              <w:top w:val="single" w:sz="4" w:space="0" w:color="001D77"/>
              <w:left w:val="single" w:sz="4" w:space="0" w:color="001D77"/>
              <w:bottom w:val="single" w:sz="12" w:space="0" w:color="001D77"/>
              <w:right w:val="nil"/>
            </w:tcBorders>
            <w:vAlign w:val="center"/>
          </w:tcPr>
          <w:p w:rsidR="0054546A" w:rsidRPr="008C56BE" w:rsidRDefault="0054546A" w:rsidP="004F0516">
            <w:pPr>
              <w:widowControl w:val="0"/>
              <w:spacing w:before="0" w:after="0"/>
              <w:jc w:val="center"/>
              <w:rPr>
                <w:rFonts w:cs="Arial"/>
                <w:sz w:val="16"/>
                <w:szCs w:val="16"/>
              </w:rPr>
            </w:pPr>
            <w:r w:rsidRPr="008C56BE">
              <w:rPr>
                <w:rFonts w:cs="Arial"/>
                <w:sz w:val="16"/>
                <w:szCs w:val="16"/>
              </w:rPr>
              <w:t xml:space="preserve">przeciętna </w:t>
            </w:r>
            <w:r w:rsidRPr="008C56BE">
              <w:rPr>
                <w:rFonts w:cs="Arial"/>
                <w:sz w:val="16"/>
                <w:szCs w:val="16"/>
              </w:rPr>
              <w:br/>
              <w:t xml:space="preserve">1 mieszkania </w:t>
            </w:r>
          </w:p>
        </w:tc>
      </w:tr>
      <w:tr w:rsidR="0054546A" w:rsidRPr="008C56BE" w:rsidTr="00866282">
        <w:trPr>
          <w:trHeight w:hRule="exact" w:val="357"/>
        </w:trPr>
        <w:tc>
          <w:tcPr>
            <w:tcW w:w="2103" w:type="dxa"/>
            <w:tcBorders>
              <w:top w:val="single" w:sz="12" w:space="0" w:color="001D77"/>
              <w:bottom w:val="single" w:sz="4" w:space="0" w:color="001D77"/>
              <w:right w:val="nil"/>
            </w:tcBorders>
            <w:vAlign w:val="bottom"/>
          </w:tcPr>
          <w:p w:rsidR="0054546A" w:rsidRPr="008C56BE" w:rsidRDefault="0054546A" w:rsidP="00BF6CFE">
            <w:pPr>
              <w:widowControl w:val="0"/>
              <w:spacing w:before="40" w:after="40" w:line="240" w:lineRule="auto"/>
              <w:rPr>
                <w:rFonts w:cs="Arial"/>
                <w:b/>
                <w:sz w:val="16"/>
                <w:szCs w:val="16"/>
              </w:rPr>
            </w:pPr>
            <w:r w:rsidRPr="008C56BE">
              <w:rPr>
                <w:rFonts w:cs="Arial"/>
                <w:b/>
                <w:sz w:val="16"/>
                <w:szCs w:val="16"/>
              </w:rPr>
              <w:t>OGÓŁEM</w:t>
            </w:r>
          </w:p>
        </w:tc>
        <w:tc>
          <w:tcPr>
            <w:tcW w:w="425" w:type="dxa"/>
            <w:tcBorders>
              <w:top w:val="single" w:sz="12" w:space="0" w:color="001D77"/>
              <w:left w:val="nil"/>
              <w:bottom w:val="single" w:sz="4" w:space="0" w:color="001D77"/>
            </w:tcBorders>
            <w:vAlign w:val="bottom"/>
          </w:tcPr>
          <w:p w:rsidR="0054546A" w:rsidRPr="008C56BE" w:rsidRDefault="0054546A" w:rsidP="00BF6CFE">
            <w:pPr>
              <w:widowControl w:val="0"/>
              <w:spacing w:before="40" w:after="40" w:line="240" w:lineRule="auto"/>
              <w:ind w:right="113"/>
              <w:rPr>
                <w:rFonts w:cs="Arial"/>
                <w:b/>
                <w:sz w:val="16"/>
                <w:szCs w:val="16"/>
              </w:rPr>
            </w:pPr>
            <w:r w:rsidRPr="008C56BE">
              <w:rPr>
                <w:rFonts w:cs="Arial"/>
                <w:b/>
                <w:sz w:val="16"/>
                <w:szCs w:val="16"/>
              </w:rPr>
              <w:t>a</w:t>
            </w:r>
          </w:p>
        </w:tc>
        <w:tc>
          <w:tcPr>
            <w:tcW w:w="1016" w:type="dxa"/>
            <w:tcBorders>
              <w:top w:val="single" w:sz="12" w:space="0" w:color="001D77"/>
              <w:bottom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3974</w:t>
            </w:r>
          </w:p>
        </w:tc>
        <w:tc>
          <w:tcPr>
            <w:tcW w:w="851" w:type="dxa"/>
            <w:tcBorders>
              <w:top w:val="single" w:sz="12" w:space="0" w:color="001D77"/>
              <w:bottom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17647</w:t>
            </w:r>
          </w:p>
        </w:tc>
        <w:tc>
          <w:tcPr>
            <w:tcW w:w="1417" w:type="dxa"/>
            <w:tcBorders>
              <w:top w:val="single" w:sz="12" w:space="0" w:color="001D77"/>
              <w:bottom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4,4</w:t>
            </w:r>
          </w:p>
        </w:tc>
        <w:tc>
          <w:tcPr>
            <w:tcW w:w="837" w:type="dxa"/>
            <w:tcBorders>
              <w:top w:val="single" w:sz="12" w:space="0" w:color="001D77"/>
              <w:bottom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401663</w:t>
            </w:r>
          </w:p>
        </w:tc>
        <w:tc>
          <w:tcPr>
            <w:tcW w:w="1431" w:type="dxa"/>
            <w:tcBorders>
              <w:top w:val="single" w:sz="12" w:space="0" w:color="001D77"/>
              <w:bottom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101,1</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rPr>
                <w:rFonts w:cs="Arial"/>
                <w:sz w:val="16"/>
                <w:szCs w:val="16"/>
              </w:rPr>
            </w:pPr>
          </w:p>
        </w:tc>
        <w:tc>
          <w:tcPr>
            <w:tcW w:w="425" w:type="dxa"/>
            <w:tcBorders>
              <w:top w:val="single" w:sz="4" w:space="0" w:color="001D77"/>
              <w:left w:val="nil"/>
            </w:tcBorders>
            <w:vAlign w:val="bottom"/>
          </w:tcPr>
          <w:p w:rsidR="0054546A" w:rsidRPr="008C56BE" w:rsidRDefault="0054546A" w:rsidP="00BF6CFE">
            <w:pPr>
              <w:widowControl w:val="0"/>
              <w:spacing w:before="40" w:after="40" w:line="240" w:lineRule="auto"/>
              <w:ind w:right="113"/>
              <w:rPr>
                <w:rFonts w:cs="Arial"/>
                <w:b/>
                <w:sz w:val="16"/>
                <w:szCs w:val="16"/>
              </w:rPr>
            </w:pPr>
            <w:r w:rsidRPr="008C56BE">
              <w:rPr>
                <w:rFonts w:cs="Arial"/>
                <w:b/>
                <w:sz w:val="16"/>
                <w:szCs w:val="16"/>
              </w:rPr>
              <w:t>b</w:t>
            </w:r>
          </w:p>
        </w:tc>
        <w:tc>
          <w:tcPr>
            <w:tcW w:w="1016"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3888</w:t>
            </w:r>
          </w:p>
        </w:tc>
        <w:tc>
          <w:tcPr>
            <w:tcW w:w="851"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17417</w:t>
            </w:r>
          </w:p>
        </w:tc>
        <w:tc>
          <w:tcPr>
            <w:tcW w:w="1417"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4,5</w:t>
            </w:r>
          </w:p>
        </w:tc>
        <w:tc>
          <w:tcPr>
            <w:tcW w:w="837"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398437</w:t>
            </w:r>
          </w:p>
        </w:tc>
        <w:tc>
          <w:tcPr>
            <w:tcW w:w="1431"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b/>
                <w:sz w:val="16"/>
                <w:szCs w:val="16"/>
              </w:rPr>
            </w:pPr>
            <w:r w:rsidRPr="008C56BE">
              <w:rPr>
                <w:rFonts w:cs="Arial"/>
                <w:b/>
                <w:sz w:val="16"/>
                <w:szCs w:val="16"/>
              </w:rPr>
              <w:t>102,5</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rPr>
                <w:rFonts w:cs="Arial"/>
                <w:sz w:val="16"/>
                <w:szCs w:val="16"/>
              </w:rPr>
            </w:pPr>
            <w:r w:rsidRPr="008C56BE">
              <w:rPr>
                <w:rFonts w:cs="Arial"/>
                <w:sz w:val="16"/>
                <w:szCs w:val="16"/>
              </w:rPr>
              <w:t>Budownictwo:</w:t>
            </w:r>
          </w:p>
        </w:tc>
        <w:tc>
          <w:tcPr>
            <w:tcW w:w="425" w:type="dxa"/>
            <w:tcBorders>
              <w:top w:val="single" w:sz="4" w:space="0" w:color="001D77"/>
              <w:left w:val="nil"/>
            </w:tcBorders>
            <w:vAlign w:val="bottom"/>
          </w:tcPr>
          <w:p w:rsidR="0054546A" w:rsidRPr="008C56BE" w:rsidRDefault="0054546A" w:rsidP="00BF6CFE">
            <w:pPr>
              <w:widowControl w:val="0"/>
              <w:spacing w:before="40" w:after="40" w:line="240" w:lineRule="auto"/>
              <w:ind w:right="113"/>
              <w:rPr>
                <w:rFonts w:cs="Arial"/>
                <w:sz w:val="16"/>
                <w:szCs w:val="16"/>
              </w:rPr>
            </w:pPr>
          </w:p>
        </w:tc>
        <w:tc>
          <w:tcPr>
            <w:tcW w:w="1016"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sz w:val="16"/>
                <w:szCs w:val="16"/>
              </w:rPr>
            </w:pPr>
          </w:p>
        </w:tc>
        <w:tc>
          <w:tcPr>
            <w:tcW w:w="851"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sz w:val="16"/>
                <w:szCs w:val="16"/>
              </w:rPr>
            </w:pPr>
          </w:p>
        </w:tc>
        <w:tc>
          <w:tcPr>
            <w:tcW w:w="1417"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sz w:val="16"/>
                <w:szCs w:val="16"/>
              </w:rPr>
            </w:pPr>
          </w:p>
        </w:tc>
        <w:tc>
          <w:tcPr>
            <w:tcW w:w="837"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sz w:val="16"/>
                <w:szCs w:val="16"/>
              </w:rPr>
            </w:pPr>
          </w:p>
        </w:tc>
        <w:tc>
          <w:tcPr>
            <w:tcW w:w="1431" w:type="dxa"/>
            <w:tcBorders>
              <w:top w:val="single" w:sz="4" w:space="0" w:color="001D77"/>
            </w:tcBorders>
            <w:vAlign w:val="bottom"/>
          </w:tcPr>
          <w:p w:rsidR="0054546A" w:rsidRPr="008C56BE" w:rsidRDefault="0054546A" w:rsidP="00BF6CFE">
            <w:pPr>
              <w:widowControl w:val="0"/>
              <w:spacing w:before="0" w:after="0" w:line="240" w:lineRule="auto"/>
              <w:jc w:val="right"/>
              <w:rPr>
                <w:rFonts w:cs="Arial"/>
                <w:sz w:val="16"/>
                <w:szCs w:val="16"/>
              </w:rPr>
            </w:pP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r w:rsidRPr="008C56BE">
              <w:rPr>
                <w:rFonts w:cs="Arial"/>
                <w:sz w:val="16"/>
                <w:szCs w:val="16"/>
              </w:rPr>
              <w:t>indywidualne</w:t>
            </w: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a</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2254</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12702</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5,6</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304325</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135,0</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b</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2248</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12737</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5,7</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300147</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133,5</w:t>
            </w:r>
          </w:p>
        </w:tc>
      </w:tr>
      <w:tr w:rsidR="0054546A" w:rsidRPr="008C56BE" w:rsidTr="00866282">
        <w:trPr>
          <w:trHeight w:hRule="exact" w:val="446"/>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r w:rsidRPr="008C56BE">
              <w:rPr>
                <w:rFonts w:cs="Arial"/>
                <w:sz w:val="16"/>
                <w:szCs w:val="16"/>
              </w:rPr>
              <w:t>przeznaczone na sprzedaż lub wynajem</w:t>
            </w: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a</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1688</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4863</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2,9</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96187</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57,0</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b</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1439</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4209</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2,9</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89288</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62,0</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r w:rsidRPr="008C56BE">
              <w:rPr>
                <w:rFonts w:cs="Arial"/>
                <w:sz w:val="16"/>
                <w:szCs w:val="16"/>
              </w:rPr>
              <w:t>spółdzielcze</w:t>
            </w: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a</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b</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42</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133</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3,2</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2190</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52,1</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r w:rsidRPr="008C56BE">
              <w:rPr>
                <w:rFonts w:cs="Arial"/>
                <w:sz w:val="16"/>
                <w:szCs w:val="16"/>
              </w:rPr>
              <w:t>komunalne</w:t>
            </w: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a</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32</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82</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2,6</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1151</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36,0</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b</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110</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205</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1,9</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4098</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37,3</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r w:rsidRPr="008C56BE">
              <w:rPr>
                <w:rFonts w:cs="Arial"/>
                <w:sz w:val="16"/>
                <w:szCs w:val="16"/>
              </w:rPr>
              <w:t>społeczne czynszowe</w:t>
            </w: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a</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b</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46</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128</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2,8</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2582</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56,1</w:t>
            </w:r>
          </w:p>
        </w:tc>
      </w:tr>
      <w:tr w:rsidR="0054546A" w:rsidRPr="008C56BE" w:rsidTr="00866282">
        <w:trPr>
          <w:trHeight w:hRule="exact" w:val="357"/>
        </w:trPr>
        <w:tc>
          <w:tcPr>
            <w:tcW w:w="2103" w:type="dxa"/>
            <w:tcBorders>
              <w:top w:val="single" w:sz="4" w:space="0" w:color="001D77"/>
              <w:bottom w:val="single" w:sz="4" w:space="0" w:color="001D77"/>
              <w:right w:val="nil"/>
            </w:tcBorders>
            <w:vAlign w:val="bottom"/>
          </w:tcPr>
          <w:p w:rsidR="0054546A" w:rsidRPr="008C56BE" w:rsidRDefault="0054546A" w:rsidP="00BF6CFE">
            <w:pPr>
              <w:widowControl w:val="0"/>
              <w:spacing w:before="40" w:after="40" w:line="240" w:lineRule="auto"/>
              <w:ind w:left="176"/>
              <w:rPr>
                <w:rFonts w:cs="Arial"/>
                <w:sz w:val="16"/>
                <w:szCs w:val="16"/>
              </w:rPr>
            </w:pPr>
            <w:r w:rsidRPr="008C56BE">
              <w:rPr>
                <w:rFonts w:cs="Arial"/>
                <w:sz w:val="16"/>
                <w:szCs w:val="16"/>
              </w:rPr>
              <w:t>zakładowe</w:t>
            </w: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a</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w:t>
            </w:r>
          </w:p>
        </w:tc>
      </w:tr>
      <w:tr w:rsidR="0054546A" w:rsidRPr="008C56BE" w:rsidTr="00866282">
        <w:trPr>
          <w:trHeight w:hRule="exact" w:val="357"/>
        </w:trPr>
        <w:tc>
          <w:tcPr>
            <w:tcW w:w="2103" w:type="dxa"/>
            <w:tcBorders>
              <w:top w:val="single" w:sz="4" w:space="0" w:color="001D77"/>
              <w:bottom w:val="nil"/>
              <w:right w:val="nil"/>
            </w:tcBorders>
            <w:vAlign w:val="bottom"/>
          </w:tcPr>
          <w:p w:rsidR="0054546A" w:rsidRPr="008C56BE" w:rsidRDefault="0054546A" w:rsidP="00BF6CFE">
            <w:pPr>
              <w:widowControl w:val="0"/>
              <w:spacing w:before="40" w:after="40" w:line="240" w:lineRule="auto"/>
              <w:ind w:left="176"/>
              <w:rPr>
                <w:rFonts w:cs="Arial"/>
                <w:sz w:val="16"/>
                <w:szCs w:val="16"/>
              </w:rPr>
            </w:pPr>
          </w:p>
        </w:tc>
        <w:tc>
          <w:tcPr>
            <w:tcW w:w="425" w:type="dxa"/>
            <w:tcBorders>
              <w:left w:val="nil"/>
            </w:tcBorders>
            <w:vAlign w:val="bottom"/>
          </w:tcPr>
          <w:p w:rsidR="0054546A" w:rsidRPr="008C56BE" w:rsidRDefault="0054546A" w:rsidP="00BF6CFE">
            <w:pPr>
              <w:widowControl w:val="0"/>
              <w:spacing w:before="40" w:after="40" w:line="240" w:lineRule="auto"/>
              <w:ind w:right="113"/>
              <w:rPr>
                <w:rFonts w:cs="Arial"/>
                <w:sz w:val="16"/>
                <w:szCs w:val="16"/>
              </w:rPr>
            </w:pPr>
            <w:r w:rsidRPr="008C56BE">
              <w:rPr>
                <w:rFonts w:cs="Arial"/>
                <w:sz w:val="16"/>
                <w:szCs w:val="16"/>
              </w:rPr>
              <w:t>b</w:t>
            </w:r>
          </w:p>
        </w:tc>
        <w:tc>
          <w:tcPr>
            <w:tcW w:w="1016"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3</w:t>
            </w:r>
          </w:p>
        </w:tc>
        <w:tc>
          <w:tcPr>
            <w:tcW w:w="85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5</w:t>
            </w:r>
          </w:p>
        </w:tc>
        <w:tc>
          <w:tcPr>
            <w:tcW w:w="141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1,7</w:t>
            </w:r>
          </w:p>
        </w:tc>
        <w:tc>
          <w:tcPr>
            <w:tcW w:w="837"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132</w:t>
            </w:r>
          </w:p>
        </w:tc>
        <w:tc>
          <w:tcPr>
            <w:tcW w:w="1431" w:type="dxa"/>
            <w:vAlign w:val="bottom"/>
          </w:tcPr>
          <w:p w:rsidR="0054546A" w:rsidRPr="008C56BE" w:rsidRDefault="0054546A" w:rsidP="00BF6CFE">
            <w:pPr>
              <w:widowControl w:val="0"/>
              <w:spacing w:before="0" w:after="0" w:line="240" w:lineRule="auto"/>
              <w:jc w:val="right"/>
              <w:rPr>
                <w:rFonts w:cs="Arial"/>
                <w:sz w:val="16"/>
                <w:szCs w:val="16"/>
              </w:rPr>
            </w:pPr>
            <w:r w:rsidRPr="008C56BE">
              <w:rPr>
                <w:rFonts w:cs="Arial"/>
                <w:sz w:val="16"/>
                <w:szCs w:val="16"/>
              </w:rPr>
              <w:t>44,0</w:t>
            </w:r>
          </w:p>
        </w:tc>
      </w:tr>
    </w:tbl>
    <w:p w:rsidR="0054546A" w:rsidRPr="008C56BE" w:rsidRDefault="0054546A" w:rsidP="0054546A">
      <w:pPr>
        <w:widowControl w:val="0"/>
        <w:autoSpaceDE w:val="0"/>
        <w:autoSpaceDN w:val="0"/>
        <w:adjustRightInd w:val="0"/>
        <w:rPr>
          <w:rFonts w:cs="Arial"/>
          <w:szCs w:val="19"/>
          <w:lang w:eastAsia="pl-PL"/>
        </w:rPr>
      </w:pPr>
      <w:r>
        <w:rPr>
          <w:rFonts w:cs="Arial"/>
          <w:szCs w:val="19"/>
          <w:lang w:eastAsia="pl-PL"/>
        </w:rPr>
        <w:lastRenderedPageBreak/>
        <w:t>W</w:t>
      </w:r>
      <w:r w:rsidRPr="008C56BE">
        <w:rPr>
          <w:rFonts w:cs="Arial"/>
          <w:szCs w:val="19"/>
          <w:lang w:eastAsia="pl-PL"/>
        </w:rPr>
        <w:t xml:space="preserve">śród mieszkań oddanych do użytkowania dominujący udział odnotowano w ramach </w:t>
      </w:r>
      <w:r w:rsidR="004F0516">
        <w:rPr>
          <w:rFonts w:cs="Arial"/>
          <w:szCs w:val="19"/>
          <w:lang w:eastAsia="pl-PL"/>
        </w:rPr>
        <w:br/>
      </w:r>
      <w:r w:rsidRPr="008C56BE">
        <w:rPr>
          <w:rFonts w:cs="Arial"/>
          <w:szCs w:val="19"/>
          <w:lang w:eastAsia="pl-PL"/>
        </w:rPr>
        <w:t xml:space="preserve">budownictwa indywidualnego. W 2020 r. </w:t>
      </w:r>
      <w:r>
        <w:rPr>
          <w:rFonts w:cs="Arial"/>
          <w:szCs w:val="19"/>
          <w:lang w:eastAsia="pl-PL"/>
        </w:rPr>
        <w:t xml:space="preserve">inwestorzy indywidualni wybudowali </w:t>
      </w:r>
      <w:r w:rsidRPr="008C56BE">
        <w:rPr>
          <w:rFonts w:cs="Arial"/>
          <w:szCs w:val="19"/>
          <w:lang w:eastAsia="pl-PL"/>
        </w:rPr>
        <w:t>2254</w:t>
      </w:r>
      <w:r>
        <w:rPr>
          <w:rFonts w:cs="Arial"/>
          <w:szCs w:val="19"/>
          <w:lang w:eastAsia="pl-PL"/>
        </w:rPr>
        <w:t xml:space="preserve"> mieszkania</w:t>
      </w:r>
      <w:r w:rsidRPr="008C56BE">
        <w:rPr>
          <w:rFonts w:cs="Arial"/>
          <w:szCs w:val="19"/>
          <w:lang w:eastAsia="pl-PL"/>
        </w:rPr>
        <w:t>, co stanowiło 56,7% ogółu mieszkań oddanych do użytkowania</w:t>
      </w:r>
      <w:r>
        <w:rPr>
          <w:rFonts w:cs="Arial"/>
          <w:szCs w:val="19"/>
          <w:lang w:eastAsia="pl-PL"/>
        </w:rPr>
        <w:t xml:space="preserve">, tj. o 1,1 </w:t>
      </w:r>
      <w:proofErr w:type="spellStart"/>
      <w:r>
        <w:rPr>
          <w:rFonts w:cs="Arial"/>
          <w:szCs w:val="19"/>
          <w:lang w:eastAsia="pl-PL"/>
        </w:rPr>
        <w:t>p.proc</w:t>
      </w:r>
      <w:proofErr w:type="spellEnd"/>
      <w:r>
        <w:rPr>
          <w:rFonts w:cs="Arial"/>
          <w:szCs w:val="19"/>
          <w:lang w:eastAsia="pl-PL"/>
        </w:rPr>
        <w:t xml:space="preserve">. mniej niż </w:t>
      </w:r>
      <w:r w:rsidR="004F0516">
        <w:rPr>
          <w:rFonts w:cs="Arial"/>
          <w:szCs w:val="19"/>
          <w:lang w:eastAsia="pl-PL"/>
        </w:rPr>
        <w:br/>
      </w:r>
      <w:r w:rsidRPr="008C56BE">
        <w:rPr>
          <w:rFonts w:cs="Arial"/>
          <w:szCs w:val="19"/>
          <w:lang w:eastAsia="pl-PL"/>
        </w:rPr>
        <w:t xml:space="preserve">w 2019 r. </w:t>
      </w:r>
      <w:r>
        <w:rPr>
          <w:rFonts w:cs="Arial"/>
          <w:szCs w:val="19"/>
          <w:lang w:eastAsia="pl-PL"/>
        </w:rPr>
        <w:t xml:space="preserve">Oddano także </w:t>
      </w:r>
      <w:r w:rsidRPr="008C56BE">
        <w:rPr>
          <w:rFonts w:cs="Arial"/>
          <w:szCs w:val="19"/>
          <w:lang w:eastAsia="pl-PL"/>
        </w:rPr>
        <w:t>1688 mieszkań przeznaczonych na sprzedaż lub wynajem</w:t>
      </w:r>
      <w:r>
        <w:rPr>
          <w:rFonts w:cs="Arial"/>
          <w:szCs w:val="19"/>
          <w:lang w:eastAsia="pl-PL"/>
        </w:rPr>
        <w:t xml:space="preserve"> (</w:t>
      </w:r>
      <w:r w:rsidRPr="008C56BE">
        <w:rPr>
          <w:rFonts w:cs="Arial"/>
          <w:szCs w:val="19"/>
          <w:lang w:eastAsia="pl-PL"/>
        </w:rPr>
        <w:t>42,5% ogółu mieszkań oddanych do użytkowania</w:t>
      </w:r>
      <w:r>
        <w:rPr>
          <w:rFonts w:cs="Arial"/>
          <w:szCs w:val="19"/>
          <w:lang w:eastAsia="pl-PL"/>
        </w:rPr>
        <w:t xml:space="preserve">), </w:t>
      </w:r>
      <w:r w:rsidRPr="008C56BE">
        <w:rPr>
          <w:rFonts w:cs="Arial"/>
          <w:szCs w:val="19"/>
          <w:lang w:eastAsia="pl-PL"/>
        </w:rPr>
        <w:t xml:space="preserve">o 5,5 </w:t>
      </w:r>
      <w:proofErr w:type="spellStart"/>
      <w:r w:rsidRPr="008C56BE">
        <w:rPr>
          <w:rFonts w:cs="Arial"/>
          <w:szCs w:val="19"/>
          <w:lang w:eastAsia="pl-PL"/>
        </w:rPr>
        <w:t>p.proc</w:t>
      </w:r>
      <w:proofErr w:type="spellEnd"/>
      <w:r w:rsidRPr="008C56BE">
        <w:rPr>
          <w:rFonts w:cs="Arial"/>
          <w:szCs w:val="19"/>
          <w:lang w:eastAsia="pl-PL"/>
        </w:rPr>
        <w:t>. więcej niż w roku poprzednim</w:t>
      </w:r>
      <w:r>
        <w:rPr>
          <w:rFonts w:cs="Arial"/>
          <w:szCs w:val="19"/>
          <w:lang w:eastAsia="pl-PL"/>
        </w:rPr>
        <w:t xml:space="preserve"> oraz </w:t>
      </w:r>
      <w:r w:rsidR="004F0516">
        <w:rPr>
          <w:rFonts w:cs="Arial"/>
          <w:szCs w:val="19"/>
          <w:lang w:eastAsia="pl-PL"/>
        </w:rPr>
        <w:br/>
      </w:r>
      <w:r w:rsidRPr="008C56BE">
        <w:rPr>
          <w:rFonts w:cs="Arial"/>
          <w:szCs w:val="19"/>
          <w:lang w:eastAsia="pl-PL"/>
        </w:rPr>
        <w:t>32 mieszkania komunalne (0,8%</w:t>
      </w:r>
      <w:r>
        <w:rPr>
          <w:rFonts w:cs="Arial"/>
          <w:szCs w:val="19"/>
          <w:lang w:eastAsia="pl-PL"/>
        </w:rPr>
        <w:t>)</w:t>
      </w:r>
      <w:r w:rsidRPr="008C56BE">
        <w:rPr>
          <w:rFonts w:cs="Arial"/>
          <w:szCs w:val="19"/>
          <w:lang w:eastAsia="pl-PL"/>
        </w:rPr>
        <w:t>.</w:t>
      </w:r>
    </w:p>
    <w:p w:rsidR="0054546A" w:rsidRPr="004F0516" w:rsidRDefault="0054546A" w:rsidP="007F0A5C">
      <w:pPr>
        <w:widowControl w:val="0"/>
        <w:autoSpaceDE w:val="0"/>
        <w:autoSpaceDN w:val="0"/>
        <w:adjustRightInd w:val="0"/>
        <w:spacing w:before="6" w:after="6"/>
        <w:rPr>
          <w:rFonts w:cs="Arial"/>
          <w:sz w:val="16"/>
          <w:szCs w:val="16"/>
          <w:lang w:eastAsia="pl-PL"/>
        </w:rPr>
      </w:pPr>
    </w:p>
    <w:p w:rsidR="0054546A" w:rsidRPr="008C56BE" w:rsidRDefault="00BA53C0" w:rsidP="007F0A5C">
      <w:pPr>
        <w:spacing w:before="6" w:after="6" w:line="240" w:lineRule="auto"/>
      </w:pPr>
      <w:r>
        <w:rPr>
          <w:rFonts w:cs="Arial"/>
          <w:b/>
          <w:noProof/>
          <w:sz w:val="18"/>
          <w:szCs w:val="18"/>
          <w:lang w:eastAsia="pl-PL"/>
        </w:rPr>
        <w:pict>
          <v:rect id="Rectangle 96" o:spid="_x0000_s1045" style="position:absolute;margin-left:422.3pt;margin-top:-37pt;width:147.4pt;height:1803.55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9 -110 21591 21710 21591 21710 -9 -110 -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" fillcolor="#f2f2f2" strokecolor="#f2f2f2" strokeweight="1pt">
            <v:path arrowok="t"/>
            <w10:wrap type="tight"/>
          </v:rect>
        </w:pict>
      </w:r>
      <w:r w:rsidR="0054546A" w:rsidRPr="00AB61CD">
        <w:rPr>
          <w:rFonts w:cs="Arial"/>
          <w:b/>
          <w:sz w:val="18"/>
          <w:szCs w:val="18"/>
          <w:lang w:eastAsia="pl-PL"/>
        </w:rPr>
        <w:t>Wykres 1. Mieszkania oddane do użytkowania według wybranych form budownictwa</w:t>
      </w:r>
      <w:r w:rsidR="0054546A" w:rsidRPr="0067296F">
        <w:rPr>
          <w:rFonts w:cs="Arial"/>
          <w:b/>
          <w:noProof/>
          <w:sz w:val="18"/>
          <w:szCs w:val="18"/>
          <w:lang w:eastAsia="pl-PL"/>
        </w:rPr>
        <w:drawing>
          <wp:anchor distT="0" distB="0" distL="114300" distR="114300" simplePos="0" relativeHeight="251958272" behindDoc="0" locked="0" layoutInCell="1" allowOverlap="1">
            <wp:simplePos x="0" y="0"/>
            <wp:positionH relativeFrom="column">
              <wp:posOffset>104775</wp:posOffset>
            </wp:positionH>
            <wp:positionV relativeFrom="paragraph">
              <wp:posOffset>165735</wp:posOffset>
            </wp:positionV>
            <wp:extent cx="4619625" cy="2609850"/>
            <wp:effectExtent l="19050" t="0" r="9525" b="0"/>
            <wp:wrapTopAndBottom/>
            <wp:docPr id="9" name="Obraz 5" descr="C:\Users\paliwodaa\Desktop\Budownictwo sygnalna\gotowe\wykr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liwodaa\Desktop\Budownictwo sygnalna\gotowe\wykres 1.jpg"/>
                    <pic:cNvPicPr>
                      <a:picLocks noChangeAspect="1" noChangeArrowheads="1"/>
                    </pic:cNvPicPr>
                  </pic:nvPicPr>
                  <pic:blipFill>
                    <a:blip r:embed="rId11" cstate="print"/>
                    <a:srcRect/>
                    <a:stretch>
                      <a:fillRect/>
                    </a:stretch>
                  </pic:blipFill>
                  <pic:spPr bwMode="auto">
                    <a:xfrm>
                      <a:off x="0" y="0"/>
                      <a:ext cx="4619625" cy="2609850"/>
                    </a:xfrm>
                    <a:prstGeom prst="rect">
                      <a:avLst/>
                    </a:prstGeom>
                    <a:noFill/>
                    <a:ln w="9525">
                      <a:noFill/>
                      <a:miter lim="800000"/>
                      <a:headEnd/>
                      <a:tailEnd/>
                    </a:ln>
                  </pic:spPr>
                </pic:pic>
              </a:graphicData>
            </a:graphic>
          </wp:anchor>
        </w:drawing>
      </w:r>
    </w:p>
    <w:p w:rsidR="003F5014" w:rsidRDefault="003F5014" w:rsidP="0054546A">
      <w:pPr>
        <w:widowControl w:val="0"/>
        <w:autoSpaceDE w:val="0"/>
        <w:autoSpaceDN w:val="0"/>
        <w:adjustRightInd w:val="0"/>
        <w:rPr>
          <w:rFonts w:cs="Arial"/>
          <w:szCs w:val="19"/>
          <w:lang w:eastAsia="pl-PL"/>
        </w:rPr>
      </w:pPr>
    </w:p>
    <w:p w:rsidR="0054546A" w:rsidRPr="008C56BE" w:rsidRDefault="0054546A" w:rsidP="0054546A">
      <w:pPr>
        <w:widowControl w:val="0"/>
        <w:autoSpaceDE w:val="0"/>
        <w:autoSpaceDN w:val="0"/>
        <w:adjustRightInd w:val="0"/>
        <w:rPr>
          <w:rFonts w:cs="Arial"/>
          <w:szCs w:val="19"/>
          <w:lang w:eastAsia="pl-PL"/>
        </w:rPr>
      </w:pPr>
      <w:r w:rsidRPr="008C56BE">
        <w:rPr>
          <w:rFonts w:cs="Arial"/>
          <w:szCs w:val="19"/>
          <w:lang w:eastAsia="pl-PL"/>
        </w:rPr>
        <w:t>W miastach przekazano do użytkowania 2252 mieszkania, tj. 56,7% ogólnej liczby oddanych mieszk</w:t>
      </w:r>
      <w:r w:rsidR="00D94DFD">
        <w:rPr>
          <w:rFonts w:cs="Arial"/>
          <w:szCs w:val="19"/>
          <w:lang w:eastAsia="pl-PL"/>
        </w:rPr>
        <w:t>ań w regionie. Był to drugi rok</w:t>
      </w:r>
      <w:r w:rsidRPr="008C56BE">
        <w:rPr>
          <w:rFonts w:cs="Arial"/>
          <w:szCs w:val="19"/>
          <w:lang w:eastAsia="pl-PL"/>
        </w:rPr>
        <w:t xml:space="preserve"> z kolei, w którym liczba oddanych mieszkań w miastach była większa niż na wsi. </w:t>
      </w:r>
    </w:p>
    <w:p w:rsidR="0054546A" w:rsidRDefault="0054546A" w:rsidP="0054546A">
      <w:pPr>
        <w:widowControl w:val="0"/>
        <w:autoSpaceDE w:val="0"/>
        <w:autoSpaceDN w:val="0"/>
        <w:adjustRightInd w:val="0"/>
        <w:rPr>
          <w:rFonts w:cs="Arial"/>
          <w:szCs w:val="19"/>
          <w:lang w:eastAsia="pl-PL"/>
        </w:rPr>
      </w:pPr>
      <w:r w:rsidRPr="008C56BE">
        <w:rPr>
          <w:rFonts w:cs="Arial"/>
          <w:szCs w:val="19"/>
          <w:lang w:eastAsia="pl-PL"/>
        </w:rPr>
        <w:t>Analizując dane w przekroju terytorialnym według powiatów</w:t>
      </w:r>
      <w:r>
        <w:rPr>
          <w:rFonts w:cs="Arial"/>
          <w:szCs w:val="19"/>
          <w:lang w:eastAsia="pl-PL"/>
        </w:rPr>
        <w:t>,</w:t>
      </w:r>
      <w:r w:rsidRPr="008C56BE">
        <w:rPr>
          <w:rFonts w:cs="Arial"/>
          <w:szCs w:val="19"/>
          <w:lang w:eastAsia="pl-PL"/>
        </w:rPr>
        <w:t xml:space="preserve"> najwięcej mieszkań w 2020 r. przekazano do użytkowania w m. Kielce – 1545 (38,9% ogólnej liczby mieszkań w województwie) oraz powiecie kieleckim – 715 (18,0%). Najmniej mieszkań wybudowano w powiatach kazimierskim – 43 (1,1%) oraz pińczowskim – 47 (1,2%). </w:t>
      </w:r>
    </w:p>
    <w:p w:rsidR="0067296F" w:rsidRPr="008C56BE" w:rsidRDefault="0067296F" w:rsidP="0054546A">
      <w:pPr>
        <w:widowControl w:val="0"/>
        <w:autoSpaceDE w:val="0"/>
        <w:autoSpaceDN w:val="0"/>
        <w:adjustRightInd w:val="0"/>
        <w:rPr>
          <w:rFonts w:cs="Arial"/>
          <w:szCs w:val="19"/>
          <w:lang w:eastAsia="pl-PL"/>
        </w:rPr>
      </w:pPr>
    </w:p>
    <w:p w:rsidR="0054546A" w:rsidRPr="00FB09A0" w:rsidRDefault="0054546A" w:rsidP="007F0A5C">
      <w:pPr>
        <w:spacing w:line="240" w:lineRule="auto"/>
        <w:rPr>
          <w:rFonts w:ascii="Fira Sans SemiBold" w:eastAsia="Times New Roman" w:hAnsi="Fira Sans SemiBold" w:cs="Times New Roman"/>
          <w:bCs/>
          <w:color w:val="001D77"/>
          <w:szCs w:val="24"/>
          <w:shd w:val="clear" w:color="auto" w:fill="FFFFFF"/>
          <w:lang w:eastAsia="pl-PL"/>
        </w:rPr>
      </w:pPr>
      <w:r w:rsidRPr="00FB09A0">
        <w:rPr>
          <w:rFonts w:ascii="Fira Sans SemiBold" w:eastAsia="Times New Roman" w:hAnsi="Fira Sans SemiBold" w:cs="Times New Roman"/>
          <w:bCs/>
          <w:color w:val="001D77"/>
          <w:szCs w:val="24"/>
          <w:shd w:val="clear" w:color="auto" w:fill="FFFFFF"/>
          <w:lang w:eastAsia="pl-PL"/>
        </w:rPr>
        <w:t xml:space="preserve">Natężenie budownictwa </w:t>
      </w:r>
      <w:r w:rsidRPr="00DA772F">
        <w:rPr>
          <w:rFonts w:ascii="Fira Sans SemiBold" w:eastAsia="Times New Roman" w:hAnsi="Fira Sans SemiBold" w:cs="Times New Roman"/>
          <w:bCs/>
          <w:color w:val="001D77"/>
          <w:szCs w:val="24"/>
          <w:shd w:val="clear" w:color="auto" w:fill="FFFFFF"/>
          <w:lang w:eastAsia="pl-PL"/>
        </w:rPr>
        <w:t>mieszkaniowego</w:t>
      </w:r>
    </w:p>
    <w:p w:rsidR="0054546A" w:rsidRPr="008C56BE" w:rsidRDefault="0054546A" w:rsidP="00D628C6">
      <w:pPr>
        <w:spacing w:line="230" w:lineRule="exact"/>
      </w:pPr>
      <w:r w:rsidRPr="008C56BE">
        <w:t>Wskaźnik na</w:t>
      </w:r>
      <w:r>
        <w:t>tężenia</w:t>
      </w:r>
      <w:r w:rsidRPr="008C56BE">
        <w:t xml:space="preserve"> budownictwa mieszkaniowego</w:t>
      </w:r>
      <w:r>
        <w:t xml:space="preserve"> (</w:t>
      </w:r>
      <w:r w:rsidRPr="008C56BE">
        <w:t>liczb</w:t>
      </w:r>
      <w:r>
        <w:t>a</w:t>
      </w:r>
      <w:r w:rsidRPr="008C56BE">
        <w:t xml:space="preserve"> oddanych do użytkowania mieszkań na 1000 ludności</w:t>
      </w:r>
      <w:r>
        <w:t>)</w:t>
      </w:r>
      <w:r w:rsidRPr="008C56BE">
        <w:t xml:space="preserve"> ukształtował się w województwie 2020 r. na poziomie 3,2 i był większy </w:t>
      </w:r>
      <w:r w:rsidR="00306C92">
        <w:br/>
      </w:r>
      <w:r w:rsidRPr="008C56BE">
        <w:t xml:space="preserve">o 0,1 punktu w skali roku. Wskaźnik ten był wyższy w miastach niż na wsi i wyniósł odpowiednio 4,0 i 2,6 (rok wcześniej </w:t>
      </w:r>
      <w:r>
        <w:t xml:space="preserve">odpowiednio </w:t>
      </w:r>
      <w:r w:rsidRPr="008C56BE">
        <w:t>3,7 i 2,7).</w:t>
      </w:r>
    </w:p>
    <w:p w:rsidR="0054546A" w:rsidRPr="004F0516" w:rsidRDefault="0054546A" w:rsidP="0054546A">
      <w:pPr>
        <w:spacing w:line="230" w:lineRule="exact"/>
        <w:jc w:val="both"/>
        <w:rPr>
          <w:szCs w:val="19"/>
        </w:rPr>
      </w:pPr>
    </w:p>
    <w:p w:rsidR="0054546A" w:rsidRDefault="0054546A" w:rsidP="0054546A">
      <w:pPr>
        <w:rPr>
          <w:b/>
          <w:spacing w:val="-2"/>
          <w:sz w:val="18"/>
          <w:shd w:val="clear" w:color="auto" w:fill="FFFFFF"/>
        </w:rPr>
      </w:pPr>
      <w:r w:rsidRPr="008C56BE">
        <w:rPr>
          <w:b/>
          <w:spacing w:val="-2"/>
          <w:sz w:val="18"/>
          <w:shd w:val="clear" w:color="auto" w:fill="FFFFFF"/>
        </w:rPr>
        <w:t xml:space="preserve">Tablica </w:t>
      </w:r>
      <w:r>
        <w:rPr>
          <w:b/>
          <w:spacing w:val="-2"/>
          <w:sz w:val="18"/>
          <w:shd w:val="clear" w:color="auto" w:fill="FFFFFF"/>
        </w:rPr>
        <w:t>2</w:t>
      </w:r>
      <w:r w:rsidRPr="008C56BE">
        <w:rPr>
          <w:b/>
          <w:spacing w:val="-2"/>
          <w:sz w:val="18"/>
          <w:shd w:val="clear" w:color="auto" w:fill="FFFFFF"/>
        </w:rPr>
        <w:t>. Wybrane wskaźniki dotyczące mieszkań oddanych do użytkowania w 2020 r.</w:t>
      </w:r>
    </w:p>
    <w:tbl>
      <w:tblPr>
        <w:tblStyle w:val="Tabela-Siatka2"/>
        <w:tblW w:w="8080" w:type="dxa"/>
        <w:tblInd w:w="108" w:type="dxa"/>
        <w:tblBorders>
          <w:top w:val="single" w:sz="4" w:space="0" w:color="000000" w:themeColor="text1"/>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Pr>
      <w:tblGrid>
        <w:gridCol w:w="3402"/>
        <w:gridCol w:w="1559"/>
        <w:gridCol w:w="1559"/>
        <w:gridCol w:w="1560"/>
      </w:tblGrid>
      <w:tr w:rsidR="0054546A" w:rsidRPr="008C56BE" w:rsidTr="00866282">
        <w:trPr>
          <w:trHeight w:val="420"/>
        </w:trPr>
        <w:tc>
          <w:tcPr>
            <w:tcW w:w="3402" w:type="dxa"/>
            <w:tcBorders>
              <w:top w:val="nil"/>
              <w:bottom w:val="single" w:sz="12" w:space="0" w:color="001D77"/>
            </w:tcBorders>
            <w:shd w:val="clear" w:color="auto" w:fill="FFFFFF" w:themeFill="background1"/>
            <w:vAlign w:val="center"/>
          </w:tcPr>
          <w:p w:rsidR="0054546A" w:rsidRPr="00846400" w:rsidRDefault="0054546A" w:rsidP="00306C92">
            <w:pPr>
              <w:spacing w:after="60"/>
              <w:jc w:val="center"/>
              <w:rPr>
                <w:rFonts w:cs="Arial"/>
                <w:sz w:val="16"/>
                <w:szCs w:val="16"/>
              </w:rPr>
            </w:pPr>
            <w:r w:rsidRPr="00846400">
              <w:rPr>
                <w:rFonts w:cs="Arial"/>
                <w:sz w:val="16"/>
                <w:szCs w:val="16"/>
              </w:rPr>
              <w:t>WYSZCZEGÓLNIENIE</w:t>
            </w:r>
          </w:p>
        </w:tc>
        <w:tc>
          <w:tcPr>
            <w:tcW w:w="1559" w:type="dxa"/>
            <w:tcBorders>
              <w:top w:val="nil"/>
              <w:bottom w:val="single" w:sz="12" w:space="0" w:color="001D77"/>
            </w:tcBorders>
            <w:shd w:val="clear" w:color="auto" w:fill="FFFFFF" w:themeFill="background1"/>
            <w:vAlign w:val="center"/>
          </w:tcPr>
          <w:p w:rsidR="0054546A" w:rsidRPr="00846400" w:rsidRDefault="0054546A" w:rsidP="00306C92">
            <w:pPr>
              <w:spacing w:after="60"/>
              <w:jc w:val="center"/>
              <w:rPr>
                <w:rFonts w:cs="Arial"/>
                <w:sz w:val="16"/>
                <w:szCs w:val="16"/>
              </w:rPr>
            </w:pPr>
            <w:r w:rsidRPr="00846400">
              <w:rPr>
                <w:rFonts w:cs="Arial"/>
                <w:sz w:val="16"/>
                <w:szCs w:val="16"/>
              </w:rPr>
              <w:t>Województwo</w:t>
            </w:r>
          </w:p>
        </w:tc>
        <w:tc>
          <w:tcPr>
            <w:tcW w:w="1559" w:type="dxa"/>
            <w:tcBorders>
              <w:top w:val="nil"/>
              <w:bottom w:val="single" w:sz="12" w:space="0" w:color="001D77"/>
            </w:tcBorders>
            <w:shd w:val="clear" w:color="auto" w:fill="FFFFFF" w:themeFill="background1"/>
            <w:vAlign w:val="center"/>
          </w:tcPr>
          <w:p w:rsidR="0054546A" w:rsidRPr="00846400" w:rsidRDefault="0054546A" w:rsidP="00306C92">
            <w:pPr>
              <w:spacing w:after="60"/>
              <w:jc w:val="center"/>
              <w:rPr>
                <w:rFonts w:cs="Arial"/>
                <w:sz w:val="16"/>
                <w:szCs w:val="16"/>
              </w:rPr>
            </w:pPr>
            <w:r w:rsidRPr="00846400">
              <w:rPr>
                <w:rFonts w:cs="Arial"/>
                <w:sz w:val="16"/>
                <w:szCs w:val="16"/>
              </w:rPr>
              <w:t>Miasta</w:t>
            </w:r>
          </w:p>
        </w:tc>
        <w:tc>
          <w:tcPr>
            <w:tcW w:w="1560" w:type="dxa"/>
            <w:tcBorders>
              <w:top w:val="nil"/>
              <w:bottom w:val="single" w:sz="12" w:space="0" w:color="001D77"/>
            </w:tcBorders>
            <w:shd w:val="clear" w:color="auto" w:fill="FFFFFF" w:themeFill="background1"/>
            <w:vAlign w:val="center"/>
          </w:tcPr>
          <w:p w:rsidR="0054546A" w:rsidRPr="00846400" w:rsidRDefault="0054546A" w:rsidP="00306C92">
            <w:pPr>
              <w:spacing w:after="60"/>
              <w:jc w:val="center"/>
              <w:rPr>
                <w:rFonts w:cs="Arial"/>
                <w:sz w:val="16"/>
                <w:szCs w:val="16"/>
              </w:rPr>
            </w:pPr>
            <w:r w:rsidRPr="00846400">
              <w:rPr>
                <w:rFonts w:cs="Arial"/>
                <w:sz w:val="16"/>
                <w:szCs w:val="16"/>
              </w:rPr>
              <w:t>Wieś</w:t>
            </w:r>
          </w:p>
        </w:tc>
      </w:tr>
      <w:tr w:rsidR="0054546A" w:rsidRPr="008C56BE" w:rsidTr="00866282">
        <w:trPr>
          <w:trHeight w:val="420"/>
        </w:trPr>
        <w:tc>
          <w:tcPr>
            <w:tcW w:w="3402" w:type="dxa"/>
            <w:tcBorders>
              <w:top w:val="single" w:sz="12" w:space="0" w:color="001D77"/>
              <w:bottom w:val="single" w:sz="4" w:space="0" w:color="001D77"/>
            </w:tcBorders>
            <w:vAlign w:val="bottom"/>
          </w:tcPr>
          <w:p w:rsidR="0054546A" w:rsidRPr="00846400" w:rsidRDefault="0054546A" w:rsidP="00BF6CFE">
            <w:pPr>
              <w:tabs>
                <w:tab w:val="right" w:leader="dot" w:pos="3329"/>
              </w:tabs>
              <w:spacing w:after="60"/>
              <w:rPr>
                <w:rFonts w:cs="Arial"/>
                <w:spacing w:val="20"/>
                <w:sz w:val="16"/>
                <w:szCs w:val="16"/>
              </w:rPr>
            </w:pPr>
            <w:r w:rsidRPr="00846400">
              <w:rPr>
                <w:rFonts w:cs="Arial"/>
                <w:sz w:val="16"/>
                <w:szCs w:val="16"/>
              </w:rPr>
              <w:t xml:space="preserve">Mieszkania na 1000 ludności </w:t>
            </w:r>
          </w:p>
        </w:tc>
        <w:tc>
          <w:tcPr>
            <w:tcW w:w="1559" w:type="dxa"/>
            <w:tcBorders>
              <w:top w:val="single" w:sz="12" w:space="0" w:color="001D77"/>
              <w:bottom w:val="single" w:sz="4" w:space="0" w:color="001D77"/>
            </w:tcBorders>
            <w:vAlign w:val="bottom"/>
          </w:tcPr>
          <w:p w:rsidR="0054546A" w:rsidRPr="00846400" w:rsidRDefault="0054546A" w:rsidP="00BF6CFE">
            <w:pPr>
              <w:spacing w:after="60"/>
              <w:jc w:val="right"/>
              <w:rPr>
                <w:rFonts w:cs="Arial"/>
                <w:sz w:val="16"/>
                <w:szCs w:val="16"/>
              </w:rPr>
            </w:pPr>
            <w:r w:rsidRPr="00846400">
              <w:rPr>
                <w:rFonts w:cs="Arial"/>
                <w:sz w:val="16"/>
                <w:szCs w:val="16"/>
              </w:rPr>
              <w:t>3,2</w:t>
            </w:r>
          </w:p>
        </w:tc>
        <w:tc>
          <w:tcPr>
            <w:tcW w:w="1559" w:type="dxa"/>
            <w:tcBorders>
              <w:top w:val="single" w:sz="12" w:space="0" w:color="001D77"/>
              <w:bottom w:val="single" w:sz="4" w:space="0" w:color="001D77"/>
            </w:tcBorders>
            <w:vAlign w:val="bottom"/>
          </w:tcPr>
          <w:p w:rsidR="0054546A" w:rsidRPr="00846400" w:rsidRDefault="0054546A" w:rsidP="00BF6CFE">
            <w:pPr>
              <w:spacing w:after="60"/>
              <w:jc w:val="right"/>
              <w:rPr>
                <w:rFonts w:cs="Arial"/>
                <w:sz w:val="16"/>
                <w:szCs w:val="16"/>
              </w:rPr>
            </w:pPr>
            <w:r w:rsidRPr="00846400">
              <w:rPr>
                <w:rFonts w:cs="Arial"/>
                <w:sz w:val="16"/>
                <w:szCs w:val="16"/>
              </w:rPr>
              <w:t>4,0</w:t>
            </w:r>
          </w:p>
        </w:tc>
        <w:tc>
          <w:tcPr>
            <w:tcW w:w="1560" w:type="dxa"/>
            <w:tcBorders>
              <w:top w:val="single" w:sz="12" w:space="0" w:color="001D77"/>
              <w:bottom w:val="single" w:sz="4" w:space="0" w:color="001D77"/>
            </w:tcBorders>
            <w:vAlign w:val="bottom"/>
          </w:tcPr>
          <w:p w:rsidR="0054546A" w:rsidRPr="00846400" w:rsidRDefault="0054546A" w:rsidP="00BF6CFE">
            <w:pPr>
              <w:spacing w:after="60"/>
              <w:jc w:val="right"/>
              <w:rPr>
                <w:rFonts w:cs="Arial"/>
                <w:sz w:val="16"/>
                <w:szCs w:val="16"/>
              </w:rPr>
            </w:pPr>
            <w:r w:rsidRPr="00846400">
              <w:rPr>
                <w:rFonts w:cs="Arial"/>
                <w:sz w:val="16"/>
                <w:szCs w:val="16"/>
              </w:rPr>
              <w:t>2,6</w:t>
            </w:r>
          </w:p>
        </w:tc>
      </w:tr>
      <w:tr w:rsidR="0054546A" w:rsidRPr="008C56BE" w:rsidTr="00866282">
        <w:trPr>
          <w:trHeight w:val="420"/>
        </w:trPr>
        <w:tc>
          <w:tcPr>
            <w:tcW w:w="3402" w:type="dxa"/>
            <w:tcBorders>
              <w:top w:val="single" w:sz="4" w:space="0" w:color="001D77"/>
              <w:bottom w:val="single" w:sz="4" w:space="0" w:color="001D77"/>
            </w:tcBorders>
            <w:vAlign w:val="bottom"/>
          </w:tcPr>
          <w:p w:rsidR="0054546A" w:rsidRPr="00846400" w:rsidRDefault="0054546A" w:rsidP="00BF6CFE">
            <w:pPr>
              <w:tabs>
                <w:tab w:val="right" w:leader="dot" w:pos="3328"/>
              </w:tabs>
              <w:spacing w:after="60"/>
              <w:ind w:right="34"/>
              <w:rPr>
                <w:rFonts w:cs="Arial"/>
                <w:sz w:val="16"/>
                <w:szCs w:val="16"/>
              </w:rPr>
            </w:pPr>
            <w:r w:rsidRPr="00846400">
              <w:rPr>
                <w:rFonts w:cs="Arial"/>
                <w:sz w:val="16"/>
                <w:szCs w:val="16"/>
              </w:rPr>
              <w:t xml:space="preserve">Mieszkania na 1000 zawartych małżeństw </w:t>
            </w:r>
          </w:p>
        </w:tc>
        <w:tc>
          <w:tcPr>
            <w:tcW w:w="1559" w:type="dxa"/>
            <w:tcBorders>
              <w:top w:val="single" w:sz="4" w:space="0" w:color="001D77"/>
              <w:bottom w:val="single" w:sz="4" w:space="0" w:color="001D77"/>
            </w:tcBorders>
            <w:vAlign w:val="bottom"/>
          </w:tcPr>
          <w:p w:rsidR="0054546A" w:rsidRPr="00846400" w:rsidRDefault="0054546A" w:rsidP="00BF6CFE">
            <w:pPr>
              <w:spacing w:after="60"/>
              <w:jc w:val="right"/>
              <w:rPr>
                <w:rFonts w:cs="Arial"/>
                <w:sz w:val="16"/>
                <w:szCs w:val="16"/>
              </w:rPr>
            </w:pPr>
            <w:r w:rsidRPr="00846400">
              <w:rPr>
                <w:rFonts w:cs="Arial"/>
                <w:sz w:val="16"/>
                <w:szCs w:val="16"/>
              </w:rPr>
              <w:t>950</w:t>
            </w:r>
          </w:p>
        </w:tc>
        <w:tc>
          <w:tcPr>
            <w:tcW w:w="1559" w:type="dxa"/>
            <w:tcBorders>
              <w:top w:val="single" w:sz="4" w:space="0" w:color="001D77"/>
              <w:bottom w:val="single" w:sz="4" w:space="0" w:color="001D77"/>
            </w:tcBorders>
            <w:vAlign w:val="bottom"/>
          </w:tcPr>
          <w:p w:rsidR="0054546A" w:rsidRPr="00846400" w:rsidRDefault="0054546A" w:rsidP="00BF6CFE">
            <w:pPr>
              <w:spacing w:after="60"/>
              <w:jc w:val="right"/>
              <w:rPr>
                <w:rFonts w:cs="Arial"/>
                <w:sz w:val="16"/>
                <w:szCs w:val="16"/>
              </w:rPr>
            </w:pPr>
            <w:r w:rsidRPr="00846400">
              <w:rPr>
                <w:rFonts w:cs="Arial"/>
                <w:sz w:val="16"/>
                <w:szCs w:val="16"/>
              </w:rPr>
              <w:t>1319</w:t>
            </w:r>
          </w:p>
        </w:tc>
        <w:tc>
          <w:tcPr>
            <w:tcW w:w="1560" w:type="dxa"/>
            <w:tcBorders>
              <w:top w:val="single" w:sz="4" w:space="0" w:color="001D77"/>
              <w:bottom w:val="single" w:sz="4" w:space="0" w:color="001D77"/>
            </w:tcBorders>
            <w:vAlign w:val="bottom"/>
          </w:tcPr>
          <w:p w:rsidR="0054546A" w:rsidRPr="00846400" w:rsidRDefault="0054546A" w:rsidP="00BF6CFE">
            <w:pPr>
              <w:spacing w:after="60"/>
              <w:jc w:val="right"/>
              <w:rPr>
                <w:rFonts w:cs="Arial"/>
                <w:sz w:val="16"/>
                <w:szCs w:val="16"/>
              </w:rPr>
            </w:pPr>
            <w:r w:rsidRPr="00846400">
              <w:rPr>
                <w:rFonts w:cs="Arial"/>
                <w:sz w:val="16"/>
                <w:szCs w:val="16"/>
              </w:rPr>
              <w:t>696</w:t>
            </w:r>
          </w:p>
        </w:tc>
      </w:tr>
      <w:tr w:rsidR="0054546A" w:rsidRPr="008C56BE" w:rsidTr="00866282">
        <w:trPr>
          <w:trHeight w:val="420"/>
        </w:trPr>
        <w:tc>
          <w:tcPr>
            <w:tcW w:w="3402" w:type="dxa"/>
            <w:tcBorders>
              <w:top w:val="single" w:sz="4" w:space="0" w:color="001D77"/>
              <w:bottom w:val="nil"/>
            </w:tcBorders>
            <w:vAlign w:val="bottom"/>
          </w:tcPr>
          <w:p w:rsidR="0054546A" w:rsidRPr="00846400" w:rsidRDefault="0054546A" w:rsidP="00BF6CFE">
            <w:pPr>
              <w:tabs>
                <w:tab w:val="right" w:leader="dot" w:pos="3328"/>
              </w:tabs>
              <w:spacing w:after="60"/>
              <w:rPr>
                <w:rFonts w:cs="Arial"/>
                <w:sz w:val="16"/>
                <w:szCs w:val="16"/>
              </w:rPr>
            </w:pPr>
            <w:r w:rsidRPr="00846400">
              <w:rPr>
                <w:rFonts w:cs="Arial"/>
                <w:sz w:val="16"/>
                <w:szCs w:val="16"/>
              </w:rPr>
              <w:t xml:space="preserve">Izby na 1000 ludności </w:t>
            </w:r>
          </w:p>
        </w:tc>
        <w:tc>
          <w:tcPr>
            <w:tcW w:w="1559" w:type="dxa"/>
            <w:tcBorders>
              <w:top w:val="single" w:sz="4" w:space="0" w:color="001D77"/>
              <w:bottom w:val="nil"/>
            </w:tcBorders>
            <w:vAlign w:val="bottom"/>
          </w:tcPr>
          <w:p w:rsidR="0054546A" w:rsidRPr="00846400" w:rsidRDefault="0054546A" w:rsidP="00BF6CFE">
            <w:pPr>
              <w:spacing w:after="60"/>
              <w:jc w:val="right"/>
              <w:rPr>
                <w:rFonts w:cs="Arial"/>
                <w:sz w:val="16"/>
                <w:szCs w:val="16"/>
              </w:rPr>
            </w:pPr>
            <w:r w:rsidRPr="00846400">
              <w:rPr>
                <w:rFonts w:cs="Arial"/>
                <w:sz w:val="16"/>
                <w:szCs w:val="16"/>
              </w:rPr>
              <w:t>14,3</w:t>
            </w:r>
          </w:p>
        </w:tc>
        <w:tc>
          <w:tcPr>
            <w:tcW w:w="1559" w:type="dxa"/>
            <w:tcBorders>
              <w:top w:val="single" w:sz="4" w:space="0" w:color="001D77"/>
              <w:bottom w:val="nil"/>
            </w:tcBorders>
            <w:vAlign w:val="bottom"/>
          </w:tcPr>
          <w:p w:rsidR="0054546A" w:rsidRPr="00846400" w:rsidRDefault="0054546A" w:rsidP="00BF6CFE">
            <w:pPr>
              <w:spacing w:after="60"/>
              <w:jc w:val="right"/>
              <w:rPr>
                <w:rFonts w:cs="Arial"/>
                <w:sz w:val="16"/>
                <w:szCs w:val="16"/>
              </w:rPr>
            </w:pPr>
            <w:r w:rsidRPr="00846400">
              <w:rPr>
                <w:rFonts w:cs="Arial"/>
                <w:sz w:val="16"/>
                <w:szCs w:val="16"/>
              </w:rPr>
              <w:t>14,1</w:t>
            </w:r>
          </w:p>
        </w:tc>
        <w:tc>
          <w:tcPr>
            <w:tcW w:w="1560" w:type="dxa"/>
            <w:tcBorders>
              <w:top w:val="single" w:sz="4" w:space="0" w:color="001D77"/>
              <w:bottom w:val="nil"/>
            </w:tcBorders>
            <w:vAlign w:val="bottom"/>
          </w:tcPr>
          <w:p w:rsidR="0054546A" w:rsidRPr="00846400" w:rsidRDefault="0054546A" w:rsidP="00BF6CFE">
            <w:pPr>
              <w:spacing w:after="60"/>
              <w:jc w:val="right"/>
              <w:rPr>
                <w:rFonts w:cs="Arial"/>
                <w:sz w:val="16"/>
                <w:szCs w:val="16"/>
              </w:rPr>
            </w:pPr>
            <w:r w:rsidRPr="00846400">
              <w:rPr>
                <w:rFonts w:cs="Arial"/>
                <w:sz w:val="16"/>
                <w:szCs w:val="16"/>
              </w:rPr>
              <w:t>14,6</w:t>
            </w:r>
          </w:p>
        </w:tc>
      </w:tr>
    </w:tbl>
    <w:p w:rsidR="0054546A" w:rsidRPr="008C56BE" w:rsidRDefault="00BA53C0" w:rsidP="0054546A">
      <w:pPr>
        <w:rPr>
          <w:szCs w:val="19"/>
        </w:rPr>
      </w:pPr>
      <w:r>
        <w:rPr>
          <w:noProof/>
          <w:szCs w:val="19"/>
          <w:lang w:eastAsia="pl-PL"/>
        </w:rPr>
        <w:pict>
          <v:shape id="_x0000_s1030" type="#_x0000_t202" style="position:absolute;margin-left:423.05pt;margin-top:10.85pt;width:135.75pt;height:88.85pt;z-index:-25135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" filled="f" stroked="f">
            <v:textbox>
              <w:txbxContent>
                <w:p w:rsidR="00866282" w:rsidRPr="00246BCA" w:rsidRDefault="00866282" w:rsidP="0054546A">
                  <w:pPr>
                    <w:pStyle w:val="tekstzboku"/>
                    <w:spacing w:before="0"/>
                  </w:pPr>
                  <w:r>
                    <w:t>W 2020 r. najwięcej mieszkań w przeliczeniu na 1000 ludności oddano do użytkowania w m. Kielce, najmniej natomiast w powiecie pińczowskim i kazimierskim</w:t>
                  </w:r>
                </w:p>
              </w:txbxContent>
            </v:textbox>
            <w10:wrap type="tight"/>
          </v:shape>
        </w:pict>
      </w:r>
    </w:p>
    <w:p w:rsidR="0054546A" w:rsidRPr="008C56BE" w:rsidRDefault="0054546A" w:rsidP="0054546A">
      <w:pPr>
        <w:rPr>
          <w:rFonts w:eastAsia="Fira Sans Light" w:cs="Arial"/>
          <w:szCs w:val="19"/>
        </w:rPr>
      </w:pPr>
      <w:r>
        <w:rPr>
          <w:szCs w:val="19"/>
        </w:rPr>
        <w:t>N</w:t>
      </w:r>
      <w:r w:rsidRPr="008C56BE">
        <w:rPr>
          <w:szCs w:val="19"/>
        </w:rPr>
        <w:t>ajwięcej mieszkań na 1000 ludności oddano do użytkowania w</w:t>
      </w:r>
      <w:r w:rsidRPr="008C56BE">
        <w:rPr>
          <w:rFonts w:eastAsia="Fira Sans Light" w:cs="Arial"/>
          <w:szCs w:val="19"/>
        </w:rPr>
        <w:t>: m. Kielce – 8,0 oraz powiatach jędrzejowskim – 3,6 i staszowskim – 3,5. Najmniej zaś w powiatach: pińczowskim (1,2) oraz kazimierskim</w:t>
      </w:r>
      <w:r w:rsidR="00D94DFD">
        <w:rPr>
          <w:rFonts w:eastAsia="Fira Sans Light" w:cs="Arial"/>
          <w:szCs w:val="19"/>
        </w:rPr>
        <w:t xml:space="preserve"> </w:t>
      </w:r>
      <w:r w:rsidRPr="008C56BE">
        <w:rPr>
          <w:rFonts w:eastAsia="Fira Sans Light" w:cs="Arial"/>
          <w:szCs w:val="19"/>
        </w:rPr>
        <w:t>(1,3).</w:t>
      </w:r>
    </w:p>
    <w:p w:rsidR="002125CE" w:rsidRDefault="002125CE" w:rsidP="002125CE">
      <w:pPr>
        <w:rPr>
          <w:rFonts w:eastAsia="Fira Sans Light" w:cs="Arial"/>
          <w:szCs w:val="19"/>
        </w:rPr>
      </w:pPr>
    </w:p>
    <w:p w:rsidR="0054546A" w:rsidRDefault="0054546A" w:rsidP="002125CE">
      <w:pPr>
        <w:rPr>
          <w:rFonts w:eastAsia="Fira Sans Light" w:cs="Arial"/>
          <w:szCs w:val="19"/>
        </w:rPr>
      </w:pPr>
    </w:p>
    <w:p w:rsidR="002125CE" w:rsidRPr="008C56BE" w:rsidRDefault="0094034B" w:rsidP="002125CE">
      <w:pPr>
        <w:spacing w:before="0" w:after="0"/>
        <w:rPr>
          <w:b/>
          <w:spacing w:val="-2"/>
          <w:sz w:val="18"/>
        </w:rPr>
      </w:pPr>
      <w:r>
        <w:rPr>
          <w:b/>
          <w:noProof/>
          <w:spacing w:val="-2"/>
          <w:sz w:val="18"/>
          <w:lang w:eastAsia="pl-PL"/>
        </w:rPr>
        <w:lastRenderedPageBreak/>
        <w:drawing>
          <wp:anchor distT="0" distB="0" distL="114300" distR="114300" simplePos="0" relativeHeight="251975680" behindDoc="0" locked="0" layoutInCell="1" allowOverlap="1">
            <wp:simplePos x="0" y="0"/>
            <wp:positionH relativeFrom="column">
              <wp:posOffset>14605</wp:posOffset>
            </wp:positionH>
            <wp:positionV relativeFrom="paragraph">
              <wp:posOffset>307340</wp:posOffset>
            </wp:positionV>
            <wp:extent cx="4789170" cy="3680460"/>
            <wp:effectExtent l="19050" t="0" r="0" b="0"/>
            <wp:wrapTopAndBottom/>
            <wp:docPr id="6" name="Obraz 4" descr="\\vmfkie01\WOBR_zasoby\Sygnalne\Sygnalne 2021\Budownictwo\map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kie01\WOBR_zasoby\Sygnalne\Sygnalne 2021\Budownictwo\mapa 1.jpg"/>
                    <pic:cNvPicPr>
                      <a:picLocks noChangeAspect="1" noChangeArrowheads="1"/>
                    </pic:cNvPicPr>
                  </pic:nvPicPr>
                  <pic:blipFill>
                    <a:blip r:embed="rId12" cstate="print"/>
                    <a:srcRect/>
                    <a:stretch>
                      <a:fillRect/>
                    </a:stretch>
                  </pic:blipFill>
                  <pic:spPr bwMode="auto">
                    <a:xfrm>
                      <a:off x="0" y="0"/>
                      <a:ext cx="4789170" cy="3680460"/>
                    </a:xfrm>
                    <a:prstGeom prst="rect">
                      <a:avLst/>
                    </a:prstGeom>
                    <a:noFill/>
                    <a:ln w="9525">
                      <a:noFill/>
                      <a:miter lim="800000"/>
                      <a:headEnd/>
                      <a:tailEnd/>
                    </a:ln>
                  </pic:spPr>
                </pic:pic>
              </a:graphicData>
            </a:graphic>
          </wp:anchor>
        </w:drawing>
      </w:r>
      <w:r w:rsidR="002125CE" w:rsidRPr="008C56BE">
        <w:rPr>
          <w:b/>
          <w:spacing w:val="-2"/>
          <w:sz w:val="18"/>
        </w:rPr>
        <w:t>Mapa 1. Mieszkania oddane do użytkowania na 1000 ludności w 2020 r.</w:t>
      </w:r>
    </w:p>
    <w:p w:rsidR="0094034B" w:rsidRDefault="0094034B" w:rsidP="0094034B">
      <w:pPr>
        <w:spacing w:before="0" w:after="0"/>
        <w:rPr>
          <w:sz w:val="15"/>
          <w:szCs w:val="15"/>
        </w:rPr>
      </w:pPr>
    </w:p>
    <w:p w:rsidR="00FA7536" w:rsidRPr="00604013" w:rsidRDefault="00C25AAF" w:rsidP="0094034B">
      <w:pPr>
        <w:rPr>
          <w:sz w:val="15"/>
          <w:szCs w:val="15"/>
        </w:rPr>
      </w:pPr>
      <w:r w:rsidRPr="00604013">
        <w:rPr>
          <w:sz w:val="15"/>
          <w:szCs w:val="15"/>
        </w:rPr>
        <w:t>Świętokrzyskie =</w:t>
      </w:r>
      <w:r w:rsidR="00FA7536" w:rsidRPr="00604013">
        <w:rPr>
          <w:sz w:val="15"/>
          <w:szCs w:val="15"/>
        </w:rPr>
        <w:t xml:space="preserve"> 3,2</w:t>
      </w:r>
      <w:r w:rsidR="00FA7536" w:rsidRPr="00604013">
        <w:rPr>
          <w:sz w:val="15"/>
          <w:szCs w:val="15"/>
        </w:rPr>
        <w:tab/>
      </w:r>
      <w:r w:rsidR="00FA7536" w:rsidRPr="00604013">
        <w:rPr>
          <w:sz w:val="15"/>
          <w:szCs w:val="15"/>
        </w:rPr>
        <w:tab/>
      </w:r>
      <w:r w:rsidR="00FA7536" w:rsidRPr="00604013">
        <w:rPr>
          <w:sz w:val="15"/>
          <w:szCs w:val="15"/>
        </w:rPr>
        <w:tab/>
      </w:r>
      <w:r w:rsidR="00FA7536" w:rsidRPr="00604013">
        <w:rPr>
          <w:sz w:val="15"/>
          <w:szCs w:val="15"/>
        </w:rPr>
        <w:tab/>
      </w:r>
      <w:r w:rsidR="00FA7536" w:rsidRPr="00604013">
        <w:rPr>
          <w:sz w:val="15"/>
          <w:szCs w:val="15"/>
        </w:rPr>
        <w:tab/>
      </w:r>
      <w:r w:rsidR="00FA7536" w:rsidRPr="00604013">
        <w:rPr>
          <w:sz w:val="15"/>
          <w:szCs w:val="15"/>
        </w:rPr>
        <w:tab/>
      </w:r>
      <w:r w:rsidR="00FA7536" w:rsidRPr="00604013">
        <w:rPr>
          <w:sz w:val="15"/>
          <w:szCs w:val="15"/>
        </w:rPr>
        <w:tab/>
      </w:r>
      <w:r w:rsidR="00604013">
        <w:rPr>
          <w:sz w:val="15"/>
          <w:szCs w:val="15"/>
        </w:rPr>
        <w:t xml:space="preserve">     </w:t>
      </w:r>
      <w:r w:rsidR="00FA7536" w:rsidRPr="00604013">
        <w:rPr>
          <w:sz w:val="15"/>
          <w:szCs w:val="15"/>
        </w:rPr>
        <w:t>Świętokrzyskie =</w:t>
      </w:r>
      <w:r w:rsidR="005D230E" w:rsidRPr="00604013">
        <w:rPr>
          <w:sz w:val="15"/>
          <w:szCs w:val="15"/>
        </w:rPr>
        <w:t xml:space="preserve"> </w:t>
      </w:r>
      <w:r w:rsidR="00FA7536" w:rsidRPr="00604013">
        <w:rPr>
          <w:sz w:val="15"/>
          <w:szCs w:val="15"/>
        </w:rPr>
        <w:t>2,2%</w:t>
      </w:r>
    </w:p>
    <w:p w:rsidR="0094034B" w:rsidRDefault="0094034B" w:rsidP="0094034B">
      <w:pPr>
        <w:autoSpaceDE w:val="0"/>
        <w:autoSpaceDN w:val="0"/>
        <w:adjustRightInd w:val="0"/>
      </w:pPr>
    </w:p>
    <w:p w:rsidR="0054546A" w:rsidRPr="008C56BE" w:rsidRDefault="0054546A" w:rsidP="0094034B">
      <w:pPr>
        <w:autoSpaceDE w:val="0"/>
        <w:autoSpaceDN w:val="0"/>
        <w:adjustRightInd w:val="0"/>
        <w:rPr>
          <w:szCs w:val="19"/>
        </w:rPr>
      </w:pPr>
      <w:r>
        <w:t>M</w:t>
      </w:r>
      <w:r w:rsidRPr="008C56BE">
        <w:t>iar</w:t>
      </w:r>
      <w:r>
        <w:t>ą</w:t>
      </w:r>
      <w:r w:rsidRPr="008C56BE">
        <w:t xml:space="preserve"> zaspokojenia potrzeb mieszkaniowych </w:t>
      </w:r>
      <w:r>
        <w:t xml:space="preserve">jest </w:t>
      </w:r>
      <w:r w:rsidRPr="008C56BE">
        <w:t xml:space="preserve">stosunek liczby mieszkań przekazanych </w:t>
      </w:r>
      <w:r w:rsidR="004F0516">
        <w:br/>
      </w:r>
      <w:r w:rsidRPr="008C56BE">
        <w:t xml:space="preserve">do eksploatacji </w:t>
      </w:r>
      <w:r>
        <w:t xml:space="preserve">na 1000 zawartych małżeństw. W 2020 r. liczba mieszkań oddanych do użytkowania </w:t>
      </w:r>
      <w:r w:rsidRPr="000D2810">
        <w:t>w przeliczeniu na 1000 nowo zawartych małżeństw wyniosła</w:t>
      </w:r>
      <w:r w:rsidRPr="008C56BE">
        <w:t xml:space="preserve"> 950 </w:t>
      </w:r>
      <w:r w:rsidRPr="008C56BE">
        <w:rPr>
          <w:szCs w:val="19"/>
        </w:rPr>
        <w:t xml:space="preserve">(wobec 726 </w:t>
      </w:r>
      <w:r w:rsidR="0067296F">
        <w:rPr>
          <w:szCs w:val="19"/>
        </w:rPr>
        <w:br/>
      </w:r>
      <w:r w:rsidRPr="008C56BE">
        <w:rPr>
          <w:szCs w:val="19"/>
        </w:rPr>
        <w:t>w 2019 r.). W</w:t>
      </w:r>
      <w:r w:rsidRPr="008C56BE">
        <w:rPr>
          <w:rFonts w:eastAsia="Fira Sans Light" w:cs="Arial"/>
          <w:szCs w:val="19"/>
        </w:rPr>
        <w:t xml:space="preserve">skaźnik ten w miastach ukształtował się na poziomie 1319 (wobec 927 rok wcześniej), natomiast na wsi wyniósł 696 (wobec 583 w roku poprzednim). Na poziomie powiatów najwyższy wskaźnik zanotowano w m. Kielce – 2579, powiecie jędrzejowskim – 1077 oraz </w:t>
      </w:r>
      <w:r w:rsidR="00306C92">
        <w:rPr>
          <w:rFonts w:eastAsia="Fira Sans Light" w:cs="Arial"/>
          <w:szCs w:val="19"/>
        </w:rPr>
        <w:br/>
      </w:r>
      <w:r w:rsidRPr="008C56BE">
        <w:rPr>
          <w:rFonts w:eastAsia="Fira Sans Light" w:cs="Arial"/>
          <w:szCs w:val="19"/>
        </w:rPr>
        <w:t>kieleckim – 871, najniższy natomiast w: pińczowskim – 331, opatowskim – 416 oraz kazimierskim – 417.</w:t>
      </w:r>
    </w:p>
    <w:p w:rsidR="0054546A" w:rsidRPr="008C56BE" w:rsidRDefault="0054546A" w:rsidP="0054546A">
      <w:pPr>
        <w:widowControl w:val="0"/>
        <w:autoSpaceDE w:val="0"/>
        <w:autoSpaceDN w:val="0"/>
        <w:adjustRightInd w:val="0"/>
        <w:rPr>
          <w:rFonts w:cs="Arial"/>
          <w:szCs w:val="19"/>
          <w:lang w:eastAsia="pl-PL"/>
        </w:rPr>
      </w:pPr>
    </w:p>
    <w:p w:rsidR="0054546A" w:rsidRPr="008577F9" w:rsidRDefault="00BA53C0" w:rsidP="007F0A5C">
      <w:pPr>
        <w:keepNext/>
        <w:spacing w:line="240" w:lineRule="auto"/>
        <w:outlineLvl w:val="0"/>
        <w:rPr>
          <w:rFonts w:ascii="Fira Sans SemiBold" w:eastAsia="Times New Roman" w:hAnsi="Fira Sans SemiBold" w:cs="Times New Roman"/>
          <w:bCs/>
          <w:color w:val="001D77"/>
          <w:szCs w:val="24"/>
          <w:shd w:val="clear" w:color="auto" w:fill="FFFFFF"/>
          <w:lang w:eastAsia="pl-PL"/>
        </w:rPr>
      </w:pPr>
      <w:r>
        <w:rPr>
          <w:rFonts w:eastAsia="Times New Roman" w:cs="Times New Roman"/>
          <w:b/>
          <w:bCs/>
          <w:noProof/>
          <w:color w:val="001D77"/>
          <w:spacing w:val="-2"/>
          <w:szCs w:val="19"/>
          <w:lang w:eastAsia="pl-PL"/>
        </w:rPr>
        <w:pict>
          <v:shape id="Pole tekstowe 26" o:spid="_x0000_s1031" type="#_x0000_t202" style="position:absolute;margin-left:413pt;margin-top:19.35pt;width:131.55pt;height:75.95pt;z-index:-25135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" filled="f" stroked="f">
            <v:textbox>
              <w:txbxContent>
                <w:p w:rsidR="00866282" w:rsidRPr="00FC687F" w:rsidRDefault="00866282" w:rsidP="0054546A">
                  <w:pPr>
                    <w:pStyle w:val="tekstzboku"/>
                    <w:spacing w:before="0"/>
                    <w:rPr>
                      <w:vertAlign w:val="superscript"/>
                    </w:rPr>
                  </w:pPr>
                  <w:r>
                    <w:t>Mieszkania o największej przeciętnej powierzchni użytkowej oddano w budownictwie indywidualnym — 150,9 m</w:t>
                  </w:r>
                  <w:r>
                    <w:rPr>
                      <w:vertAlign w:val="superscript"/>
                    </w:rPr>
                    <w:t>2</w:t>
                  </w:r>
                </w:p>
                <w:p w:rsidR="00866282" w:rsidRPr="00D616D2" w:rsidRDefault="00866282" w:rsidP="0054546A">
                  <w:pPr>
                    <w:spacing w:after="0"/>
                    <w:rPr>
                      <w:rFonts w:eastAsia="Times New Roman" w:cs="Times New Roman"/>
                      <w:bCs/>
                      <w:color w:val="001D77"/>
                      <w:sz w:val="18"/>
                      <w:szCs w:val="18"/>
                      <w:lang w:eastAsia="pl-PL"/>
                    </w:rPr>
                  </w:pPr>
                </w:p>
              </w:txbxContent>
            </v:textbox>
            <w10:wrap type="tight"/>
          </v:shape>
        </w:pict>
      </w:r>
      <w:r w:rsidR="0054546A" w:rsidRPr="008577F9">
        <w:rPr>
          <w:rFonts w:ascii="Fira Sans SemiBold" w:eastAsia="Times New Roman" w:hAnsi="Fira Sans SemiBold" w:cs="Times New Roman"/>
          <w:bCs/>
          <w:color w:val="001D77"/>
          <w:szCs w:val="24"/>
          <w:shd w:val="clear" w:color="auto" w:fill="FFFFFF"/>
          <w:lang w:eastAsia="pl-PL"/>
        </w:rPr>
        <w:t xml:space="preserve">Standard mieszkań oddanych do </w:t>
      </w:r>
      <w:r w:rsidR="0054546A" w:rsidRPr="00DA772F">
        <w:rPr>
          <w:rFonts w:ascii="Fira Sans SemiBold" w:eastAsia="Times New Roman" w:hAnsi="Fira Sans SemiBold" w:cs="Times New Roman"/>
          <w:bCs/>
          <w:color w:val="001D77"/>
          <w:szCs w:val="24"/>
          <w:shd w:val="clear" w:color="auto" w:fill="FFFFFF"/>
          <w:lang w:eastAsia="pl-PL"/>
        </w:rPr>
        <w:t>użytkowania</w:t>
      </w:r>
    </w:p>
    <w:p w:rsidR="0054546A" w:rsidRPr="008D4088" w:rsidRDefault="0054546A" w:rsidP="003F5014">
      <w:pPr>
        <w:autoSpaceDE w:val="0"/>
        <w:autoSpaceDN w:val="0"/>
        <w:adjustRightInd w:val="0"/>
        <w:spacing w:before="0" w:after="0" w:line="240" w:lineRule="auto"/>
        <w:contextualSpacing/>
        <w:rPr>
          <w:rFonts w:cs="Arial"/>
          <w:szCs w:val="19"/>
          <w:lang w:eastAsia="pl-PL"/>
        </w:rPr>
      </w:pPr>
      <w:r w:rsidRPr="000D2810">
        <w:rPr>
          <w:rFonts w:cs="Arial"/>
          <w:szCs w:val="19"/>
          <w:lang w:eastAsia="pl-PL"/>
        </w:rPr>
        <w:t xml:space="preserve">Jakość mieszkań przekazywanych do użytkowania określa ich wyposażenie w instalacje techniczno-sanitarne. W 2020 r. </w:t>
      </w:r>
      <w:r w:rsidRPr="008D4088">
        <w:rPr>
          <w:rFonts w:cs="Arial"/>
          <w:szCs w:val="19"/>
          <w:lang w:eastAsia="pl-PL"/>
        </w:rPr>
        <w:t xml:space="preserve">95,0% mieszkań posiadało </w:t>
      </w:r>
      <w:r>
        <w:rPr>
          <w:rFonts w:cs="Arial"/>
          <w:szCs w:val="19"/>
          <w:lang w:eastAsia="pl-PL"/>
        </w:rPr>
        <w:t>w</w:t>
      </w:r>
      <w:r w:rsidRPr="008D4088">
        <w:rPr>
          <w:rFonts w:cs="Arial"/>
          <w:szCs w:val="19"/>
          <w:lang w:eastAsia="pl-PL"/>
        </w:rPr>
        <w:t xml:space="preserve">odociąg z sieci, 73,6% kanalizację </w:t>
      </w:r>
      <w:r w:rsidR="0067296F">
        <w:rPr>
          <w:rFonts w:cs="Arial"/>
          <w:szCs w:val="19"/>
          <w:lang w:eastAsia="pl-PL"/>
        </w:rPr>
        <w:br/>
      </w:r>
      <w:r w:rsidRPr="008D4088">
        <w:rPr>
          <w:rFonts w:cs="Arial"/>
          <w:szCs w:val="19"/>
          <w:lang w:eastAsia="pl-PL"/>
        </w:rPr>
        <w:t>z odprowadzeniem do sieci</w:t>
      </w:r>
      <w:r>
        <w:rPr>
          <w:rFonts w:cs="Arial"/>
          <w:szCs w:val="19"/>
          <w:lang w:eastAsia="pl-PL"/>
        </w:rPr>
        <w:t xml:space="preserve">, </w:t>
      </w:r>
      <w:r w:rsidRPr="008D4088">
        <w:rPr>
          <w:rFonts w:cs="Arial"/>
          <w:szCs w:val="19"/>
          <w:lang w:eastAsia="pl-PL"/>
        </w:rPr>
        <w:t xml:space="preserve">31,3% </w:t>
      </w:r>
      <w:r>
        <w:rPr>
          <w:rFonts w:cs="Arial"/>
          <w:szCs w:val="19"/>
          <w:lang w:eastAsia="pl-PL"/>
        </w:rPr>
        <w:t xml:space="preserve">gaz z sieci, </w:t>
      </w:r>
      <w:r w:rsidRPr="008D4088">
        <w:rPr>
          <w:rFonts w:cs="Arial"/>
          <w:szCs w:val="19"/>
          <w:lang w:eastAsia="pl-PL"/>
        </w:rPr>
        <w:t>a d</w:t>
      </w:r>
      <w:r w:rsidRPr="000D2810">
        <w:rPr>
          <w:rFonts w:cs="Arial"/>
          <w:szCs w:val="19"/>
          <w:lang w:eastAsia="pl-PL"/>
        </w:rPr>
        <w:t>o centralnej sieci grzewczej podłączonych było 23,1% mieszkań.</w:t>
      </w:r>
      <w:r w:rsidR="003F5014">
        <w:rPr>
          <w:rFonts w:cs="Arial"/>
          <w:szCs w:val="19"/>
          <w:lang w:eastAsia="pl-PL"/>
        </w:rPr>
        <w:t xml:space="preserve"> </w:t>
      </w:r>
      <w:r w:rsidRPr="008D4088">
        <w:rPr>
          <w:rFonts w:cs="Arial"/>
          <w:szCs w:val="19"/>
          <w:lang w:eastAsia="pl-PL"/>
        </w:rPr>
        <w:t>Wodociąg z sieci zainstalowano w 98,0% mieszkań oddanych do użytkowania w mi</w:t>
      </w:r>
      <w:r>
        <w:rPr>
          <w:rFonts w:cs="Arial"/>
          <w:szCs w:val="19"/>
          <w:lang w:eastAsia="pl-PL"/>
        </w:rPr>
        <w:t>astach</w:t>
      </w:r>
      <w:r w:rsidR="003F5014">
        <w:rPr>
          <w:rFonts w:cs="Arial"/>
          <w:szCs w:val="19"/>
          <w:lang w:eastAsia="pl-PL"/>
        </w:rPr>
        <w:t xml:space="preserve"> </w:t>
      </w:r>
      <w:r>
        <w:rPr>
          <w:rFonts w:cs="Arial"/>
          <w:szCs w:val="19"/>
          <w:lang w:eastAsia="pl-PL"/>
        </w:rPr>
        <w:t xml:space="preserve">i 91,2% </w:t>
      </w:r>
      <w:r w:rsidRPr="008D4088">
        <w:rPr>
          <w:rFonts w:cs="Arial"/>
          <w:szCs w:val="19"/>
          <w:lang w:eastAsia="pl-PL"/>
        </w:rPr>
        <w:t>na terenach wiejskich. Kanalizację z odprowadzeniem do sieci posiadało 95,1% mieszkań</w:t>
      </w:r>
      <w:r w:rsidRPr="00DB386D">
        <w:rPr>
          <w:rFonts w:cs="Arial"/>
          <w:szCs w:val="19"/>
          <w:lang w:eastAsia="pl-PL"/>
        </w:rPr>
        <w:t xml:space="preserve"> </w:t>
      </w:r>
      <w:r w:rsidRPr="008D4088">
        <w:rPr>
          <w:rFonts w:cs="Arial"/>
          <w:szCs w:val="19"/>
          <w:lang w:eastAsia="pl-PL"/>
        </w:rPr>
        <w:t>w miastach</w:t>
      </w:r>
      <w:r>
        <w:rPr>
          <w:rFonts w:cs="Arial"/>
          <w:szCs w:val="19"/>
          <w:lang w:eastAsia="pl-PL"/>
        </w:rPr>
        <w:t xml:space="preserve"> i </w:t>
      </w:r>
      <w:r w:rsidRPr="008D4088">
        <w:rPr>
          <w:rFonts w:cs="Arial"/>
          <w:szCs w:val="19"/>
          <w:lang w:eastAsia="pl-PL"/>
        </w:rPr>
        <w:t>45,5%</w:t>
      </w:r>
      <w:r>
        <w:rPr>
          <w:rFonts w:cs="Arial"/>
          <w:szCs w:val="19"/>
          <w:lang w:eastAsia="pl-PL"/>
        </w:rPr>
        <w:t xml:space="preserve"> na wsi</w:t>
      </w:r>
      <w:r w:rsidRPr="008D4088">
        <w:rPr>
          <w:rFonts w:cs="Arial"/>
          <w:szCs w:val="19"/>
          <w:lang w:eastAsia="pl-PL"/>
        </w:rPr>
        <w:t xml:space="preserve">. W miastach podłączono do gazociągu 44,3% mieszkań, a na wsi – 14,3%. Z ciepłej wody dostarczanej centralnie mogli skorzystać jedynie użytkownicy mieszkań oddanych do użytkowania w miastach – 40,8%. </w:t>
      </w:r>
    </w:p>
    <w:p w:rsidR="0054546A" w:rsidRDefault="00BA53C0" w:rsidP="0054546A">
      <w:pPr>
        <w:widowControl w:val="0"/>
        <w:autoSpaceDE w:val="0"/>
        <w:autoSpaceDN w:val="0"/>
        <w:adjustRightInd w:val="0"/>
        <w:rPr>
          <w:rFonts w:eastAsia="MyriadPro-Regular" w:cs="MyriadPro-Regular"/>
          <w:szCs w:val="19"/>
        </w:rPr>
      </w:pPr>
      <w:r>
        <w:rPr>
          <w:b/>
          <w:noProof/>
          <w:spacing w:val="-2"/>
          <w:sz w:val="18"/>
          <w:lang w:eastAsia="pl-PL"/>
        </w:rPr>
        <w:pict>
          <v:shape id="_x0000_s1032" type="#_x0000_t202" style="position:absolute;margin-left:413pt;margin-top:3.3pt;width:135.75pt;height:71.65pt;z-index:-25134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" filled="f" stroked="f">
            <v:textbox>
              <w:txbxContent>
                <w:p w:rsidR="00866282" w:rsidRPr="006F4772" w:rsidRDefault="00866282" w:rsidP="0054546A">
                  <w:pPr>
                    <w:pStyle w:val="tekstzboku"/>
                    <w:spacing w:before="0"/>
                  </w:pPr>
                  <w:r>
                    <w:t>Przeciętna powierzchnia użytkowa nowo oddanego mieszkania w 2020 r. wyniosła 101,1</w:t>
                  </w:r>
                  <w:r w:rsidRPr="0067296F">
                    <w:t xml:space="preserve"> </w:t>
                  </w:r>
                  <w:r w:rsidRPr="006F4772">
                    <w:t>m</w:t>
                  </w:r>
                  <w:r w:rsidRPr="0067296F">
                    <w:rPr>
                      <w:vertAlign w:val="superscript"/>
                    </w:rPr>
                    <w:t>2</w:t>
                  </w:r>
                  <w:r w:rsidRPr="0067296F">
                    <w:t xml:space="preserve"> </w:t>
                  </w:r>
                  <w:r>
                    <w:t xml:space="preserve">i zmniejszyła się </w:t>
                  </w:r>
                  <w:r>
                    <w:br/>
                    <w:t>o 1,4</w:t>
                  </w:r>
                  <w:r w:rsidRPr="006F4772">
                    <w:t xml:space="preserve"> m</w:t>
                  </w:r>
                  <w:r w:rsidRPr="0067296F">
                    <w:rPr>
                      <w:vertAlign w:val="superscript"/>
                    </w:rPr>
                    <w:t>2</w:t>
                  </w:r>
                  <w:r w:rsidRPr="0067296F">
                    <w:t xml:space="preserve"> </w:t>
                  </w:r>
                  <w:r>
                    <w:t>r/r</w:t>
                  </w:r>
                </w:p>
              </w:txbxContent>
            </v:textbox>
            <w10:wrap type="tight"/>
          </v:shape>
        </w:pict>
      </w:r>
      <w:r>
        <w:rPr>
          <w:rFonts w:eastAsia="Fira Sans Light" w:cs="Times New Roman"/>
          <w:noProof/>
          <w:lang w:eastAsia="pl-PL"/>
        </w:rPr>
        <w:pict>
          <v:rect id="_x0000_s1043" style="position:absolute;margin-left:411.9pt;margin-top:-317.25pt;width:147.4pt;height:1803.55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" fillcolor="#f2f2f2" stroked="f" strokeweight="1pt">
            <v:path arrowok="t"/>
            <w10:wrap type="tight"/>
          </v:rect>
        </w:pict>
      </w:r>
      <w:r w:rsidR="0054546A" w:rsidRPr="008D4088">
        <w:rPr>
          <w:rFonts w:cs="Arial"/>
          <w:szCs w:val="19"/>
          <w:lang w:eastAsia="pl-PL"/>
        </w:rPr>
        <w:t>Przeciętna powierzchnia użytkowa jednego mieszkania oddanego do użytkowania w 2020</w:t>
      </w:r>
      <w:r w:rsidR="0054546A">
        <w:rPr>
          <w:rFonts w:cs="Arial"/>
          <w:szCs w:val="19"/>
          <w:lang w:eastAsia="pl-PL"/>
        </w:rPr>
        <w:t xml:space="preserve"> </w:t>
      </w:r>
      <w:r w:rsidR="0054546A" w:rsidRPr="008D4088">
        <w:rPr>
          <w:rFonts w:cs="Arial"/>
          <w:szCs w:val="19"/>
          <w:lang w:eastAsia="pl-PL"/>
        </w:rPr>
        <w:t>r. wyniosła 101,1</w:t>
      </w:r>
      <w:r w:rsidR="0054546A" w:rsidRPr="008D4088">
        <w:rPr>
          <w:rFonts w:cs="Arial"/>
          <w:szCs w:val="19"/>
        </w:rPr>
        <w:t>m</w:t>
      </w:r>
      <w:r w:rsidR="0054546A" w:rsidRPr="008D4088">
        <w:rPr>
          <w:rFonts w:cs="Arial"/>
          <w:szCs w:val="19"/>
          <w:vertAlign w:val="superscript"/>
        </w:rPr>
        <w:t xml:space="preserve">2 </w:t>
      </w:r>
      <w:r w:rsidR="0054546A" w:rsidRPr="008D4088">
        <w:rPr>
          <w:rFonts w:cs="Arial"/>
          <w:szCs w:val="19"/>
        </w:rPr>
        <w:t xml:space="preserve"> i </w:t>
      </w:r>
      <w:r w:rsidR="0054546A" w:rsidRPr="008D4088">
        <w:rPr>
          <w:rFonts w:cs="Arial"/>
          <w:szCs w:val="19"/>
          <w:lang w:eastAsia="pl-PL"/>
        </w:rPr>
        <w:t xml:space="preserve">była o 1,4 </w:t>
      </w:r>
      <w:r w:rsidR="0054546A" w:rsidRPr="008D4088">
        <w:rPr>
          <w:rFonts w:cs="Arial"/>
          <w:szCs w:val="19"/>
        </w:rPr>
        <w:t>m</w:t>
      </w:r>
      <w:r w:rsidR="0054546A" w:rsidRPr="008D4088">
        <w:rPr>
          <w:rFonts w:cs="Arial"/>
          <w:szCs w:val="19"/>
          <w:vertAlign w:val="superscript"/>
        </w:rPr>
        <w:t>2</w:t>
      </w:r>
      <w:r w:rsidR="0054546A" w:rsidRPr="008D4088">
        <w:rPr>
          <w:rFonts w:cs="Arial"/>
          <w:szCs w:val="19"/>
          <w:lang w:eastAsia="pl-PL"/>
        </w:rPr>
        <w:t xml:space="preserve"> mniejsza niż w </w:t>
      </w:r>
      <w:r w:rsidR="0054546A">
        <w:rPr>
          <w:rFonts w:cs="Arial"/>
          <w:szCs w:val="19"/>
          <w:lang w:eastAsia="pl-PL"/>
        </w:rPr>
        <w:t>2019 r.</w:t>
      </w:r>
      <w:r w:rsidR="0054546A" w:rsidRPr="008D4088">
        <w:rPr>
          <w:rFonts w:cs="Arial"/>
          <w:szCs w:val="19"/>
          <w:lang w:eastAsia="pl-PL"/>
        </w:rPr>
        <w:t xml:space="preserve"> </w:t>
      </w:r>
      <w:r w:rsidR="0054546A" w:rsidRPr="003218A6">
        <w:rPr>
          <w:rFonts w:cs="Arial"/>
          <w:szCs w:val="19"/>
          <w:lang w:eastAsia="pl-PL"/>
        </w:rPr>
        <w:t xml:space="preserve">Największe mieszkania zostały przekazane przez inwestorów indywidualnych. Średnia powierzchnia użytkowa mieszkania w budownictwie indywidualnym wyniosła 135,0 </w:t>
      </w:r>
      <w:r w:rsidR="0054546A" w:rsidRPr="003218A6">
        <w:rPr>
          <w:rFonts w:cs="Arial"/>
          <w:szCs w:val="19"/>
        </w:rPr>
        <w:t>m</w:t>
      </w:r>
      <w:r w:rsidR="0054546A" w:rsidRPr="003218A6">
        <w:rPr>
          <w:rFonts w:cs="Arial"/>
          <w:szCs w:val="19"/>
          <w:vertAlign w:val="superscript"/>
        </w:rPr>
        <w:t>2</w:t>
      </w:r>
      <w:r w:rsidR="0054546A" w:rsidRPr="003218A6">
        <w:rPr>
          <w:rFonts w:cs="Arial"/>
          <w:szCs w:val="19"/>
          <w:lang w:eastAsia="pl-PL"/>
        </w:rPr>
        <w:t xml:space="preserve"> (o 1,5 </w:t>
      </w:r>
      <w:r w:rsidR="0054546A" w:rsidRPr="003218A6">
        <w:rPr>
          <w:rFonts w:cs="Arial"/>
          <w:szCs w:val="19"/>
        </w:rPr>
        <w:t>m</w:t>
      </w:r>
      <w:r w:rsidR="0054546A" w:rsidRPr="003218A6">
        <w:rPr>
          <w:rFonts w:cs="Arial"/>
          <w:szCs w:val="19"/>
          <w:vertAlign w:val="superscript"/>
        </w:rPr>
        <w:t>2</w:t>
      </w:r>
      <w:r w:rsidR="0054546A" w:rsidRPr="003218A6">
        <w:rPr>
          <w:rFonts w:cs="Arial"/>
          <w:szCs w:val="19"/>
          <w:lang w:eastAsia="pl-PL"/>
        </w:rPr>
        <w:t xml:space="preserve"> więcej niż w roku poprzednim). Najmniejszą powierzchni</w:t>
      </w:r>
      <w:r w:rsidR="00D94DFD">
        <w:rPr>
          <w:rFonts w:cs="Arial"/>
          <w:szCs w:val="19"/>
          <w:lang w:eastAsia="pl-PL"/>
        </w:rPr>
        <w:t>ę</w:t>
      </w:r>
      <w:r w:rsidR="0054546A" w:rsidRPr="003218A6">
        <w:rPr>
          <w:rFonts w:cs="Arial"/>
          <w:szCs w:val="19"/>
          <w:lang w:eastAsia="pl-PL"/>
        </w:rPr>
        <w:t xml:space="preserve"> </w:t>
      </w:r>
      <w:r w:rsidR="0054546A">
        <w:rPr>
          <w:rFonts w:cs="Arial"/>
          <w:szCs w:val="19"/>
          <w:lang w:eastAsia="pl-PL"/>
        </w:rPr>
        <w:t xml:space="preserve">miały </w:t>
      </w:r>
      <w:r w:rsidR="0054546A" w:rsidRPr="003218A6">
        <w:rPr>
          <w:rFonts w:cs="Arial"/>
          <w:szCs w:val="19"/>
          <w:lang w:eastAsia="pl-PL"/>
        </w:rPr>
        <w:t xml:space="preserve">mieszkania komunalne – 36,0 </w:t>
      </w:r>
      <w:r w:rsidR="0054546A" w:rsidRPr="003218A6">
        <w:rPr>
          <w:rFonts w:cs="Arial"/>
          <w:szCs w:val="19"/>
        </w:rPr>
        <w:t>m</w:t>
      </w:r>
      <w:r w:rsidR="0054546A" w:rsidRPr="003218A6">
        <w:rPr>
          <w:rFonts w:cs="Arial"/>
          <w:szCs w:val="19"/>
          <w:vertAlign w:val="superscript"/>
        </w:rPr>
        <w:t>2</w:t>
      </w:r>
      <w:r w:rsidR="0054546A" w:rsidRPr="003218A6">
        <w:rPr>
          <w:rFonts w:cs="Arial"/>
          <w:szCs w:val="19"/>
          <w:lang w:eastAsia="pl-PL"/>
        </w:rPr>
        <w:t xml:space="preserve"> (o 1,3 </w:t>
      </w:r>
      <w:r w:rsidR="0054546A" w:rsidRPr="003218A6">
        <w:rPr>
          <w:rFonts w:cs="Arial"/>
          <w:szCs w:val="19"/>
        </w:rPr>
        <w:t>m</w:t>
      </w:r>
      <w:r w:rsidR="0054546A" w:rsidRPr="003218A6">
        <w:rPr>
          <w:rFonts w:cs="Arial"/>
          <w:szCs w:val="19"/>
          <w:vertAlign w:val="superscript"/>
        </w:rPr>
        <w:t>2</w:t>
      </w:r>
      <w:r w:rsidR="0054546A" w:rsidRPr="003218A6">
        <w:rPr>
          <w:rFonts w:cs="Arial"/>
          <w:szCs w:val="19"/>
          <w:lang w:eastAsia="pl-PL"/>
        </w:rPr>
        <w:t xml:space="preserve"> mniej niż w roku poprzednim). </w:t>
      </w:r>
      <w:r w:rsidR="0054546A" w:rsidRPr="00754502">
        <w:rPr>
          <w:rFonts w:cs="Arial"/>
          <w:szCs w:val="19"/>
          <w:lang w:eastAsia="pl-PL"/>
        </w:rPr>
        <w:t xml:space="preserve">W miastach przeciętna powierzchnia użytkowa mieszkania wyniosła 76,4 </w:t>
      </w:r>
      <w:r w:rsidR="0054546A" w:rsidRPr="00754502">
        <w:rPr>
          <w:rFonts w:cs="Arial"/>
          <w:szCs w:val="19"/>
        </w:rPr>
        <w:t>m</w:t>
      </w:r>
      <w:r w:rsidR="0054546A" w:rsidRPr="00754502">
        <w:rPr>
          <w:rFonts w:cs="Arial"/>
          <w:szCs w:val="19"/>
          <w:vertAlign w:val="superscript"/>
        </w:rPr>
        <w:t>2</w:t>
      </w:r>
      <w:r w:rsidR="0054546A" w:rsidRPr="00754502">
        <w:rPr>
          <w:rFonts w:cs="Arial"/>
          <w:szCs w:val="19"/>
          <w:lang w:eastAsia="pl-PL"/>
        </w:rPr>
        <w:t xml:space="preserve"> (o 2,8 </w:t>
      </w:r>
      <w:r w:rsidR="0054546A" w:rsidRPr="00754502">
        <w:rPr>
          <w:rFonts w:cs="Arial"/>
          <w:szCs w:val="19"/>
        </w:rPr>
        <w:t>m</w:t>
      </w:r>
      <w:r w:rsidR="0054546A" w:rsidRPr="00754502">
        <w:rPr>
          <w:rFonts w:cs="Arial"/>
          <w:szCs w:val="19"/>
          <w:vertAlign w:val="superscript"/>
        </w:rPr>
        <w:t>2</w:t>
      </w:r>
      <w:r w:rsidR="0054546A" w:rsidRPr="00754502">
        <w:rPr>
          <w:rFonts w:cs="Arial"/>
          <w:szCs w:val="19"/>
          <w:lang w:eastAsia="pl-PL"/>
        </w:rPr>
        <w:t xml:space="preserve"> mniej niż </w:t>
      </w:r>
      <w:r w:rsidR="0054546A">
        <w:rPr>
          <w:rFonts w:cs="Arial"/>
          <w:szCs w:val="19"/>
          <w:lang w:eastAsia="pl-PL"/>
        </w:rPr>
        <w:t>przed rokiem</w:t>
      </w:r>
      <w:r w:rsidR="0054546A" w:rsidRPr="00754502">
        <w:rPr>
          <w:rFonts w:cs="Arial"/>
          <w:szCs w:val="19"/>
          <w:lang w:eastAsia="pl-PL"/>
        </w:rPr>
        <w:t xml:space="preserve">). Mieszkania wybudowane na </w:t>
      </w:r>
      <w:r w:rsidR="0054546A">
        <w:rPr>
          <w:rFonts w:cs="Arial"/>
          <w:szCs w:val="19"/>
          <w:lang w:eastAsia="pl-PL"/>
        </w:rPr>
        <w:t xml:space="preserve">obszarach </w:t>
      </w:r>
      <w:r w:rsidR="0054546A" w:rsidRPr="00754502">
        <w:rPr>
          <w:rFonts w:cs="Arial"/>
          <w:szCs w:val="19"/>
          <w:lang w:eastAsia="pl-PL"/>
        </w:rPr>
        <w:t>w</w:t>
      </w:r>
      <w:r w:rsidR="0054546A">
        <w:rPr>
          <w:rFonts w:cs="Arial"/>
          <w:szCs w:val="19"/>
          <w:lang w:eastAsia="pl-PL"/>
        </w:rPr>
        <w:t>iejskich</w:t>
      </w:r>
      <w:r w:rsidR="0054546A" w:rsidRPr="00754502">
        <w:rPr>
          <w:rFonts w:cs="Arial"/>
          <w:szCs w:val="19"/>
          <w:lang w:eastAsia="pl-PL"/>
        </w:rPr>
        <w:t xml:space="preserve"> były o 57,0 </w:t>
      </w:r>
      <w:r w:rsidR="0054546A" w:rsidRPr="00754502">
        <w:rPr>
          <w:rFonts w:cs="Arial"/>
          <w:szCs w:val="19"/>
        </w:rPr>
        <w:t>m</w:t>
      </w:r>
      <w:r w:rsidR="0054546A" w:rsidRPr="00754502">
        <w:rPr>
          <w:rFonts w:cs="Arial"/>
          <w:szCs w:val="19"/>
          <w:vertAlign w:val="superscript"/>
        </w:rPr>
        <w:t>2</w:t>
      </w:r>
      <w:r w:rsidR="0054546A" w:rsidRPr="00754502">
        <w:rPr>
          <w:rFonts w:cs="Arial"/>
          <w:szCs w:val="19"/>
          <w:lang w:eastAsia="pl-PL"/>
        </w:rPr>
        <w:t xml:space="preserve"> większe niż w miastach. Ich powierzchnia wyniosła przeciętnie 133,4 </w:t>
      </w:r>
      <w:r w:rsidR="0054546A" w:rsidRPr="00754502">
        <w:rPr>
          <w:rFonts w:cs="Arial"/>
          <w:szCs w:val="19"/>
        </w:rPr>
        <w:t>m</w:t>
      </w:r>
      <w:r w:rsidR="0054546A" w:rsidRPr="00754502">
        <w:rPr>
          <w:rFonts w:cs="Arial"/>
          <w:szCs w:val="19"/>
          <w:vertAlign w:val="superscript"/>
        </w:rPr>
        <w:t>2</w:t>
      </w:r>
      <w:r w:rsidR="0054546A" w:rsidRPr="00754502">
        <w:rPr>
          <w:rFonts w:cs="Arial"/>
          <w:szCs w:val="19"/>
          <w:lang w:eastAsia="pl-PL"/>
        </w:rPr>
        <w:t xml:space="preserve"> (o 4,4 </w:t>
      </w:r>
      <w:r w:rsidR="0054546A" w:rsidRPr="00754502">
        <w:rPr>
          <w:rFonts w:cs="Arial"/>
          <w:szCs w:val="19"/>
        </w:rPr>
        <w:t>m</w:t>
      </w:r>
      <w:r w:rsidR="0054546A" w:rsidRPr="00754502">
        <w:rPr>
          <w:rFonts w:cs="Arial"/>
          <w:szCs w:val="19"/>
          <w:vertAlign w:val="superscript"/>
        </w:rPr>
        <w:t>2</w:t>
      </w:r>
      <w:r w:rsidR="0054546A" w:rsidRPr="00754502">
        <w:rPr>
          <w:rFonts w:cs="Arial"/>
          <w:szCs w:val="19"/>
          <w:lang w:eastAsia="pl-PL"/>
        </w:rPr>
        <w:t xml:space="preserve"> więcej niż przed rokiem).</w:t>
      </w:r>
      <w:r w:rsidR="0054546A" w:rsidRPr="00754502">
        <w:rPr>
          <w:rFonts w:eastAsia="MyriadPro-Regular" w:cs="MyriadPro-Regular"/>
          <w:szCs w:val="19"/>
        </w:rPr>
        <w:t xml:space="preserve"> </w:t>
      </w:r>
    </w:p>
    <w:p w:rsidR="0054546A" w:rsidRDefault="0054546A" w:rsidP="0054546A">
      <w:pPr>
        <w:widowControl w:val="0"/>
        <w:autoSpaceDE w:val="0"/>
        <w:autoSpaceDN w:val="0"/>
        <w:adjustRightInd w:val="0"/>
        <w:rPr>
          <w:rFonts w:eastAsia="MyriadPro-Regular" w:cs="MyriadPro-Regular"/>
          <w:szCs w:val="19"/>
        </w:rPr>
      </w:pPr>
      <w:r>
        <w:rPr>
          <w:rFonts w:eastAsia="MyriadPro-Regular" w:cs="MyriadPro-Regular"/>
          <w:szCs w:val="19"/>
        </w:rPr>
        <w:t>M</w:t>
      </w:r>
      <w:r w:rsidRPr="008D4088">
        <w:rPr>
          <w:rFonts w:eastAsia="MyriadPro-Regular" w:cs="MyriadPro-Regular"/>
          <w:szCs w:val="19"/>
        </w:rPr>
        <w:t>ieszkania o największej powierzchni użytkowej powstały w powi</w:t>
      </w:r>
      <w:r>
        <w:rPr>
          <w:rFonts w:eastAsia="MyriadPro-Regular" w:cs="MyriadPro-Regular"/>
          <w:szCs w:val="19"/>
        </w:rPr>
        <w:t>atach</w:t>
      </w:r>
      <w:r w:rsidRPr="008D4088">
        <w:rPr>
          <w:rFonts w:eastAsia="MyriadPro-Regular" w:cs="MyriadPro-Regular"/>
          <w:szCs w:val="19"/>
        </w:rPr>
        <w:t xml:space="preserve"> kazimierskim (przeciętna powierzchnia użytkowa – 155,8 m</w:t>
      </w:r>
      <w:r w:rsidRPr="008D4088">
        <w:rPr>
          <w:rFonts w:eastAsia="MyriadPro-Regular" w:cs="MyriadPro-Regular"/>
          <w:szCs w:val="19"/>
          <w:vertAlign w:val="superscript"/>
        </w:rPr>
        <w:t>2</w:t>
      </w:r>
      <w:r w:rsidRPr="008D4088">
        <w:rPr>
          <w:rFonts w:eastAsia="MyriadPro-Regular" w:cs="MyriadPro-Regular"/>
          <w:szCs w:val="19"/>
        </w:rPr>
        <w:t>) oraz opatowskim (148,8 m</w:t>
      </w:r>
      <w:r w:rsidRPr="008D4088">
        <w:rPr>
          <w:rFonts w:eastAsia="MyriadPro-Regular" w:cs="MyriadPro-Regular"/>
          <w:szCs w:val="19"/>
          <w:vertAlign w:val="superscript"/>
        </w:rPr>
        <w:t>2</w:t>
      </w:r>
      <w:r w:rsidRPr="008D4088">
        <w:rPr>
          <w:rFonts w:eastAsia="MyriadPro-Regular" w:cs="MyriadPro-Regular"/>
          <w:szCs w:val="19"/>
        </w:rPr>
        <w:t>), najmniejsze natomiast w m. Kielce (62,8 m</w:t>
      </w:r>
      <w:r w:rsidRPr="008D4088">
        <w:rPr>
          <w:rFonts w:eastAsia="MyriadPro-Regular" w:cs="MyriadPro-Regular"/>
          <w:szCs w:val="19"/>
          <w:vertAlign w:val="superscript"/>
        </w:rPr>
        <w:t>2</w:t>
      </w:r>
      <w:r w:rsidRPr="008D4088">
        <w:rPr>
          <w:rFonts w:eastAsia="MyriadPro-Regular" w:cs="MyriadPro-Regular"/>
          <w:szCs w:val="19"/>
        </w:rPr>
        <w:t>) oraz powiecie staszowskim (113,3 m</w:t>
      </w:r>
      <w:r w:rsidRPr="008D4088">
        <w:rPr>
          <w:rFonts w:eastAsia="MyriadPro-Regular" w:cs="MyriadPro-Regular"/>
          <w:szCs w:val="19"/>
          <w:vertAlign w:val="superscript"/>
        </w:rPr>
        <w:t>2</w:t>
      </w:r>
      <w:r w:rsidRPr="008D4088">
        <w:rPr>
          <w:rFonts w:eastAsia="MyriadPro-Regular" w:cs="MyriadPro-Regular"/>
          <w:szCs w:val="19"/>
        </w:rPr>
        <w:t>).</w:t>
      </w:r>
    </w:p>
    <w:p w:rsidR="0054546A" w:rsidRDefault="00BA53C0" w:rsidP="0054546A">
      <w:pPr>
        <w:widowControl w:val="0"/>
        <w:jc w:val="both"/>
        <w:rPr>
          <w:rFonts w:cs="Arial"/>
          <w:b/>
          <w:sz w:val="18"/>
          <w:szCs w:val="18"/>
          <w:lang w:eastAsia="pl-PL"/>
        </w:rPr>
      </w:pPr>
      <w:r>
        <w:rPr>
          <w:rFonts w:cs="Arial"/>
          <w:b/>
          <w:noProof/>
          <w:sz w:val="18"/>
          <w:szCs w:val="18"/>
          <w:lang w:eastAsia="pl-PL"/>
        </w:rPr>
        <w:lastRenderedPageBreak/>
        <w:pict>
          <v:rect id="Prostokąt 10" o:spid="_x0000_s1042" style="position:absolute;left:0;text-align:left;margin-left:423.9pt;margin-top:-186pt;width:147.4pt;height:1803.55pt;z-index:-2513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" fillcolor="#f2f2f2" stroked="f" strokeweight="1pt">
            <v:path arrowok="t"/>
            <w10:wrap type="tight"/>
          </v:rect>
        </w:pict>
      </w:r>
      <w:r w:rsidR="0054546A" w:rsidRPr="008D4088">
        <w:rPr>
          <w:rFonts w:cs="Arial"/>
          <w:b/>
          <w:sz w:val="18"/>
          <w:szCs w:val="18"/>
          <w:lang w:eastAsia="pl-PL"/>
        </w:rPr>
        <w:t xml:space="preserve">Tabl. </w:t>
      </w:r>
      <w:r w:rsidR="0054546A">
        <w:rPr>
          <w:rFonts w:cs="Arial"/>
          <w:b/>
          <w:sz w:val="18"/>
          <w:szCs w:val="18"/>
          <w:lang w:eastAsia="pl-PL"/>
        </w:rPr>
        <w:t>3</w:t>
      </w:r>
      <w:r w:rsidR="0054546A" w:rsidRPr="008D4088">
        <w:rPr>
          <w:rFonts w:cs="Arial"/>
          <w:b/>
          <w:sz w:val="18"/>
          <w:szCs w:val="18"/>
          <w:lang w:eastAsia="pl-PL"/>
        </w:rPr>
        <w:t>. Mieszkania oddane do użytkowania według liczby izb</w:t>
      </w:r>
    </w:p>
    <w:tbl>
      <w:tblPr>
        <w:tblW w:w="8080" w:type="dxa"/>
        <w:tblInd w:w="108" w:type="dxa"/>
        <w:tblBorders>
          <w:insideH w:val="single" w:sz="4" w:space="0" w:color="001D77"/>
          <w:insideV w:val="single" w:sz="4" w:space="0" w:color="001D77"/>
        </w:tblBorders>
        <w:tblLayout w:type="fixed"/>
        <w:tblLook w:val="04A0" w:firstRow="1" w:lastRow="0" w:firstColumn="1" w:lastColumn="0" w:noHBand="0" w:noVBand="1"/>
      </w:tblPr>
      <w:tblGrid>
        <w:gridCol w:w="1905"/>
        <w:gridCol w:w="416"/>
        <w:gridCol w:w="822"/>
        <w:gridCol w:w="607"/>
        <w:gridCol w:w="607"/>
        <w:gridCol w:w="607"/>
        <w:gridCol w:w="607"/>
        <w:gridCol w:w="607"/>
        <w:gridCol w:w="607"/>
        <w:gridCol w:w="607"/>
        <w:gridCol w:w="688"/>
      </w:tblGrid>
      <w:tr w:rsidR="0054546A" w:rsidRPr="008D4088" w:rsidTr="00866282">
        <w:trPr>
          <w:trHeight w:val="420"/>
        </w:trPr>
        <w:tc>
          <w:tcPr>
            <w:tcW w:w="2321" w:type="dxa"/>
            <w:gridSpan w:val="2"/>
            <w:vMerge w:val="restart"/>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WYSZCZEGÓLNIENIE</w:t>
            </w:r>
          </w:p>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a – 2020</w:t>
            </w:r>
          </w:p>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b – 2019</w:t>
            </w:r>
          </w:p>
        </w:tc>
        <w:tc>
          <w:tcPr>
            <w:tcW w:w="822" w:type="dxa"/>
            <w:vMerge w:val="restart"/>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Ogółem</w:t>
            </w:r>
          </w:p>
        </w:tc>
        <w:tc>
          <w:tcPr>
            <w:tcW w:w="4937" w:type="dxa"/>
            <w:gridSpan w:val="8"/>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o liczbie izb</w:t>
            </w:r>
          </w:p>
        </w:tc>
      </w:tr>
      <w:tr w:rsidR="00A523D3" w:rsidRPr="008D4088" w:rsidTr="00866282">
        <w:trPr>
          <w:trHeight w:val="420"/>
        </w:trPr>
        <w:tc>
          <w:tcPr>
            <w:tcW w:w="2321" w:type="dxa"/>
            <w:gridSpan w:val="2"/>
            <w:vMerge/>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p>
        </w:tc>
        <w:tc>
          <w:tcPr>
            <w:tcW w:w="822" w:type="dxa"/>
            <w:vMerge/>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p>
        </w:tc>
        <w:tc>
          <w:tcPr>
            <w:tcW w:w="607" w:type="dxa"/>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1</w:t>
            </w:r>
          </w:p>
        </w:tc>
        <w:tc>
          <w:tcPr>
            <w:tcW w:w="607" w:type="dxa"/>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2</w:t>
            </w:r>
          </w:p>
        </w:tc>
        <w:tc>
          <w:tcPr>
            <w:tcW w:w="607" w:type="dxa"/>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3</w:t>
            </w:r>
          </w:p>
        </w:tc>
        <w:tc>
          <w:tcPr>
            <w:tcW w:w="607" w:type="dxa"/>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4</w:t>
            </w:r>
          </w:p>
        </w:tc>
        <w:tc>
          <w:tcPr>
            <w:tcW w:w="607" w:type="dxa"/>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5</w:t>
            </w:r>
          </w:p>
        </w:tc>
        <w:tc>
          <w:tcPr>
            <w:tcW w:w="607" w:type="dxa"/>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6</w:t>
            </w:r>
          </w:p>
        </w:tc>
        <w:tc>
          <w:tcPr>
            <w:tcW w:w="607" w:type="dxa"/>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7</w:t>
            </w:r>
          </w:p>
        </w:tc>
        <w:tc>
          <w:tcPr>
            <w:tcW w:w="688" w:type="dxa"/>
            <w:shd w:val="clear" w:color="auto" w:fill="auto"/>
            <w:vAlign w:val="center"/>
          </w:tcPr>
          <w:p w:rsidR="0054546A" w:rsidRPr="00846400" w:rsidRDefault="0054546A" w:rsidP="004F0516">
            <w:pPr>
              <w:widowControl w:val="0"/>
              <w:spacing w:before="40" w:after="40" w:line="240" w:lineRule="auto"/>
              <w:ind w:left="-57" w:right="-57"/>
              <w:jc w:val="center"/>
              <w:rPr>
                <w:rFonts w:cs="Arial"/>
                <w:sz w:val="16"/>
                <w:szCs w:val="16"/>
              </w:rPr>
            </w:pPr>
            <w:r w:rsidRPr="00846400">
              <w:rPr>
                <w:rFonts w:cs="Arial"/>
                <w:sz w:val="16"/>
                <w:szCs w:val="16"/>
              </w:rPr>
              <w:t>8</w:t>
            </w:r>
            <w:r w:rsidRPr="00846400">
              <w:rPr>
                <w:rFonts w:cs="Arial"/>
                <w:sz w:val="16"/>
                <w:szCs w:val="16"/>
              </w:rPr>
              <w:br/>
              <w:t>i więcej</w:t>
            </w:r>
          </w:p>
        </w:tc>
      </w:tr>
      <w:tr w:rsidR="0054546A" w:rsidRPr="008D4088" w:rsidTr="00866282">
        <w:trPr>
          <w:trHeight w:val="420"/>
        </w:trPr>
        <w:tc>
          <w:tcPr>
            <w:tcW w:w="2321" w:type="dxa"/>
            <w:gridSpan w:val="2"/>
            <w:vMerge/>
            <w:tcBorders>
              <w:bottom w:val="single" w:sz="12" w:space="0" w:color="001D77"/>
            </w:tcBorders>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p>
        </w:tc>
        <w:tc>
          <w:tcPr>
            <w:tcW w:w="822" w:type="dxa"/>
            <w:vMerge/>
            <w:tcBorders>
              <w:bottom w:val="single" w:sz="12" w:space="0" w:color="001D77"/>
            </w:tcBorders>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p>
        </w:tc>
        <w:tc>
          <w:tcPr>
            <w:tcW w:w="4937" w:type="dxa"/>
            <w:gridSpan w:val="8"/>
            <w:tcBorders>
              <w:bottom w:val="single" w:sz="12" w:space="0" w:color="001D77"/>
            </w:tcBorders>
            <w:shd w:val="clear" w:color="auto" w:fill="auto"/>
            <w:vAlign w:val="center"/>
          </w:tcPr>
          <w:p w:rsidR="0054546A" w:rsidRPr="00846400" w:rsidRDefault="0054546A" w:rsidP="004F0516">
            <w:pPr>
              <w:widowControl w:val="0"/>
              <w:spacing w:before="40" w:after="40" w:line="240" w:lineRule="auto"/>
              <w:jc w:val="center"/>
              <w:rPr>
                <w:rFonts w:cs="Arial"/>
                <w:sz w:val="16"/>
                <w:szCs w:val="16"/>
              </w:rPr>
            </w:pPr>
            <w:r w:rsidRPr="00846400">
              <w:rPr>
                <w:rFonts w:cs="Arial"/>
                <w:sz w:val="16"/>
                <w:szCs w:val="16"/>
              </w:rPr>
              <w:t>w %</w:t>
            </w:r>
          </w:p>
        </w:tc>
      </w:tr>
      <w:tr w:rsidR="00A523D3" w:rsidRPr="008D4088" w:rsidTr="00866282">
        <w:trPr>
          <w:trHeight w:val="420"/>
        </w:trPr>
        <w:tc>
          <w:tcPr>
            <w:tcW w:w="1905" w:type="dxa"/>
            <w:tcBorders>
              <w:top w:val="single" w:sz="12" w:space="0" w:color="001D77"/>
              <w:bottom w:val="single" w:sz="4" w:space="0" w:color="001D77"/>
              <w:right w:val="nil"/>
            </w:tcBorders>
            <w:shd w:val="clear" w:color="auto" w:fill="auto"/>
            <w:vAlign w:val="bottom"/>
          </w:tcPr>
          <w:p w:rsidR="0054546A" w:rsidRPr="00846400" w:rsidRDefault="0054546A" w:rsidP="00BF6CFE">
            <w:pPr>
              <w:widowControl w:val="0"/>
              <w:spacing w:after="60"/>
              <w:rPr>
                <w:rFonts w:cs="Arial"/>
                <w:b/>
                <w:sz w:val="16"/>
                <w:szCs w:val="16"/>
              </w:rPr>
            </w:pPr>
            <w:r w:rsidRPr="00846400">
              <w:rPr>
                <w:rFonts w:cs="Arial"/>
                <w:b/>
                <w:sz w:val="16"/>
                <w:szCs w:val="16"/>
              </w:rPr>
              <w:t>OGÓŁEM</w:t>
            </w:r>
          </w:p>
        </w:tc>
        <w:tc>
          <w:tcPr>
            <w:tcW w:w="416" w:type="dxa"/>
            <w:tcBorders>
              <w:top w:val="single" w:sz="12" w:space="0" w:color="001D77"/>
              <w:left w:val="nil"/>
              <w:bottom w:val="single" w:sz="4" w:space="0" w:color="001D77"/>
            </w:tcBorders>
            <w:shd w:val="clear" w:color="auto" w:fill="auto"/>
            <w:vAlign w:val="bottom"/>
          </w:tcPr>
          <w:p w:rsidR="0054546A" w:rsidRPr="00846400" w:rsidRDefault="0054546A" w:rsidP="00BF6CFE">
            <w:pPr>
              <w:widowControl w:val="0"/>
              <w:spacing w:after="60"/>
              <w:ind w:right="113"/>
              <w:rPr>
                <w:rFonts w:cs="Arial"/>
                <w:b/>
                <w:sz w:val="16"/>
                <w:szCs w:val="16"/>
              </w:rPr>
            </w:pPr>
            <w:r w:rsidRPr="00846400">
              <w:rPr>
                <w:rFonts w:cs="Arial"/>
                <w:b/>
                <w:sz w:val="16"/>
                <w:szCs w:val="16"/>
              </w:rPr>
              <w:t>a</w:t>
            </w:r>
          </w:p>
        </w:tc>
        <w:tc>
          <w:tcPr>
            <w:tcW w:w="822"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3974</w:t>
            </w:r>
          </w:p>
        </w:tc>
        <w:tc>
          <w:tcPr>
            <w:tcW w:w="607"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3,4</w:t>
            </w:r>
          </w:p>
        </w:tc>
        <w:tc>
          <w:tcPr>
            <w:tcW w:w="607"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14,6</w:t>
            </w:r>
          </w:p>
        </w:tc>
        <w:tc>
          <w:tcPr>
            <w:tcW w:w="607"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15,3</w:t>
            </w:r>
          </w:p>
        </w:tc>
        <w:tc>
          <w:tcPr>
            <w:tcW w:w="607"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14,2</w:t>
            </w:r>
          </w:p>
        </w:tc>
        <w:tc>
          <w:tcPr>
            <w:tcW w:w="607"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20,6</w:t>
            </w:r>
          </w:p>
        </w:tc>
        <w:tc>
          <w:tcPr>
            <w:tcW w:w="607"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20,5</w:t>
            </w:r>
          </w:p>
        </w:tc>
        <w:tc>
          <w:tcPr>
            <w:tcW w:w="607"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8,5</w:t>
            </w:r>
          </w:p>
        </w:tc>
        <w:tc>
          <w:tcPr>
            <w:tcW w:w="688" w:type="dxa"/>
            <w:tcBorders>
              <w:top w:val="single" w:sz="12" w:space="0" w:color="001D77"/>
              <w:bottom w:val="single" w:sz="4" w:space="0" w:color="001D77"/>
            </w:tcBorders>
            <w:shd w:val="clear" w:color="auto" w:fill="auto"/>
            <w:vAlign w:val="bottom"/>
          </w:tcPr>
          <w:p w:rsidR="0054546A" w:rsidRPr="00846400" w:rsidRDefault="0054546A" w:rsidP="00BF6CFE">
            <w:pPr>
              <w:spacing w:after="60"/>
              <w:jc w:val="right"/>
              <w:rPr>
                <w:rFonts w:cs="Calibri"/>
                <w:b/>
                <w:sz w:val="16"/>
                <w:szCs w:val="16"/>
              </w:rPr>
            </w:pPr>
            <w:r w:rsidRPr="00846400">
              <w:rPr>
                <w:rFonts w:cs="Calibri"/>
                <w:b/>
                <w:sz w:val="16"/>
                <w:szCs w:val="16"/>
              </w:rPr>
              <w:t>2,8</w:t>
            </w:r>
          </w:p>
        </w:tc>
      </w:tr>
      <w:tr w:rsidR="00A523D3" w:rsidRPr="008D4088" w:rsidTr="00866282">
        <w:trPr>
          <w:trHeight w:val="420"/>
        </w:trPr>
        <w:tc>
          <w:tcPr>
            <w:tcW w:w="1905" w:type="dxa"/>
            <w:tcBorders>
              <w:top w:val="single" w:sz="4" w:space="0" w:color="001D77"/>
              <w:bottom w:val="single" w:sz="4" w:space="0" w:color="001D77"/>
              <w:right w:val="nil"/>
            </w:tcBorders>
            <w:shd w:val="clear" w:color="auto" w:fill="auto"/>
            <w:vAlign w:val="bottom"/>
          </w:tcPr>
          <w:p w:rsidR="0054546A" w:rsidRPr="00846400" w:rsidRDefault="0054546A" w:rsidP="00BF6CFE">
            <w:pPr>
              <w:widowControl w:val="0"/>
              <w:spacing w:after="60"/>
              <w:ind w:left="176"/>
              <w:rPr>
                <w:rFonts w:cs="Arial"/>
                <w:sz w:val="16"/>
                <w:szCs w:val="16"/>
              </w:rPr>
            </w:pPr>
          </w:p>
        </w:tc>
        <w:tc>
          <w:tcPr>
            <w:tcW w:w="416" w:type="dxa"/>
            <w:tcBorders>
              <w:top w:val="single" w:sz="4" w:space="0" w:color="001D77"/>
              <w:left w:val="nil"/>
            </w:tcBorders>
            <w:shd w:val="clear" w:color="auto" w:fill="auto"/>
            <w:vAlign w:val="bottom"/>
          </w:tcPr>
          <w:p w:rsidR="0054546A" w:rsidRPr="00846400" w:rsidRDefault="0054546A" w:rsidP="00BF6CFE">
            <w:pPr>
              <w:widowControl w:val="0"/>
              <w:spacing w:after="60"/>
              <w:ind w:right="113"/>
              <w:rPr>
                <w:rFonts w:cs="Arial"/>
                <w:b/>
                <w:sz w:val="16"/>
                <w:szCs w:val="16"/>
              </w:rPr>
            </w:pPr>
            <w:r w:rsidRPr="00846400">
              <w:rPr>
                <w:rFonts w:cs="Arial"/>
                <w:b/>
                <w:sz w:val="16"/>
                <w:szCs w:val="16"/>
              </w:rPr>
              <w:t>b</w:t>
            </w:r>
          </w:p>
        </w:tc>
        <w:tc>
          <w:tcPr>
            <w:tcW w:w="822"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3888</w:t>
            </w:r>
          </w:p>
        </w:tc>
        <w:tc>
          <w:tcPr>
            <w:tcW w:w="607"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3,3</w:t>
            </w:r>
          </w:p>
        </w:tc>
        <w:tc>
          <w:tcPr>
            <w:tcW w:w="607"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14,5</w:t>
            </w:r>
          </w:p>
        </w:tc>
        <w:tc>
          <w:tcPr>
            <w:tcW w:w="607"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15,0</w:t>
            </w:r>
          </w:p>
        </w:tc>
        <w:tc>
          <w:tcPr>
            <w:tcW w:w="607"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15,4</w:t>
            </w:r>
          </w:p>
        </w:tc>
        <w:tc>
          <w:tcPr>
            <w:tcW w:w="607"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18,5</w:t>
            </w:r>
          </w:p>
        </w:tc>
        <w:tc>
          <w:tcPr>
            <w:tcW w:w="607"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22,1</w:t>
            </w:r>
          </w:p>
        </w:tc>
        <w:tc>
          <w:tcPr>
            <w:tcW w:w="607"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8,3</w:t>
            </w:r>
          </w:p>
        </w:tc>
        <w:tc>
          <w:tcPr>
            <w:tcW w:w="688" w:type="dxa"/>
            <w:tcBorders>
              <w:top w:val="single" w:sz="4" w:space="0" w:color="001D77"/>
            </w:tcBorders>
            <w:shd w:val="clear" w:color="auto" w:fill="auto"/>
            <w:vAlign w:val="bottom"/>
          </w:tcPr>
          <w:p w:rsidR="0054546A" w:rsidRPr="00846400" w:rsidRDefault="0054546A" w:rsidP="00BF6CFE">
            <w:pPr>
              <w:widowControl w:val="0"/>
              <w:spacing w:after="60"/>
              <w:jc w:val="right"/>
              <w:rPr>
                <w:rFonts w:cs="Arial"/>
                <w:b/>
                <w:sz w:val="16"/>
                <w:szCs w:val="16"/>
              </w:rPr>
            </w:pPr>
            <w:r w:rsidRPr="00846400">
              <w:rPr>
                <w:rFonts w:cs="Arial"/>
                <w:b/>
                <w:sz w:val="16"/>
                <w:szCs w:val="16"/>
              </w:rPr>
              <w:t>3,0</w:t>
            </w:r>
          </w:p>
        </w:tc>
      </w:tr>
      <w:tr w:rsidR="00A523D3" w:rsidRPr="008D4088" w:rsidTr="00866282">
        <w:trPr>
          <w:trHeight w:val="420"/>
        </w:trPr>
        <w:tc>
          <w:tcPr>
            <w:tcW w:w="1905" w:type="dxa"/>
            <w:tcBorders>
              <w:top w:val="single" w:sz="4" w:space="0" w:color="001D77"/>
              <w:bottom w:val="single" w:sz="4" w:space="0" w:color="001D77"/>
              <w:right w:val="nil"/>
            </w:tcBorders>
            <w:shd w:val="clear" w:color="auto" w:fill="auto"/>
            <w:vAlign w:val="bottom"/>
          </w:tcPr>
          <w:p w:rsidR="0054546A" w:rsidRPr="00846400" w:rsidRDefault="0054546A" w:rsidP="00BF6CFE">
            <w:pPr>
              <w:widowControl w:val="0"/>
              <w:spacing w:after="60"/>
              <w:rPr>
                <w:rFonts w:cs="Arial"/>
                <w:sz w:val="16"/>
                <w:szCs w:val="16"/>
              </w:rPr>
            </w:pPr>
            <w:r w:rsidRPr="00846400">
              <w:rPr>
                <w:rFonts w:cs="Arial"/>
                <w:sz w:val="16"/>
                <w:szCs w:val="16"/>
              </w:rPr>
              <w:t>Budownictwo:</w:t>
            </w:r>
          </w:p>
        </w:tc>
        <w:tc>
          <w:tcPr>
            <w:tcW w:w="416" w:type="dxa"/>
            <w:tcBorders>
              <w:left w:val="nil"/>
            </w:tcBorders>
            <w:shd w:val="clear" w:color="auto" w:fill="auto"/>
            <w:vAlign w:val="bottom"/>
          </w:tcPr>
          <w:p w:rsidR="0054546A" w:rsidRPr="00846400" w:rsidRDefault="0054546A" w:rsidP="00BF6CFE">
            <w:pPr>
              <w:widowControl w:val="0"/>
              <w:spacing w:after="60"/>
              <w:ind w:right="113"/>
              <w:rPr>
                <w:rFonts w:cs="Arial"/>
                <w:sz w:val="16"/>
                <w:szCs w:val="16"/>
              </w:rPr>
            </w:pPr>
          </w:p>
        </w:tc>
        <w:tc>
          <w:tcPr>
            <w:tcW w:w="822" w:type="dxa"/>
            <w:shd w:val="clear" w:color="auto" w:fill="auto"/>
            <w:vAlign w:val="bottom"/>
          </w:tcPr>
          <w:p w:rsidR="0054546A" w:rsidRPr="00846400" w:rsidRDefault="0054546A" w:rsidP="00BF6CFE">
            <w:pPr>
              <w:widowControl w:val="0"/>
              <w:spacing w:after="60"/>
              <w:jc w:val="right"/>
              <w:rPr>
                <w:rFonts w:cs="Arial"/>
                <w:sz w:val="16"/>
                <w:szCs w:val="16"/>
              </w:rPr>
            </w:pP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p>
        </w:tc>
        <w:tc>
          <w:tcPr>
            <w:tcW w:w="688" w:type="dxa"/>
            <w:shd w:val="clear" w:color="auto" w:fill="auto"/>
            <w:vAlign w:val="bottom"/>
          </w:tcPr>
          <w:p w:rsidR="0054546A" w:rsidRPr="00846400" w:rsidRDefault="0054546A" w:rsidP="00BF6CFE">
            <w:pPr>
              <w:widowControl w:val="0"/>
              <w:spacing w:after="60"/>
              <w:jc w:val="right"/>
              <w:rPr>
                <w:rFonts w:cs="Arial"/>
                <w:sz w:val="16"/>
                <w:szCs w:val="16"/>
              </w:rPr>
            </w:pPr>
          </w:p>
        </w:tc>
      </w:tr>
      <w:tr w:rsidR="00A523D3" w:rsidRPr="008D4088" w:rsidTr="00866282">
        <w:trPr>
          <w:trHeight w:val="420"/>
        </w:trPr>
        <w:tc>
          <w:tcPr>
            <w:tcW w:w="1905" w:type="dxa"/>
            <w:tcBorders>
              <w:top w:val="single" w:sz="4" w:space="0" w:color="001D77"/>
              <w:bottom w:val="single" w:sz="4" w:space="0" w:color="001D77"/>
              <w:right w:val="nil"/>
            </w:tcBorders>
            <w:shd w:val="clear" w:color="auto" w:fill="auto"/>
            <w:vAlign w:val="bottom"/>
          </w:tcPr>
          <w:p w:rsidR="0054546A" w:rsidRPr="00846400" w:rsidRDefault="0054546A" w:rsidP="00BF6CFE">
            <w:pPr>
              <w:widowControl w:val="0"/>
              <w:spacing w:after="60"/>
              <w:ind w:left="176"/>
              <w:rPr>
                <w:rFonts w:cs="Arial"/>
                <w:sz w:val="16"/>
                <w:szCs w:val="16"/>
              </w:rPr>
            </w:pPr>
            <w:r w:rsidRPr="00846400">
              <w:rPr>
                <w:rFonts w:cs="Arial"/>
                <w:sz w:val="16"/>
                <w:szCs w:val="16"/>
              </w:rPr>
              <w:t>indywidualne</w:t>
            </w:r>
          </w:p>
        </w:tc>
        <w:tc>
          <w:tcPr>
            <w:tcW w:w="416" w:type="dxa"/>
            <w:tcBorders>
              <w:left w:val="nil"/>
            </w:tcBorders>
            <w:shd w:val="clear" w:color="auto" w:fill="auto"/>
            <w:vAlign w:val="bottom"/>
          </w:tcPr>
          <w:p w:rsidR="0054546A" w:rsidRPr="00846400" w:rsidRDefault="0054546A" w:rsidP="00BF6CFE">
            <w:pPr>
              <w:widowControl w:val="0"/>
              <w:spacing w:after="60"/>
              <w:ind w:right="113"/>
              <w:rPr>
                <w:rFonts w:cs="Arial"/>
                <w:sz w:val="16"/>
                <w:szCs w:val="16"/>
              </w:rPr>
            </w:pPr>
            <w:r w:rsidRPr="00846400">
              <w:rPr>
                <w:rFonts w:cs="Arial"/>
                <w:sz w:val="16"/>
                <w:szCs w:val="16"/>
              </w:rPr>
              <w:t>a</w:t>
            </w:r>
          </w:p>
        </w:tc>
        <w:tc>
          <w:tcPr>
            <w:tcW w:w="822"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2254</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0,1</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0,5</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2,1</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10,2</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31,9</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35,9</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14,2</w:t>
            </w:r>
          </w:p>
        </w:tc>
        <w:tc>
          <w:tcPr>
            <w:tcW w:w="688"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5,0</w:t>
            </w:r>
          </w:p>
        </w:tc>
      </w:tr>
      <w:tr w:rsidR="00A523D3" w:rsidRPr="008D4088" w:rsidTr="00866282">
        <w:trPr>
          <w:trHeight w:val="420"/>
        </w:trPr>
        <w:tc>
          <w:tcPr>
            <w:tcW w:w="1905" w:type="dxa"/>
            <w:tcBorders>
              <w:top w:val="single" w:sz="4" w:space="0" w:color="001D77"/>
              <w:bottom w:val="single" w:sz="4" w:space="0" w:color="001D77"/>
              <w:right w:val="nil"/>
            </w:tcBorders>
            <w:shd w:val="clear" w:color="auto" w:fill="auto"/>
            <w:vAlign w:val="bottom"/>
          </w:tcPr>
          <w:p w:rsidR="0054546A" w:rsidRPr="00846400" w:rsidRDefault="0054546A" w:rsidP="00BF6CFE">
            <w:pPr>
              <w:widowControl w:val="0"/>
              <w:spacing w:after="60"/>
              <w:ind w:left="176"/>
              <w:rPr>
                <w:rFonts w:cs="Arial"/>
                <w:sz w:val="16"/>
                <w:szCs w:val="16"/>
              </w:rPr>
            </w:pPr>
          </w:p>
        </w:tc>
        <w:tc>
          <w:tcPr>
            <w:tcW w:w="416" w:type="dxa"/>
            <w:tcBorders>
              <w:left w:val="nil"/>
            </w:tcBorders>
            <w:shd w:val="clear" w:color="auto" w:fill="auto"/>
            <w:vAlign w:val="bottom"/>
          </w:tcPr>
          <w:p w:rsidR="0054546A" w:rsidRPr="00846400" w:rsidRDefault="0054546A" w:rsidP="00BF6CFE">
            <w:pPr>
              <w:widowControl w:val="0"/>
              <w:spacing w:after="60"/>
              <w:ind w:right="113"/>
              <w:rPr>
                <w:rFonts w:cs="Arial"/>
                <w:sz w:val="16"/>
                <w:szCs w:val="16"/>
              </w:rPr>
            </w:pPr>
            <w:r w:rsidRPr="00846400">
              <w:rPr>
                <w:rFonts w:cs="Arial"/>
                <w:sz w:val="16"/>
                <w:szCs w:val="16"/>
              </w:rPr>
              <w:t>b</w:t>
            </w:r>
          </w:p>
        </w:tc>
        <w:tc>
          <w:tcPr>
            <w:tcW w:w="822"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2248</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0,1</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0,8</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2,2</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11,2</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29,3</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37,1</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14,2</w:t>
            </w:r>
          </w:p>
        </w:tc>
        <w:tc>
          <w:tcPr>
            <w:tcW w:w="688"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5,1</w:t>
            </w:r>
          </w:p>
        </w:tc>
      </w:tr>
      <w:tr w:rsidR="00A523D3" w:rsidRPr="008D4088" w:rsidTr="00866282">
        <w:trPr>
          <w:trHeight w:val="420"/>
        </w:trPr>
        <w:tc>
          <w:tcPr>
            <w:tcW w:w="1905" w:type="dxa"/>
            <w:tcBorders>
              <w:top w:val="single" w:sz="4" w:space="0" w:color="001D77"/>
              <w:bottom w:val="single" w:sz="4" w:space="0" w:color="001D77"/>
              <w:right w:val="nil"/>
            </w:tcBorders>
            <w:shd w:val="clear" w:color="auto" w:fill="auto"/>
            <w:vAlign w:val="bottom"/>
          </w:tcPr>
          <w:p w:rsidR="0054546A" w:rsidRPr="00846400" w:rsidRDefault="0054546A" w:rsidP="00BF6CFE">
            <w:pPr>
              <w:widowControl w:val="0"/>
              <w:spacing w:after="60"/>
              <w:ind w:left="176"/>
              <w:rPr>
                <w:rFonts w:cs="Arial"/>
                <w:sz w:val="16"/>
                <w:szCs w:val="16"/>
              </w:rPr>
            </w:pPr>
            <w:r w:rsidRPr="00846400">
              <w:rPr>
                <w:rFonts w:cs="Arial"/>
                <w:sz w:val="16"/>
                <w:szCs w:val="16"/>
              </w:rPr>
              <w:t>poza indywidualnym</w:t>
            </w:r>
          </w:p>
        </w:tc>
        <w:tc>
          <w:tcPr>
            <w:tcW w:w="416" w:type="dxa"/>
            <w:tcBorders>
              <w:left w:val="nil"/>
            </w:tcBorders>
            <w:shd w:val="clear" w:color="auto" w:fill="auto"/>
            <w:vAlign w:val="bottom"/>
          </w:tcPr>
          <w:p w:rsidR="0054546A" w:rsidRPr="00846400" w:rsidRDefault="0054546A" w:rsidP="00BF6CFE">
            <w:pPr>
              <w:widowControl w:val="0"/>
              <w:spacing w:after="60"/>
              <w:ind w:right="113"/>
              <w:rPr>
                <w:rFonts w:cs="Arial"/>
                <w:sz w:val="16"/>
                <w:szCs w:val="16"/>
              </w:rPr>
            </w:pPr>
            <w:r w:rsidRPr="00846400">
              <w:rPr>
                <w:rFonts w:cs="Arial"/>
                <w:sz w:val="16"/>
                <w:szCs w:val="16"/>
              </w:rPr>
              <w:t>a</w:t>
            </w:r>
          </w:p>
        </w:tc>
        <w:tc>
          <w:tcPr>
            <w:tcW w:w="822"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1720</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7,8</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33,1</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32,6</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19,3</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5,8</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0,3</w:t>
            </w:r>
          </w:p>
        </w:tc>
        <w:tc>
          <w:tcPr>
            <w:tcW w:w="607"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1,1</w:t>
            </w:r>
          </w:p>
        </w:tc>
        <w:tc>
          <w:tcPr>
            <w:tcW w:w="688" w:type="dxa"/>
            <w:shd w:val="clear" w:color="auto" w:fill="auto"/>
            <w:vAlign w:val="bottom"/>
          </w:tcPr>
          <w:p w:rsidR="0054546A" w:rsidRPr="00846400" w:rsidRDefault="0054546A" w:rsidP="00BF6CFE">
            <w:pPr>
              <w:spacing w:after="60"/>
              <w:jc w:val="right"/>
              <w:rPr>
                <w:rFonts w:cs="Calibri"/>
                <w:sz w:val="16"/>
                <w:szCs w:val="16"/>
              </w:rPr>
            </w:pPr>
            <w:r w:rsidRPr="00846400">
              <w:rPr>
                <w:rFonts w:cs="Calibri"/>
                <w:sz w:val="16"/>
                <w:szCs w:val="16"/>
              </w:rPr>
              <w:t>-</w:t>
            </w:r>
          </w:p>
        </w:tc>
      </w:tr>
      <w:tr w:rsidR="00A523D3" w:rsidRPr="008D4088" w:rsidTr="00866282">
        <w:trPr>
          <w:trHeight w:val="420"/>
        </w:trPr>
        <w:tc>
          <w:tcPr>
            <w:tcW w:w="1905" w:type="dxa"/>
            <w:tcBorders>
              <w:top w:val="single" w:sz="4" w:space="0" w:color="001D77"/>
              <w:bottom w:val="nil"/>
              <w:right w:val="nil"/>
            </w:tcBorders>
            <w:shd w:val="clear" w:color="auto" w:fill="auto"/>
            <w:vAlign w:val="bottom"/>
          </w:tcPr>
          <w:p w:rsidR="0054546A" w:rsidRPr="00846400" w:rsidRDefault="0054546A" w:rsidP="00BF6CFE">
            <w:pPr>
              <w:widowControl w:val="0"/>
              <w:spacing w:after="60"/>
              <w:ind w:left="176"/>
              <w:rPr>
                <w:rFonts w:cs="Arial"/>
                <w:sz w:val="16"/>
                <w:szCs w:val="16"/>
              </w:rPr>
            </w:pPr>
          </w:p>
        </w:tc>
        <w:tc>
          <w:tcPr>
            <w:tcW w:w="416" w:type="dxa"/>
            <w:tcBorders>
              <w:left w:val="nil"/>
            </w:tcBorders>
            <w:shd w:val="clear" w:color="auto" w:fill="auto"/>
            <w:vAlign w:val="bottom"/>
          </w:tcPr>
          <w:p w:rsidR="0054546A" w:rsidRPr="00846400" w:rsidRDefault="0054546A" w:rsidP="00BF6CFE">
            <w:pPr>
              <w:widowControl w:val="0"/>
              <w:spacing w:after="60"/>
              <w:ind w:right="113"/>
              <w:rPr>
                <w:rFonts w:cs="Arial"/>
                <w:sz w:val="16"/>
                <w:szCs w:val="16"/>
              </w:rPr>
            </w:pPr>
            <w:r w:rsidRPr="00846400">
              <w:rPr>
                <w:rFonts w:cs="Arial"/>
                <w:sz w:val="16"/>
                <w:szCs w:val="16"/>
              </w:rPr>
              <w:t>b</w:t>
            </w:r>
          </w:p>
        </w:tc>
        <w:tc>
          <w:tcPr>
            <w:tcW w:w="822"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1640</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7,6</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33,4</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32,5</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21,0</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3,7</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1,6</w:t>
            </w:r>
          </w:p>
        </w:tc>
        <w:tc>
          <w:tcPr>
            <w:tcW w:w="607"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0,1</w:t>
            </w:r>
          </w:p>
        </w:tc>
        <w:tc>
          <w:tcPr>
            <w:tcW w:w="688" w:type="dxa"/>
            <w:shd w:val="clear" w:color="auto" w:fill="auto"/>
            <w:vAlign w:val="bottom"/>
          </w:tcPr>
          <w:p w:rsidR="0054546A" w:rsidRPr="00846400" w:rsidRDefault="0054546A" w:rsidP="00BF6CFE">
            <w:pPr>
              <w:widowControl w:val="0"/>
              <w:spacing w:after="60"/>
              <w:jc w:val="right"/>
              <w:rPr>
                <w:rFonts w:cs="Arial"/>
                <w:sz w:val="16"/>
                <w:szCs w:val="16"/>
              </w:rPr>
            </w:pPr>
            <w:r w:rsidRPr="00846400">
              <w:rPr>
                <w:rFonts w:cs="Arial"/>
                <w:sz w:val="16"/>
                <w:szCs w:val="16"/>
              </w:rPr>
              <w:t>0,1</w:t>
            </w:r>
          </w:p>
        </w:tc>
      </w:tr>
    </w:tbl>
    <w:p w:rsidR="0054546A" w:rsidRDefault="00BA53C0" w:rsidP="0054546A">
      <w:pPr>
        <w:pStyle w:val="Tekstpodstawowywcity"/>
        <w:widowControl w:val="0"/>
        <w:tabs>
          <w:tab w:val="left" w:pos="567"/>
        </w:tabs>
        <w:spacing w:before="120" w:after="120" w:line="240" w:lineRule="exact"/>
        <w:ind w:firstLine="0"/>
        <w:jc w:val="left"/>
        <w:rPr>
          <w:rFonts w:ascii="Fira Sans" w:hAnsi="Fira Sans" w:cs="Arial"/>
          <w:sz w:val="19"/>
          <w:szCs w:val="19"/>
        </w:rPr>
      </w:pPr>
      <w:r>
        <w:rPr>
          <w:rFonts w:cs="Arial"/>
          <w:b/>
          <w:noProof/>
          <w:sz w:val="18"/>
          <w:szCs w:val="18"/>
        </w:rPr>
        <w:pict>
          <v:shape id="_x0000_s1033" type="#_x0000_t202" style="position:absolute;margin-left:415.85pt;margin-top:22.4pt;width:135.75pt;height:67.85pt;z-index:-25135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" filled="f" stroked="f">
            <v:textbox>
              <w:txbxContent>
                <w:p w:rsidR="00866282" w:rsidRPr="00246BCA" w:rsidRDefault="00866282" w:rsidP="0054546A">
                  <w:pPr>
                    <w:pStyle w:val="tekstzboku"/>
                    <w:spacing w:before="0"/>
                  </w:pPr>
                  <w:r>
                    <w:t>Przeciętne mieszkanie oddane do użytkowania składało się z 4,4 izby</w:t>
                  </w:r>
                </w:p>
              </w:txbxContent>
            </v:textbox>
            <w10:wrap type="tight"/>
          </v:shape>
        </w:pict>
      </w:r>
    </w:p>
    <w:p w:rsidR="0054546A" w:rsidRPr="008D4088" w:rsidRDefault="0054546A" w:rsidP="0054546A">
      <w:pPr>
        <w:rPr>
          <w:szCs w:val="19"/>
        </w:rPr>
      </w:pPr>
      <w:r w:rsidRPr="008D4088">
        <w:rPr>
          <w:rFonts w:cs="Arial"/>
          <w:szCs w:val="19"/>
        </w:rPr>
        <w:t xml:space="preserve">Przeciętne mieszkanie wybudowane w 2020 </w:t>
      </w:r>
      <w:r w:rsidRPr="008D4088">
        <w:rPr>
          <w:szCs w:val="19"/>
        </w:rPr>
        <w:t>r.</w:t>
      </w:r>
      <w:r w:rsidRPr="008D4088">
        <w:rPr>
          <w:rFonts w:cs="Arial"/>
          <w:szCs w:val="19"/>
        </w:rPr>
        <w:t xml:space="preserve"> w województwie świętokrzyskim </w:t>
      </w:r>
      <w:r w:rsidRPr="008D4088">
        <w:rPr>
          <w:szCs w:val="19"/>
        </w:rPr>
        <w:t>składało się przeciętnie z 4,4 izby (w 2019 r. – 4,5 izby.). Największe mieszkania zostały przekazane przez inwestorów indywidualn</w:t>
      </w:r>
      <w:r w:rsidR="00D94DFD">
        <w:rPr>
          <w:szCs w:val="19"/>
        </w:rPr>
        <w:t>ych</w:t>
      </w:r>
      <w:r w:rsidRPr="008D4088">
        <w:rPr>
          <w:szCs w:val="19"/>
        </w:rPr>
        <w:t xml:space="preserve"> – 5,6 izby, a najmniejsze przez budujących mieszkania komunalne – 2,6 izby.</w:t>
      </w:r>
    </w:p>
    <w:p w:rsidR="0054546A" w:rsidRPr="008D4088" w:rsidRDefault="0054546A" w:rsidP="0054546A">
      <w:pPr>
        <w:spacing w:before="0" w:after="0"/>
        <w:rPr>
          <w:b/>
          <w:noProof/>
          <w:spacing w:val="-2"/>
          <w:sz w:val="18"/>
          <w:lang w:eastAsia="pl-PL"/>
        </w:rPr>
      </w:pPr>
    </w:p>
    <w:p w:rsidR="0054546A" w:rsidRPr="00074DD8" w:rsidRDefault="00BA53C0" w:rsidP="007F0A5C">
      <w:pPr>
        <w:pStyle w:val="Nagwek1"/>
        <w:spacing w:before="120"/>
      </w:pPr>
      <w:r>
        <w:rPr>
          <w:b/>
          <w:noProof/>
          <w:spacing w:val="-2"/>
          <w:szCs w:val="19"/>
        </w:rPr>
        <w:pict>
          <v:shape id="_x0000_s1034" type="#_x0000_t202" style="position:absolute;margin-left:6.45pt;margin-top:12.75pt;width:143.45pt;height:85.8pt;z-index:-25134592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" filled="f" stroked="f">
            <v:textbox>
              <w:txbxContent>
                <w:p w:rsidR="00866282" w:rsidRPr="00D616D2" w:rsidRDefault="00866282" w:rsidP="0054546A">
                  <w:pPr>
                    <w:pStyle w:val="tekstzboku"/>
                    <w:rPr>
                      <w:bCs w:val="0"/>
                    </w:rPr>
                  </w:pPr>
                  <w:r>
                    <w:t xml:space="preserve">Liczba nowych budynków mieszkalnych oddanych </w:t>
                  </w:r>
                  <w:r>
                    <w:br/>
                    <w:t xml:space="preserve">do użytkowania w 2020 r. była o 0,5% niższa niż w roku </w:t>
                  </w:r>
                  <w:r>
                    <w:br/>
                    <w:t>poprzednim</w:t>
                  </w:r>
                </w:p>
              </w:txbxContent>
            </v:textbox>
            <w10:wrap type="tight" anchorx="margin"/>
          </v:shape>
        </w:pict>
      </w:r>
      <w:r w:rsidR="0054546A" w:rsidRPr="00965856">
        <w:t>Nowe budynki mieszkalne</w:t>
      </w:r>
      <w:r w:rsidR="0054546A">
        <w:rPr>
          <w:rStyle w:val="Odwoanieprzypisudolnego"/>
          <w:lang w:val="en-GB"/>
        </w:rPr>
        <w:footnoteReference w:id="2"/>
      </w:r>
      <w:r w:rsidR="0054546A" w:rsidRPr="00965856">
        <w:t xml:space="preserve"> oddane do użytkowania</w:t>
      </w:r>
    </w:p>
    <w:p w:rsidR="0054546A" w:rsidRPr="008D4088" w:rsidRDefault="0054546A" w:rsidP="0054546A">
      <w:pPr>
        <w:rPr>
          <w:rFonts w:cs="Arial"/>
          <w:snapToGrid w:val="0"/>
          <w:szCs w:val="19"/>
        </w:rPr>
      </w:pPr>
      <w:r w:rsidRPr="008D4088">
        <w:rPr>
          <w:shd w:val="clear" w:color="auto" w:fill="FFFFFF"/>
        </w:rPr>
        <w:t>Na terenie województwa świętokrzyskiego w 2020 r. oddano do użytkowania – 2323 nowe budynki mieszkalne (tj. o 0,5% mniej niż przed rokiem).</w:t>
      </w:r>
      <w:r w:rsidRPr="008D4088">
        <w:rPr>
          <w:rFonts w:cs="Arial"/>
          <w:snapToGrid w:val="0"/>
          <w:szCs w:val="19"/>
        </w:rPr>
        <w:t xml:space="preserve"> </w:t>
      </w:r>
      <w:r>
        <w:rPr>
          <w:rFonts w:cs="Arial"/>
          <w:snapToGrid w:val="0"/>
          <w:szCs w:val="19"/>
        </w:rPr>
        <w:t>W</w:t>
      </w:r>
      <w:r w:rsidRPr="008D4088">
        <w:rPr>
          <w:rFonts w:cs="Arial"/>
          <w:snapToGrid w:val="0"/>
          <w:szCs w:val="19"/>
        </w:rPr>
        <w:t xml:space="preserve"> miastach wybudowano </w:t>
      </w:r>
      <w:r>
        <w:rPr>
          <w:rFonts w:cs="Arial"/>
          <w:snapToGrid w:val="0"/>
          <w:szCs w:val="19"/>
        </w:rPr>
        <w:t xml:space="preserve">ich </w:t>
      </w:r>
      <w:r w:rsidRPr="008D4088">
        <w:rPr>
          <w:rFonts w:cs="Arial"/>
          <w:snapToGrid w:val="0"/>
          <w:szCs w:val="19"/>
        </w:rPr>
        <w:t>631 (o</w:t>
      </w:r>
      <w:r w:rsidR="00D628C6">
        <w:rPr>
          <w:rFonts w:cs="Arial"/>
          <w:snapToGrid w:val="0"/>
          <w:szCs w:val="19"/>
        </w:rPr>
        <w:t> </w:t>
      </w:r>
      <w:r w:rsidRPr="008D4088">
        <w:rPr>
          <w:rFonts w:cs="Arial"/>
          <w:snapToGrid w:val="0"/>
          <w:szCs w:val="19"/>
        </w:rPr>
        <w:t xml:space="preserve">12,9% więcej niż w </w:t>
      </w:r>
      <w:r>
        <w:rPr>
          <w:rFonts w:cs="Arial"/>
          <w:snapToGrid w:val="0"/>
          <w:szCs w:val="19"/>
        </w:rPr>
        <w:t>2019 r.)</w:t>
      </w:r>
      <w:r w:rsidRPr="008D4088">
        <w:rPr>
          <w:rFonts w:cs="Arial"/>
          <w:snapToGrid w:val="0"/>
          <w:szCs w:val="19"/>
        </w:rPr>
        <w:t xml:space="preserve">, a na </w:t>
      </w:r>
      <w:r>
        <w:rPr>
          <w:rFonts w:cs="Arial"/>
          <w:snapToGrid w:val="0"/>
          <w:szCs w:val="19"/>
        </w:rPr>
        <w:t xml:space="preserve">terenach wiejskich </w:t>
      </w:r>
      <w:r w:rsidRPr="008D4088">
        <w:rPr>
          <w:rFonts w:cs="Arial"/>
          <w:snapToGrid w:val="0"/>
          <w:szCs w:val="19"/>
        </w:rPr>
        <w:t xml:space="preserve">1692 (o 4,7% mniej). </w:t>
      </w:r>
      <w:r w:rsidRPr="008D4088">
        <w:rPr>
          <w:shd w:val="clear" w:color="auto" w:fill="FFFFFF"/>
        </w:rPr>
        <w:t>Nowe budynki mieszkalne przekazane na</w:t>
      </w:r>
      <w:r>
        <w:rPr>
          <w:shd w:val="clear" w:color="auto" w:fill="FFFFFF"/>
        </w:rPr>
        <w:t xml:space="preserve"> obszarach</w:t>
      </w:r>
      <w:r w:rsidRPr="008D4088">
        <w:rPr>
          <w:shd w:val="clear" w:color="auto" w:fill="FFFFFF"/>
        </w:rPr>
        <w:t xml:space="preserve"> wiejskich stanowiły 72,8% ogółu</w:t>
      </w:r>
      <w:r>
        <w:rPr>
          <w:shd w:val="clear" w:color="auto" w:fill="FFFFFF"/>
        </w:rPr>
        <w:t>.</w:t>
      </w:r>
      <w:r w:rsidRPr="008D4088">
        <w:rPr>
          <w:shd w:val="clear" w:color="auto" w:fill="FFFFFF"/>
        </w:rPr>
        <w:t xml:space="preserve"> </w:t>
      </w:r>
    </w:p>
    <w:p w:rsidR="0054546A" w:rsidRPr="008D4088" w:rsidRDefault="0054546A" w:rsidP="0054546A">
      <w:r w:rsidRPr="008D4088">
        <w:t>W 2020 r. inwestorzy indywidualni wybudowali – 2185 nowych budynków mieszkalny</w:t>
      </w:r>
      <w:r>
        <w:t xml:space="preserve">ch </w:t>
      </w:r>
      <w:r w:rsidR="007229D6">
        <w:br/>
      </w:r>
      <w:r>
        <w:t xml:space="preserve">(w 2019 r. – 2206 budynków), co stanowiło </w:t>
      </w:r>
      <w:r w:rsidRPr="008D4088">
        <w:t xml:space="preserve">94,1% </w:t>
      </w:r>
      <w:r>
        <w:t xml:space="preserve">wszystkich </w:t>
      </w:r>
      <w:r w:rsidRPr="008D4088">
        <w:t xml:space="preserve">nowych budynków mieszkalnych oddanych do użytkowania (w 2019 r. – 94,5%). </w:t>
      </w:r>
      <w:r>
        <w:t>I</w:t>
      </w:r>
      <w:r w:rsidRPr="008D4088">
        <w:t>nwestor</w:t>
      </w:r>
      <w:r>
        <w:t>zy</w:t>
      </w:r>
      <w:r w:rsidRPr="008D4088">
        <w:t xml:space="preserve"> indywidualn</w:t>
      </w:r>
      <w:r>
        <w:t xml:space="preserve">i budowali </w:t>
      </w:r>
      <w:r w:rsidRPr="008D4088">
        <w:t>głównie budynki jedno mieszkaniowe</w:t>
      </w:r>
      <w:r>
        <w:t xml:space="preserve"> (</w:t>
      </w:r>
      <w:r w:rsidRPr="008D4088">
        <w:t>99,7%</w:t>
      </w:r>
      <w:r>
        <w:t>)</w:t>
      </w:r>
      <w:r w:rsidRPr="008D4088">
        <w:t>.</w:t>
      </w:r>
    </w:p>
    <w:p w:rsidR="0054546A" w:rsidRPr="008D4088" w:rsidRDefault="0054546A" w:rsidP="0054546A">
      <w:pPr>
        <w:rPr>
          <w:shd w:val="clear" w:color="auto" w:fill="FFFFFF"/>
        </w:rPr>
      </w:pPr>
      <w:r w:rsidRPr="008D4088">
        <w:rPr>
          <w:shd w:val="clear" w:color="auto" w:fill="FFFFFF"/>
        </w:rPr>
        <w:t>Biorąc pod uwagę liczbę kondygnacji, najwięcej wybudowano budynków 1–kondygnacyjnych</w:t>
      </w:r>
      <w:r>
        <w:rPr>
          <w:shd w:val="clear" w:color="auto" w:fill="FFFFFF"/>
        </w:rPr>
        <w:t xml:space="preserve"> (</w:t>
      </w:r>
      <w:r w:rsidRPr="008D4088">
        <w:rPr>
          <w:shd w:val="clear" w:color="auto" w:fill="FFFFFF"/>
        </w:rPr>
        <w:t>95,1%</w:t>
      </w:r>
      <w:r>
        <w:rPr>
          <w:shd w:val="clear" w:color="auto" w:fill="FFFFFF"/>
        </w:rPr>
        <w:t>)</w:t>
      </w:r>
      <w:r w:rsidRPr="008D4088">
        <w:rPr>
          <w:shd w:val="clear" w:color="auto" w:fill="FFFFFF"/>
        </w:rPr>
        <w:t>. W budownictwie mieszkaniowym od lat dominuje tradycyjna udoskonalona technologia wznoszenia</w:t>
      </w:r>
      <w:r>
        <w:rPr>
          <w:shd w:val="clear" w:color="auto" w:fill="FFFFFF"/>
        </w:rPr>
        <w:t xml:space="preserve">, którą </w:t>
      </w:r>
      <w:r w:rsidRPr="008D4088">
        <w:rPr>
          <w:shd w:val="clear" w:color="auto" w:fill="FFFFFF"/>
        </w:rPr>
        <w:t>zastosowan</w:t>
      </w:r>
      <w:r>
        <w:rPr>
          <w:shd w:val="clear" w:color="auto" w:fill="FFFFFF"/>
        </w:rPr>
        <w:t>o</w:t>
      </w:r>
      <w:r w:rsidRPr="008D4088">
        <w:rPr>
          <w:shd w:val="clear" w:color="auto" w:fill="FFFFFF"/>
        </w:rPr>
        <w:t xml:space="preserve"> przy budowie 99,5% nowych budynków mieszkalnych. </w:t>
      </w:r>
    </w:p>
    <w:p w:rsidR="0054546A" w:rsidRPr="008D4088" w:rsidRDefault="00BA53C0" w:rsidP="0054546A">
      <w:pPr>
        <w:rPr>
          <w:rFonts w:cs="Arial"/>
          <w:snapToGrid w:val="0"/>
          <w:szCs w:val="19"/>
        </w:rPr>
      </w:pPr>
      <w:r>
        <w:rPr>
          <w:rFonts w:cs="Times New Roman"/>
          <w:noProof/>
          <w:lang w:eastAsia="pl-PL"/>
        </w:rPr>
        <w:pict>
          <v:rect id="Rectangle 79" o:spid="_x0000_s1041" style="position:absolute;margin-left:410.2pt;margin-top:-36.25pt;width:147.4pt;height:1803.55pt;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" fillcolor="#f2f2f2" stroked="f" strokeweight="1pt">
            <w10:wrap type="tight"/>
          </v:rect>
        </w:pict>
      </w:r>
      <w:r w:rsidR="0054546A" w:rsidRPr="008D4088">
        <w:rPr>
          <w:rFonts w:cs="Arial"/>
          <w:snapToGrid w:val="0"/>
          <w:szCs w:val="19"/>
        </w:rPr>
        <w:t xml:space="preserve">Przeciętny czas trwania budowy nowego budynku mieszkalnego, liczony od daty jej rozpoczęcia do terminu oddania budynku do użytkowania, </w:t>
      </w:r>
      <w:r w:rsidR="0054546A">
        <w:rPr>
          <w:rFonts w:cs="Arial"/>
          <w:snapToGrid w:val="0"/>
          <w:szCs w:val="19"/>
        </w:rPr>
        <w:t xml:space="preserve">wyniósł </w:t>
      </w:r>
      <w:r w:rsidR="0054546A" w:rsidRPr="008D4088">
        <w:rPr>
          <w:rFonts w:cs="Arial"/>
          <w:snapToGrid w:val="0"/>
          <w:szCs w:val="19"/>
        </w:rPr>
        <w:t>w województwie 59,2 miesiąc</w:t>
      </w:r>
      <w:r w:rsidR="0054546A">
        <w:rPr>
          <w:rFonts w:cs="Arial"/>
          <w:snapToGrid w:val="0"/>
          <w:szCs w:val="19"/>
        </w:rPr>
        <w:t>a</w:t>
      </w:r>
      <w:r w:rsidR="0054546A" w:rsidRPr="008D4088">
        <w:rPr>
          <w:rFonts w:cs="Arial"/>
          <w:snapToGrid w:val="0"/>
          <w:szCs w:val="19"/>
        </w:rPr>
        <w:t xml:space="preserve"> i był krótszy o 2,8 miesiąca niż w 2019 r.</w:t>
      </w:r>
      <w:r w:rsidR="0054546A" w:rsidRPr="008D4088">
        <w:rPr>
          <w:shd w:val="clear" w:color="auto" w:fill="FFFFFF"/>
        </w:rPr>
        <w:t xml:space="preserve"> </w:t>
      </w:r>
      <w:r w:rsidR="0054546A" w:rsidRPr="008D4088">
        <w:rPr>
          <w:rFonts w:cs="Arial"/>
          <w:snapToGrid w:val="0"/>
          <w:szCs w:val="19"/>
        </w:rPr>
        <w:t>W budownictwie indywidualnym czas ten wyniósł 72,5 miesiąca i był o 3,8 miesiąca krótszy niż w 2019 r.</w:t>
      </w:r>
    </w:p>
    <w:p w:rsidR="0054546A" w:rsidRPr="007229D6" w:rsidRDefault="0054546A" w:rsidP="0054546A">
      <w:pPr>
        <w:spacing w:before="0" w:after="0"/>
        <w:rPr>
          <w:b/>
          <w:noProof/>
          <w:spacing w:val="-2"/>
          <w:szCs w:val="19"/>
          <w:lang w:eastAsia="pl-PL"/>
        </w:rPr>
      </w:pPr>
    </w:p>
    <w:p w:rsidR="0054546A" w:rsidRPr="0045277B" w:rsidRDefault="0054546A" w:rsidP="007F0A5C">
      <w:pPr>
        <w:keepNext/>
        <w:spacing w:line="240" w:lineRule="auto"/>
        <w:outlineLvl w:val="0"/>
        <w:rPr>
          <w:rFonts w:ascii="Fira Sans SemiBold" w:eastAsia="Times New Roman" w:hAnsi="Fira Sans SemiBold" w:cs="Times New Roman"/>
          <w:bCs/>
          <w:color w:val="001D77"/>
          <w:szCs w:val="24"/>
          <w:shd w:val="clear" w:color="auto" w:fill="FFFFFF"/>
          <w:lang w:eastAsia="pl-PL"/>
        </w:rPr>
      </w:pPr>
      <w:r w:rsidRPr="0045277B">
        <w:rPr>
          <w:rFonts w:ascii="Fira Sans SemiBold" w:eastAsia="Times New Roman" w:hAnsi="Fira Sans SemiBold" w:cs="Times New Roman"/>
          <w:bCs/>
          <w:color w:val="001D77"/>
          <w:szCs w:val="24"/>
          <w:shd w:val="clear" w:color="auto" w:fill="FFFFFF"/>
          <w:lang w:eastAsia="pl-PL"/>
        </w:rPr>
        <w:t xml:space="preserve">Mieszkania, których </w:t>
      </w:r>
      <w:r w:rsidRPr="00DA772F">
        <w:rPr>
          <w:rFonts w:ascii="Fira Sans SemiBold" w:eastAsia="Times New Roman" w:hAnsi="Fira Sans SemiBold" w:cs="Times New Roman"/>
          <w:bCs/>
          <w:color w:val="001D77"/>
          <w:szCs w:val="24"/>
          <w:shd w:val="clear" w:color="auto" w:fill="FFFFFF"/>
          <w:lang w:eastAsia="pl-PL"/>
        </w:rPr>
        <w:t>budowę</w:t>
      </w:r>
      <w:r w:rsidRPr="0045277B">
        <w:rPr>
          <w:rFonts w:ascii="Fira Sans SemiBold" w:eastAsia="Times New Roman" w:hAnsi="Fira Sans SemiBold" w:cs="Times New Roman"/>
          <w:bCs/>
          <w:color w:val="001D77"/>
          <w:szCs w:val="24"/>
          <w:shd w:val="clear" w:color="auto" w:fill="FFFFFF"/>
          <w:lang w:eastAsia="pl-PL"/>
        </w:rPr>
        <w:t xml:space="preserve"> rozpoczęto</w:t>
      </w:r>
    </w:p>
    <w:p w:rsidR="0054546A" w:rsidRPr="008D4088" w:rsidRDefault="00BA53C0" w:rsidP="0054546A">
      <w:pPr>
        <w:widowControl w:val="0"/>
        <w:rPr>
          <w:rFonts w:cs="Arial"/>
          <w:snapToGrid w:val="0"/>
          <w:szCs w:val="19"/>
        </w:rPr>
      </w:pPr>
      <w:r>
        <w:rPr>
          <w:rFonts w:cs="Times New Roman"/>
          <w:noProof/>
          <w:lang w:eastAsia="pl-PL"/>
        </w:rPr>
        <w:pict>
          <v:shape id="Pole tekstowe 7" o:spid="_x0000_s1035" type="#_x0000_t202" style="position:absolute;margin-left:417.35pt;margin-top:12.4pt;width:135.75pt;height:60.1pt;z-index:-25134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" filled="f" stroked="f">
            <v:textbox>
              <w:txbxContent>
                <w:p w:rsidR="00866282" w:rsidRPr="00246BCA" w:rsidRDefault="00866282" w:rsidP="0054546A">
                  <w:pPr>
                    <w:pStyle w:val="tekstzboku"/>
                    <w:spacing w:before="0"/>
                  </w:pPr>
                  <w:r>
                    <w:t xml:space="preserve">Liczba mieszkań, których budowę rozpoczęto spadła </w:t>
                  </w:r>
                  <w:r>
                    <w:br/>
                    <w:t>w 2020 r.</w:t>
                  </w:r>
                  <w:r w:rsidRPr="00246BCA">
                    <w:t xml:space="preserve"> o </w:t>
                  </w:r>
                  <w:r>
                    <w:t>3,9% r/r</w:t>
                  </w:r>
                </w:p>
              </w:txbxContent>
            </v:textbox>
            <w10:wrap type="tight"/>
          </v:shape>
        </w:pict>
      </w:r>
      <w:r w:rsidR="0054546A" w:rsidRPr="008D4088">
        <w:rPr>
          <w:rFonts w:cs="Arial"/>
          <w:snapToGrid w:val="0"/>
          <w:szCs w:val="19"/>
        </w:rPr>
        <w:t>W 2020 r. na terenie województwa świętokrzyskiego rozpoczęto budowę 4044</w:t>
      </w:r>
      <w:r w:rsidR="0054546A">
        <w:rPr>
          <w:rFonts w:cs="Arial"/>
          <w:snapToGrid w:val="0"/>
          <w:szCs w:val="19"/>
        </w:rPr>
        <w:t xml:space="preserve"> </w:t>
      </w:r>
      <w:r w:rsidR="0054546A" w:rsidRPr="008D4088">
        <w:rPr>
          <w:rFonts w:cs="Arial"/>
          <w:snapToGrid w:val="0"/>
          <w:szCs w:val="19"/>
        </w:rPr>
        <w:t xml:space="preserve">mieszkań, </w:t>
      </w:r>
      <w:r w:rsidR="0054546A" w:rsidRPr="008D4088">
        <w:rPr>
          <w:rFonts w:cs="Arial"/>
          <w:snapToGrid w:val="0"/>
          <w:szCs w:val="19"/>
        </w:rPr>
        <w:br/>
        <w:t>tj.</w:t>
      </w:r>
      <w:r w:rsidR="0054546A" w:rsidRPr="008D4088">
        <w:rPr>
          <w:rFonts w:cs="Arial"/>
          <w:szCs w:val="19"/>
        </w:rPr>
        <w:t xml:space="preserve"> </w:t>
      </w:r>
      <w:r w:rsidR="0054546A" w:rsidRPr="008D4088">
        <w:rPr>
          <w:rFonts w:cs="Arial"/>
          <w:snapToGrid w:val="0"/>
          <w:szCs w:val="19"/>
        </w:rPr>
        <w:t>o 3,9% mniej niż przed rokiem. Po trzech latach wzrostu, był to drugi rok</w:t>
      </w:r>
      <w:r w:rsidR="0054546A">
        <w:rPr>
          <w:rFonts w:cs="Arial"/>
          <w:snapToGrid w:val="0"/>
          <w:szCs w:val="19"/>
        </w:rPr>
        <w:t xml:space="preserve"> z notowanym spadkiem</w:t>
      </w:r>
      <w:r w:rsidR="0054546A" w:rsidRPr="008D4088">
        <w:rPr>
          <w:rFonts w:cs="Arial"/>
          <w:snapToGrid w:val="0"/>
          <w:szCs w:val="19"/>
        </w:rPr>
        <w:t xml:space="preserve"> liczb</w:t>
      </w:r>
      <w:r w:rsidR="0054546A">
        <w:rPr>
          <w:rFonts w:cs="Arial"/>
          <w:snapToGrid w:val="0"/>
          <w:szCs w:val="19"/>
        </w:rPr>
        <w:t>y</w:t>
      </w:r>
      <w:r w:rsidR="0054546A" w:rsidRPr="008D4088">
        <w:rPr>
          <w:rFonts w:cs="Arial"/>
          <w:snapToGrid w:val="0"/>
          <w:szCs w:val="19"/>
        </w:rPr>
        <w:t xml:space="preserve"> rozpoczętych budów. W kraju również odnotowano spadek</w:t>
      </w:r>
      <w:r w:rsidR="0054546A">
        <w:rPr>
          <w:rFonts w:cs="Arial"/>
          <w:snapToGrid w:val="0"/>
          <w:szCs w:val="19"/>
        </w:rPr>
        <w:t xml:space="preserve"> </w:t>
      </w:r>
      <w:r w:rsidR="0054546A" w:rsidRPr="008D4088">
        <w:rPr>
          <w:rFonts w:cs="Arial"/>
          <w:snapToGrid w:val="0"/>
          <w:szCs w:val="19"/>
        </w:rPr>
        <w:t>(o 5,7</w:t>
      </w:r>
      <w:r w:rsidR="0054546A">
        <w:rPr>
          <w:rFonts w:cs="Arial"/>
          <w:snapToGrid w:val="0"/>
          <w:szCs w:val="19"/>
        </w:rPr>
        <w:t>%)</w:t>
      </w:r>
      <w:r w:rsidR="0054546A" w:rsidRPr="008D4088">
        <w:rPr>
          <w:rFonts w:cs="Arial"/>
          <w:snapToGrid w:val="0"/>
          <w:szCs w:val="19"/>
        </w:rPr>
        <w:t xml:space="preserve"> </w:t>
      </w:r>
      <w:r w:rsidR="0054546A">
        <w:rPr>
          <w:rFonts w:cs="Arial"/>
          <w:snapToGrid w:val="0"/>
          <w:szCs w:val="19"/>
        </w:rPr>
        <w:t xml:space="preserve">po </w:t>
      </w:r>
      <w:r w:rsidR="0054546A" w:rsidRPr="008D4088">
        <w:rPr>
          <w:rFonts w:cs="Arial"/>
          <w:snapToGrid w:val="0"/>
          <w:szCs w:val="19"/>
        </w:rPr>
        <w:t xml:space="preserve">sześciu latach </w:t>
      </w:r>
      <w:r w:rsidR="0054546A">
        <w:rPr>
          <w:rFonts w:cs="Arial"/>
          <w:snapToGrid w:val="0"/>
          <w:szCs w:val="19"/>
        </w:rPr>
        <w:t xml:space="preserve">obserwowanego </w:t>
      </w:r>
      <w:r w:rsidR="0054546A" w:rsidRPr="008D4088">
        <w:rPr>
          <w:rFonts w:cs="Arial"/>
          <w:snapToGrid w:val="0"/>
          <w:szCs w:val="19"/>
        </w:rPr>
        <w:t>wzrostu. Rozpoczęte budowy w wojew</w:t>
      </w:r>
      <w:r w:rsidR="0054546A">
        <w:rPr>
          <w:rFonts w:cs="Arial"/>
          <w:snapToGrid w:val="0"/>
          <w:szCs w:val="19"/>
        </w:rPr>
        <w:t>ód</w:t>
      </w:r>
      <w:r w:rsidR="0054546A" w:rsidRPr="008D4088">
        <w:rPr>
          <w:rFonts w:cs="Arial"/>
          <w:snapToGrid w:val="0"/>
          <w:szCs w:val="19"/>
        </w:rPr>
        <w:t>ztwie stanowiły 1,</w:t>
      </w:r>
      <w:r w:rsidR="00462727">
        <w:rPr>
          <w:rFonts w:cs="Arial"/>
          <w:snapToGrid w:val="0"/>
          <w:szCs w:val="19"/>
        </w:rPr>
        <w:t>8</w:t>
      </w:r>
      <w:r w:rsidR="0054546A" w:rsidRPr="008D4088">
        <w:rPr>
          <w:rFonts w:cs="Arial"/>
          <w:snapToGrid w:val="0"/>
          <w:szCs w:val="19"/>
        </w:rPr>
        <w:t>% rozpoczętych budów w kraju. Z ogólnej liczby rozpo</w:t>
      </w:r>
      <w:r w:rsidR="0054546A">
        <w:rPr>
          <w:rFonts w:cs="Arial"/>
          <w:snapToGrid w:val="0"/>
          <w:szCs w:val="19"/>
        </w:rPr>
        <w:t xml:space="preserve">czętych </w:t>
      </w:r>
      <w:r w:rsidR="0054546A" w:rsidRPr="008D4088">
        <w:rPr>
          <w:rFonts w:cs="Arial"/>
          <w:snapToGrid w:val="0"/>
          <w:szCs w:val="19"/>
        </w:rPr>
        <w:t xml:space="preserve">budów mieszkań </w:t>
      </w:r>
      <w:r w:rsidR="0054546A">
        <w:rPr>
          <w:rFonts w:cs="Arial"/>
          <w:snapToGrid w:val="0"/>
          <w:szCs w:val="19"/>
        </w:rPr>
        <w:t xml:space="preserve">- </w:t>
      </w:r>
      <w:r w:rsidR="0054546A" w:rsidRPr="008D4088">
        <w:rPr>
          <w:rFonts w:cs="Arial"/>
          <w:snapToGrid w:val="0"/>
          <w:szCs w:val="19"/>
        </w:rPr>
        <w:t>2847 stanowiły inwestycje indywidualne (70,4</w:t>
      </w:r>
      <w:r w:rsidR="0054546A">
        <w:rPr>
          <w:rFonts w:cs="Arial"/>
          <w:snapToGrid w:val="0"/>
          <w:szCs w:val="19"/>
        </w:rPr>
        <w:t xml:space="preserve">% ogółu) oraz </w:t>
      </w:r>
      <w:r w:rsidR="0054546A" w:rsidRPr="008D4088">
        <w:rPr>
          <w:rFonts w:cs="Arial"/>
          <w:snapToGrid w:val="0"/>
          <w:szCs w:val="19"/>
        </w:rPr>
        <w:t>1197 mieszka</w:t>
      </w:r>
      <w:r w:rsidR="0054546A">
        <w:rPr>
          <w:rFonts w:cs="Arial"/>
          <w:snapToGrid w:val="0"/>
          <w:szCs w:val="19"/>
        </w:rPr>
        <w:t xml:space="preserve">nia </w:t>
      </w:r>
      <w:r w:rsidR="0054546A" w:rsidRPr="008D4088">
        <w:rPr>
          <w:rFonts w:cs="Arial"/>
          <w:snapToGrid w:val="0"/>
          <w:szCs w:val="19"/>
        </w:rPr>
        <w:t>przeznaczon</w:t>
      </w:r>
      <w:r w:rsidR="0054546A">
        <w:rPr>
          <w:rFonts w:cs="Arial"/>
          <w:snapToGrid w:val="0"/>
          <w:szCs w:val="19"/>
        </w:rPr>
        <w:t>e</w:t>
      </w:r>
      <w:r w:rsidR="0054546A" w:rsidRPr="008D4088">
        <w:rPr>
          <w:rFonts w:cs="Arial"/>
          <w:snapToGrid w:val="0"/>
          <w:szCs w:val="19"/>
        </w:rPr>
        <w:t xml:space="preserve"> na sprzedaż lub wynajem (29,6%). W omawianym roku nie rozpoczęto żadnej budowy w ramach budownictwa komunalnego, spółdzielczego, zakładowego oraz społeczno czynszowego.</w:t>
      </w:r>
    </w:p>
    <w:p w:rsidR="0054546A" w:rsidRDefault="0054546A" w:rsidP="0054546A">
      <w:pPr>
        <w:widowControl w:val="0"/>
        <w:rPr>
          <w:rFonts w:cs="Arial"/>
          <w:snapToGrid w:val="0"/>
          <w:szCs w:val="19"/>
        </w:rPr>
      </w:pPr>
      <w:r w:rsidRPr="008D4088">
        <w:rPr>
          <w:rFonts w:cs="Arial"/>
          <w:snapToGrid w:val="0"/>
          <w:szCs w:val="19"/>
        </w:rPr>
        <w:lastRenderedPageBreak/>
        <w:t>W sześciu powiatach liczba mieszkań, których budowę rozpoczęto</w:t>
      </w:r>
      <w:r w:rsidR="00D94DFD">
        <w:rPr>
          <w:rFonts w:cs="Arial"/>
          <w:snapToGrid w:val="0"/>
          <w:szCs w:val="19"/>
        </w:rPr>
        <w:t>,</w:t>
      </w:r>
      <w:r w:rsidRPr="008D4088">
        <w:rPr>
          <w:rFonts w:cs="Arial"/>
          <w:snapToGrid w:val="0"/>
          <w:szCs w:val="19"/>
        </w:rPr>
        <w:t xml:space="preserve"> była większa niż w roku poprzednim. Najwyższy wzrost wystąpił w powiatach: skarżyskim</w:t>
      </w:r>
      <w:r>
        <w:rPr>
          <w:rFonts w:cs="Arial"/>
          <w:snapToGrid w:val="0"/>
          <w:szCs w:val="19"/>
        </w:rPr>
        <w:t xml:space="preserve"> </w:t>
      </w:r>
      <w:r w:rsidRPr="008D4088">
        <w:rPr>
          <w:rFonts w:cs="Arial"/>
          <w:snapToGrid w:val="0"/>
          <w:szCs w:val="19"/>
        </w:rPr>
        <w:t>(o 179,2% więcej niż w</w:t>
      </w:r>
      <w:r w:rsidR="00D628C6">
        <w:rPr>
          <w:rFonts w:cs="Arial"/>
          <w:snapToGrid w:val="0"/>
          <w:szCs w:val="19"/>
        </w:rPr>
        <w:t> </w:t>
      </w:r>
      <w:r w:rsidRPr="008D4088">
        <w:rPr>
          <w:rFonts w:cs="Arial"/>
          <w:snapToGrid w:val="0"/>
          <w:szCs w:val="19"/>
        </w:rPr>
        <w:t>2019</w:t>
      </w:r>
      <w:r w:rsidR="00D628C6">
        <w:rPr>
          <w:rFonts w:cs="Arial"/>
          <w:snapToGrid w:val="0"/>
          <w:szCs w:val="19"/>
        </w:rPr>
        <w:t> </w:t>
      </w:r>
      <w:r w:rsidRPr="008D4088">
        <w:rPr>
          <w:rFonts w:cs="Arial"/>
          <w:snapToGrid w:val="0"/>
          <w:szCs w:val="19"/>
        </w:rPr>
        <w:t>r.) i włoszczowskim (104,5%). Spadek nastąpił natomiast w ośmiu powiatach, najwyższy w</w:t>
      </w:r>
      <w:r w:rsidR="00D628C6">
        <w:rPr>
          <w:rFonts w:cs="Arial"/>
          <w:snapToGrid w:val="0"/>
          <w:szCs w:val="19"/>
        </w:rPr>
        <w:t> </w:t>
      </w:r>
      <w:r w:rsidRPr="008D4088">
        <w:rPr>
          <w:rFonts w:cs="Arial"/>
          <w:snapToGrid w:val="0"/>
          <w:szCs w:val="19"/>
        </w:rPr>
        <w:t>powiecie starachowickim (o 27,9%) i jędrzejowskim (o 27,5%). Najwięcej rozpoczętych budów mieszkań było w powiecie kieleckim (1034) i m. Kielce (833). Najmniej zaś, w powiatach: kazimierskim (67), pińczowskim (70) oraz opatowskim (80).</w:t>
      </w:r>
    </w:p>
    <w:p w:rsidR="00DB082C" w:rsidRPr="008D4088" w:rsidRDefault="00DB082C" w:rsidP="0054546A">
      <w:pPr>
        <w:widowControl w:val="0"/>
        <w:rPr>
          <w:rFonts w:cs="Arial"/>
          <w:snapToGrid w:val="0"/>
          <w:szCs w:val="19"/>
        </w:rPr>
      </w:pPr>
    </w:p>
    <w:p w:rsidR="0054546A" w:rsidRPr="0045277B" w:rsidRDefault="00BA53C0" w:rsidP="007F0A5C">
      <w:pPr>
        <w:keepNext/>
        <w:spacing w:line="240" w:lineRule="auto"/>
        <w:outlineLvl w:val="0"/>
        <w:rPr>
          <w:rFonts w:ascii="Fira Sans SemiBold" w:eastAsia="Times New Roman" w:hAnsi="Fira Sans SemiBold" w:cs="Times New Roman"/>
          <w:bCs/>
          <w:color w:val="001D77"/>
          <w:szCs w:val="24"/>
          <w:shd w:val="clear" w:color="auto" w:fill="FFFFFF"/>
          <w:lang w:eastAsia="pl-PL"/>
        </w:rPr>
      </w:pPr>
      <w:r>
        <w:rPr>
          <w:rFonts w:ascii="Fira Sans SemiBold" w:eastAsia="Times New Roman" w:hAnsi="Fira Sans SemiBold" w:cs="Times New Roman"/>
          <w:b/>
          <w:bCs/>
          <w:noProof/>
          <w:color w:val="001D77"/>
          <w:spacing w:val="-2"/>
          <w:szCs w:val="19"/>
          <w:lang w:eastAsia="pl-PL"/>
        </w:rPr>
        <w:pict>
          <v:shape id="Pole tekstowe 32" o:spid="_x0000_s1036" type="#_x0000_t202" style="position:absolute;margin-left:410.2pt;margin-top:30.7pt;width:147.4pt;height:85.05pt;z-index:-25134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" filled="f" stroked="f">
            <v:textbox>
              <w:txbxContent>
                <w:p w:rsidR="00866282" w:rsidRPr="008A44D8" w:rsidRDefault="00866282" w:rsidP="0054546A">
                  <w:pPr>
                    <w:pStyle w:val="tekstzboku"/>
                    <w:spacing w:before="0"/>
                  </w:pPr>
                  <w:r>
                    <w:t xml:space="preserve">Liczba mieszkań, na których budowę wydano pozwolenia lub dokonano zgłoszenia z projektem budowlanym wzrosła </w:t>
                  </w:r>
                  <w:r>
                    <w:br/>
                    <w:t xml:space="preserve">w 2020 r. o 16,9% r/r </w:t>
                  </w:r>
                </w:p>
                <w:p w:rsidR="00866282" w:rsidRPr="00D616D2" w:rsidRDefault="00866282" w:rsidP="0054546A">
                  <w:pPr>
                    <w:spacing w:after="0"/>
                    <w:rPr>
                      <w:rFonts w:eastAsia="Times New Roman" w:cs="Times New Roman"/>
                      <w:bCs/>
                      <w:color w:val="001D77"/>
                      <w:sz w:val="18"/>
                      <w:szCs w:val="18"/>
                      <w:lang w:eastAsia="pl-PL"/>
                    </w:rPr>
                  </w:pPr>
                </w:p>
              </w:txbxContent>
            </v:textbox>
            <w10:wrap type="tight"/>
          </v:shape>
        </w:pict>
      </w:r>
      <w:r w:rsidR="0054546A">
        <w:rPr>
          <w:rFonts w:ascii="Fira Sans SemiBold" w:eastAsia="Times New Roman" w:hAnsi="Fira Sans SemiBold" w:cs="Times New Roman"/>
          <w:bCs/>
          <w:color w:val="001D77"/>
          <w:szCs w:val="24"/>
          <w:shd w:val="clear" w:color="auto" w:fill="FFFFFF"/>
          <w:lang w:eastAsia="pl-PL"/>
        </w:rPr>
        <w:t>Mieszkania</w:t>
      </w:r>
      <w:r w:rsidR="007D6D8F">
        <w:rPr>
          <w:rFonts w:ascii="Fira Sans SemiBold" w:eastAsia="Times New Roman" w:hAnsi="Fira Sans SemiBold" w:cs="Times New Roman"/>
          <w:bCs/>
          <w:color w:val="001D77"/>
          <w:szCs w:val="24"/>
          <w:shd w:val="clear" w:color="auto" w:fill="FFFFFF"/>
          <w:lang w:eastAsia="pl-PL"/>
        </w:rPr>
        <w:t>,</w:t>
      </w:r>
      <w:r w:rsidR="0054546A">
        <w:rPr>
          <w:rFonts w:ascii="Fira Sans SemiBold" w:eastAsia="Times New Roman" w:hAnsi="Fira Sans SemiBold" w:cs="Times New Roman"/>
          <w:bCs/>
          <w:color w:val="001D77"/>
          <w:szCs w:val="24"/>
          <w:shd w:val="clear" w:color="auto" w:fill="FFFFFF"/>
          <w:lang w:eastAsia="pl-PL"/>
        </w:rPr>
        <w:t xml:space="preserve"> na budowę których wydano pozwolenie </w:t>
      </w:r>
      <w:r w:rsidR="0054546A" w:rsidRPr="0045277B">
        <w:rPr>
          <w:rFonts w:ascii="Fira Sans SemiBold" w:eastAsia="Times New Roman" w:hAnsi="Fira Sans SemiBold" w:cs="Times New Roman"/>
          <w:bCs/>
          <w:color w:val="001D77"/>
          <w:szCs w:val="24"/>
          <w:shd w:val="clear" w:color="auto" w:fill="FFFFFF"/>
          <w:lang w:eastAsia="pl-PL"/>
        </w:rPr>
        <w:t>lub dokonan</w:t>
      </w:r>
      <w:r w:rsidR="0054546A">
        <w:rPr>
          <w:rFonts w:ascii="Fira Sans SemiBold" w:eastAsia="Times New Roman" w:hAnsi="Fira Sans SemiBold" w:cs="Times New Roman"/>
          <w:bCs/>
          <w:color w:val="001D77"/>
          <w:szCs w:val="24"/>
          <w:shd w:val="clear" w:color="auto" w:fill="FFFFFF"/>
          <w:lang w:eastAsia="pl-PL"/>
        </w:rPr>
        <w:t xml:space="preserve">o </w:t>
      </w:r>
      <w:r w:rsidR="0054546A" w:rsidRPr="0045277B">
        <w:rPr>
          <w:rFonts w:ascii="Fira Sans SemiBold" w:eastAsia="Times New Roman" w:hAnsi="Fira Sans SemiBold" w:cs="Times New Roman"/>
          <w:bCs/>
          <w:color w:val="001D77"/>
          <w:szCs w:val="24"/>
          <w:shd w:val="clear" w:color="auto" w:fill="FFFFFF"/>
          <w:lang w:eastAsia="pl-PL"/>
        </w:rPr>
        <w:t>zgłoszenia z projektem budowlanym</w:t>
      </w:r>
    </w:p>
    <w:p w:rsidR="0054546A" w:rsidRPr="008D4088" w:rsidRDefault="0054546A" w:rsidP="0054546A">
      <w:pPr>
        <w:pStyle w:val="Nagwek1"/>
        <w:keepNext w:val="0"/>
        <w:widowControl w:val="0"/>
        <w:spacing w:before="120" w:line="240" w:lineRule="exact"/>
        <w:rPr>
          <w:rFonts w:ascii="Fira Sans" w:eastAsia="Fira Sans Light" w:hAnsi="Fira Sans"/>
          <w:bCs w:val="0"/>
          <w:color w:val="auto"/>
          <w:szCs w:val="22"/>
        </w:rPr>
      </w:pPr>
      <w:r w:rsidRPr="008D4088">
        <w:rPr>
          <w:rFonts w:ascii="Fira Sans" w:eastAsia="Fira Sans Light" w:hAnsi="Fira Sans"/>
          <w:bCs w:val="0"/>
          <w:color w:val="auto"/>
          <w:szCs w:val="22"/>
        </w:rPr>
        <w:t>W 2020 r. wydano pozwolenia lub dokonano zgłoszenia z projektem budowlanym na realizację 4846 mieszkań, tj. o 16,9% więcej niż rok wcześniej</w:t>
      </w:r>
      <w:r>
        <w:rPr>
          <w:rFonts w:ascii="Fira Sans" w:eastAsia="Fira Sans Light" w:hAnsi="Fira Sans"/>
          <w:bCs w:val="0"/>
          <w:color w:val="auto"/>
          <w:szCs w:val="22"/>
        </w:rPr>
        <w:t>. W</w:t>
      </w:r>
      <w:r w:rsidRPr="008D4088">
        <w:rPr>
          <w:rFonts w:ascii="Fira Sans" w:eastAsia="Fira Sans Light" w:hAnsi="Fira Sans"/>
          <w:bCs w:val="0"/>
          <w:color w:val="auto"/>
          <w:szCs w:val="22"/>
        </w:rPr>
        <w:t xml:space="preserve"> kraju </w:t>
      </w:r>
      <w:r>
        <w:rPr>
          <w:rFonts w:ascii="Fira Sans" w:eastAsia="Fira Sans Light" w:hAnsi="Fira Sans"/>
          <w:bCs w:val="0"/>
          <w:color w:val="auto"/>
          <w:szCs w:val="22"/>
        </w:rPr>
        <w:t xml:space="preserve">odnotowano </w:t>
      </w:r>
      <w:r w:rsidRPr="008D4088">
        <w:rPr>
          <w:rFonts w:ascii="Fira Sans" w:eastAsia="Fira Sans Light" w:hAnsi="Fira Sans"/>
          <w:bCs w:val="0"/>
          <w:color w:val="auto"/>
          <w:szCs w:val="22"/>
        </w:rPr>
        <w:t>wzros</w:t>
      </w:r>
      <w:r>
        <w:rPr>
          <w:rFonts w:ascii="Fira Sans" w:eastAsia="Fira Sans Light" w:hAnsi="Fira Sans"/>
          <w:bCs w:val="0"/>
          <w:color w:val="auto"/>
          <w:szCs w:val="22"/>
        </w:rPr>
        <w:t>t</w:t>
      </w:r>
      <w:r w:rsidRPr="008D4088">
        <w:rPr>
          <w:rFonts w:ascii="Fira Sans" w:eastAsia="Fira Sans Light" w:hAnsi="Fira Sans"/>
          <w:bCs w:val="0"/>
          <w:color w:val="auto"/>
          <w:szCs w:val="22"/>
        </w:rPr>
        <w:t xml:space="preserve"> o 2,9%</w:t>
      </w:r>
      <w:r>
        <w:rPr>
          <w:rFonts w:ascii="Fira Sans" w:eastAsia="Fira Sans Light" w:hAnsi="Fira Sans"/>
          <w:bCs w:val="0"/>
          <w:color w:val="auto"/>
          <w:szCs w:val="22"/>
        </w:rPr>
        <w:t xml:space="preserve"> </w:t>
      </w:r>
      <w:r w:rsidR="00DB082C">
        <w:rPr>
          <w:rFonts w:ascii="Fira Sans" w:eastAsia="Fira Sans Light" w:hAnsi="Fira Sans"/>
          <w:bCs w:val="0"/>
          <w:color w:val="auto"/>
          <w:szCs w:val="22"/>
        </w:rPr>
        <w:br/>
      </w:r>
      <w:r>
        <w:rPr>
          <w:rFonts w:ascii="Fira Sans" w:eastAsia="Fira Sans Light" w:hAnsi="Fira Sans"/>
          <w:bCs w:val="0"/>
          <w:color w:val="auto"/>
          <w:szCs w:val="22"/>
        </w:rPr>
        <w:t xml:space="preserve">i był to siódmy z kolei rok z notowanym </w:t>
      </w:r>
      <w:r w:rsidRPr="008D4088">
        <w:rPr>
          <w:rFonts w:ascii="Fira Sans" w:eastAsia="Fira Sans Light" w:hAnsi="Fira Sans"/>
          <w:bCs w:val="0"/>
          <w:color w:val="auto"/>
          <w:szCs w:val="22"/>
        </w:rPr>
        <w:t>wzrost</w:t>
      </w:r>
      <w:r>
        <w:rPr>
          <w:rFonts w:ascii="Fira Sans" w:eastAsia="Fira Sans Light" w:hAnsi="Fira Sans"/>
          <w:bCs w:val="0"/>
          <w:color w:val="auto"/>
          <w:szCs w:val="22"/>
        </w:rPr>
        <w:t>em</w:t>
      </w:r>
      <w:r w:rsidRPr="008D4088">
        <w:rPr>
          <w:rFonts w:ascii="Fira Sans" w:eastAsia="Fira Sans Light" w:hAnsi="Fira Sans"/>
          <w:bCs w:val="0"/>
          <w:color w:val="auto"/>
          <w:szCs w:val="22"/>
        </w:rPr>
        <w:t xml:space="preserve">. Liczba wydanych pozwoleń w województwie stanowiła 1,8% ogółu pozwoleń wydanych w kraju. </w:t>
      </w:r>
    </w:p>
    <w:p w:rsidR="0054546A" w:rsidRPr="00E82730" w:rsidRDefault="0054546A" w:rsidP="0054546A">
      <w:pPr>
        <w:rPr>
          <w:szCs w:val="19"/>
          <w:lang w:eastAsia="pl-PL"/>
        </w:rPr>
      </w:pPr>
    </w:p>
    <w:p w:rsidR="0054546A" w:rsidRDefault="0054546A" w:rsidP="0054546A">
      <w:pPr>
        <w:rPr>
          <w:b/>
          <w:spacing w:val="-2"/>
          <w:sz w:val="18"/>
        </w:rPr>
      </w:pPr>
      <w:r w:rsidRPr="008D4088">
        <w:rPr>
          <w:b/>
          <w:spacing w:val="-2"/>
          <w:sz w:val="18"/>
        </w:rPr>
        <w:t>Wykres 2. Budownictwo mieszkaniowe</w:t>
      </w:r>
    </w:p>
    <w:p w:rsidR="0054546A" w:rsidRDefault="00BA53C0" w:rsidP="0054546A">
      <w:pPr>
        <w:rPr>
          <w:lang w:eastAsia="pl-PL"/>
        </w:rPr>
      </w:pPr>
      <w:r>
        <w:rPr>
          <w:noProof/>
          <w:lang w:eastAsia="pl-PL"/>
        </w:rPr>
        <w:pict>
          <v:rect id="_x0000_s1040" style="position:absolute;margin-left:423.85pt;margin-top:-203.8pt;width:147.4pt;height:1803.55pt;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" fillcolor="#f2f2f2" stroked="f" strokeweight="1pt">
            <v:path arrowok="t"/>
            <w10:wrap type="tight"/>
          </v:rect>
        </w:pict>
      </w:r>
      <w:r w:rsidR="0054546A">
        <w:rPr>
          <w:noProof/>
          <w:lang w:eastAsia="pl-PL"/>
        </w:rPr>
        <w:drawing>
          <wp:anchor distT="0" distB="0" distL="114300" distR="114300" simplePos="0" relativeHeight="251969536" behindDoc="0" locked="0" layoutInCell="1" allowOverlap="1">
            <wp:simplePos x="0" y="0"/>
            <wp:positionH relativeFrom="column">
              <wp:posOffset>66675</wp:posOffset>
            </wp:positionH>
            <wp:positionV relativeFrom="paragraph">
              <wp:posOffset>88265</wp:posOffset>
            </wp:positionV>
            <wp:extent cx="4838700" cy="2905125"/>
            <wp:effectExtent l="19050" t="0" r="0" b="0"/>
            <wp:wrapTopAndBottom/>
            <wp:docPr id="10" name="Obraz 4" descr="C:\Users\paliwodaa\Desktop\Budownictwo sygnalna\gotowe\wyk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liwodaa\Desktop\Budownictwo sygnalna\gotowe\wykres 2.jpg"/>
                    <pic:cNvPicPr>
                      <a:picLocks noChangeAspect="1" noChangeArrowheads="1"/>
                    </pic:cNvPicPr>
                  </pic:nvPicPr>
                  <pic:blipFill>
                    <a:blip r:embed="rId13" cstate="print"/>
                    <a:srcRect/>
                    <a:stretch>
                      <a:fillRect/>
                    </a:stretch>
                  </pic:blipFill>
                  <pic:spPr bwMode="auto">
                    <a:xfrm>
                      <a:off x="0" y="0"/>
                      <a:ext cx="4838700" cy="2905125"/>
                    </a:xfrm>
                    <a:prstGeom prst="rect">
                      <a:avLst/>
                    </a:prstGeom>
                    <a:noFill/>
                    <a:ln w="9525">
                      <a:noFill/>
                      <a:miter lim="800000"/>
                      <a:headEnd/>
                      <a:tailEnd/>
                    </a:ln>
                  </pic:spPr>
                </pic:pic>
              </a:graphicData>
            </a:graphic>
          </wp:anchor>
        </w:drawing>
      </w:r>
    </w:p>
    <w:p w:rsidR="0054546A" w:rsidRPr="00277957" w:rsidRDefault="0054546A" w:rsidP="0054546A">
      <w:pPr>
        <w:pStyle w:val="Nagwek1"/>
        <w:keepNext w:val="0"/>
        <w:widowControl w:val="0"/>
        <w:spacing w:before="120" w:line="240" w:lineRule="exact"/>
        <w:rPr>
          <w:rFonts w:ascii="Fira Sans" w:eastAsia="Fira Sans Light" w:hAnsi="Fira Sans"/>
          <w:bCs w:val="0"/>
          <w:color w:val="auto"/>
          <w:szCs w:val="22"/>
        </w:rPr>
      </w:pPr>
      <w:r w:rsidRPr="008D4088">
        <w:rPr>
          <w:rFonts w:ascii="Fira Sans" w:eastAsia="Fira Sans Light" w:hAnsi="Fira Sans"/>
          <w:bCs w:val="0"/>
          <w:color w:val="auto"/>
          <w:szCs w:val="22"/>
        </w:rPr>
        <w:t>Z ogólnej liczby mieszkań</w:t>
      </w:r>
      <w:r w:rsidR="007D6D8F">
        <w:rPr>
          <w:rFonts w:ascii="Fira Sans" w:eastAsia="Fira Sans Light" w:hAnsi="Fira Sans"/>
          <w:bCs w:val="0"/>
          <w:color w:val="auto"/>
          <w:szCs w:val="22"/>
        </w:rPr>
        <w:t>,</w:t>
      </w:r>
      <w:r w:rsidRPr="008D4088">
        <w:rPr>
          <w:rFonts w:ascii="Fira Sans" w:eastAsia="Fira Sans Light" w:hAnsi="Fira Sans"/>
          <w:bCs w:val="0"/>
          <w:color w:val="auto"/>
          <w:szCs w:val="22"/>
        </w:rPr>
        <w:t xml:space="preserve"> na realizację których wydano pozwolenia lub dokonano zgłoszenia z projektem budowlanym 62,5% stanowiły inwestycje indywidualne, a 37,1% mieszkania przeznaczone na sprzedaż lub wynajem. Wzrost liczby mieszkań</w:t>
      </w:r>
      <w:r w:rsidR="007D6D8F">
        <w:rPr>
          <w:rFonts w:ascii="Fira Sans" w:eastAsia="Fira Sans Light" w:hAnsi="Fira Sans"/>
          <w:bCs w:val="0"/>
          <w:color w:val="auto"/>
          <w:szCs w:val="22"/>
        </w:rPr>
        <w:t>,</w:t>
      </w:r>
      <w:r w:rsidRPr="008D4088">
        <w:rPr>
          <w:rFonts w:ascii="Fira Sans" w:eastAsia="Fira Sans Light" w:hAnsi="Fira Sans"/>
          <w:bCs w:val="0"/>
          <w:color w:val="auto"/>
          <w:szCs w:val="22"/>
        </w:rPr>
        <w:t xml:space="preserve"> na realizację których wydano pozwolenia lub dokonano zgłoszenia z projektem budowlanym odnotowano w dziewięciu powiatach, przy czym najwyższy w: skarżyskim (o 124,1%) i włoszczowskim (o 118,8%). </w:t>
      </w:r>
      <w:r>
        <w:rPr>
          <w:rFonts w:ascii="Fira Sans" w:eastAsia="Fira Sans Light" w:hAnsi="Fira Sans"/>
          <w:bCs w:val="0"/>
          <w:color w:val="auto"/>
          <w:szCs w:val="22"/>
        </w:rPr>
        <w:t>Spadek natomiast w</w:t>
      </w:r>
      <w:r w:rsidRPr="008D4088">
        <w:rPr>
          <w:rFonts w:ascii="Fira Sans" w:eastAsia="Fira Sans Light" w:hAnsi="Fira Sans"/>
          <w:bCs w:val="0"/>
          <w:color w:val="auto"/>
          <w:szCs w:val="22"/>
        </w:rPr>
        <w:t xml:space="preserve"> pięciu powiatach, przy czym najwyższy </w:t>
      </w:r>
      <w:r>
        <w:rPr>
          <w:rFonts w:ascii="Fira Sans" w:eastAsia="Fira Sans Light" w:hAnsi="Fira Sans"/>
          <w:bCs w:val="0"/>
          <w:color w:val="auto"/>
          <w:szCs w:val="22"/>
        </w:rPr>
        <w:t>w</w:t>
      </w:r>
      <w:r w:rsidRPr="008D4088">
        <w:rPr>
          <w:rFonts w:ascii="Fira Sans" w:eastAsia="Fira Sans Light" w:hAnsi="Fira Sans"/>
          <w:bCs w:val="0"/>
          <w:color w:val="auto"/>
          <w:szCs w:val="22"/>
        </w:rPr>
        <w:t xml:space="preserve"> buskim (o 26,8%) oraz pińczowskim </w:t>
      </w:r>
      <w:r w:rsidR="00DB082C">
        <w:rPr>
          <w:rFonts w:ascii="Fira Sans" w:eastAsia="Fira Sans Light" w:hAnsi="Fira Sans"/>
          <w:bCs w:val="0"/>
          <w:color w:val="auto"/>
          <w:szCs w:val="22"/>
        </w:rPr>
        <w:br/>
      </w:r>
      <w:r w:rsidRPr="008D4088">
        <w:rPr>
          <w:rFonts w:ascii="Fira Sans" w:eastAsia="Fira Sans Light" w:hAnsi="Fira Sans"/>
          <w:bCs w:val="0"/>
          <w:color w:val="auto"/>
          <w:szCs w:val="22"/>
        </w:rPr>
        <w:t>(o 8,5%).</w:t>
      </w:r>
      <w:r>
        <w:rPr>
          <w:rFonts w:ascii="Fira Sans" w:eastAsia="Fira Sans Light" w:hAnsi="Fira Sans"/>
          <w:bCs w:val="0"/>
          <w:color w:val="auto"/>
          <w:szCs w:val="22"/>
        </w:rPr>
        <w:t xml:space="preserve"> </w:t>
      </w:r>
      <w:r w:rsidR="00BA53C0">
        <w:rPr>
          <w:rFonts w:ascii="Fira Sans" w:eastAsia="Fira Sans Light" w:hAnsi="Fira Sans"/>
          <w:bCs w:val="0"/>
          <w:noProof/>
          <w:color w:val="auto"/>
          <w:szCs w:val="22"/>
        </w:rPr>
        <w:pict>
          <v:rect id="_x0000_s1039" style="position:absolute;margin-left:423.85pt;margin-top:-54pt;width:147.4pt;height:1803.55pt;z-index:-25134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" fillcolor="#f2f2f2" stroked="f" strokeweight="1pt">
            <v:path arrowok="t"/>
            <w10:wrap type="tight"/>
          </v:rect>
        </w:pict>
      </w:r>
      <w:r>
        <w:rPr>
          <w:rFonts w:ascii="Fira Sans" w:eastAsia="Fira Sans Light" w:hAnsi="Fira Sans"/>
          <w:bCs w:val="0"/>
          <w:color w:val="auto"/>
          <w:szCs w:val="22"/>
        </w:rPr>
        <w:t>N</w:t>
      </w:r>
      <w:r w:rsidRPr="00277957">
        <w:rPr>
          <w:rFonts w:ascii="Fira Sans" w:eastAsia="Fira Sans Light" w:hAnsi="Fira Sans"/>
          <w:bCs w:val="0"/>
          <w:color w:val="auto"/>
          <w:szCs w:val="22"/>
        </w:rPr>
        <w:t xml:space="preserve">ajwięcej pozwoleń lub dokonanych zgłoszeń odnotowano w m. Kielce (1160) </w:t>
      </w:r>
      <w:r w:rsidR="00DB082C">
        <w:rPr>
          <w:rFonts w:ascii="Fira Sans" w:eastAsia="Fira Sans Light" w:hAnsi="Fira Sans"/>
          <w:bCs w:val="0"/>
          <w:color w:val="auto"/>
          <w:szCs w:val="22"/>
        </w:rPr>
        <w:br/>
      </w:r>
      <w:r w:rsidRPr="00277957">
        <w:rPr>
          <w:rFonts w:ascii="Fira Sans" w:eastAsia="Fira Sans Light" w:hAnsi="Fira Sans"/>
          <w:bCs w:val="0"/>
          <w:color w:val="auto"/>
          <w:szCs w:val="22"/>
        </w:rPr>
        <w:t>i w powiecie kieleckim (1060), najmniej zaś w kazimierskim (71), opatowskim (85) i pińczowskim (86).</w:t>
      </w:r>
    </w:p>
    <w:p w:rsidR="0054546A" w:rsidRDefault="0054546A" w:rsidP="0054546A">
      <w:pPr>
        <w:rPr>
          <w:spacing w:val="-2"/>
          <w:szCs w:val="19"/>
        </w:rPr>
      </w:pPr>
    </w:p>
    <w:p w:rsidR="00F8517C" w:rsidRDefault="00F8517C" w:rsidP="0054546A">
      <w:pPr>
        <w:rPr>
          <w:spacing w:val="-2"/>
          <w:szCs w:val="19"/>
        </w:rPr>
      </w:pPr>
    </w:p>
    <w:p w:rsidR="00F8517C" w:rsidRDefault="00F8517C" w:rsidP="0054546A">
      <w:pPr>
        <w:rPr>
          <w:spacing w:val="-2"/>
          <w:szCs w:val="19"/>
        </w:rPr>
      </w:pPr>
    </w:p>
    <w:p w:rsidR="00F8517C" w:rsidRDefault="00F8517C" w:rsidP="0054546A">
      <w:pPr>
        <w:rPr>
          <w:spacing w:val="-2"/>
          <w:szCs w:val="19"/>
        </w:rPr>
      </w:pPr>
    </w:p>
    <w:p w:rsidR="00F8517C" w:rsidRDefault="00F8517C" w:rsidP="0054546A">
      <w:pPr>
        <w:rPr>
          <w:spacing w:val="-2"/>
          <w:szCs w:val="19"/>
        </w:rPr>
      </w:pPr>
    </w:p>
    <w:p w:rsidR="00F8517C" w:rsidRDefault="00F8517C" w:rsidP="0054546A">
      <w:pPr>
        <w:rPr>
          <w:spacing w:val="-2"/>
          <w:szCs w:val="19"/>
        </w:rPr>
      </w:pPr>
    </w:p>
    <w:p w:rsidR="00F8517C" w:rsidRDefault="00F8517C" w:rsidP="0054546A">
      <w:pPr>
        <w:rPr>
          <w:spacing w:val="-2"/>
          <w:szCs w:val="19"/>
        </w:rPr>
      </w:pPr>
    </w:p>
    <w:p w:rsidR="003F5014" w:rsidRDefault="003F5014" w:rsidP="0054546A">
      <w:pPr>
        <w:rPr>
          <w:spacing w:val="-2"/>
          <w:szCs w:val="19"/>
        </w:rPr>
      </w:pPr>
    </w:p>
    <w:p w:rsidR="003F5014" w:rsidRPr="00E82730" w:rsidRDefault="003F5014" w:rsidP="0054546A">
      <w:pPr>
        <w:rPr>
          <w:spacing w:val="-2"/>
          <w:szCs w:val="19"/>
        </w:rPr>
      </w:pPr>
    </w:p>
    <w:p w:rsidR="0054546A" w:rsidRDefault="0054546A" w:rsidP="0054546A">
      <w:pPr>
        <w:spacing w:before="0" w:line="240" w:lineRule="auto"/>
        <w:rPr>
          <w:b/>
          <w:spacing w:val="-2"/>
          <w:sz w:val="18"/>
          <w:shd w:val="clear" w:color="auto" w:fill="FFFFFF"/>
        </w:rPr>
      </w:pPr>
      <w:r w:rsidRPr="008D4088">
        <w:rPr>
          <w:b/>
          <w:spacing w:val="-2"/>
          <w:sz w:val="18"/>
          <w:shd w:val="clear" w:color="auto" w:fill="FFFFFF"/>
        </w:rPr>
        <w:lastRenderedPageBreak/>
        <w:t>Tablica 4. Województwo świętokrzyskie na tle kraju w 2020 r. — wybrane dane</w:t>
      </w:r>
    </w:p>
    <w:tbl>
      <w:tblPr>
        <w:tblW w:w="8080" w:type="dxa"/>
        <w:tblInd w:w="108"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Pr>
      <w:tblGrid>
        <w:gridCol w:w="3542"/>
        <w:gridCol w:w="1560"/>
        <w:gridCol w:w="1560"/>
        <w:gridCol w:w="1418"/>
      </w:tblGrid>
      <w:tr w:rsidR="00DB082C" w:rsidRPr="00846400" w:rsidTr="00866282">
        <w:trPr>
          <w:trHeight w:hRule="exact" w:val="454"/>
        </w:trPr>
        <w:tc>
          <w:tcPr>
            <w:tcW w:w="3542" w:type="dxa"/>
            <w:vMerge w:val="restart"/>
            <w:tcBorders>
              <w:top w:val="nil"/>
              <w:bottom w:val="single" w:sz="4" w:space="0" w:color="001D77"/>
            </w:tcBorders>
            <w:vAlign w:val="center"/>
          </w:tcPr>
          <w:p w:rsidR="00DB082C" w:rsidRPr="00846400" w:rsidRDefault="00DB082C" w:rsidP="00866282">
            <w:pPr>
              <w:jc w:val="center"/>
              <w:rPr>
                <w:rFonts w:cs="Arial"/>
                <w:sz w:val="16"/>
                <w:szCs w:val="16"/>
              </w:rPr>
            </w:pPr>
            <w:r w:rsidRPr="00846400">
              <w:rPr>
                <w:rFonts w:cs="Arial"/>
                <w:sz w:val="16"/>
                <w:szCs w:val="16"/>
              </w:rPr>
              <w:t>WYSZCZEGÓLNIENIE</w:t>
            </w:r>
          </w:p>
        </w:tc>
        <w:tc>
          <w:tcPr>
            <w:tcW w:w="1560" w:type="dxa"/>
            <w:tcBorders>
              <w:top w:val="nil"/>
              <w:bottom w:val="single" w:sz="4" w:space="0" w:color="001D77"/>
            </w:tcBorders>
            <w:vAlign w:val="center"/>
          </w:tcPr>
          <w:p w:rsidR="00DB082C" w:rsidRPr="00846400" w:rsidRDefault="00DB082C" w:rsidP="00866282">
            <w:pPr>
              <w:jc w:val="center"/>
              <w:rPr>
                <w:rFonts w:cs="Arial"/>
                <w:sz w:val="16"/>
                <w:szCs w:val="16"/>
              </w:rPr>
            </w:pPr>
            <w:r w:rsidRPr="00846400">
              <w:rPr>
                <w:rFonts w:cs="Arial"/>
                <w:sz w:val="16"/>
                <w:szCs w:val="16"/>
              </w:rPr>
              <w:t>Polska</w:t>
            </w:r>
          </w:p>
        </w:tc>
        <w:tc>
          <w:tcPr>
            <w:tcW w:w="2978" w:type="dxa"/>
            <w:gridSpan w:val="2"/>
            <w:tcBorders>
              <w:top w:val="nil"/>
              <w:bottom w:val="single" w:sz="4" w:space="0" w:color="001D77"/>
            </w:tcBorders>
            <w:vAlign w:val="center"/>
          </w:tcPr>
          <w:p w:rsidR="00DB082C" w:rsidRPr="00846400" w:rsidRDefault="00DB082C" w:rsidP="00866282">
            <w:pPr>
              <w:jc w:val="center"/>
              <w:rPr>
                <w:rFonts w:cs="Arial"/>
                <w:sz w:val="16"/>
                <w:szCs w:val="16"/>
              </w:rPr>
            </w:pPr>
            <w:r w:rsidRPr="00846400">
              <w:rPr>
                <w:rFonts w:cs="Arial"/>
                <w:sz w:val="16"/>
                <w:szCs w:val="16"/>
              </w:rPr>
              <w:t>Województwo</w:t>
            </w:r>
          </w:p>
        </w:tc>
      </w:tr>
      <w:tr w:rsidR="00DB082C" w:rsidRPr="00846400" w:rsidTr="00866282">
        <w:trPr>
          <w:trHeight w:hRule="exact" w:val="454"/>
        </w:trPr>
        <w:tc>
          <w:tcPr>
            <w:tcW w:w="3542" w:type="dxa"/>
            <w:vMerge/>
            <w:tcBorders>
              <w:top w:val="single" w:sz="4" w:space="0" w:color="001D77"/>
              <w:bottom w:val="single" w:sz="12" w:space="0" w:color="001D77"/>
            </w:tcBorders>
            <w:vAlign w:val="center"/>
          </w:tcPr>
          <w:p w:rsidR="00DB082C" w:rsidRPr="00846400" w:rsidRDefault="00DB082C" w:rsidP="00866282">
            <w:pPr>
              <w:jc w:val="center"/>
              <w:rPr>
                <w:rFonts w:cs="Arial"/>
                <w:sz w:val="16"/>
                <w:szCs w:val="16"/>
              </w:rPr>
            </w:pPr>
          </w:p>
        </w:tc>
        <w:tc>
          <w:tcPr>
            <w:tcW w:w="3120" w:type="dxa"/>
            <w:gridSpan w:val="2"/>
            <w:tcBorders>
              <w:top w:val="single" w:sz="4" w:space="0" w:color="001D77"/>
              <w:bottom w:val="single" w:sz="12" w:space="0" w:color="001D77"/>
            </w:tcBorders>
            <w:vAlign w:val="center"/>
          </w:tcPr>
          <w:p w:rsidR="00DB082C" w:rsidRPr="00846400" w:rsidRDefault="00DB082C" w:rsidP="00866282">
            <w:pPr>
              <w:jc w:val="center"/>
              <w:rPr>
                <w:rFonts w:cs="Arial"/>
                <w:sz w:val="16"/>
                <w:szCs w:val="16"/>
              </w:rPr>
            </w:pPr>
            <w:r w:rsidRPr="00846400">
              <w:rPr>
                <w:rFonts w:cs="Arial"/>
                <w:sz w:val="16"/>
                <w:szCs w:val="16"/>
              </w:rPr>
              <w:t>ogółem</w:t>
            </w:r>
          </w:p>
        </w:tc>
        <w:tc>
          <w:tcPr>
            <w:tcW w:w="1418" w:type="dxa"/>
            <w:tcBorders>
              <w:top w:val="single" w:sz="4" w:space="0" w:color="001D77"/>
              <w:bottom w:val="single" w:sz="12" w:space="0" w:color="001D77"/>
            </w:tcBorders>
            <w:vAlign w:val="center"/>
          </w:tcPr>
          <w:p w:rsidR="00DB082C" w:rsidRPr="00846400" w:rsidRDefault="00DB082C" w:rsidP="00866282">
            <w:pPr>
              <w:jc w:val="center"/>
              <w:rPr>
                <w:rFonts w:cs="Arial"/>
                <w:sz w:val="16"/>
                <w:szCs w:val="16"/>
              </w:rPr>
            </w:pPr>
            <w:r w:rsidRPr="00846400">
              <w:rPr>
                <w:rFonts w:cs="Arial"/>
                <w:sz w:val="16"/>
                <w:szCs w:val="16"/>
              </w:rPr>
              <w:t>Polska=100</w:t>
            </w:r>
          </w:p>
        </w:tc>
      </w:tr>
      <w:tr w:rsidR="00DB082C" w:rsidRPr="00846400" w:rsidTr="00BF6CFE">
        <w:trPr>
          <w:trHeight w:hRule="exact" w:val="625"/>
        </w:trPr>
        <w:tc>
          <w:tcPr>
            <w:tcW w:w="3542" w:type="dxa"/>
            <w:tcBorders>
              <w:top w:val="single" w:sz="12" w:space="0" w:color="001D77"/>
              <w:bottom w:val="single" w:sz="4" w:space="0" w:color="001D77"/>
            </w:tcBorders>
            <w:vAlign w:val="bottom"/>
          </w:tcPr>
          <w:p w:rsidR="00DB082C" w:rsidRPr="00846400" w:rsidRDefault="00DB082C" w:rsidP="00BF6CFE">
            <w:pPr>
              <w:tabs>
                <w:tab w:val="right" w:leader="dot" w:pos="2835"/>
              </w:tabs>
              <w:spacing w:before="60"/>
              <w:ind w:hanging="6"/>
              <w:rPr>
                <w:rFonts w:cs="Arial"/>
                <w:sz w:val="16"/>
                <w:szCs w:val="16"/>
              </w:rPr>
            </w:pPr>
            <w:r w:rsidRPr="00846400">
              <w:rPr>
                <w:rFonts w:cs="Arial"/>
                <w:sz w:val="16"/>
                <w:szCs w:val="16"/>
              </w:rPr>
              <w:t xml:space="preserve">Budynki mieszkalne nowe oddane </w:t>
            </w:r>
            <w:r w:rsidRPr="00846400">
              <w:rPr>
                <w:rFonts w:cs="Arial"/>
                <w:sz w:val="16"/>
                <w:szCs w:val="16"/>
              </w:rPr>
              <w:br/>
              <w:t xml:space="preserve">do </w:t>
            </w:r>
            <w:proofErr w:type="spellStart"/>
            <w:r w:rsidRPr="00846400">
              <w:rPr>
                <w:rFonts w:cs="Arial"/>
                <w:sz w:val="16"/>
                <w:szCs w:val="16"/>
              </w:rPr>
              <w:t>użytkowania</w:t>
            </w:r>
            <w:r w:rsidRPr="00846400">
              <w:rPr>
                <w:sz w:val="16"/>
                <w:szCs w:val="16"/>
                <w:vertAlign w:val="superscript"/>
              </w:rPr>
              <w:t>a</w:t>
            </w:r>
            <w:proofErr w:type="spellEnd"/>
          </w:p>
        </w:tc>
        <w:tc>
          <w:tcPr>
            <w:tcW w:w="1560" w:type="dxa"/>
            <w:tcBorders>
              <w:top w:val="single" w:sz="12" w:space="0" w:color="001D77"/>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92699</w:t>
            </w:r>
          </w:p>
        </w:tc>
        <w:tc>
          <w:tcPr>
            <w:tcW w:w="1560" w:type="dxa"/>
            <w:tcBorders>
              <w:top w:val="single" w:sz="12" w:space="0" w:color="001D77"/>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2323</w:t>
            </w:r>
          </w:p>
        </w:tc>
        <w:tc>
          <w:tcPr>
            <w:tcW w:w="1418" w:type="dxa"/>
            <w:tcBorders>
              <w:top w:val="single" w:sz="12" w:space="0" w:color="001D77"/>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2,5</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0" w:hanging="34"/>
              <w:rPr>
                <w:rFonts w:cs="Arial"/>
                <w:sz w:val="16"/>
                <w:szCs w:val="16"/>
              </w:rPr>
            </w:pPr>
            <w:r w:rsidRPr="00846400">
              <w:rPr>
                <w:rFonts w:cs="Arial"/>
                <w:sz w:val="16"/>
                <w:szCs w:val="16"/>
              </w:rPr>
              <w:t>kubatura w tys. m</w:t>
            </w:r>
            <w:r w:rsidRPr="00846400">
              <w:rPr>
                <w:rFonts w:cs="Arial"/>
                <w:sz w:val="16"/>
                <w:szCs w:val="16"/>
                <w:vertAlign w:val="superscript"/>
              </w:rPr>
              <w:t>3</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96460,2</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2169,1</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2,2</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spacing w:before="60"/>
              <w:ind w:left="175" w:hanging="181"/>
              <w:rPr>
                <w:rFonts w:cs="Arial"/>
                <w:sz w:val="16"/>
                <w:szCs w:val="16"/>
                <w:vertAlign w:val="superscript"/>
              </w:rPr>
            </w:pPr>
            <w:r w:rsidRPr="00846400">
              <w:rPr>
                <w:rFonts w:cs="Arial"/>
                <w:sz w:val="16"/>
                <w:szCs w:val="16"/>
              </w:rPr>
              <w:t xml:space="preserve">Mieszkania oddane do </w:t>
            </w:r>
            <w:proofErr w:type="spellStart"/>
            <w:r w:rsidRPr="00846400">
              <w:rPr>
                <w:rFonts w:cs="Arial"/>
                <w:sz w:val="16"/>
                <w:szCs w:val="16"/>
              </w:rPr>
              <w:t>użytkowania</w:t>
            </w:r>
            <w:r w:rsidRPr="00846400">
              <w:rPr>
                <w:rFonts w:cs="Arial"/>
                <w:sz w:val="16"/>
                <w:szCs w:val="16"/>
                <w:vertAlign w:val="superscript"/>
              </w:rPr>
              <w:t>b</w:t>
            </w:r>
            <w:proofErr w:type="spellEnd"/>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220831</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3974</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1,8</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0" w:hanging="34"/>
              <w:rPr>
                <w:rFonts w:cs="Arial"/>
                <w:sz w:val="16"/>
                <w:szCs w:val="16"/>
              </w:rPr>
            </w:pPr>
            <w:r w:rsidRPr="00846400">
              <w:rPr>
                <w:rFonts w:cs="Arial"/>
                <w:sz w:val="16"/>
                <w:szCs w:val="16"/>
              </w:rPr>
              <w:t xml:space="preserve">na 1000 ludności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5,8</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3,2</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0" w:hanging="34"/>
              <w:rPr>
                <w:rFonts w:cs="Arial"/>
                <w:sz w:val="16"/>
                <w:szCs w:val="16"/>
              </w:rPr>
            </w:pPr>
            <w:r w:rsidRPr="00846400">
              <w:rPr>
                <w:rFonts w:cs="Arial"/>
                <w:sz w:val="16"/>
                <w:szCs w:val="16"/>
              </w:rPr>
              <w:t>na 1000 zawartych małżeństw</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1522</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950</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spacing w:before="60"/>
              <w:ind w:left="175" w:hanging="181"/>
              <w:rPr>
                <w:rFonts w:cs="Arial"/>
                <w:sz w:val="16"/>
                <w:szCs w:val="16"/>
              </w:rPr>
            </w:pPr>
            <w:proofErr w:type="spellStart"/>
            <w:r w:rsidRPr="00846400">
              <w:rPr>
                <w:rFonts w:cs="Arial"/>
                <w:sz w:val="16"/>
                <w:szCs w:val="16"/>
              </w:rPr>
              <w:t>Izby</w:t>
            </w:r>
            <w:r w:rsidRPr="00846400">
              <w:rPr>
                <w:rFonts w:cs="Arial"/>
                <w:sz w:val="16"/>
                <w:szCs w:val="16"/>
                <w:vertAlign w:val="superscript"/>
              </w:rPr>
              <w:t>b</w:t>
            </w:r>
            <w:proofErr w:type="spellEnd"/>
            <w:r w:rsidRPr="00846400">
              <w:rPr>
                <w:rFonts w:cs="Arial"/>
                <w:sz w:val="16"/>
                <w:szCs w:val="16"/>
              </w:rPr>
              <w:t xml:space="preserve">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833041</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17647</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2,1</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0" w:hanging="34"/>
              <w:rPr>
                <w:rFonts w:cs="Arial"/>
                <w:sz w:val="16"/>
                <w:szCs w:val="16"/>
              </w:rPr>
            </w:pPr>
            <w:r w:rsidRPr="00846400">
              <w:rPr>
                <w:rFonts w:cs="Arial"/>
                <w:sz w:val="16"/>
                <w:szCs w:val="16"/>
              </w:rPr>
              <w:t xml:space="preserve">przeciętna liczba izb w mieszkaniu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3,8</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4,4</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15,8</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spacing w:before="60"/>
              <w:rPr>
                <w:rFonts w:cs="Arial"/>
                <w:sz w:val="16"/>
                <w:szCs w:val="16"/>
                <w:vertAlign w:val="superscript"/>
              </w:rPr>
            </w:pPr>
            <w:r w:rsidRPr="00846400">
              <w:rPr>
                <w:rFonts w:cs="Arial"/>
                <w:sz w:val="16"/>
                <w:szCs w:val="16"/>
              </w:rPr>
              <w:t xml:space="preserve">Powierzchnia użytkowa </w:t>
            </w:r>
            <w:proofErr w:type="spellStart"/>
            <w:r w:rsidRPr="00846400">
              <w:rPr>
                <w:rFonts w:cs="Arial"/>
                <w:sz w:val="16"/>
                <w:szCs w:val="16"/>
              </w:rPr>
              <w:t>mieszkań</w:t>
            </w:r>
            <w:r w:rsidRPr="00846400">
              <w:rPr>
                <w:rFonts w:cs="Arial"/>
                <w:sz w:val="16"/>
                <w:szCs w:val="16"/>
                <w:vertAlign w:val="superscript"/>
              </w:rPr>
              <w:t>b</w:t>
            </w:r>
            <w:proofErr w:type="spellEnd"/>
            <w:r w:rsidRPr="00846400">
              <w:rPr>
                <w:rFonts w:cs="Arial"/>
                <w:sz w:val="16"/>
                <w:szCs w:val="16"/>
                <w:vertAlign w:val="superscript"/>
              </w:rPr>
              <w:t xml:space="preserve"> </w:t>
            </w:r>
            <w:r w:rsidRPr="00846400">
              <w:rPr>
                <w:rFonts w:cs="Arial"/>
                <w:sz w:val="16"/>
                <w:szCs w:val="16"/>
              </w:rPr>
              <w:t>w tys. m</w:t>
            </w:r>
            <w:r w:rsidRPr="00846400">
              <w:rPr>
                <w:rFonts w:cs="Arial"/>
                <w:sz w:val="16"/>
                <w:szCs w:val="16"/>
                <w:vertAlign w:val="superscript"/>
              </w:rPr>
              <w:t>2</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19585,4</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401,7</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2,1</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0" w:hanging="34"/>
              <w:rPr>
                <w:rFonts w:cs="Arial"/>
                <w:sz w:val="16"/>
                <w:szCs w:val="16"/>
              </w:rPr>
            </w:pPr>
            <w:r w:rsidRPr="00846400">
              <w:rPr>
                <w:rFonts w:cs="Arial"/>
                <w:sz w:val="16"/>
                <w:szCs w:val="16"/>
              </w:rPr>
              <w:t>przeciętna 1 mieszkania w m</w:t>
            </w:r>
            <w:r w:rsidRPr="00846400">
              <w:rPr>
                <w:rFonts w:cs="Arial"/>
                <w:sz w:val="16"/>
                <w:szCs w:val="16"/>
                <w:vertAlign w:val="superscript"/>
              </w:rPr>
              <w:t>2</w:t>
            </w:r>
            <w:r w:rsidRPr="00846400">
              <w:rPr>
                <w:rFonts w:cs="Arial"/>
                <w:sz w:val="16"/>
                <w:szCs w:val="16"/>
              </w:rPr>
              <w:t xml:space="preserve">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88,7</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101,1</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14,0</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402"/>
              </w:tabs>
              <w:spacing w:before="60"/>
              <w:rPr>
                <w:rFonts w:cs="Arial"/>
                <w:sz w:val="16"/>
                <w:szCs w:val="16"/>
              </w:rPr>
            </w:pPr>
            <w:r w:rsidRPr="00846400">
              <w:rPr>
                <w:rFonts w:cs="Arial"/>
                <w:sz w:val="16"/>
                <w:szCs w:val="16"/>
              </w:rPr>
              <w:t xml:space="preserve">Mieszkania oddane do użytkowania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220831</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3974</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1,8</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402"/>
              </w:tabs>
              <w:spacing w:before="60"/>
              <w:ind w:left="216" w:hanging="40"/>
              <w:rPr>
                <w:rFonts w:cs="Arial"/>
                <w:sz w:val="16"/>
                <w:szCs w:val="16"/>
              </w:rPr>
            </w:pPr>
            <w:r w:rsidRPr="00846400">
              <w:rPr>
                <w:rFonts w:cs="Arial"/>
                <w:sz w:val="16"/>
                <w:szCs w:val="16"/>
              </w:rPr>
              <w:t xml:space="preserve">w tym </w:t>
            </w:r>
            <w:proofErr w:type="spellStart"/>
            <w:r w:rsidRPr="00846400">
              <w:rPr>
                <w:rFonts w:cs="Arial"/>
                <w:sz w:val="16"/>
                <w:szCs w:val="16"/>
              </w:rPr>
              <w:t>budownictwo</w:t>
            </w:r>
            <w:r w:rsidRPr="00846400">
              <w:rPr>
                <w:rFonts w:cs="Arial"/>
                <w:sz w:val="16"/>
                <w:szCs w:val="16"/>
                <w:vertAlign w:val="superscript"/>
              </w:rPr>
              <w:t>b</w:t>
            </w:r>
            <w:proofErr w:type="spellEnd"/>
            <w:r w:rsidRPr="00846400">
              <w:rPr>
                <w:rFonts w:cs="Arial"/>
                <w:sz w:val="16"/>
                <w:szCs w:val="16"/>
              </w:rPr>
              <w:t>:</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6" w:hanging="40"/>
              <w:rPr>
                <w:rFonts w:cs="Arial"/>
                <w:sz w:val="16"/>
                <w:szCs w:val="16"/>
              </w:rPr>
            </w:pPr>
            <w:r w:rsidRPr="00846400">
              <w:rPr>
                <w:rFonts w:cs="Arial"/>
                <w:sz w:val="16"/>
                <w:szCs w:val="16"/>
              </w:rPr>
              <w:t xml:space="preserve">indywidualne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73991</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2254</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3,0</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6" w:hanging="40"/>
              <w:rPr>
                <w:rFonts w:cs="Arial"/>
                <w:sz w:val="16"/>
                <w:szCs w:val="16"/>
              </w:rPr>
            </w:pPr>
            <w:r w:rsidRPr="00846400">
              <w:rPr>
                <w:rFonts w:cs="Arial"/>
                <w:sz w:val="16"/>
                <w:szCs w:val="16"/>
              </w:rPr>
              <w:t>przeznaczone na sprzedaż lub wynajem</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142691</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1688</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1,2</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rPr>
                <w:rFonts w:cs="Arial"/>
                <w:sz w:val="16"/>
                <w:szCs w:val="16"/>
              </w:rPr>
            </w:pPr>
            <w:r w:rsidRPr="00846400">
              <w:rPr>
                <w:rFonts w:cs="Arial"/>
                <w:sz w:val="16"/>
                <w:szCs w:val="16"/>
              </w:rPr>
              <w:t xml:space="preserve">Mieszkania, których budowę rozpoczęto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223842</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4044</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1,8</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402"/>
              </w:tabs>
              <w:spacing w:before="60"/>
              <w:ind w:left="216" w:hanging="40"/>
              <w:rPr>
                <w:rFonts w:cs="Arial"/>
                <w:sz w:val="16"/>
                <w:szCs w:val="16"/>
              </w:rPr>
            </w:pPr>
            <w:r w:rsidRPr="00846400">
              <w:rPr>
                <w:rFonts w:cs="Arial"/>
                <w:sz w:val="16"/>
                <w:szCs w:val="16"/>
              </w:rPr>
              <w:t>w tym budownictwo:</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6" w:hanging="40"/>
              <w:rPr>
                <w:rFonts w:cs="Arial"/>
                <w:sz w:val="16"/>
                <w:szCs w:val="16"/>
              </w:rPr>
            </w:pPr>
            <w:r w:rsidRPr="00846400">
              <w:rPr>
                <w:rFonts w:cs="Arial"/>
                <w:sz w:val="16"/>
                <w:szCs w:val="16"/>
              </w:rPr>
              <w:t xml:space="preserve">indywidualne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90309</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2847</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3,2</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720"/>
              </w:tabs>
              <w:spacing w:before="60"/>
              <w:ind w:left="216" w:hanging="40"/>
              <w:rPr>
                <w:rFonts w:cs="Arial"/>
                <w:sz w:val="16"/>
                <w:szCs w:val="16"/>
              </w:rPr>
            </w:pPr>
            <w:r w:rsidRPr="00846400">
              <w:rPr>
                <w:rFonts w:cs="Arial"/>
                <w:sz w:val="16"/>
                <w:szCs w:val="16"/>
              </w:rPr>
              <w:t>przeznaczone na sprzedaż lub wynajem</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130208</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1197</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0,9</w:t>
            </w:r>
          </w:p>
        </w:tc>
      </w:tr>
      <w:tr w:rsidR="00DB082C" w:rsidRPr="00846400" w:rsidTr="00BF6CFE">
        <w:trPr>
          <w:trHeight w:hRule="exact" w:val="867"/>
        </w:trPr>
        <w:tc>
          <w:tcPr>
            <w:tcW w:w="3542" w:type="dxa"/>
            <w:tcBorders>
              <w:bottom w:val="single" w:sz="4" w:space="0" w:color="001D77"/>
            </w:tcBorders>
            <w:vAlign w:val="bottom"/>
          </w:tcPr>
          <w:p w:rsidR="00DB082C" w:rsidRPr="00846400" w:rsidRDefault="00DB082C" w:rsidP="00BF6CFE">
            <w:pPr>
              <w:tabs>
                <w:tab w:val="right" w:leader="dot" w:pos="3720"/>
              </w:tabs>
              <w:spacing w:before="60"/>
              <w:rPr>
                <w:rFonts w:cs="Arial"/>
                <w:sz w:val="16"/>
                <w:szCs w:val="16"/>
              </w:rPr>
            </w:pPr>
            <w:r w:rsidRPr="00846400">
              <w:rPr>
                <w:rFonts w:cs="Arial"/>
                <w:sz w:val="16"/>
                <w:szCs w:val="16"/>
              </w:rPr>
              <w:t xml:space="preserve">Mieszkania, na których budowę wydano pozwolenia lub dokonano zgłoszenia z projektem budowlanym </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276149</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4846</w:t>
            </w: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r w:rsidRPr="00846400">
              <w:rPr>
                <w:rFonts w:cs="Arial"/>
                <w:sz w:val="16"/>
                <w:szCs w:val="16"/>
              </w:rPr>
              <w:t>1,8</w:t>
            </w:r>
          </w:p>
        </w:tc>
      </w:tr>
      <w:tr w:rsidR="00DB082C" w:rsidRPr="00846400" w:rsidTr="00BF6CFE">
        <w:trPr>
          <w:trHeight w:hRule="exact" w:val="340"/>
        </w:trPr>
        <w:tc>
          <w:tcPr>
            <w:tcW w:w="3542" w:type="dxa"/>
            <w:tcBorders>
              <w:bottom w:val="single" w:sz="4" w:space="0" w:color="001D77"/>
            </w:tcBorders>
            <w:vAlign w:val="bottom"/>
          </w:tcPr>
          <w:p w:rsidR="00DB082C" w:rsidRPr="00846400" w:rsidRDefault="00DB082C" w:rsidP="00BF6CFE">
            <w:pPr>
              <w:tabs>
                <w:tab w:val="right" w:leader="dot" w:pos="3402"/>
              </w:tabs>
              <w:spacing w:before="60"/>
              <w:ind w:left="216" w:hanging="40"/>
              <w:rPr>
                <w:rFonts w:cs="Arial"/>
                <w:sz w:val="16"/>
                <w:szCs w:val="16"/>
              </w:rPr>
            </w:pPr>
            <w:r w:rsidRPr="00846400">
              <w:rPr>
                <w:rFonts w:cs="Arial"/>
                <w:sz w:val="16"/>
                <w:szCs w:val="16"/>
              </w:rPr>
              <w:t>w tym budownictwo:</w:t>
            </w: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p>
        </w:tc>
        <w:tc>
          <w:tcPr>
            <w:tcW w:w="1560" w:type="dxa"/>
            <w:tcBorders>
              <w:bottom w:val="single" w:sz="4" w:space="0" w:color="001D77"/>
            </w:tcBorders>
            <w:vAlign w:val="bottom"/>
          </w:tcPr>
          <w:p w:rsidR="00DB082C" w:rsidRPr="00846400" w:rsidRDefault="00DB082C" w:rsidP="00BF6CFE">
            <w:pPr>
              <w:spacing w:before="60"/>
              <w:jc w:val="right"/>
              <w:rPr>
                <w:rFonts w:cs="Arial"/>
                <w:sz w:val="16"/>
                <w:szCs w:val="16"/>
              </w:rPr>
            </w:pPr>
          </w:p>
        </w:tc>
        <w:tc>
          <w:tcPr>
            <w:tcW w:w="1418" w:type="dxa"/>
            <w:tcBorders>
              <w:bottom w:val="single" w:sz="4" w:space="0" w:color="001D77"/>
            </w:tcBorders>
            <w:vAlign w:val="bottom"/>
          </w:tcPr>
          <w:p w:rsidR="00DB082C" w:rsidRPr="00846400" w:rsidRDefault="00DB082C" w:rsidP="00BF6CFE">
            <w:pPr>
              <w:spacing w:before="60"/>
              <w:jc w:val="right"/>
              <w:rPr>
                <w:rFonts w:cs="Arial"/>
                <w:sz w:val="16"/>
                <w:szCs w:val="16"/>
              </w:rPr>
            </w:pPr>
          </w:p>
        </w:tc>
      </w:tr>
      <w:tr w:rsidR="00DB082C" w:rsidRPr="00846400" w:rsidTr="00BF6CFE">
        <w:trPr>
          <w:trHeight w:hRule="exact" w:val="340"/>
        </w:trPr>
        <w:tc>
          <w:tcPr>
            <w:tcW w:w="3542" w:type="dxa"/>
            <w:vAlign w:val="bottom"/>
          </w:tcPr>
          <w:p w:rsidR="00DB082C" w:rsidRPr="00846400" w:rsidRDefault="00DB082C" w:rsidP="00BF6CFE">
            <w:pPr>
              <w:tabs>
                <w:tab w:val="right" w:leader="dot" w:pos="3720"/>
              </w:tabs>
              <w:spacing w:before="60"/>
              <w:ind w:left="216" w:hanging="40"/>
              <w:rPr>
                <w:rFonts w:cs="Arial"/>
                <w:sz w:val="16"/>
                <w:szCs w:val="16"/>
              </w:rPr>
            </w:pPr>
            <w:r w:rsidRPr="00846400">
              <w:rPr>
                <w:rFonts w:cs="Arial"/>
                <w:sz w:val="16"/>
                <w:szCs w:val="16"/>
              </w:rPr>
              <w:t xml:space="preserve">indywidualne </w:t>
            </w:r>
          </w:p>
        </w:tc>
        <w:tc>
          <w:tcPr>
            <w:tcW w:w="1560" w:type="dxa"/>
            <w:vAlign w:val="bottom"/>
          </w:tcPr>
          <w:p w:rsidR="00DB082C" w:rsidRPr="00846400" w:rsidRDefault="00DB082C" w:rsidP="00BF6CFE">
            <w:pPr>
              <w:spacing w:before="60"/>
              <w:jc w:val="right"/>
              <w:rPr>
                <w:rFonts w:cs="Arial"/>
                <w:sz w:val="16"/>
                <w:szCs w:val="16"/>
              </w:rPr>
            </w:pPr>
            <w:r w:rsidRPr="00846400">
              <w:rPr>
                <w:rFonts w:cs="Arial"/>
                <w:sz w:val="16"/>
                <w:szCs w:val="16"/>
              </w:rPr>
              <w:t>101428</w:t>
            </w:r>
          </w:p>
        </w:tc>
        <w:tc>
          <w:tcPr>
            <w:tcW w:w="1560" w:type="dxa"/>
            <w:vAlign w:val="bottom"/>
          </w:tcPr>
          <w:p w:rsidR="00DB082C" w:rsidRPr="00846400" w:rsidRDefault="00DB082C" w:rsidP="00BF6CFE">
            <w:pPr>
              <w:spacing w:before="60"/>
              <w:jc w:val="right"/>
              <w:rPr>
                <w:rFonts w:cs="Arial"/>
                <w:sz w:val="16"/>
                <w:szCs w:val="16"/>
              </w:rPr>
            </w:pPr>
            <w:r w:rsidRPr="00846400">
              <w:rPr>
                <w:rFonts w:cs="Arial"/>
                <w:sz w:val="16"/>
                <w:szCs w:val="16"/>
              </w:rPr>
              <w:t>3031</w:t>
            </w:r>
          </w:p>
        </w:tc>
        <w:tc>
          <w:tcPr>
            <w:tcW w:w="1418" w:type="dxa"/>
            <w:vAlign w:val="bottom"/>
          </w:tcPr>
          <w:p w:rsidR="00DB082C" w:rsidRPr="00846400" w:rsidRDefault="00DB082C" w:rsidP="00BF6CFE">
            <w:pPr>
              <w:spacing w:before="60"/>
              <w:jc w:val="right"/>
              <w:rPr>
                <w:rFonts w:cs="Arial"/>
                <w:sz w:val="16"/>
                <w:szCs w:val="16"/>
              </w:rPr>
            </w:pPr>
            <w:r w:rsidRPr="00846400">
              <w:rPr>
                <w:rFonts w:cs="Arial"/>
                <w:sz w:val="16"/>
                <w:szCs w:val="16"/>
              </w:rPr>
              <w:t>3,0</w:t>
            </w:r>
          </w:p>
        </w:tc>
      </w:tr>
      <w:tr w:rsidR="00DB082C" w:rsidRPr="00846400" w:rsidTr="00BF6CFE">
        <w:trPr>
          <w:trHeight w:hRule="exact" w:val="340"/>
        </w:trPr>
        <w:tc>
          <w:tcPr>
            <w:tcW w:w="3542" w:type="dxa"/>
            <w:tcBorders>
              <w:bottom w:val="nil"/>
            </w:tcBorders>
            <w:vAlign w:val="bottom"/>
          </w:tcPr>
          <w:p w:rsidR="00DB082C" w:rsidRPr="00846400" w:rsidRDefault="00DB082C" w:rsidP="00BF6CFE">
            <w:pPr>
              <w:tabs>
                <w:tab w:val="right" w:leader="dot" w:pos="3720"/>
              </w:tabs>
              <w:spacing w:before="60"/>
              <w:ind w:left="216" w:hanging="40"/>
              <w:rPr>
                <w:rFonts w:cs="Arial"/>
                <w:sz w:val="16"/>
                <w:szCs w:val="16"/>
              </w:rPr>
            </w:pPr>
            <w:r w:rsidRPr="00846400">
              <w:rPr>
                <w:rFonts w:cs="Arial"/>
                <w:sz w:val="16"/>
                <w:szCs w:val="16"/>
              </w:rPr>
              <w:t xml:space="preserve">przeznaczone na sprzedaż lub wynajem </w:t>
            </w:r>
          </w:p>
        </w:tc>
        <w:tc>
          <w:tcPr>
            <w:tcW w:w="1560" w:type="dxa"/>
            <w:tcBorders>
              <w:bottom w:val="nil"/>
            </w:tcBorders>
            <w:vAlign w:val="bottom"/>
          </w:tcPr>
          <w:p w:rsidR="00DB082C" w:rsidRPr="00846400" w:rsidRDefault="00DB082C" w:rsidP="00BF6CFE">
            <w:pPr>
              <w:spacing w:before="60"/>
              <w:jc w:val="right"/>
              <w:rPr>
                <w:rFonts w:cs="Arial"/>
                <w:sz w:val="16"/>
                <w:szCs w:val="16"/>
              </w:rPr>
            </w:pPr>
            <w:r w:rsidRPr="00846400">
              <w:rPr>
                <w:rFonts w:cs="Arial"/>
                <w:sz w:val="16"/>
                <w:szCs w:val="16"/>
              </w:rPr>
              <w:t>171970</w:t>
            </w:r>
          </w:p>
        </w:tc>
        <w:tc>
          <w:tcPr>
            <w:tcW w:w="1560" w:type="dxa"/>
            <w:tcBorders>
              <w:bottom w:val="nil"/>
            </w:tcBorders>
            <w:vAlign w:val="bottom"/>
          </w:tcPr>
          <w:p w:rsidR="00DB082C" w:rsidRPr="00846400" w:rsidRDefault="00DB082C" w:rsidP="00BF6CFE">
            <w:pPr>
              <w:spacing w:before="60"/>
              <w:jc w:val="right"/>
              <w:rPr>
                <w:rFonts w:cs="Arial"/>
                <w:sz w:val="16"/>
                <w:szCs w:val="16"/>
              </w:rPr>
            </w:pPr>
            <w:r w:rsidRPr="00846400">
              <w:rPr>
                <w:rFonts w:cs="Arial"/>
                <w:sz w:val="16"/>
                <w:szCs w:val="16"/>
              </w:rPr>
              <w:t>1799</w:t>
            </w:r>
          </w:p>
        </w:tc>
        <w:tc>
          <w:tcPr>
            <w:tcW w:w="1418" w:type="dxa"/>
            <w:tcBorders>
              <w:bottom w:val="nil"/>
            </w:tcBorders>
            <w:vAlign w:val="bottom"/>
          </w:tcPr>
          <w:p w:rsidR="00DB082C" w:rsidRPr="00846400" w:rsidRDefault="00DB082C" w:rsidP="00BF6CFE">
            <w:pPr>
              <w:spacing w:before="60"/>
              <w:jc w:val="right"/>
              <w:rPr>
                <w:rFonts w:cs="Arial"/>
                <w:sz w:val="16"/>
                <w:szCs w:val="16"/>
              </w:rPr>
            </w:pPr>
            <w:r w:rsidRPr="00846400">
              <w:rPr>
                <w:rFonts w:cs="Arial"/>
                <w:sz w:val="16"/>
                <w:szCs w:val="16"/>
              </w:rPr>
              <w:t>1,0</w:t>
            </w:r>
          </w:p>
        </w:tc>
      </w:tr>
    </w:tbl>
    <w:p w:rsidR="0054546A" w:rsidRPr="00846400" w:rsidRDefault="0054546A" w:rsidP="00BA53C0">
      <w:pPr>
        <w:spacing w:before="0" w:after="0"/>
        <w:rPr>
          <w:sz w:val="16"/>
          <w:szCs w:val="16"/>
        </w:rPr>
      </w:pPr>
      <w:bookmarkStart w:id="0" w:name="_GoBack"/>
      <w:r w:rsidRPr="00846400">
        <w:rPr>
          <w:sz w:val="16"/>
          <w:szCs w:val="16"/>
        </w:rPr>
        <w:t>a</w:t>
      </w:r>
      <w:r w:rsidRPr="00846400">
        <w:rPr>
          <w:i/>
          <w:sz w:val="16"/>
          <w:szCs w:val="16"/>
          <w:vertAlign w:val="superscript"/>
        </w:rPr>
        <w:t xml:space="preserve"> </w:t>
      </w:r>
      <w:r w:rsidRPr="00846400">
        <w:rPr>
          <w:rFonts w:cs="Arial"/>
          <w:sz w:val="16"/>
          <w:szCs w:val="16"/>
        </w:rPr>
        <w:t>Dotyczy budynków oddawanych do użytkowania w całości lub jako pierwsze części nowych budynków; nie dotyczy budynków zbiorowego zamieszkania oraz budynków jednorodzinnych nieprzystosowanych do stałego zamieszkania (domów letnich i domków wypoczynkowych oraz rezydencji wiejskich). b</w:t>
      </w:r>
      <w:r w:rsidRPr="00846400">
        <w:rPr>
          <w:rFonts w:cs="Arial"/>
          <w:i/>
          <w:sz w:val="16"/>
          <w:szCs w:val="16"/>
        </w:rPr>
        <w:t xml:space="preserve"> </w:t>
      </w:r>
      <w:r w:rsidRPr="00846400">
        <w:rPr>
          <w:rFonts w:cs="Arial"/>
          <w:sz w:val="16"/>
          <w:szCs w:val="16"/>
        </w:rPr>
        <w:t xml:space="preserve">Łącznie z mieszkaniami uzyskanymi z przebudowy i adaptacji pomieszczeń niemieszkalnych oraz z mieszkaniami w budynkach zbiorowego zamieszkania </w:t>
      </w:r>
      <w:r w:rsidRPr="00846400">
        <w:rPr>
          <w:sz w:val="16"/>
          <w:szCs w:val="16"/>
        </w:rPr>
        <w:t>i budynkach</w:t>
      </w:r>
      <w:r w:rsidRPr="00846400">
        <w:rPr>
          <w:rFonts w:cs="Arial"/>
          <w:sz w:val="16"/>
          <w:szCs w:val="16"/>
        </w:rPr>
        <w:t xml:space="preserve"> niemieszkalnych.</w:t>
      </w:r>
    </w:p>
    <w:bookmarkEnd w:id="0"/>
    <w:p w:rsidR="0054546A" w:rsidRDefault="0054546A" w:rsidP="0054546A"/>
    <w:p w:rsidR="0054546A" w:rsidRDefault="0054546A" w:rsidP="0054546A"/>
    <w:p w:rsidR="0054546A" w:rsidRDefault="00BA53C0" w:rsidP="0054546A">
      <w:r>
        <w:rPr>
          <w:noProof/>
          <w:lang w:eastAsia="pl-PL"/>
        </w:rPr>
        <w:pict>
          <v:rect id="_x0000_s1038" style="position:absolute;margin-left:423.85pt;margin-top:-403.35pt;width:147.4pt;height:1803.55pt;z-index:-2513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" fillcolor="#f2f2f2" stroked="f" strokeweight="1pt">
            <v:path arrowok="t"/>
            <w10:wrap type="tight"/>
          </v:rect>
        </w:pict>
      </w:r>
    </w:p>
    <w:p w:rsidR="0054546A" w:rsidRDefault="0054546A" w:rsidP="0054546A"/>
    <w:p w:rsidR="0054546A" w:rsidRDefault="0054546A" w:rsidP="0054546A"/>
    <w:p w:rsidR="0054546A" w:rsidRDefault="0054546A" w:rsidP="0054546A"/>
    <w:p w:rsidR="0054546A" w:rsidRDefault="0054546A" w:rsidP="0054546A"/>
    <w:p w:rsidR="0054546A" w:rsidRDefault="0054546A" w:rsidP="0054546A"/>
    <w:p w:rsidR="00DB082C" w:rsidRDefault="00DB082C" w:rsidP="0054546A"/>
    <w:p w:rsidR="0054546A" w:rsidRDefault="0054546A" w:rsidP="0054546A">
      <w:pPr>
        <w:autoSpaceDE w:val="0"/>
        <w:autoSpaceDN w:val="0"/>
        <w:adjustRightInd w:val="0"/>
        <w:spacing w:before="0" w:after="0" w:line="240" w:lineRule="auto"/>
        <w:rPr>
          <w:lang w:eastAsia="pl-PL"/>
        </w:rPr>
      </w:pPr>
      <w:r w:rsidRPr="002A75A2">
        <w:rPr>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54546A" w:rsidRDefault="0054546A" w:rsidP="0054546A">
      <w:pPr>
        <w:autoSpaceDE w:val="0"/>
        <w:autoSpaceDN w:val="0"/>
        <w:adjustRightInd w:val="0"/>
        <w:spacing w:before="0" w:after="0" w:line="240" w:lineRule="auto"/>
        <w:rPr>
          <w:lang w:eastAsia="pl-PL"/>
        </w:rPr>
      </w:pPr>
    </w:p>
    <w:p w:rsidR="0039110E" w:rsidRDefault="0039110E" w:rsidP="0039110E">
      <w:pPr>
        <w:rPr>
          <w:sz w:val="18"/>
        </w:rPr>
      </w:pPr>
    </w:p>
    <w:tbl>
      <w:tblPr>
        <w:tblpPr w:leftFromText="142" w:rightFromText="142" w:vertAnchor="text" w:horzAnchor="margin" w:tblpY="-44"/>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22"/>
      </w:tblGrid>
      <w:tr w:rsidR="0039110E" w:rsidRPr="00620994" w:rsidTr="00A93201">
        <w:trPr>
          <w:trHeight w:val="1038"/>
        </w:trPr>
        <w:tc>
          <w:tcPr>
            <w:tcW w:w="4503" w:type="dxa"/>
            <w:tcBorders>
              <w:top w:val="nil"/>
              <w:left w:val="nil"/>
              <w:bottom w:val="nil"/>
              <w:right w:val="nil"/>
            </w:tcBorders>
          </w:tcPr>
          <w:p w:rsidR="0039110E" w:rsidRPr="00732A05" w:rsidRDefault="0039110E" w:rsidP="0039110E">
            <w:pPr>
              <w:spacing w:before="0" w:after="0" w:line="240" w:lineRule="auto"/>
              <w:rPr>
                <w:rFonts w:cs="Arial"/>
                <w:sz w:val="20"/>
                <w:szCs w:val="20"/>
              </w:rPr>
            </w:pPr>
            <w:r w:rsidRPr="00732A05">
              <w:rPr>
                <w:rFonts w:cs="Arial"/>
                <w:sz w:val="20"/>
                <w:szCs w:val="20"/>
              </w:rPr>
              <w:t>Opracowanie merytoryczne</w:t>
            </w:r>
            <w:r>
              <w:rPr>
                <w:rFonts w:cs="Arial"/>
                <w:sz w:val="20"/>
                <w:szCs w:val="20"/>
              </w:rPr>
              <w:t>:</w:t>
            </w:r>
          </w:p>
          <w:p w:rsidR="0039110E" w:rsidRPr="00732A05" w:rsidRDefault="0039110E" w:rsidP="0039110E">
            <w:pPr>
              <w:spacing w:before="0" w:after="0" w:line="240" w:lineRule="auto"/>
              <w:rPr>
                <w:rFonts w:cs="Arial"/>
                <w:b/>
                <w:sz w:val="20"/>
                <w:szCs w:val="20"/>
              </w:rPr>
            </w:pPr>
            <w:r w:rsidRPr="00732A05">
              <w:rPr>
                <w:rFonts w:cs="Arial"/>
                <w:b/>
                <w:sz w:val="20"/>
                <w:szCs w:val="20"/>
              </w:rPr>
              <w:t>Urząd Statystyczny w Kielcach</w:t>
            </w:r>
          </w:p>
          <w:p w:rsidR="0039110E" w:rsidRPr="003A7C42" w:rsidRDefault="0039110E" w:rsidP="0039110E">
            <w:pPr>
              <w:pStyle w:val="Nagwek3"/>
              <w:spacing w:before="0" w:line="240" w:lineRule="auto"/>
              <w:rPr>
                <w:rFonts w:ascii="Fira Sans" w:hAnsi="Fira Sans" w:cs="Arial"/>
                <w:b/>
                <w:color w:val="auto"/>
                <w:sz w:val="20"/>
                <w:szCs w:val="20"/>
              </w:rPr>
            </w:pPr>
            <w:r w:rsidRPr="003A7C42">
              <w:rPr>
                <w:rFonts w:ascii="Fira Sans" w:hAnsi="Fira Sans" w:cs="Arial"/>
                <w:b/>
                <w:color w:val="auto"/>
                <w:sz w:val="20"/>
                <w:szCs w:val="20"/>
              </w:rPr>
              <w:t>Dyrektor Agnieszka Piotrowska-Piątek</w:t>
            </w:r>
          </w:p>
          <w:p w:rsidR="0039110E" w:rsidRDefault="0039110E" w:rsidP="0039110E">
            <w:pPr>
              <w:pStyle w:val="Nagwek3"/>
              <w:spacing w:before="0" w:line="240" w:lineRule="auto"/>
              <w:rPr>
                <w:rFonts w:ascii="Fira Sans" w:hAnsi="Fira Sans" w:cs="Arial"/>
                <w:color w:val="auto"/>
                <w:sz w:val="20"/>
                <w:lang w:val="fi-FI"/>
              </w:rPr>
            </w:pPr>
            <w:r>
              <w:rPr>
                <w:rFonts w:ascii="Fira Sans" w:hAnsi="Fira Sans" w:cs="Arial"/>
                <w:color w:val="auto"/>
                <w:sz w:val="20"/>
                <w:lang w:val="fi-FI"/>
              </w:rPr>
              <w:t>T</w:t>
            </w:r>
            <w:r w:rsidRPr="008F3752">
              <w:rPr>
                <w:rFonts w:ascii="Fira Sans" w:hAnsi="Fira Sans" w:cs="Arial"/>
                <w:color w:val="auto"/>
                <w:sz w:val="20"/>
                <w:lang w:val="fi-FI"/>
              </w:rPr>
              <w:t>el:</w:t>
            </w:r>
            <w:r w:rsidR="00896F6A">
              <w:rPr>
                <w:rFonts w:ascii="Fira Sans" w:hAnsi="Fira Sans" w:cs="Arial"/>
                <w:color w:val="auto"/>
                <w:sz w:val="20"/>
                <w:lang w:val="fi-FI"/>
              </w:rPr>
              <w:t xml:space="preserve"> 41 </w:t>
            </w:r>
            <w:r w:rsidRPr="00732A05">
              <w:rPr>
                <w:rFonts w:ascii="Fira Sans" w:hAnsi="Fira Sans" w:cs="Arial"/>
                <w:color w:val="auto"/>
                <w:sz w:val="20"/>
                <w:lang w:val="fi-FI"/>
              </w:rPr>
              <w:t>249 96 00</w:t>
            </w:r>
          </w:p>
          <w:p w:rsidR="0039110E" w:rsidRPr="0039110E" w:rsidRDefault="0039110E" w:rsidP="0039110E">
            <w:pPr>
              <w:spacing w:before="0" w:after="0"/>
              <w:rPr>
                <w:lang w:val="fi-FI"/>
              </w:rPr>
            </w:pPr>
            <w:r w:rsidRPr="00D628C6">
              <w:rPr>
                <w:b/>
                <w:sz w:val="20"/>
                <w:lang w:val="fi-FI"/>
              </w:rPr>
              <w:t>e-mail:sekretariatuskie@stat.gov.pl</w:t>
            </w:r>
          </w:p>
          <w:p w:rsidR="0039110E" w:rsidRPr="00732A05" w:rsidRDefault="0039110E" w:rsidP="00B8206A">
            <w:pPr>
              <w:spacing w:before="0" w:after="0" w:line="240" w:lineRule="auto"/>
              <w:rPr>
                <w:sz w:val="20"/>
                <w:szCs w:val="20"/>
                <w:lang w:val="fi-FI"/>
              </w:rPr>
            </w:pPr>
          </w:p>
        </w:tc>
        <w:tc>
          <w:tcPr>
            <w:tcW w:w="4722" w:type="dxa"/>
            <w:tcBorders>
              <w:top w:val="nil"/>
              <w:left w:val="nil"/>
              <w:bottom w:val="nil"/>
              <w:right w:val="nil"/>
            </w:tcBorders>
          </w:tcPr>
          <w:p w:rsidR="0039110E" w:rsidRPr="003A7C42" w:rsidRDefault="0039110E" w:rsidP="00B8206A">
            <w:pPr>
              <w:pStyle w:val="Nagwek3"/>
              <w:spacing w:before="0" w:line="240" w:lineRule="auto"/>
              <w:rPr>
                <w:rFonts w:cs="Arial"/>
                <w:b/>
                <w:color w:val="auto"/>
                <w:sz w:val="20"/>
                <w:szCs w:val="20"/>
              </w:rPr>
            </w:pPr>
            <w:r w:rsidRPr="003A7C42">
              <w:rPr>
                <w:rFonts w:ascii="Fira Sans" w:eastAsia="Fira Sans Light" w:hAnsi="Fira Sans" w:cs="Arial"/>
                <w:color w:val="auto"/>
                <w:sz w:val="20"/>
                <w:szCs w:val="20"/>
              </w:rPr>
              <w:t>Rozpowszechnianie:</w:t>
            </w:r>
            <w:r w:rsidRPr="003A7C42">
              <w:rPr>
                <w:rFonts w:ascii="Fira Sans" w:eastAsia="Fira Sans Light" w:hAnsi="Fira Sans" w:cs="Arial"/>
                <w:color w:val="auto"/>
                <w:sz w:val="20"/>
                <w:szCs w:val="20"/>
              </w:rPr>
              <w:br/>
            </w:r>
            <w:r w:rsidRPr="003A7C42">
              <w:rPr>
                <w:rFonts w:cs="Arial"/>
                <w:b/>
                <w:color w:val="auto"/>
                <w:sz w:val="20"/>
                <w:szCs w:val="20"/>
              </w:rPr>
              <w:t>Rzecznik Prasowy Prezesa GUS</w:t>
            </w:r>
          </w:p>
          <w:p w:rsidR="0039110E" w:rsidRPr="003A7C42" w:rsidRDefault="0039110E" w:rsidP="00B8206A">
            <w:pPr>
              <w:pStyle w:val="Nagwek3"/>
              <w:spacing w:before="0" w:line="240" w:lineRule="auto"/>
              <w:rPr>
                <w:rFonts w:ascii="Fira Sans" w:hAnsi="Fira Sans" w:cs="Arial"/>
                <w:b/>
                <w:color w:val="auto"/>
                <w:sz w:val="20"/>
                <w:szCs w:val="20"/>
              </w:rPr>
            </w:pPr>
            <w:r w:rsidRPr="003A7C42">
              <w:rPr>
                <w:rFonts w:ascii="Fira Sans" w:hAnsi="Fira Sans" w:cs="Arial"/>
                <w:b/>
                <w:color w:val="auto"/>
                <w:sz w:val="20"/>
                <w:szCs w:val="20"/>
              </w:rPr>
              <w:t>Karolina Banaszek</w:t>
            </w:r>
          </w:p>
          <w:p w:rsidR="0039110E" w:rsidRPr="0039110E" w:rsidRDefault="0039110E" w:rsidP="00896F6A">
            <w:pPr>
              <w:pStyle w:val="Nagwek3"/>
              <w:spacing w:before="0" w:line="240" w:lineRule="auto"/>
              <w:rPr>
                <w:rFonts w:ascii="Fira Sans" w:hAnsi="Fira Sans" w:cs="Arial"/>
                <w:color w:val="auto"/>
                <w:sz w:val="20"/>
                <w:szCs w:val="20"/>
                <w:lang w:val="fi-FI"/>
              </w:rPr>
            </w:pPr>
            <w:r w:rsidRPr="004E3B0F">
              <w:rPr>
                <w:rFonts w:ascii="Fira Sans" w:hAnsi="Fira Sans" w:cs="Arial"/>
                <w:color w:val="auto"/>
                <w:sz w:val="20"/>
                <w:szCs w:val="20"/>
                <w:lang w:val="fi-FI"/>
              </w:rPr>
              <w:t>Tel: 695</w:t>
            </w:r>
            <w:r w:rsidR="00896F6A">
              <w:rPr>
                <w:rFonts w:ascii="Fira Sans" w:hAnsi="Fira Sans" w:cs="Arial"/>
                <w:color w:val="auto"/>
                <w:sz w:val="20"/>
                <w:szCs w:val="20"/>
                <w:lang w:val="fi-FI"/>
              </w:rPr>
              <w:t xml:space="preserve"> </w:t>
            </w:r>
            <w:r w:rsidRPr="004E3B0F">
              <w:rPr>
                <w:rFonts w:ascii="Fira Sans" w:hAnsi="Fira Sans" w:cs="Arial"/>
                <w:color w:val="auto"/>
                <w:sz w:val="20"/>
                <w:szCs w:val="20"/>
                <w:lang w:val="fi-FI"/>
              </w:rPr>
              <w:t>255</w:t>
            </w:r>
            <w:r w:rsidR="00896F6A">
              <w:rPr>
                <w:rFonts w:ascii="Fira Sans" w:hAnsi="Fira Sans" w:cs="Arial"/>
                <w:color w:val="auto"/>
                <w:sz w:val="20"/>
                <w:szCs w:val="20"/>
                <w:lang w:val="fi-FI"/>
              </w:rPr>
              <w:t xml:space="preserve"> </w:t>
            </w:r>
            <w:r w:rsidRPr="004E3B0F">
              <w:rPr>
                <w:rFonts w:ascii="Fira Sans" w:hAnsi="Fira Sans" w:cs="Arial"/>
                <w:color w:val="auto"/>
                <w:sz w:val="20"/>
                <w:szCs w:val="20"/>
                <w:lang w:val="fi-FI"/>
              </w:rPr>
              <w:t>011</w:t>
            </w:r>
          </w:p>
        </w:tc>
      </w:tr>
    </w:tbl>
    <w:p w:rsidR="0039110E" w:rsidRDefault="0039110E" w:rsidP="0039110E">
      <w:pPr>
        <w:rPr>
          <w:sz w:val="18"/>
        </w:rPr>
      </w:pPr>
    </w:p>
    <w:tbl>
      <w:tblPr>
        <w:tblStyle w:val="Tabela-Siatka"/>
        <w:tblW w:w="55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1"/>
        <w:gridCol w:w="604"/>
        <w:gridCol w:w="4073"/>
      </w:tblGrid>
      <w:tr w:rsidR="0039110E" w:rsidTr="00D716B1">
        <w:trPr>
          <w:trHeight w:val="523"/>
        </w:trPr>
        <w:tc>
          <w:tcPr>
            <w:tcW w:w="2438" w:type="pct"/>
            <w:vMerge w:val="restart"/>
          </w:tcPr>
          <w:p w:rsidR="0039110E" w:rsidRPr="00C91687" w:rsidRDefault="0039110E" w:rsidP="00B8206A">
            <w:pPr>
              <w:rPr>
                <w:b/>
                <w:sz w:val="20"/>
              </w:rPr>
            </w:pPr>
            <w:r w:rsidRPr="00C91687">
              <w:rPr>
                <w:b/>
                <w:sz w:val="20"/>
              </w:rPr>
              <w:t xml:space="preserve">Wydział Współpracy z Mediami </w:t>
            </w:r>
          </w:p>
          <w:p w:rsidR="0039110E" w:rsidRPr="00C91687" w:rsidRDefault="0039110E" w:rsidP="00B8206A">
            <w:pPr>
              <w:rPr>
                <w:sz w:val="20"/>
              </w:rPr>
            </w:pPr>
            <w:r w:rsidRPr="00674DE5">
              <w:rPr>
                <w:sz w:val="20"/>
              </w:rPr>
              <w:t>T</w:t>
            </w:r>
            <w:r>
              <w:rPr>
                <w:sz w:val="20"/>
              </w:rPr>
              <w:t>el</w:t>
            </w:r>
            <w:r w:rsidRPr="00674DE5">
              <w:rPr>
                <w:sz w:val="20"/>
              </w:rPr>
              <w:t xml:space="preserve">: </w:t>
            </w:r>
            <w:r>
              <w:rPr>
                <w:sz w:val="20"/>
              </w:rPr>
              <w:t>22 608 34 91, 22</w:t>
            </w:r>
            <w:r w:rsidRPr="00C91687">
              <w:rPr>
                <w:sz w:val="20"/>
              </w:rPr>
              <w:t xml:space="preserve"> 608 38 04 </w:t>
            </w:r>
          </w:p>
          <w:p w:rsidR="0039110E" w:rsidRPr="00D628C6" w:rsidRDefault="0039110E" w:rsidP="00B8206A">
            <w:pPr>
              <w:rPr>
                <w:sz w:val="18"/>
                <w:lang w:val="en-US"/>
              </w:rPr>
            </w:pPr>
            <w:r w:rsidRPr="00D628C6">
              <w:rPr>
                <w:b/>
                <w:sz w:val="20"/>
                <w:lang w:val="en-US"/>
              </w:rPr>
              <w:t>e-mail:</w:t>
            </w:r>
            <w:r w:rsidRPr="00D628C6">
              <w:rPr>
                <w:sz w:val="20"/>
                <w:lang w:val="en-US"/>
              </w:rPr>
              <w:t xml:space="preserve"> </w:t>
            </w:r>
            <w:hyperlink r:id="rId14" w:history="1">
              <w:r w:rsidRPr="00394E26">
                <w:rPr>
                  <w:rStyle w:val="Hipercze"/>
                  <w:rFonts w:eastAsiaTheme="majorEastAsia" w:cs="Arial"/>
                  <w:b/>
                  <w:color w:val="auto"/>
                  <w:sz w:val="20"/>
                  <w:szCs w:val="20"/>
                  <w:lang w:val="en-US"/>
                </w:rPr>
                <w:t>obslugaprasowa@stat.gov.pl</w:t>
              </w:r>
            </w:hyperlink>
          </w:p>
        </w:tc>
        <w:tc>
          <w:tcPr>
            <w:tcW w:w="331" w:type="pct"/>
            <w:vAlign w:val="center"/>
          </w:tcPr>
          <w:p w:rsidR="0039110E" w:rsidRPr="00D628C6" w:rsidRDefault="0039110E" w:rsidP="00B8206A">
            <w:pPr>
              <w:rPr>
                <w:sz w:val="18"/>
                <w:lang w:val="en-US"/>
              </w:rPr>
            </w:pPr>
            <w:r>
              <w:rPr>
                <w:noProof/>
                <w:sz w:val="20"/>
                <w:lang w:eastAsia="pl-PL"/>
              </w:rPr>
              <w:drawing>
                <wp:anchor distT="0" distB="0" distL="114300" distR="114300" simplePos="0" relativeHeight="251900928"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2231" w:type="pct"/>
            <w:vAlign w:val="center"/>
          </w:tcPr>
          <w:p w:rsidR="0039110E" w:rsidRDefault="0039110E" w:rsidP="00B8206A">
            <w:pPr>
              <w:rPr>
                <w:sz w:val="18"/>
              </w:rPr>
            </w:pPr>
            <w:r w:rsidRPr="003D5F42">
              <w:rPr>
                <w:sz w:val="20"/>
              </w:rPr>
              <w:t>www.stat.gov.pl</w:t>
            </w:r>
          </w:p>
        </w:tc>
      </w:tr>
      <w:tr w:rsidR="0039110E" w:rsidTr="00D716B1">
        <w:trPr>
          <w:trHeight w:val="523"/>
        </w:trPr>
        <w:tc>
          <w:tcPr>
            <w:tcW w:w="2438" w:type="pct"/>
            <w:vMerge/>
            <w:vAlign w:val="center"/>
          </w:tcPr>
          <w:p w:rsidR="0039110E" w:rsidRDefault="0039110E" w:rsidP="00B8206A">
            <w:pPr>
              <w:rPr>
                <w:sz w:val="18"/>
              </w:rPr>
            </w:pPr>
          </w:p>
        </w:tc>
        <w:tc>
          <w:tcPr>
            <w:tcW w:w="331" w:type="pct"/>
            <w:vAlign w:val="center"/>
          </w:tcPr>
          <w:p w:rsidR="0039110E" w:rsidRDefault="0039110E" w:rsidP="00B8206A">
            <w:pPr>
              <w:rPr>
                <w:sz w:val="18"/>
              </w:rPr>
            </w:pPr>
            <w:r>
              <w:rPr>
                <w:noProof/>
                <w:sz w:val="20"/>
                <w:lang w:eastAsia="pl-PL"/>
              </w:rPr>
              <w:drawing>
                <wp:anchor distT="0" distB="0" distL="114300" distR="114300" simplePos="0" relativeHeight="251902976"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3"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2231" w:type="pct"/>
          </w:tcPr>
          <w:p w:rsidR="0039110E" w:rsidRDefault="0039110E" w:rsidP="00B8206A">
            <w:pPr>
              <w:rPr>
                <w:sz w:val="18"/>
              </w:rPr>
            </w:pPr>
            <w:r w:rsidRPr="003D5F42">
              <w:rPr>
                <w:sz w:val="20"/>
              </w:rPr>
              <w:t>@GUS_STAT</w:t>
            </w:r>
          </w:p>
        </w:tc>
      </w:tr>
      <w:tr w:rsidR="0039110E" w:rsidTr="00D716B1">
        <w:trPr>
          <w:trHeight w:val="523"/>
        </w:trPr>
        <w:tc>
          <w:tcPr>
            <w:tcW w:w="2438" w:type="pct"/>
            <w:vMerge/>
            <w:vAlign w:val="center"/>
          </w:tcPr>
          <w:p w:rsidR="0039110E" w:rsidRDefault="0039110E" w:rsidP="00B8206A">
            <w:pPr>
              <w:rPr>
                <w:sz w:val="18"/>
              </w:rPr>
            </w:pPr>
          </w:p>
        </w:tc>
        <w:tc>
          <w:tcPr>
            <w:tcW w:w="331" w:type="pct"/>
            <w:vAlign w:val="center"/>
          </w:tcPr>
          <w:p w:rsidR="0039110E" w:rsidRDefault="0039110E" w:rsidP="00B8206A">
            <w:pPr>
              <w:rPr>
                <w:sz w:val="18"/>
              </w:rPr>
            </w:pPr>
            <w:r>
              <w:rPr>
                <w:noProof/>
                <w:sz w:val="20"/>
                <w:lang w:eastAsia="pl-PL"/>
              </w:rPr>
              <w:drawing>
                <wp:anchor distT="0" distB="0" distL="114300" distR="114300" simplePos="0" relativeHeight="251901952"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2231" w:type="pct"/>
          </w:tcPr>
          <w:p w:rsidR="0039110E" w:rsidRDefault="0039110E" w:rsidP="00B8206A">
            <w:pPr>
              <w:rPr>
                <w:sz w:val="20"/>
              </w:rPr>
            </w:pPr>
            <w:r w:rsidRPr="003D5F42">
              <w:rPr>
                <w:sz w:val="20"/>
              </w:rPr>
              <w:t>@</w:t>
            </w:r>
            <w:proofErr w:type="spellStart"/>
            <w:r w:rsidRPr="003D5F42">
              <w:rPr>
                <w:sz w:val="20"/>
              </w:rPr>
              <w:t>GlownyUrzadStatystyczny</w:t>
            </w:r>
            <w:proofErr w:type="spellEnd"/>
          </w:p>
        </w:tc>
      </w:tr>
    </w:tbl>
    <w:p w:rsidR="00636883" w:rsidRDefault="00BA53C0" w:rsidP="0039110E">
      <w:pPr>
        <w:rPr>
          <w:sz w:val="18"/>
        </w:rPr>
      </w:pPr>
      <w:r>
        <w:rPr>
          <w:noProof/>
          <w:sz w:val="18"/>
          <w:lang w:eastAsia="pl-PL"/>
        </w:rPr>
        <w:pict>
          <v:shape id="_x0000_s1037" type="#_x0000_t202" style="position:absolute;margin-left:1.5pt;margin-top:33.5pt;width:516.5pt;height:349.85pt;z-index:251899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O6c+r0+AgAAdAQAAA4A&#10;AAAAAAAAAAAAAAAALgIAAGRycy9lMm9Eb2MueG1sUEsBAi0AFAAGAAgAAAAhAG7AMXzfAAAACQEA&#10;AA8AAAAAAAAAAAAAAAAAmAQAAGRycy9kb3ducmV2LnhtbFBLBQYAAAAABAAEAPMAAACkBQAAAAA=&#10;" fillcolor="#f2f2f2 [3052]" strokecolor="white [3212]">
            <v:textbox>
              <w:txbxContent>
                <w:p w:rsidR="00866282" w:rsidRDefault="00866282" w:rsidP="0039110E">
                  <w:pPr>
                    <w:rPr>
                      <w:b/>
                    </w:rPr>
                  </w:pPr>
                </w:p>
                <w:p w:rsidR="00866282" w:rsidRPr="00C126B5" w:rsidRDefault="00866282" w:rsidP="0039110E">
                  <w:pPr>
                    <w:rPr>
                      <w:b/>
                    </w:rPr>
                  </w:pPr>
                  <w:r w:rsidRPr="00C126B5">
                    <w:rPr>
                      <w:b/>
                    </w:rPr>
                    <w:t>Powiązane opracowania</w:t>
                  </w:r>
                </w:p>
                <w:p w:rsidR="00866282" w:rsidRPr="004C2B0A" w:rsidRDefault="00BA53C0" w:rsidP="0039110E">
                  <w:pPr>
                    <w:rPr>
                      <w:rStyle w:val="Hipercze"/>
                      <w:rFonts w:cs="Arial"/>
                      <w:color w:val="002060"/>
                      <w:szCs w:val="19"/>
                      <w:shd w:val="clear" w:color="auto" w:fill="F0F0F0"/>
                    </w:rPr>
                  </w:pPr>
                  <w:hyperlink r:id="rId18" w:history="1">
                    <w:r w:rsidR="00866282" w:rsidRPr="004C2B0A">
                      <w:rPr>
                        <w:rStyle w:val="Hipercze"/>
                        <w:rFonts w:cs="Arial"/>
                        <w:szCs w:val="19"/>
                        <w:shd w:val="clear" w:color="auto" w:fill="F0F0F0"/>
                      </w:rPr>
                      <w:t>Budownictwo mieszkaniowe w województwie świętokrzyskim w 2019 r.</w:t>
                    </w:r>
                  </w:hyperlink>
                </w:p>
                <w:p w:rsidR="00866282" w:rsidRPr="004C2B0A" w:rsidRDefault="00BA53C0" w:rsidP="0039110E">
                  <w:pPr>
                    <w:rPr>
                      <w:rStyle w:val="Hipercze"/>
                      <w:rFonts w:cs="Arial"/>
                      <w:color w:val="001D77"/>
                      <w:szCs w:val="19"/>
                      <w:u w:val="none"/>
                      <w:shd w:val="clear" w:color="auto" w:fill="F0F0F0"/>
                    </w:rPr>
                  </w:pPr>
                  <w:hyperlink r:id="rId19" w:history="1">
                    <w:r w:rsidR="00866282" w:rsidRPr="004C2B0A">
                      <w:rPr>
                        <w:rStyle w:val="Hipercze"/>
                        <w:rFonts w:cs="Arial"/>
                        <w:szCs w:val="19"/>
                        <w:shd w:val="clear" w:color="auto" w:fill="F0F0F0"/>
                      </w:rPr>
                      <w:t>Budownictwo mieszkaniowe w okresie styczeń-grudzień 2020 roku</w:t>
                    </w:r>
                  </w:hyperlink>
                </w:p>
                <w:p w:rsidR="00866282" w:rsidRPr="004C2B0A" w:rsidRDefault="00BA53C0" w:rsidP="004C2B0A">
                  <w:pPr>
                    <w:rPr>
                      <w:color w:val="000000"/>
                      <w:szCs w:val="19"/>
                    </w:rPr>
                  </w:pPr>
                  <w:hyperlink r:id="rId20" w:history="1">
                    <w:r w:rsidR="00866282" w:rsidRPr="004C2B0A">
                      <w:rPr>
                        <w:rStyle w:val="Hipercze"/>
                        <w:rFonts w:cstheme="minorBidi"/>
                        <w:szCs w:val="19"/>
                      </w:rPr>
                      <w:t>Efekty działalności budowlanej w 2020 roku</w:t>
                    </w:r>
                  </w:hyperlink>
                </w:p>
                <w:p w:rsidR="00866282" w:rsidRPr="004C2B0A" w:rsidRDefault="00866282" w:rsidP="0039110E">
                  <w:pPr>
                    <w:rPr>
                      <w:rStyle w:val="Hipercze"/>
                      <w:rFonts w:cs="Arial"/>
                      <w:szCs w:val="19"/>
                      <w:shd w:val="clear" w:color="auto" w:fill="F0F0F0"/>
                    </w:rPr>
                  </w:pPr>
                  <w:r w:rsidRPr="004C2B0A">
                    <w:rPr>
                      <w:rStyle w:val="Hipercze"/>
                      <w:rFonts w:cs="Arial"/>
                      <w:szCs w:val="19"/>
                      <w:shd w:val="clear" w:color="auto" w:fill="F0F0F0"/>
                    </w:rPr>
                    <w:t>Budownictwo w 2020 roku</w:t>
                  </w:r>
                </w:p>
                <w:p w:rsidR="00866282" w:rsidRDefault="00866282" w:rsidP="0039110E">
                  <w:pPr>
                    <w:rPr>
                      <w:b/>
                      <w:color w:val="000000"/>
                      <w:szCs w:val="24"/>
                    </w:rPr>
                  </w:pPr>
                </w:p>
                <w:p w:rsidR="00866282" w:rsidRPr="0078496A" w:rsidRDefault="00866282" w:rsidP="0039110E">
                  <w:pPr>
                    <w:rPr>
                      <w:b/>
                      <w:color w:val="000000"/>
                      <w:szCs w:val="24"/>
                    </w:rPr>
                  </w:pPr>
                </w:p>
                <w:p w:rsidR="00866282" w:rsidRDefault="00866282" w:rsidP="0039110E">
                  <w:pPr>
                    <w:rPr>
                      <w:b/>
                      <w:color w:val="000000"/>
                      <w:szCs w:val="24"/>
                    </w:rPr>
                  </w:pPr>
                  <w:r w:rsidRPr="0078496A">
                    <w:rPr>
                      <w:b/>
                      <w:color w:val="000000"/>
                      <w:szCs w:val="24"/>
                    </w:rPr>
                    <w:t>Temat dostępny w bazach danych</w:t>
                  </w:r>
                </w:p>
                <w:p w:rsidR="00866282" w:rsidRDefault="00BA53C0" w:rsidP="0039110E">
                  <w:pPr>
                    <w:rPr>
                      <w:rStyle w:val="Hipercze"/>
                      <w:color w:val="001D77"/>
                      <w:u w:val="none"/>
                    </w:rPr>
                  </w:pPr>
                  <w:hyperlink r:id="rId21" w:history="1">
                    <w:r w:rsidR="00866282">
                      <w:rPr>
                        <w:rStyle w:val="Hipercze"/>
                      </w:rPr>
                      <w:t>Bank Danych Lokalnych</w:t>
                    </w:r>
                  </w:hyperlink>
                </w:p>
                <w:p w:rsidR="00866282" w:rsidRDefault="00BA53C0" w:rsidP="0039110E">
                  <w:pPr>
                    <w:rPr>
                      <w:rStyle w:val="Hipercze"/>
                      <w:color w:val="001D77"/>
                      <w:u w:val="none"/>
                    </w:rPr>
                  </w:pPr>
                  <w:hyperlink r:id="rId22" w:history="1">
                    <w:r w:rsidR="00866282">
                      <w:rPr>
                        <w:rStyle w:val="Hipercze"/>
                      </w:rPr>
                      <w:t xml:space="preserve">Dziedzinowe Bazy Wiedzy </w:t>
                    </w:r>
                  </w:hyperlink>
                </w:p>
                <w:p w:rsidR="00866282" w:rsidRDefault="00BA53C0" w:rsidP="0039110E">
                  <w:pPr>
                    <w:rPr>
                      <w:rStyle w:val="Hipercze"/>
                      <w:color w:val="001D77"/>
                      <w:u w:val="none"/>
                    </w:rPr>
                  </w:pPr>
                  <w:hyperlink r:id="rId23" w:history="1">
                    <w:r w:rsidR="00866282">
                      <w:rPr>
                        <w:rStyle w:val="Hipercze"/>
                      </w:rPr>
                      <w:t>STRATEG</w:t>
                    </w:r>
                  </w:hyperlink>
                  <w:r w:rsidR="00866282">
                    <w:rPr>
                      <w:rStyle w:val="Hipercze"/>
                      <w:color w:val="001D77"/>
                      <w:u w:val="none"/>
                    </w:rPr>
                    <w:t xml:space="preserve"> </w:t>
                  </w:r>
                </w:p>
                <w:p w:rsidR="00866282" w:rsidRPr="0078496A" w:rsidRDefault="00866282" w:rsidP="0039110E">
                  <w:pPr>
                    <w:rPr>
                      <w:b/>
                      <w:color w:val="000000"/>
                      <w:szCs w:val="24"/>
                    </w:rPr>
                  </w:pPr>
                </w:p>
                <w:p w:rsidR="00866282" w:rsidRDefault="00866282" w:rsidP="0039110E">
                  <w:pPr>
                    <w:rPr>
                      <w:b/>
                      <w:color w:val="000000"/>
                      <w:szCs w:val="24"/>
                    </w:rPr>
                  </w:pPr>
                  <w:r w:rsidRPr="0078496A">
                    <w:rPr>
                      <w:b/>
                      <w:color w:val="000000"/>
                      <w:szCs w:val="24"/>
                    </w:rPr>
                    <w:t>Ważniejsze pojęcia dostępne w słowniku</w:t>
                  </w:r>
                </w:p>
                <w:p w:rsidR="00866282" w:rsidRPr="00672148" w:rsidRDefault="00BA53C0" w:rsidP="005D7CBC">
                  <w:pPr>
                    <w:rPr>
                      <w:szCs w:val="24"/>
                    </w:rPr>
                  </w:pPr>
                  <w:hyperlink r:id="rId24" w:history="1">
                    <w:r w:rsidR="00866282" w:rsidRPr="005D7CBC">
                      <w:rPr>
                        <w:rStyle w:val="Hipercze"/>
                      </w:rPr>
                      <w:t>Pojęcia stosowane w statystyce publicznej z dziedziny: Działalność budowlana</w:t>
                    </w:r>
                  </w:hyperlink>
                </w:p>
              </w:txbxContent>
            </v:textbox>
            <w10:wrap type="square" anchorx="margin"/>
          </v:shape>
        </w:pict>
      </w:r>
    </w:p>
    <w:sectPr w:rsidR="00636883" w:rsidSect="008A438B">
      <w:headerReference w:type="default" r:id="rId25"/>
      <w:footerReference w:type="default" r:id="rId26"/>
      <w:headerReference w:type="first" r:id="rId27"/>
      <w:footerReference w:type="first" r:id="rId28"/>
      <w:type w:val="continuous"/>
      <w:pgSz w:w="11906" w:h="16838"/>
      <w:pgMar w:top="720" w:right="3119" w:bottom="851" w:left="720" w:header="28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13B" w:rsidRDefault="00B6513B" w:rsidP="000662E2">
      <w:pPr>
        <w:spacing w:after="0" w:line="240" w:lineRule="auto"/>
      </w:pPr>
      <w:r>
        <w:separator/>
      </w:r>
    </w:p>
  </w:endnote>
  <w:endnote w:type="continuationSeparator" w:id="0">
    <w:p w:rsidR="00B6513B" w:rsidRDefault="00B6513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DD8E2845-148D-425A-A27A-DDECAB08906C}"/>
    <w:embedBold r:id="rId2" w:fontKey="{1619FDD8-E523-4F79-A82C-796DFA4022DD}"/>
    <w:embedItalic r:id="rId3" w:fontKey="{5D7A6B70-C453-4F60-AF3F-6119B8E6B3FC}"/>
  </w:font>
  <w:font w:name="Fira Sans">
    <w:panose1 w:val="020B0503050000020004"/>
    <w:charset w:val="00"/>
    <w:family w:val="swiss"/>
    <w:notTrueType/>
    <w:pitch w:val="variable"/>
    <w:sig w:usb0="600002FF" w:usb1="00000001" w:usb2="00000000" w:usb3="00000000" w:csb0="0000019F" w:csb1="00000000"/>
  </w:font>
  <w:font w:name="Fira Sans SemiBold">
    <w:altName w:val="Fira Sans SemiBold"/>
    <w:panose1 w:val="020B0603050000020004"/>
    <w:charset w:val="EE"/>
    <w:family w:val="swiss"/>
    <w:pitch w:val="variable"/>
    <w:sig w:usb0="600002FF" w:usb1="02000001" w:usb2="00000000" w:usb3="00000000" w:csb0="0000019F" w:csb1="00000000"/>
    <w:embedRegular r:id="rId4" w:fontKey="{1721A9EC-B76E-4673-ADBF-C8095EA82BB6}"/>
    <w:embedBold r:id="rId5" w:fontKey="{3E63EDDF-E2A7-48AD-9604-9136215C3659}"/>
  </w:font>
  <w:font w:name="Fira Sans Medium">
    <w:panose1 w:val="020B0603050000020004"/>
    <w:charset w:val="EE"/>
    <w:family w:val="swiss"/>
    <w:pitch w:val="variable"/>
    <w:sig w:usb0="600002FF" w:usb1="02000001" w:usb2="00000000" w:usb3="00000000" w:csb0="0000019F" w:csb1="00000000"/>
    <w:embedRegular r:id="rId6" w:fontKey="{3A05D208-3A84-499A-A245-BBCFFDF93448}"/>
    <w:embedBold r:id="rId7" w:fontKey="{068F1057-747B-46C1-8AFE-A4B50EA1A708}"/>
    <w:embedItalic r:id="rId8" w:fontKey="{52A19843-0039-4F8E-95C8-2E037384098F}"/>
  </w:font>
  <w:font w:name="Segoe UI">
    <w:panose1 w:val="020B0502040204020203"/>
    <w:charset w:val="EE"/>
    <w:family w:val="swiss"/>
    <w:pitch w:val="variable"/>
    <w:sig w:usb0="E4002EFF" w:usb1="C000E47F" w:usb2="00000009" w:usb3="00000000" w:csb0="000001FF" w:csb1="00000000"/>
    <w:embedRegular r:id="rId9" w:fontKey="{6BFBCF61-FB32-4867-9852-23A0F6D7D81B}"/>
  </w:font>
  <w:font w:name="Fira Sans Extra Condensed SemiB">
    <w:panose1 w:val="020B0603050000020004"/>
    <w:charset w:val="EE"/>
    <w:family w:val="swiss"/>
    <w:pitch w:val="variable"/>
    <w:sig w:usb0="600002FF" w:usb1="00000001" w:usb2="00000000" w:usb3="00000000" w:csb0="0000019F" w:csb1="00000000"/>
    <w:embedRegular r:id="rId10" w:fontKey="{8B236367-182D-4061-951F-9B6F652854EC}"/>
    <w:embedBold r:id="rId11" w:fontKey="{FE4B3432-D583-4CD6-806D-DBC9399FC21D}"/>
  </w:font>
  <w:font w:name="Calibri">
    <w:panose1 w:val="020F0502020204030204"/>
    <w:charset w:val="EE"/>
    <w:family w:val="swiss"/>
    <w:pitch w:val="variable"/>
    <w:sig w:usb0="E4002EFF" w:usb1="C000247B" w:usb2="00000009" w:usb3="00000000" w:csb0="000001FF" w:csb1="00000000"/>
    <w:embedRegular r:id="rId12" w:fontKey="{DC747796-29A8-490C-9B0D-48B46185D1A8}"/>
  </w:font>
  <w:font w:name="Arial">
    <w:panose1 w:val="020B0604020202020204"/>
    <w:charset w:val="EE"/>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772330"/>
      <w:docPartObj>
        <w:docPartGallery w:val="Page Numbers (Bottom of Page)"/>
        <w:docPartUnique/>
      </w:docPartObj>
    </w:sdtPr>
    <w:sdtEndPr/>
    <w:sdtContent>
      <w:p w:rsidR="00866282" w:rsidRDefault="009A2AD8" w:rsidP="00636883">
        <w:pPr>
          <w:pStyle w:val="Stopka"/>
          <w:tabs>
            <w:tab w:val="clear" w:pos="4536"/>
            <w:tab w:val="center" w:pos="0"/>
          </w:tabs>
          <w:jc w:val="center"/>
        </w:pPr>
        <w:r>
          <w:rPr>
            <w:noProof/>
          </w:rPr>
          <w:fldChar w:fldCharType="begin"/>
        </w:r>
        <w:r w:rsidR="00D628C6">
          <w:rPr>
            <w:noProof/>
          </w:rPr>
          <w:instrText xml:space="preserve"> PAGE   \* MERGEFORMAT </w:instrText>
        </w:r>
        <w:r>
          <w:rPr>
            <w:noProof/>
          </w:rPr>
          <w:fldChar w:fldCharType="separate"/>
        </w:r>
        <w:r w:rsidR="00BA53C0">
          <w:rPr>
            <w:noProof/>
          </w:rPr>
          <w:t>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282" w:rsidRDefault="00866282" w:rsidP="007229D6">
    <w:pPr>
      <w:pStyle w:val="Stopka"/>
      <w:tabs>
        <w:tab w:val="clear" w:pos="4536"/>
        <w:tab w:val="clear" w:pos="9072"/>
        <w:tab w:val="center" w:pos="0"/>
        <w:tab w:val="right" w:pos="8080"/>
      </w:tabs>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13B" w:rsidRDefault="00B6513B" w:rsidP="000662E2">
      <w:pPr>
        <w:spacing w:after="0" w:line="240" w:lineRule="auto"/>
      </w:pPr>
      <w:r>
        <w:separator/>
      </w:r>
    </w:p>
  </w:footnote>
  <w:footnote w:type="continuationSeparator" w:id="0">
    <w:p w:rsidR="00B6513B" w:rsidRDefault="00B6513B" w:rsidP="000662E2">
      <w:pPr>
        <w:spacing w:after="0" w:line="240" w:lineRule="auto"/>
      </w:pPr>
      <w:r>
        <w:continuationSeparator/>
      </w:r>
    </w:p>
  </w:footnote>
  <w:footnote w:id="1">
    <w:p w:rsidR="00866282" w:rsidRPr="00D716B1" w:rsidRDefault="00866282" w:rsidP="0054546A">
      <w:pPr>
        <w:pStyle w:val="Tekstprzypisudolnego"/>
        <w:rPr>
          <w:sz w:val="15"/>
          <w:szCs w:val="15"/>
        </w:rPr>
      </w:pPr>
      <w:r w:rsidRPr="00D716B1">
        <w:rPr>
          <w:rStyle w:val="Odwoanieprzypisudolnego"/>
          <w:sz w:val="15"/>
          <w:szCs w:val="15"/>
        </w:rPr>
        <w:footnoteRef/>
      </w:r>
      <w:r w:rsidRPr="00D716B1">
        <w:rPr>
          <w:sz w:val="15"/>
          <w:szCs w:val="15"/>
        </w:rPr>
        <w:t xml:space="preserve"> </w:t>
      </w:r>
      <w:r w:rsidRPr="00D716B1">
        <w:rPr>
          <w:iCs/>
          <w:sz w:val="15"/>
          <w:szCs w:val="15"/>
        </w:rPr>
        <w:t>Od 2018 r. uległa zmianie metodologia klasyfikowania mieszkań realizowanych przez osoby fizyczne. Do 2017 r. włącznie wszystkie mieszkania realizowane przez osoby fizyczne zaliczane były do „budownictwa indywidualnego”, natomiast od 2018 r. mieszkania budowane przez osoby fizyczne z przeznaczeniem na sprzedaż lub wynajem</w:t>
      </w:r>
      <w:r w:rsidRPr="00D716B1">
        <w:rPr>
          <w:i/>
          <w:iCs/>
          <w:sz w:val="15"/>
          <w:szCs w:val="15"/>
        </w:rPr>
        <w:t xml:space="preserve"> (tj. w celu osiągnięcia zysku) są ujmowane w formie „budownictwa przeznaczonego na sprzedaż lub wynajem”. Dla lat 2015-2017 dane dotyczące mieszkań oddanych do użytkowania zostały przeliczone wg obowiązującej metodologii.</w:t>
      </w:r>
    </w:p>
  </w:footnote>
  <w:footnote w:id="2">
    <w:p w:rsidR="00866282" w:rsidRPr="00D716B1" w:rsidRDefault="00866282" w:rsidP="0054546A">
      <w:pPr>
        <w:pStyle w:val="Tekstprzypisudolnego"/>
        <w:rPr>
          <w:sz w:val="15"/>
          <w:szCs w:val="15"/>
        </w:rPr>
      </w:pPr>
      <w:r w:rsidRPr="00D716B1">
        <w:rPr>
          <w:rStyle w:val="Odwoanieprzypisudolnego"/>
          <w:sz w:val="15"/>
          <w:szCs w:val="15"/>
        </w:rPr>
        <w:footnoteRef/>
      </w:r>
      <w:r w:rsidRPr="00D716B1">
        <w:rPr>
          <w:sz w:val="15"/>
          <w:szCs w:val="15"/>
        </w:rPr>
        <w:t xml:space="preserve"> </w:t>
      </w:r>
      <w:r w:rsidRPr="00D716B1">
        <w:rPr>
          <w:rFonts w:cs="Arial"/>
          <w:sz w:val="15"/>
          <w:szCs w:val="15"/>
        </w:rPr>
        <w:t>Dotyczy budynków oddawanych do użytkowania w całości lub jako pierwsze części nowych budynków; nie dotyczy budynków zbiorowego zamieszkania oraz budynków jednorodzinnych nieprzystosowanych do stałego zamieszkania (domów letnich i domków wypoczynkowych oraz rezydencji wiejskich).</w:t>
      </w:r>
      <w:r w:rsidRPr="00D716B1">
        <w:rPr>
          <w:rStyle w:val="Odwoanieprzypisudolnego"/>
          <w:sz w:val="15"/>
          <w:szCs w:val="15"/>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282" w:rsidRDefault="00866282">
    <w:pPr>
      <w:pStyle w:val="Nagwek"/>
    </w:pPr>
  </w:p>
  <w:p w:rsidR="00866282" w:rsidRDefault="0086628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282" w:rsidRDefault="00866282">
    <w:pPr>
      <w:pStyle w:val="Nagwek"/>
    </w:pPr>
    <w:r w:rsidRPr="002C7535">
      <w:rPr>
        <w:noProof/>
        <w:lang w:eastAsia="pl-PL"/>
      </w:rPr>
      <w:drawing>
        <wp:inline distT="0" distB="0" distL="0" distR="0">
          <wp:extent cx="1550670" cy="723900"/>
          <wp:effectExtent l="19050" t="0" r="0" b="0"/>
          <wp:docPr id="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1"/>
                  <a:srcRect/>
                  <a:stretch>
                    <a:fillRect/>
                  </a:stretch>
                </pic:blipFill>
                <pic:spPr bwMode="auto">
                  <a:xfrm>
                    <a:off x="0" y="0"/>
                    <a:ext cx="155067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3.75pt;height:125.25pt;visibility:visible" o:bullet="t">
        <v:imagedata r:id="rId1" o:title=""/>
      </v:shape>
    </w:pict>
  </w:numPicBullet>
  <w:numPicBullet w:numPicBulletId="1">
    <w:pict>
      <v:shape id="_x0000_i1032"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110D87"/>
    <w:rsid w:val="00001C5B"/>
    <w:rsid w:val="00003437"/>
    <w:rsid w:val="00004A47"/>
    <w:rsid w:val="00005D26"/>
    <w:rsid w:val="000069FC"/>
    <w:rsid w:val="0000709F"/>
    <w:rsid w:val="000075DD"/>
    <w:rsid w:val="000108B8"/>
    <w:rsid w:val="000152F5"/>
    <w:rsid w:val="0001623B"/>
    <w:rsid w:val="000176A0"/>
    <w:rsid w:val="00034190"/>
    <w:rsid w:val="00036CEF"/>
    <w:rsid w:val="00036D88"/>
    <w:rsid w:val="00037004"/>
    <w:rsid w:val="00042729"/>
    <w:rsid w:val="0004582E"/>
    <w:rsid w:val="00045C96"/>
    <w:rsid w:val="000470AA"/>
    <w:rsid w:val="00051729"/>
    <w:rsid w:val="00057CA1"/>
    <w:rsid w:val="00060775"/>
    <w:rsid w:val="00063F4C"/>
    <w:rsid w:val="00064696"/>
    <w:rsid w:val="00065014"/>
    <w:rsid w:val="000662E2"/>
    <w:rsid w:val="0006647D"/>
    <w:rsid w:val="000664EF"/>
    <w:rsid w:val="00066805"/>
    <w:rsid w:val="00066883"/>
    <w:rsid w:val="00073EBF"/>
    <w:rsid w:val="00074DD8"/>
    <w:rsid w:val="00075B29"/>
    <w:rsid w:val="00076DDC"/>
    <w:rsid w:val="000806F7"/>
    <w:rsid w:val="00082606"/>
    <w:rsid w:val="00091001"/>
    <w:rsid w:val="00092E6F"/>
    <w:rsid w:val="000A1333"/>
    <w:rsid w:val="000A5191"/>
    <w:rsid w:val="000A6493"/>
    <w:rsid w:val="000A6F04"/>
    <w:rsid w:val="000B0727"/>
    <w:rsid w:val="000B1256"/>
    <w:rsid w:val="000B4D95"/>
    <w:rsid w:val="000B61B2"/>
    <w:rsid w:val="000C135D"/>
    <w:rsid w:val="000C41DD"/>
    <w:rsid w:val="000C5978"/>
    <w:rsid w:val="000D08C7"/>
    <w:rsid w:val="000D1D43"/>
    <w:rsid w:val="000D225C"/>
    <w:rsid w:val="000D2A5C"/>
    <w:rsid w:val="000D746E"/>
    <w:rsid w:val="000E0604"/>
    <w:rsid w:val="000E0918"/>
    <w:rsid w:val="000E098F"/>
    <w:rsid w:val="000E09F1"/>
    <w:rsid w:val="000E1951"/>
    <w:rsid w:val="000F135F"/>
    <w:rsid w:val="000F4668"/>
    <w:rsid w:val="001011C3"/>
    <w:rsid w:val="00101302"/>
    <w:rsid w:val="00102848"/>
    <w:rsid w:val="00107CC7"/>
    <w:rsid w:val="00110A26"/>
    <w:rsid w:val="00110D87"/>
    <w:rsid w:val="00114743"/>
    <w:rsid w:val="00114DB9"/>
    <w:rsid w:val="00115CFE"/>
    <w:rsid w:val="00116087"/>
    <w:rsid w:val="00123EAF"/>
    <w:rsid w:val="00124920"/>
    <w:rsid w:val="00127855"/>
    <w:rsid w:val="00130296"/>
    <w:rsid w:val="00133D70"/>
    <w:rsid w:val="0013744B"/>
    <w:rsid w:val="001423B6"/>
    <w:rsid w:val="001426E9"/>
    <w:rsid w:val="001448A7"/>
    <w:rsid w:val="00146621"/>
    <w:rsid w:val="00146AF4"/>
    <w:rsid w:val="001478D7"/>
    <w:rsid w:val="00152273"/>
    <w:rsid w:val="00153286"/>
    <w:rsid w:val="001576CD"/>
    <w:rsid w:val="00161009"/>
    <w:rsid w:val="00162325"/>
    <w:rsid w:val="00165029"/>
    <w:rsid w:val="00165C97"/>
    <w:rsid w:val="0016699A"/>
    <w:rsid w:val="0017618F"/>
    <w:rsid w:val="00176814"/>
    <w:rsid w:val="00176DCA"/>
    <w:rsid w:val="00180F11"/>
    <w:rsid w:val="0018334D"/>
    <w:rsid w:val="001871E2"/>
    <w:rsid w:val="00191590"/>
    <w:rsid w:val="001951DA"/>
    <w:rsid w:val="00197D78"/>
    <w:rsid w:val="001A6BA2"/>
    <w:rsid w:val="001A7F62"/>
    <w:rsid w:val="001B1E8A"/>
    <w:rsid w:val="001B3711"/>
    <w:rsid w:val="001B4038"/>
    <w:rsid w:val="001B7D63"/>
    <w:rsid w:val="001C1301"/>
    <w:rsid w:val="001C3269"/>
    <w:rsid w:val="001D1B3B"/>
    <w:rsid w:val="001D1DB4"/>
    <w:rsid w:val="001D44AB"/>
    <w:rsid w:val="001D510F"/>
    <w:rsid w:val="001D5D00"/>
    <w:rsid w:val="001D5FB3"/>
    <w:rsid w:val="001D72D5"/>
    <w:rsid w:val="001D75E9"/>
    <w:rsid w:val="001E32F9"/>
    <w:rsid w:val="001E5223"/>
    <w:rsid w:val="001E640A"/>
    <w:rsid w:val="001F0B1E"/>
    <w:rsid w:val="001F2974"/>
    <w:rsid w:val="00205D0B"/>
    <w:rsid w:val="00207A6D"/>
    <w:rsid w:val="00211A57"/>
    <w:rsid w:val="002125CE"/>
    <w:rsid w:val="002126AC"/>
    <w:rsid w:val="002133A3"/>
    <w:rsid w:val="0021361D"/>
    <w:rsid w:val="00213AD1"/>
    <w:rsid w:val="00216828"/>
    <w:rsid w:val="00220F82"/>
    <w:rsid w:val="00222E0D"/>
    <w:rsid w:val="0022468C"/>
    <w:rsid w:val="00232A19"/>
    <w:rsid w:val="00233135"/>
    <w:rsid w:val="00240AB5"/>
    <w:rsid w:val="00243443"/>
    <w:rsid w:val="00243A39"/>
    <w:rsid w:val="00253299"/>
    <w:rsid w:val="00255818"/>
    <w:rsid w:val="002558F2"/>
    <w:rsid w:val="002574F9"/>
    <w:rsid w:val="002603D8"/>
    <w:rsid w:val="00262FBA"/>
    <w:rsid w:val="0026422D"/>
    <w:rsid w:val="00264CA0"/>
    <w:rsid w:val="00266EF5"/>
    <w:rsid w:val="00270625"/>
    <w:rsid w:val="002713FA"/>
    <w:rsid w:val="00271867"/>
    <w:rsid w:val="00276811"/>
    <w:rsid w:val="00277090"/>
    <w:rsid w:val="00282699"/>
    <w:rsid w:val="00287CE6"/>
    <w:rsid w:val="002926DF"/>
    <w:rsid w:val="002956FC"/>
    <w:rsid w:val="00296697"/>
    <w:rsid w:val="002A1185"/>
    <w:rsid w:val="002A2E81"/>
    <w:rsid w:val="002A359E"/>
    <w:rsid w:val="002A47D8"/>
    <w:rsid w:val="002A63AA"/>
    <w:rsid w:val="002A69F2"/>
    <w:rsid w:val="002B0472"/>
    <w:rsid w:val="002B2FB7"/>
    <w:rsid w:val="002B47DF"/>
    <w:rsid w:val="002B6B12"/>
    <w:rsid w:val="002C1EA2"/>
    <w:rsid w:val="002C459F"/>
    <w:rsid w:val="002C47D0"/>
    <w:rsid w:val="002C6F10"/>
    <w:rsid w:val="002C7535"/>
    <w:rsid w:val="002D5254"/>
    <w:rsid w:val="002D5B6F"/>
    <w:rsid w:val="002D6AB5"/>
    <w:rsid w:val="002D71A8"/>
    <w:rsid w:val="002E343F"/>
    <w:rsid w:val="002E3733"/>
    <w:rsid w:val="002E439D"/>
    <w:rsid w:val="002E6140"/>
    <w:rsid w:val="002E6985"/>
    <w:rsid w:val="002E6CFF"/>
    <w:rsid w:val="002E71B6"/>
    <w:rsid w:val="002F2A9E"/>
    <w:rsid w:val="002F7590"/>
    <w:rsid w:val="002F77C8"/>
    <w:rsid w:val="0030283B"/>
    <w:rsid w:val="00304F22"/>
    <w:rsid w:val="00306C7C"/>
    <w:rsid w:val="00306C92"/>
    <w:rsid w:val="00311970"/>
    <w:rsid w:val="00311E8A"/>
    <w:rsid w:val="003141FF"/>
    <w:rsid w:val="00314346"/>
    <w:rsid w:val="00317C63"/>
    <w:rsid w:val="00320268"/>
    <w:rsid w:val="003218A6"/>
    <w:rsid w:val="00322EDD"/>
    <w:rsid w:val="003247BC"/>
    <w:rsid w:val="00326894"/>
    <w:rsid w:val="00327892"/>
    <w:rsid w:val="00331CDA"/>
    <w:rsid w:val="00332320"/>
    <w:rsid w:val="00333795"/>
    <w:rsid w:val="00336826"/>
    <w:rsid w:val="003417A7"/>
    <w:rsid w:val="00344988"/>
    <w:rsid w:val="00347D72"/>
    <w:rsid w:val="0035041F"/>
    <w:rsid w:val="00350B4D"/>
    <w:rsid w:val="00351FF3"/>
    <w:rsid w:val="00357611"/>
    <w:rsid w:val="0036135B"/>
    <w:rsid w:val="00362A26"/>
    <w:rsid w:val="00363515"/>
    <w:rsid w:val="00367237"/>
    <w:rsid w:val="0037077F"/>
    <w:rsid w:val="00371518"/>
    <w:rsid w:val="00373882"/>
    <w:rsid w:val="003745BF"/>
    <w:rsid w:val="00382FAD"/>
    <w:rsid w:val="0038430F"/>
    <w:rsid w:val="003843DB"/>
    <w:rsid w:val="00386594"/>
    <w:rsid w:val="00386B1A"/>
    <w:rsid w:val="00386D68"/>
    <w:rsid w:val="0039110E"/>
    <w:rsid w:val="00391CE9"/>
    <w:rsid w:val="00393761"/>
    <w:rsid w:val="00394C85"/>
    <w:rsid w:val="003959F1"/>
    <w:rsid w:val="00397D18"/>
    <w:rsid w:val="003A1B36"/>
    <w:rsid w:val="003A5BE5"/>
    <w:rsid w:val="003A6CFA"/>
    <w:rsid w:val="003B0C8B"/>
    <w:rsid w:val="003B1454"/>
    <w:rsid w:val="003B3D30"/>
    <w:rsid w:val="003B60CF"/>
    <w:rsid w:val="003C415B"/>
    <w:rsid w:val="003C59E0"/>
    <w:rsid w:val="003C6C8D"/>
    <w:rsid w:val="003C75CF"/>
    <w:rsid w:val="003D05F0"/>
    <w:rsid w:val="003D069D"/>
    <w:rsid w:val="003D1DD2"/>
    <w:rsid w:val="003D331C"/>
    <w:rsid w:val="003D4F95"/>
    <w:rsid w:val="003D5F42"/>
    <w:rsid w:val="003D5FB2"/>
    <w:rsid w:val="003D60A9"/>
    <w:rsid w:val="003D60CA"/>
    <w:rsid w:val="003E0EA9"/>
    <w:rsid w:val="003E2CE0"/>
    <w:rsid w:val="003E36C5"/>
    <w:rsid w:val="003E5262"/>
    <w:rsid w:val="003F4C97"/>
    <w:rsid w:val="003F5014"/>
    <w:rsid w:val="003F5989"/>
    <w:rsid w:val="003F64FE"/>
    <w:rsid w:val="003F70E9"/>
    <w:rsid w:val="003F7FE6"/>
    <w:rsid w:val="00400193"/>
    <w:rsid w:val="00400D9E"/>
    <w:rsid w:val="00402EDA"/>
    <w:rsid w:val="004069A3"/>
    <w:rsid w:val="004150B2"/>
    <w:rsid w:val="004212E7"/>
    <w:rsid w:val="004225F6"/>
    <w:rsid w:val="0042446D"/>
    <w:rsid w:val="00427BF8"/>
    <w:rsid w:val="00430238"/>
    <w:rsid w:val="00431C02"/>
    <w:rsid w:val="0043641C"/>
    <w:rsid w:val="00437395"/>
    <w:rsid w:val="00437B1C"/>
    <w:rsid w:val="004439C0"/>
    <w:rsid w:val="00445047"/>
    <w:rsid w:val="004464EF"/>
    <w:rsid w:val="00446873"/>
    <w:rsid w:val="0045277B"/>
    <w:rsid w:val="00452BFD"/>
    <w:rsid w:val="0045326A"/>
    <w:rsid w:val="00457F4B"/>
    <w:rsid w:val="004600C8"/>
    <w:rsid w:val="00461ADB"/>
    <w:rsid w:val="00462727"/>
    <w:rsid w:val="00463E39"/>
    <w:rsid w:val="004657FC"/>
    <w:rsid w:val="00466BD6"/>
    <w:rsid w:val="0047133B"/>
    <w:rsid w:val="00472B48"/>
    <w:rsid w:val="00472F77"/>
    <w:rsid w:val="004733F6"/>
    <w:rsid w:val="00474E69"/>
    <w:rsid w:val="00475816"/>
    <w:rsid w:val="004830AC"/>
    <w:rsid w:val="0048379B"/>
    <w:rsid w:val="00484128"/>
    <w:rsid w:val="00493702"/>
    <w:rsid w:val="0049621B"/>
    <w:rsid w:val="004A27E5"/>
    <w:rsid w:val="004A280D"/>
    <w:rsid w:val="004A3646"/>
    <w:rsid w:val="004A622A"/>
    <w:rsid w:val="004B0AC3"/>
    <w:rsid w:val="004B13FC"/>
    <w:rsid w:val="004B3275"/>
    <w:rsid w:val="004B5DE9"/>
    <w:rsid w:val="004C1895"/>
    <w:rsid w:val="004C2B0A"/>
    <w:rsid w:val="004C534B"/>
    <w:rsid w:val="004C6D40"/>
    <w:rsid w:val="004C7F90"/>
    <w:rsid w:val="004D4771"/>
    <w:rsid w:val="004D4D1B"/>
    <w:rsid w:val="004E4378"/>
    <w:rsid w:val="004E62AE"/>
    <w:rsid w:val="004E636E"/>
    <w:rsid w:val="004F0516"/>
    <w:rsid w:val="004F0C3C"/>
    <w:rsid w:val="004F1BF8"/>
    <w:rsid w:val="004F4CAF"/>
    <w:rsid w:val="004F63FC"/>
    <w:rsid w:val="0050041A"/>
    <w:rsid w:val="005038B1"/>
    <w:rsid w:val="00505A92"/>
    <w:rsid w:val="005071AC"/>
    <w:rsid w:val="005107A1"/>
    <w:rsid w:val="0051359A"/>
    <w:rsid w:val="00514817"/>
    <w:rsid w:val="005203F1"/>
    <w:rsid w:val="00520E37"/>
    <w:rsid w:val="00521BC3"/>
    <w:rsid w:val="00525715"/>
    <w:rsid w:val="00525DF0"/>
    <w:rsid w:val="00526EFD"/>
    <w:rsid w:val="005323F7"/>
    <w:rsid w:val="00533632"/>
    <w:rsid w:val="005347A5"/>
    <w:rsid w:val="005375C0"/>
    <w:rsid w:val="005409CD"/>
    <w:rsid w:val="00541D09"/>
    <w:rsid w:val="0054251F"/>
    <w:rsid w:val="00542D10"/>
    <w:rsid w:val="0054546A"/>
    <w:rsid w:val="00550618"/>
    <w:rsid w:val="00551C2D"/>
    <w:rsid w:val="005520D8"/>
    <w:rsid w:val="00553E59"/>
    <w:rsid w:val="00555167"/>
    <w:rsid w:val="00556CF1"/>
    <w:rsid w:val="00560649"/>
    <w:rsid w:val="00565EF3"/>
    <w:rsid w:val="0056743F"/>
    <w:rsid w:val="00567482"/>
    <w:rsid w:val="00570BB6"/>
    <w:rsid w:val="00571D19"/>
    <w:rsid w:val="00572A80"/>
    <w:rsid w:val="00573F83"/>
    <w:rsid w:val="005762A7"/>
    <w:rsid w:val="005836E2"/>
    <w:rsid w:val="0058635B"/>
    <w:rsid w:val="00586C53"/>
    <w:rsid w:val="005916D7"/>
    <w:rsid w:val="005967B4"/>
    <w:rsid w:val="005A0012"/>
    <w:rsid w:val="005A1510"/>
    <w:rsid w:val="005A698C"/>
    <w:rsid w:val="005A6B28"/>
    <w:rsid w:val="005C40D2"/>
    <w:rsid w:val="005C44D3"/>
    <w:rsid w:val="005D1511"/>
    <w:rsid w:val="005D230E"/>
    <w:rsid w:val="005D3314"/>
    <w:rsid w:val="005D3969"/>
    <w:rsid w:val="005D3F86"/>
    <w:rsid w:val="005D7CBC"/>
    <w:rsid w:val="005E0799"/>
    <w:rsid w:val="005E5299"/>
    <w:rsid w:val="005F578F"/>
    <w:rsid w:val="005F5A80"/>
    <w:rsid w:val="006000DC"/>
    <w:rsid w:val="00604013"/>
    <w:rsid w:val="0060426C"/>
    <w:rsid w:val="006044FF"/>
    <w:rsid w:val="00607CC5"/>
    <w:rsid w:val="0061045E"/>
    <w:rsid w:val="0061192C"/>
    <w:rsid w:val="006306B6"/>
    <w:rsid w:val="00633014"/>
    <w:rsid w:val="0063437B"/>
    <w:rsid w:val="00636883"/>
    <w:rsid w:val="00646914"/>
    <w:rsid w:val="00647CFA"/>
    <w:rsid w:val="00651E79"/>
    <w:rsid w:val="00656184"/>
    <w:rsid w:val="00656E28"/>
    <w:rsid w:val="00657C7E"/>
    <w:rsid w:val="006621FE"/>
    <w:rsid w:val="00662F99"/>
    <w:rsid w:val="00664BCD"/>
    <w:rsid w:val="0066695F"/>
    <w:rsid w:val="006673CA"/>
    <w:rsid w:val="0067296F"/>
    <w:rsid w:val="0067380C"/>
    <w:rsid w:val="00673C26"/>
    <w:rsid w:val="00674AE5"/>
    <w:rsid w:val="006753A2"/>
    <w:rsid w:val="00676DEA"/>
    <w:rsid w:val="00680311"/>
    <w:rsid w:val="006812AF"/>
    <w:rsid w:val="0068204C"/>
    <w:rsid w:val="00682F43"/>
    <w:rsid w:val="0068327D"/>
    <w:rsid w:val="006871BE"/>
    <w:rsid w:val="00694AF0"/>
    <w:rsid w:val="00695341"/>
    <w:rsid w:val="0069785E"/>
    <w:rsid w:val="006A2C9C"/>
    <w:rsid w:val="006B0372"/>
    <w:rsid w:val="006B038A"/>
    <w:rsid w:val="006B0E9E"/>
    <w:rsid w:val="006B4991"/>
    <w:rsid w:val="006B5AE4"/>
    <w:rsid w:val="006C1684"/>
    <w:rsid w:val="006C7A65"/>
    <w:rsid w:val="006D4054"/>
    <w:rsid w:val="006D4FBB"/>
    <w:rsid w:val="006E02EC"/>
    <w:rsid w:val="006E0492"/>
    <w:rsid w:val="006E529A"/>
    <w:rsid w:val="006E7499"/>
    <w:rsid w:val="006F4772"/>
    <w:rsid w:val="00705562"/>
    <w:rsid w:val="00705F80"/>
    <w:rsid w:val="00714102"/>
    <w:rsid w:val="007141F6"/>
    <w:rsid w:val="00716DC5"/>
    <w:rsid w:val="00720FDD"/>
    <w:rsid w:val="007211B1"/>
    <w:rsid w:val="007229D6"/>
    <w:rsid w:val="00723352"/>
    <w:rsid w:val="00723E2E"/>
    <w:rsid w:val="00732B5D"/>
    <w:rsid w:val="00733B96"/>
    <w:rsid w:val="007341E0"/>
    <w:rsid w:val="00735ABD"/>
    <w:rsid w:val="00737653"/>
    <w:rsid w:val="00742F26"/>
    <w:rsid w:val="00746187"/>
    <w:rsid w:val="00752937"/>
    <w:rsid w:val="00753A9E"/>
    <w:rsid w:val="00754502"/>
    <w:rsid w:val="0076254F"/>
    <w:rsid w:val="00763B62"/>
    <w:rsid w:val="007642B3"/>
    <w:rsid w:val="00764AB7"/>
    <w:rsid w:val="007650B8"/>
    <w:rsid w:val="00766AE8"/>
    <w:rsid w:val="00770F62"/>
    <w:rsid w:val="007726C9"/>
    <w:rsid w:val="007731BD"/>
    <w:rsid w:val="00775D24"/>
    <w:rsid w:val="00777F72"/>
    <w:rsid w:val="007801F5"/>
    <w:rsid w:val="007822C6"/>
    <w:rsid w:val="00783CA4"/>
    <w:rsid w:val="007842FB"/>
    <w:rsid w:val="00785B4F"/>
    <w:rsid w:val="00786124"/>
    <w:rsid w:val="007861C2"/>
    <w:rsid w:val="007917F0"/>
    <w:rsid w:val="0079255D"/>
    <w:rsid w:val="0079316B"/>
    <w:rsid w:val="0079514B"/>
    <w:rsid w:val="007979F2"/>
    <w:rsid w:val="00797F09"/>
    <w:rsid w:val="007A2922"/>
    <w:rsid w:val="007A2C85"/>
    <w:rsid w:val="007A2DC1"/>
    <w:rsid w:val="007A3A46"/>
    <w:rsid w:val="007A5CFF"/>
    <w:rsid w:val="007A689D"/>
    <w:rsid w:val="007B1F8E"/>
    <w:rsid w:val="007B51C3"/>
    <w:rsid w:val="007C0CA4"/>
    <w:rsid w:val="007C1098"/>
    <w:rsid w:val="007C2063"/>
    <w:rsid w:val="007C2875"/>
    <w:rsid w:val="007C3AC6"/>
    <w:rsid w:val="007C4FBF"/>
    <w:rsid w:val="007C649B"/>
    <w:rsid w:val="007D3319"/>
    <w:rsid w:val="007D335D"/>
    <w:rsid w:val="007D67E4"/>
    <w:rsid w:val="007D6D8F"/>
    <w:rsid w:val="007E1EDA"/>
    <w:rsid w:val="007E2BCE"/>
    <w:rsid w:val="007E3314"/>
    <w:rsid w:val="007E3878"/>
    <w:rsid w:val="007E4B03"/>
    <w:rsid w:val="007E6584"/>
    <w:rsid w:val="007E65E3"/>
    <w:rsid w:val="007E65E7"/>
    <w:rsid w:val="007F04A9"/>
    <w:rsid w:val="007F0A5C"/>
    <w:rsid w:val="007F324B"/>
    <w:rsid w:val="007F76FB"/>
    <w:rsid w:val="008002E1"/>
    <w:rsid w:val="008019D9"/>
    <w:rsid w:val="00803F7D"/>
    <w:rsid w:val="0080553C"/>
    <w:rsid w:val="00805B46"/>
    <w:rsid w:val="00813C0E"/>
    <w:rsid w:val="008142B8"/>
    <w:rsid w:val="008162FF"/>
    <w:rsid w:val="008209B3"/>
    <w:rsid w:val="00823702"/>
    <w:rsid w:val="00825DC2"/>
    <w:rsid w:val="00826003"/>
    <w:rsid w:val="00826408"/>
    <w:rsid w:val="008306E7"/>
    <w:rsid w:val="00830A9A"/>
    <w:rsid w:val="008322F9"/>
    <w:rsid w:val="0083381D"/>
    <w:rsid w:val="00833B0C"/>
    <w:rsid w:val="0083408E"/>
    <w:rsid w:val="00834AD3"/>
    <w:rsid w:val="0084160A"/>
    <w:rsid w:val="00843795"/>
    <w:rsid w:val="00844983"/>
    <w:rsid w:val="00846400"/>
    <w:rsid w:val="00847F0F"/>
    <w:rsid w:val="00850E73"/>
    <w:rsid w:val="00852448"/>
    <w:rsid w:val="0085426B"/>
    <w:rsid w:val="008562C1"/>
    <w:rsid w:val="008577F9"/>
    <w:rsid w:val="00866282"/>
    <w:rsid w:val="00872366"/>
    <w:rsid w:val="0087294E"/>
    <w:rsid w:val="008735A4"/>
    <w:rsid w:val="00880FF3"/>
    <w:rsid w:val="00881FDF"/>
    <w:rsid w:val="0088258A"/>
    <w:rsid w:val="00886332"/>
    <w:rsid w:val="00887B3D"/>
    <w:rsid w:val="00890150"/>
    <w:rsid w:val="008937A2"/>
    <w:rsid w:val="00896F6A"/>
    <w:rsid w:val="008A26D9"/>
    <w:rsid w:val="008A2E65"/>
    <w:rsid w:val="008A40E8"/>
    <w:rsid w:val="008A438B"/>
    <w:rsid w:val="008A6228"/>
    <w:rsid w:val="008A62E1"/>
    <w:rsid w:val="008B07BB"/>
    <w:rsid w:val="008B4FCA"/>
    <w:rsid w:val="008C0C29"/>
    <w:rsid w:val="008C4955"/>
    <w:rsid w:val="008C56BE"/>
    <w:rsid w:val="008D0DD9"/>
    <w:rsid w:val="008D1CA9"/>
    <w:rsid w:val="008D4088"/>
    <w:rsid w:val="008D4E36"/>
    <w:rsid w:val="008D55C0"/>
    <w:rsid w:val="008E13F2"/>
    <w:rsid w:val="008E16CA"/>
    <w:rsid w:val="008E3389"/>
    <w:rsid w:val="008E45F8"/>
    <w:rsid w:val="008E70BF"/>
    <w:rsid w:val="008F0B27"/>
    <w:rsid w:val="008F24B6"/>
    <w:rsid w:val="008F3638"/>
    <w:rsid w:val="008F3C4F"/>
    <w:rsid w:val="008F499F"/>
    <w:rsid w:val="008F6F31"/>
    <w:rsid w:val="008F74DF"/>
    <w:rsid w:val="0090432A"/>
    <w:rsid w:val="00905232"/>
    <w:rsid w:val="00911032"/>
    <w:rsid w:val="009127BA"/>
    <w:rsid w:val="00913B87"/>
    <w:rsid w:val="00915A2F"/>
    <w:rsid w:val="00916580"/>
    <w:rsid w:val="009178E0"/>
    <w:rsid w:val="009227A6"/>
    <w:rsid w:val="00927051"/>
    <w:rsid w:val="009305CC"/>
    <w:rsid w:val="00933EC1"/>
    <w:rsid w:val="009342CE"/>
    <w:rsid w:val="0093643D"/>
    <w:rsid w:val="0094034B"/>
    <w:rsid w:val="00943A35"/>
    <w:rsid w:val="00946AD4"/>
    <w:rsid w:val="00946CF1"/>
    <w:rsid w:val="009506A4"/>
    <w:rsid w:val="009530DB"/>
    <w:rsid w:val="00953676"/>
    <w:rsid w:val="0095459A"/>
    <w:rsid w:val="00963C99"/>
    <w:rsid w:val="00965856"/>
    <w:rsid w:val="009705EE"/>
    <w:rsid w:val="00972B4E"/>
    <w:rsid w:val="00977927"/>
    <w:rsid w:val="0098135C"/>
    <w:rsid w:val="0098156A"/>
    <w:rsid w:val="00983236"/>
    <w:rsid w:val="009848ED"/>
    <w:rsid w:val="00991BAC"/>
    <w:rsid w:val="00992426"/>
    <w:rsid w:val="0099277D"/>
    <w:rsid w:val="0099327D"/>
    <w:rsid w:val="009A02D6"/>
    <w:rsid w:val="009A2AD8"/>
    <w:rsid w:val="009A685E"/>
    <w:rsid w:val="009A6EA0"/>
    <w:rsid w:val="009B4A4C"/>
    <w:rsid w:val="009C1335"/>
    <w:rsid w:val="009C13C3"/>
    <w:rsid w:val="009C1AB2"/>
    <w:rsid w:val="009C50AE"/>
    <w:rsid w:val="009C7251"/>
    <w:rsid w:val="009D0481"/>
    <w:rsid w:val="009D06D7"/>
    <w:rsid w:val="009D611A"/>
    <w:rsid w:val="009D6FCF"/>
    <w:rsid w:val="009D7093"/>
    <w:rsid w:val="009D731D"/>
    <w:rsid w:val="009E292E"/>
    <w:rsid w:val="009E2E91"/>
    <w:rsid w:val="009E3A42"/>
    <w:rsid w:val="009E4BF4"/>
    <w:rsid w:val="009E55BA"/>
    <w:rsid w:val="009F0548"/>
    <w:rsid w:val="009F1548"/>
    <w:rsid w:val="009F17F8"/>
    <w:rsid w:val="00A00AB8"/>
    <w:rsid w:val="00A01D94"/>
    <w:rsid w:val="00A037F8"/>
    <w:rsid w:val="00A03FCB"/>
    <w:rsid w:val="00A10050"/>
    <w:rsid w:val="00A10CD3"/>
    <w:rsid w:val="00A11B39"/>
    <w:rsid w:val="00A12FEC"/>
    <w:rsid w:val="00A13192"/>
    <w:rsid w:val="00A139F5"/>
    <w:rsid w:val="00A155A6"/>
    <w:rsid w:val="00A20846"/>
    <w:rsid w:val="00A24ECF"/>
    <w:rsid w:val="00A27639"/>
    <w:rsid w:val="00A30543"/>
    <w:rsid w:val="00A35BD9"/>
    <w:rsid w:val="00A365F4"/>
    <w:rsid w:val="00A405B7"/>
    <w:rsid w:val="00A416CF"/>
    <w:rsid w:val="00A44BB5"/>
    <w:rsid w:val="00A4538A"/>
    <w:rsid w:val="00A46DB0"/>
    <w:rsid w:val="00A47243"/>
    <w:rsid w:val="00A478D8"/>
    <w:rsid w:val="00A47D80"/>
    <w:rsid w:val="00A52302"/>
    <w:rsid w:val="00A523D3"/>
    <w:rsid w:val="00A53132"/>
    <w:rsid w:val="00A53221"/>
    <w:rsid w:val="00A535FC"/>
    <w:rsid w:val="00A537C9"/>
    <w:rsid w:val="00A563F2"/>
    <w:rsid w:val="00A566E8"/>
    <w:rsid w:val="00A62F36"/>
    <w:rsid w:val="00A6361D"/>
    <w:rsid w:val="00A63F24"/>
    <w:rsid w:val="00A65554"/>
    <w:rsid w:val="00A660F1"/>
    <w:rsid w:val="00A723FC"/>
    <w:rsid w:val="00A7611E"/>
    <w:rsid w:val="00A80FC0"/>
    <w:rsid w:val="00A810F9"/>
    <w:rsid w:val="00A86ECC"/>
    <w:rsid w:val="00A86FCC"/>
    <w:rsid w:val="00A870F5"/>
    <w:rsid w:val="00A918C3"/>
    <w:rsid w:val="00A93201"/>
    <w:rsid w:val="00AA0058"/>
    <w:rsid w:val="00AA4725"/>
    <w:rsid w:val="00AA517C"/>
    <w:rsid w:val="00AA710D"/>
    <w:rsid w:val="00AB0CE2"/>
    <w:rsid w:val="00AB1708"/>
    <w:rsid w:val="00AB443F"/>
    <w:rsid w:val="00AB61CD"/>
    <w:rsid w:val="00AB6D25"/>
    <w:rsid w:val="00AC1AD2"/>
    <w:rsid w:val="00AC20AE"/>
    <w:rsid w:val="00AC337C"/>
    <w:rsid w:val="00AC4DAD"/>
    <w:rsid w:val="00AD0271"/>
    <w:rsid w:val="00AD2464"/>
    <w:rsid w:val="00AD52DE"/>
    <w:rsid w:val="00AE01BB"/>
    <w:rsid w:val="00AE2D4B"/>
    <w:rsid w:val="00AE4648"/>
    <w:rsid w:val="00AE4F99"/>
    <w:rsid w:val="00AE6ACB"/>
    <w:rsid w:val="00AF0EBB"/>
    <w:rsid w:val="00AF439D"/>
    <w:rsid w:val="00B07394"/>
    <w:rsid w:val="00B14952"/>
    <w:rsid w:val="00B235CD"/>
    <w:rsid w:val="00B24FB9"/>
    <w:rsid w:val="00B31284"/>
    <w:rsid w:val="00B31E5A"/>
    <w:rsid w:val="00B357AB"/>
    <w:rsid w:val="00B40AE1"/>
    <w:rsid w:val="00B40ED2"/>
    <w:rsid w:val="00B475DC"/>
    <w:rsid w:val="00B54AA6"/>
    <w:rsid w:val="00B54F6C"/>
    <w:rsid w:val="00B56845"/>
    <w:rsid w:val="00B62EF0"/>
    <w:rsid w:val="00B63A90"/>
    <w:rsid w:val="00B6513B"/>
    <w:rsid w:val="00B653AB"/>
    <w:rsid w:val="00B65F9E"/>
    <w:rsid w:val="00B66730"/>
    <w:rsid w:val="00B66B19"/>
    <w:rsid w:val="00B71D8F"/>
    <w:rsid w:val="00B72860"/>
    <w:rsid w:val="00B72B4B"/>
    <w:rsid w:val="00B732F3"/>
    <w:rsid w:val="00B7463B"/>
    <w:rsid w:val="00B759C7"/>
    <w:rsid w:val="00B80A6E"/>
    <w:rsid w:val="00B8206A"/>
    <w:rsid w:val="00B822EA"/>
    <w:rsid w:val="00B8358E"/>
    <w:rsid w:val="00B83869"/>
    <w:rsid w:val="00B90013"/>
    <w:rsid w:val="00B90F5F"/>
    <w:rsid w:val="00B914E9"/>
    <w:rsid w:val="00B92CA8"/>
    <w:rsid w:val="00B93E5B"/>
    <w:rsid w:val="00B956EE"/>
    <w:rsid w:val="00B958A3"/>
    <w:rsid w:val="00BA2BA1"/>
    <w:rsid w:val="00BA41C7"/>
    <w:rsid w:val="00BA53C0"/>
    <w:rsid w:val="00BA661D"/>
    <w:rsid w:val="00BB26B0"/>
    <w:rsid w:val="00BB4F09"/>
    <w:rsid w:val="00BB5466"/>
    <w:rsid w:val="00BB69F9"/>
    <w:rsid w:val="00BB75BA"/>
    <w:rsid w:val="00BC32A1"/>
    <w:rsid w:val="00BC3573"/>
    <w:rsid w:val="00BC450D"/>
    <w:rsid w:val="00BC46D9"/>
    <w:rsid w:val="00BC54F4"/>
    <w:rsid w:val="00BC6262"/>
    <w:rsid w:val="00BC65C5"/>
    <w:rsid w:val="00BD4E33"/>
    <w:rsid w:val="00BD57F0"/>
    <w:rsid w:val="00BE3E6A"/>
    <w:rsid w:val="00BE6AB5"/>
    <w:rsid w:val="00BE752F"/>
    <w:rsid w:val="00BF1058"/>
    <w:rsid w:val="00BF10D2"/>
    <w:rsid w:val="00BF2B3F"/>
    <w:rsid w:val="00BF6CFE"/>
    <w:rsid w:val="00BF6EA6"/>
    <w:rsid w:val="00C030DE"/>
    <w:rsid w:val="00C11864"/>
    <w:rsid w:val="00C16034"/>
    <w:rsid w:val="00C22105"/>
    <w:rsid w:val="00C22C51"/>
    <w:rsid w:val="00C23363"/>
    <w:rsid w:val="00C23A0C"/>
    <w:rsid w:val="00C244B6"/>
    <w:rsid w:val="00C250E6"/>
    <w:rsid w:val="00C25AAF"/>
    <w:rsid w:val="00C25C7F"/>
    <w:rsid w:val="00C274D9"/>
    <w:rsid w:val="00C27B79"/>
    <w:rsid w:val="00C302FE"/>
    <w:rsid w:val="00C31BA5"/>
    <w:rsid w:val="00C3702F"/>
    <w:rsid w:val="00C4272E"/>
    <w:rsid w:val="00C43090"/>
    <w:rsid w:val="00C53917"/>
    <w:rsid w:val="00C5525B"/>
    <w:rsid w:val="00C56191"/>
    <w:rsid w:val="00C576EE"/>
    <w:rsid w:val="00C60AC4"/>
    <w:rsid w:val="00C644B1"/>
    <w:rsid w:val="00C64A37"/>
    <w:rsid w:val="00C7158E"/>
    <w:rsid w:val="00C7250B"/>
    <w:rsid w:val="00C72658"/>
    <w:rsid w:val="00C7346B"/>
    <w:rsid w:val="00C73ACF"/>
    <w:rsid w:val="00C743E0"/>
    <w:rsid w:val="00C77C0E"/>
    <w:rsid w:val="00C80F1B"/>
    <w:rsid w:val="00C8132B"/>
    <w:rsid w:val="00C82910"/>
    <w:rsid w:val="00C835E4"/>
    <w:rsid w:val="00C8524D"/>
    <w:rsid w:val="00C85C35"/>
    <w:rsid w:val="00C91687"/>
    <w:rsid w:val="00C9178F"/>
    <w:rsid w:val="00C924A8"/>
    <w:rsid w:val="00C945FE"/>
    <w:rsid w:val="00C96FAA"/>
    <w:rsid w:val="00C97A04"/>
    <w:rsid w:val="00CA107B"/>
    <w:rsid w:val="00CA11CA"/>
    <w:rsid w:val="00CA4264"/>
    <w:rsid w:val="00CA484D"/>
    <w:rsid w:val="00CA60F5"/>
    <w:rsid w:val="00CA7B77"/>
    <w:rsid w:val="00CB0923"/>
    <w:rsid w:val="00CB4BDD"/>
    <w:rsid w:val="00CB6473"/>
    <w:rsid w:val="00CC476C"/>
    <w:rsid w:val="00CC4A7B"/>
    <w:rsid w:val="00CC6643"/>
    <w:rsid w:val="00CC739E"/>
    <w:rsid w:val="00CD2E6C"/>
    <w:rsid w:val="00CD329A"/>
    <w:rsid w:val="00CD3E67"/>
    <w:rsid w:val="00CD58B7"/>
    <w:rsid w:val="00CD6858"/>
    <w:rsid w:val="00CE4B63"/>
    <w:rsid w:val="00CE549B"/>
    <w:rsid w:val="00CE5C3E"/>
    <w:rsid w:val="00CF26B0"/>
    <w:rsid w:val="00CF307E"/>
    <w:rsid w:val="00CF4099"/>
    <w:rsid w:val="00D00796"/>
    <w:rsid w:val="00D01DA2"/>
    <w:rsid w:val="00D02C60"/>
    <w:rsid w:val="00D05919"/>
    <w:rsid w:val="00D06006"/>
    <w:rsid w:val="00D132F9"/>
    <w:rsid w:val="00D15179"/>
    <w:rsid w:val="00D15BAA"/>
    <w:rsid w:val="00D1733A"/>
    <w:rsid w:val="00D22264"/>
    <w:rsid w:val="00D23DEF"/>
    <w:rsid w:val="00D248DE"/>
    <w:rsid w:val="00D250E9"/>
    <w:rsid w:val="00D261A2"/>
    <w:rsid w:val="00D33AB2"/>
    <w:rsid w:val="00D36465"/>
    <w:rsid w:val="00D37441"/>
    <w:rsid w:val="00D37FD0"/>
    <w:rsid w:val="00D448C8"/>
    <w:rsid w:val="00D46FD4"/>
    <w:rsid w:val="00D47B61"/>
    <w:rsid w:val="00D47D95"/>
    <w:rsid w:val="00D616D2"/>
    <w:rsid w:val="00D628C6"/>
    <w:rsid w:val="00D63B5F"/>
    <w:rsid w:val="00D66B2A"/>
    <w:rsid w:val="00D67FBC"/>
    <w:rsid w:val="00D70EF7"/>
    <w:rsid w:val="00D716B1"/>
    <w:rsid w:val="00D7340D"/>
    <w:rsid w:val="00D81D65"/>
    <w:rsid w:val="00D82F02"/>
    <w:rsid w:val="00D8397C"/>
    <w:rsid w:val="00D94DFD"/>
    <w:rsid w:val="00D94EED"/>
    <w:rsid w:val="00D96026"/>
    <w:rsid w:val="00DA213C"/>
    <w:rsid w:val="00DA25F8"/>
    <w:rsid w:val="00DA6ABA"/>
    <w:rsid w:val="00DA772F"/>
    <w:rsid w:val="00DA7C1C"/>
    <w:rsid w:val="00DB082C"/>
    <w:rsid w:val="00DB0CCA"/>
    <w:rsid w:val="00DB147A"/>
    <w:rsid w:val="00DB1B7A"/>
    <w:rsid w:val="00DB1BE3"/>
    <w:rsid w:val="00DB562E"/>
    <w:rsid w:val="00DB601C"/>
    <w:rsid w:val="00DC6708"/>
    <w:rsid w:val="00DD079F"/>
    <w:rsid w:val="00DD3F4D"/>
    <w:rsid w:val="00DD4516"/>
    <w:rsid w:val="00DE6E5C"/>
    <w:rsid w:val="00DF2D43"/>
    <w:rsid w:val="00E01436"/>
    <w:rsid w:val="00E015ED"/>
    <w:rsid w:val="00E019B7"/>
    <w:rsid w:val="00E03BC4"/>
    <w:rsid w:val="00E045BD"/>
    <w:rsid w:val="00E053DB"/>
    <w:rsid w:val="00E069C8"/>
    <w:rsid w:val="00E10B56"/>
    <w:rsid w:val="00E119B9"/>
    <w:rsid w:val="00E13065"/>
    <w:rsid w:val="00E1731A"/>
    <w:rsid w:val="00E17B77"/>
    <w:rsid w:val="00E2021B"/>
    <w:rsid w:val="00E215CB"/>
    <w:rsid w:val="00E220AE"/>
    <w:rsid w:val="00E23337"/>
    <w:rsid w:val="00E23537"/>
    <w:rsid w:val="00E259EA"/>
    <w:rsid w:val="00E32061"/>
    <w:rsid w:val="00E32280"/>
    <w:rsid w:val="00E37378"/>
    <w:rsid w:val="00E37B65"/>
    <w:rsid w:val="00E40F55"/>
    <w:rsid w:val="00E428A8"/>
    <w:rsid w:val="00E42AAC"/>
    <w:rsid w:val="00E42FF9"/>
    <w:rsid w:val="00E44566"/>
    <w:rsid w:val="00E4714C"/>
    <w:rsid w:val="00E475B5"/>
    <w:rsid w:val="00E51AEB"/>
    <w:rsid w:val="00E522A7"/>
    <w:rsid w:val="00E5242B"/>
    <w:rsid w:val="00E54381"/>
    <w:rsid w:val="00E54452"/>
    <w:rsid w:val="00E54479"/>
    <w:rsid w:val="00E56A6C"/>
    <w:rsid w:val="00E56E69"/>
    <w:rsid w:val="00E56EC3"/>
    <w:rsid w:val="00E57AE1"/>
    <w:rsid w:val="00E60127"/>
    <w:rsid w:val="00E6038B"/>
    <w:rsid w:val="00E61B7C"/>
    <w:rsid w:val="00E62F96"/>
    <w:rsid w:val="00E664C5"/>
    <w:rsid w:val="00E666EE"/>
    <w:rsid w:val="00E66F75"/>
    <w:rsid w:val="00E671A2"/>
    <w:rsid w:val="00E70A7B"/>
    <w:rsid w:val="00E74434"/>
    <w:rsid w:val="00E753B3"/>
    <w:rsid w:val="00E76D26"/>
    <w:rsid w:val="00E80A4F"/>
    <w:rsid w:val="00E82730"/>
    <w:rsid w:val="00E82F2B"/>
    <w:rsid w:val="00E8387B"/>
    <w:rsid w:val="00E8513F"/>
    <w:rsid w:val="00E8526B"/>
    <w:rsid w:val="00E95052"/>
    <w:rsid w:val="00E957C4"/>
    <w:rsid w:val="00EA2F98"/>
    <w:rsid w:val="00EA315B"/>
    <w:rsid w:val="00EA3363"/>
    <w:rsid w:val="00EA3622"/>
    <w:rsid w:val="00EA6176"/>
    <w:rsid w:val="00EB1390"/>
    <w:rsid w:val="00EB21D9"/>
    <w:rsid w:val="00EB2C71"/>
    <w:rsid w:val="00EB4340"/>
    <w:rsid w:val="00EB556D"/>
    <w:rsid w:val="00EB5A7D"/>
    <w:rsid w:val="00EC72F8"/>
    <w:rsid w:val="00EC7762"/>
    <w:rsid w:val="00ED3814"/>
    <w:rsid w:val="00ED3AA0"/>
    <w:rsid w:val="00ED51C6"/>
    <w:rsid w:val="00ED55C0"/>
    <w:rsid w:val="00ED5B84"/>
    <w:rsid w:val="00ED6396"/>
    <w:rsid w:val="00ED682B"/>
    <w:rsid w:val="00EE41D5"/>
    <w:rsid w:val="00EF3A16"/>
    <w:rsid w:val="00EF4047"/>
    <w:rsid w:val="00EF40AE"/>
    <w:rsid w:val="00EF5B67"/>
    <w:rsid w:val="00EF72BA"/>
    <w:rsid w:val="00EF7F07"/>
    <w:rsid w:val="00F037A4"/>
    <w:rsid w:val="00F03959"/>
    <w:rsid w:val="00F04718"/>
    <w:rsid w:val="00F11A83"/>
    <w:rsid w:val="00F123AA"/>
    <w:rsid w:val="00F1394F"/>
    <w:rsid w:val="00F161EC"/>
    <w:rsid w:val="00F16AB8"/>
    <w:rsid w:val="00F20FBD"/>
    <w:rsid w:val="00F22849"/>
    <w:rsid w:val="00F25347"/>
    <w:rsid w:val="00F2663E"/>
    <w:rsid w:val="00F271A8"/>
    <w:rsid w:val="00F27C8F"/>
    <w:rsid w:val="00F321EE"/>
    <w:rsid w:val="00F32749"/>
    <w:rsid w:val="00F32D03"/>
    <w:rsid w:val="00F33185"/>
    <w:rsid w:val="00F34717"/>
    <w:rsid w:val="00F35727"/>
    <w:rsid w:val="00F365D2"/>
    <w:rsid w:val="00F37172"/>
    <w:rsid w:val="00F42F8B"/>
    <w:rsid w:val="00F4477E"/>
    <w:rsid w:val="00F475A9"/>
    <w:rsid w:val="00F51C75"/>
    <w:rsid w:val="00F54DC3"/>
    <w:rsid w:val="00F62256"/>
    <w:rsid w:val="00F63F5B"/>
    <w:rsid w:val="00F67560"/>
    <w:rsid w:val="00F67D8F"/>
    <w:rsid w:val="00F67E39"/>
    <w:rsid w:val="00F70852"/>
    <w:rsid w:val="00F73C61"/>
    <w:rsid w:val="00F7439C"/>
    <w:rsid w:val="00F747D2"/>
    <w:rsid w:val="00F74A83"/>
    <w:rsid w:val="00F75923"/>
    <w:rsid w:val="00F802BE"/>
    <w:rsid w:val="00F82868"/>
    <w:rsid w:val="00F8517C"/>
    <w:rsid w:val="00F86024"/>
    <w:rsid w:val="00F8611A"/>
    <w:rsid w:val="00F86B77"/>
    <w:rsid w:val="00F87A4C"/>
    <w:rsid w:val="00F968F3"/>
    <w:rsid w:val="00FA05E2"/>
    <w:rsid w:val="00FA2CFF"/>
    <w:rsid w:val="00FA3D02"/>
    <w:rsid w:val="00FA5128"/>
    <w:rsid w:val="00FA6CEE"/>
    <w:rsid w:val="00FA7536"/>
    <w:rsid w:val="00FA757E"/>
    <w:rsid w:val="00FB09A0"/>
    <w:rsid w:val="00FB1A31"/>
    <w:rsid w:val="00FB42D4"/>
    <w:rsid w:val="00FB5906"/>
    <w:rsid w:val="00FB5AD3"/>
    <w:rsid w:val="00FB762F"/>
    <w:rsid w:val="00FC0120"/>
    <w:rsid w:val="00FC0FF6"/>
    <w:rsid w:val="00FC2AED"/>
    <w:rsid w:val="00FD2D07"/>
    <w:rsid w:val="00FD46EF"/>
    <w:rsid w:val="00FD5EA7"/>
    <w:rsid w:val="00FE373D"/>
    <w:rsid w:val="00FE3D66"/>
    <w:rsid w:val="00FF0858"/>
    <w:rsid w:val="00FF3F44"/>
    <w:rsid w:val="00FF4DDD"/>
    <w:rsid w:val="00FF4FCE"/>
    <w:rsid w:val="00FF5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strokecolor="none"/>
    </o:shapedefaults>
    <o:shapelayout v:ext="edit">
      <o:idmap v:ext="edit" data="1"/>
    </o:shapelayout>
  </w:shapeDefaults>
  <w:decimalSymbol w:val=","/>
  <w:listSeparator w:val=";"/>
  <w15:docId w15:val="{6A4F3399-42D7-4CE9-9135-62C0830D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NormalnyWeb">
    <w:name w:val="Normal (Web)"/>
    <w:basedOn w:val="Normalny"/>
    <w:uiPriority w:val="99"/>
    <w:semiHidden/>
    <w:unhideWhenUsed/>
    <w:rsid w:val="00887B3D"/>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8562C1"/>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562C1"/>
    <w:rPr>
      <w:rFonts w:ascii="Fira Sans" w:hAnsi="Fira Sans"/>
      <w:sz w:val="20"/>
      <w:szCs w:val="20"/>
    </w:rPr>
  </w:style>
  <w:style w:type="character" w:styleId="Odwoanieprzypisukocowego">
    <w:name w:val="endnote reference"/>
    <w:basedOn w:val="Domylnaczcionkaakapitu"/>
    <w:uiPriority w:val="99"/>
    <w:semiHidden/>
    <w:unhideWhenUsed/>
    <w:rsid w:val="008562C1"/>
    <w:rPr>
      <w:vertAlign w:val="superscript"/>
    </w:rPr>
  </w:style>
  <w:style w:type="table" w:customStyle="1" w:styleId="Siatkatabelijasna10">
    <w:name w:val="Siatka tabeli — jasna1"/>
    <w:basedOn w:val="Standardowy"/>
    <w:next w:val="Siatkatabelijasna1"/>
    <w:uiPriority w:val="40"/>
    <w:rsid w:val="00FE3D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59"/>
    <w:rsid w:val="00857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FB0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FD46EF"/>
    <w:rPr>
      <w:color w:val="954F72" w:themeColor="followedHyperlink"/>
      <w:u w:val="single"/>
    </w:rPr>
  </w:style>
  <w:style w:type="character" w:styleId="Odwoaniedokomentarza">
    <w:name w:val="annotation reference"/>
    <w:basedOn w:val="Domylnaczcionkaakapitu"/>
    <w:uiPriority w:val="99"/>
    <w:semiHidden/>
    <w:unhideWhenUsed/>
    <w:rsid w:val="00965856"/>
    <w:rPr>
      <w:sz w:val="16"/>
      <w:szCs w:val="16"/>
    </w:rPr>
  </w:style>
  <w:style w:type="paragraph" w:styleId="Tekstkomentarza">
    <w:name w:val="annotation text"/>
    <w:basedOn w:val="Normalny"/>
    <w:link w:val="TekstkomentarzaZnak"/>
    <w:uiPriority w:val="99"/>
    <w:semiHidden/>
    <w:unhideWhenUsed/>
    <w:rsid w:val="0096585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65856"/>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65856"/>
    <w:rPr>
      <w:b/>
      <w:bCs/>
    </w:rPr>
  </w:style>
  <w:style w:type="character" w:customStyle="1" w:styleId="TematkomentarzaZnak">
    <w:name w:val="Temat komentarza Znak"/>
    <w:basedOn w:val="TekstkomentarzaZnak"/>
    <w:link w:val="Tematkomentarza"/>
    <w:uiPriority w:val="99"/>
    <w:semiHidden/>
    <w:rsid w:val="00965856"/>
    <w:rPr>
      <w:rFonts w:ascii="Fira Sans" w:hAnsi="Fira Sans"/>
      <w:b/>
      <w:bCs/>
      <w:sz w:val="20"/>
      <w:szCs w:val="20"/>
    </w:rPr>
  </w:style>
  <w:style w:type="paragraph" w:customStyle="1" w:styleId="Default">
    <w:name w:val="Default"/>
    <w:rsid w:val="00D448C8"/>
    <w:pPr>
      <w:autoSpaceDE w:val="0"/>
      <w:autoSpaceDN w:val="0"/>
      <w:adjustRightInd w:val="0"/>
      <w:spacing w:after="0" w:line="240" w:lineRule="auto"/>
    </w:pPr>
    <w:rPr>
      <w:rFonts w:ascii="Fira Sans" w:hAnsi="Fira Sans" w:cs="Fira Sans"/>
      <w:color w:val="000000"/>
      <w:sz w:val="24"/>
      <w:szCs w:val="24"/>
    </w:rPr>
  </w:style>
  <w:style w:type="paragraph" w:styleId="Tekstpodstawowywcity">
    <w:name w:val="Body Text Indent"/>
    <w:basedOn w:val="Normalny"/>
    <w:link w:val="TekstpodstawowywcityZnak"/>
    <w:rsid w:val="009F0548"/>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9F0548"/>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8905211">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5677592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1545614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hyperlink" Target="https://kielce.stat.gov.pl/opracowania-biezace/opracowania-sygnalne/przemysl-budownictwo/budownictwo-mieszkaniowe-w-wojewodztwie-swietokrzyskim-w-2019-r-,2,18.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bdl.stat.gov.pl/BDL/start" TargetMode="Externa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stat.gov.pl/obszary-tematyczne/przemysl-budownictwo-srodki-trwale/budownictwo/efekty-dzialalnosci-budowlanej-w-2020-roku,3,16.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metainformacje/slownik-pojec/pojecia-stosowane-w-statystyce-publicznej/1_47,dziedzina.html" TargetMode="Externa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yperlink" Target="https://strateg.stat.gov.pl/" TargetMode="External"/><Relationship Id="rId28"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hyperlink" Target="https://stat.gov.pl/obszary-tematyczne/przemysl-budownictwo-srodki-trwale/budownictwo/budownictwo-mieszkaniowe-w-okresie-styczen-grudzien-2020-roku,5,110.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hyperlink" Target="http://swaid.stat.gov.pl/SitePages/StronaGlownaDBW.aspx" TargetMode="External"/><Relationship Id="rId27" Type="http://schemas.openxmlformats.org/officeDocument/2006/relationships/header" Target="head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B2B59-835B-46EE-A39A-4F4373D2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microsoft.com/sharepoint/v3"/>
    <ds:schemaRef ds:uri="http://purl.org/dc/elements/1.1/"/>
    <ds:schemaRef ds:uri="http://schemas.openxmlformats.org/package/2006/metadata/core-properties"/>
    <ds:schemaRef ds:uri="9070EBFB-EDD5-4A8B-ADA9-FC396769AC9B"/>
  </ds:schemaRefs>
</ds:datastoreItem>
</file>

<file path=customXml/itemProps3.xml><?xml version="1.0" encoding="utf-8"?>
<ds:datastoreItem xmlns:ds="http://schemas.openxmlformats.org/officeDocument/2006/customXml" ds:itemID="{EB776303-1A57-4F41-90FB-9408A6E4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1802</Words>
  <Characters>10816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Zawistowska Beata</dc:creator>
  <cp:lastModifiedBy>Rusak Ireneusz</cp:lastModifiedBy>
  <cp:revision>4</cp:revision>
  <cp:lastPrinted>2021-07-02T05:55:00Z</cp:lastPrinted>
  <dcterms:created xsi:type="dcterms:W3CDTF">2021-07-04T16:57:00Z</dcterms:created>
  <dcterms:modified xsi:type="dcterms:W3CDTF">2021-07-05T07:48:00Z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