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60586B7F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F24526">
        <w:rPr>
          <w:shd w:val="clear" w:color="auto" w:fill="FFFFFF"/>
        </w:rPr>
        <w:t>Październik</w:t>
      </w:r>
      <w:r w:rsidR="00D761A5">
        <w:rPr>
          <w:shd w:val="clear" w:color="auto" w:fill="FFFFFF"/>
        </w:rPr>
        <w:t xml:space="preserve"> </w:t>
      </w:r>
      <w:r w:rsidRPr="00013FAD">
        <w:rPr>
          <w:shd w:val="clear" w:color="auto" w:fill="FFFFFF"/>
        </w:rPr>
        <w:t>20</w:t>
      </w:r>
      <w:r w:rsidR="00201A3C">
        <w:rPr>
          <w:shd w:val="clear" w:color="auto" w:fill="FFFFFF"/>
        </w:rPr>
        <w:t>2</w:t>
      </w:r>
      <w:r w:rsidR="00A16E87">
        <w:rPr>
          <w:shd w:val="clear" w:color="auto" w:fill="FFFFFF"/>
        </w:rPr>
        <w:t>1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F3D3E" w:rsidRPr="007F3D3E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05537E46" w:rsidR="00246FFA" w:rsidRPr="00F24526" w:rsidRDefault="008718E8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zCs w:val="19"/>
              </w:rPr>
            </w:pPr>
            <w:r w:rsidRPr="0083565F">
              <w:rPr>
                <w:rFonts w:cs="Arial"/>
                <w:color w:val="auto"/>
              </w:rPr>
              <w:t>Przeciętne zatrudnienie w sektorze przedsiębiorstw zmniejszyło się w stosunku do analogicznego miesiąca ub. roku o 1,</w:t>
            </w:r>
            <w:r>
              <w:rPr>
                <w:rFonts w:cs="Arial"/>
                <w:color w:val="auto"/>
              </w:rPr>
              <w:t>2</w:t>
            </w:r>
            <w:r w:rsidRPr="0083565F">
              <w:rPr>
                <w:rFonts w:cs="Arial"/>
                <w:color w:val="auto"/>
              </w:rPr>
              <w:t>%.</w:t>
            </w:r>
            <w:r w:rsidR="00E82568" w:rsidRPr="00F24526">
              <w:rPr>
                <w:color w:val="A6A6A6" w:themeColor="background1" w:themeShade="A6"/>
              </w:rPr>
              <w:t xml:space="preserve"> </w:t>
            </w:r>
            <w:r w:rsidR="004E5560" w:rsidRPr="006E58AF">
              <w:rPr>
                <w:rFonts w:cs="Arial"/>
                <w:color w:val="auto"/>
              </w:rPr>
              <w:t xml:space="preserve">W końcu </w:t>
            </w:r>
            <w:r w:rsidR="004E5560">
              <w:rPr>
                <w:rFonts w:cs="Arial"/>
                <w:color w:val="auto"/>
              </w:rPr>
              <w:t xml:space="preserve">października </w:t>
            </w:r>
            <w:r w:rsidR="004E5560" w:rsidRPr="006E58AF">
              <w:rPr>
                <w:rFonts w:cs="Arial"/>
                <w:color w:val="auto"/>
              </w:rPr>
              <w:t>br. liczba zarejestrowanych bezrobotnych zmniejszyła się w porównaniu z</w:t>
            </w:r>
            <w:r w:rsidR="004E5560">
              <w:rPr>
                <w:rFonts w:cs="Arial"/>
                <w:color w:val="auto"/>
              </w:rPr>
              <w:t> </w:t>
            </w:r>
            <w:r w:rsidR="004E5560" w:rsidRPr="006E58AF">
              <w:rPr>
                <w:rFonts w:cs="Arial"/>
                <w:color w:val="auto"/>
              </w:rPr>
              <w:t xml:space="preserve">końcem poprzedniego miesiąca o </w:t>
            </w:r>
            <w:r w:rsidR="004E5560">
              <w:rPr>
                <w:rFonts w:cs="Arial"/>
                <w:color w:val="auto"/>
              </w:rPr>
              <w:t>3,7</w:t>
            </w:r>
            <w:r w:rsidR="004E5560" w:rsidRPr="006E58AF">
              <w:rPr>
                <w:rFonts w:cs="Arial"/>
                <w:color w:val="auto"/>
              </w:rPr>
              <w:t xml:space="preserve">% i o </w:t>
            </w:r>
            <w:r w:rsidR="004E5560">
              <w:rPr>
                <w:rFonts w:cs="Arial"/>
                <w:color w:val="auto"/>
              </w:rPr>
              <w:t>20,1</w:t>
            </w:r>
            <w:r w:rsidR="004E5560" w:rsidRPr="006E58AF">
              <w:rPr>
                <w:rFonts w:cs="Arial"/>
                <w:color w:val="auto"/>
              </w:rPr>
              <w:t>% w relacji do stanu sprzed roku</w:t>
            </w:r>
            <w:r w:rsidR="004E5560" w:rsidRPr="006F763F">
              <w:rPr>
                <w:rFonts w:cs="Arial"/>
                <w:color w:val="auto"/>
              </w:rPr>
              <w:t>.  Stopa bezrobocia rejestrowanego wyniosła 5,0%, wobec 5,2% w końcu poprzedniego miesiąca i 6,1% w końcu października ub. roku.</w:t>
            </w:r>
          </w:p>
          <w:p w14:paraId="08A0DDF1" w14:textId="1B5094D2" w:rsidR="007E29A1" w:rsidRPr="00F24526" w:rsidRDefault="00222A72" w:rsidP="007E29A1">
            <w:pPr>
              <w:pStyle w:val="tekstnapierwszejstronie"/>
              <w:ind w:left="714" w:hanging="357"/>
              <w:rPr>
                <w:color w:val="A6A6A6" w:themeColor="background1" w:themeShade="A6"/>
              </w:rPr>
            </w:pPr>
            <w:r w:rsidRPr="00884FE2">
              <w:rPr>
                <w:rFonts w:cs="Arial"/>
                <w:color w:val="auto"/>
                <w:szCs w:val="19"/>
              </w:rPr>
              <w:t>Przeciętne miesięczne wynagrodzenie brutto w sektorze przedsiębiorstw utrzymało tendencję wzrostową w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884FE2">
              <w:rPr>
                <w:rFonts w:cs="Arial"/>
                <w:color w:val="auto"/>
                <w:szCs w:val="19"/>
              </w:rPr>
              <w:t>stosunku do analogicznego miesiąca ub. roku (o 12,6%), a tempo wzrostu było wyższe niż przed rokiem.</w:t>
            </w:r>
          </w:p>
          <w:p w14:paraId="47FD3407" w14:textId="54BC3EC5" w:rsidR="00246FFA" w:rsidRPr="00F24526" w:rsidRDefault="00BE572E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zCs w:val="19"/>
              </w:rPr>
            </w:pPr>
            <w:r w:rsidRPr="00E24F80">
              <w:rPr>
                <w:rFonts w:cs="Arial"/>
              </w:rPr>
              <w:t>Na rynku rolnym zanotowano wyższe niż przed rokiem ceny skupu wszystkich zbóż podstawowych. W przypadku produktów zwierzęcych podrożał żywiec wołowy, drobiowy i mleko, natomiast żywiec wieprzowy potaniał. Na targowiskach w porównaniu z poprzednim rokiem wzrosły ceny wszystkich produktów rolnych. Pogorszył się wskaźnik rentowności produkcji żywca wieprzowego.</w:t>
            </w:r>
          </w:p>
          <w:p w14:paraId="407263CA" w14:textId="3E909E49" w:rsidR="0088271E" w:rsidRPr="00F24526" w:rsidRDefault="002474AE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zCs w:val="19"/>
              </w:rPr>
            </w:pPr>
            <w:r w:rsidRPr="007C46C2">
              <w:rPr>
                <w:color w:val="auto"/>
              </w:rPr>
              <w:t>Produkcja sprzedana przemysłu zmniejszyła się w stosunku do analogicznego miesiąca ub. roku o 4,2%.</w:t>
            </w:r>
            <w:r w:rsidR="00E74B4F" w:rsidRPr="00F24526">
              <w:rPr>
                <w:color w:val="A6A6A6" w:themeColor="background1" w:themeShade="A6"/>
              </w:rPr>
              <w:t xml:space="preserve"> </w:t>
            </w:r>
            <w:r w:rsidR="001F651C" w:rsidRPr="001940B8">
              <w:rPr>
                <w:color w:val="auto"/>
                <w:szCs w:val="19"/>
              </w:rPr>
              <w:t xml:space="preserve">Zanotowano wzrost produkcji sprzedanej budownictwa (o </w:t>
            </w:r>
            <w:r w:rsidR="001F651C">
              <w:rPr>
                <w:color w:val="auto"/>
                <w:szCs w:val="19"/>
              </w:rPr>
              <w:t>44,7</w:t>
            </w:r>
            <w:r w:rsidR="001F651C" w:rsidRPr="001940B8">
              <w:rPr>
                <w:color w:val="auto"/>
                <w:szCs w:val="19"/>
              </w:rPr>
              <w:t>%)</w:t>
            </w:r>
            <w:r w:rsidR="001F651C">
              <w:rPr>
                <w:color w:val="auto"/>
                <w:szCs w:val="19"/>
              </w:rPr>
              <w:t xml:space="preserve"> jak i </w:t>
            </w:r>
            <w:r w:rsidR="001F651C" w:rsidRPr="001940B8">
              <w:rPr>
                <w:color w:val="auto"/>
                <w:szCs w:val="19"/>
              </w:rPr>
              <w:t>produkcj</w:t>
            </w:r>
            <w:r w:rsidR="001F651C">
              <w:rPr>
                <w:color w:val="auto"/>
                <w:szCs w:val="19"/>
              </w:rPr>
              <w:t>i</w:t>
            </w:r>
            <w:r w:rsidR="001F651C" w:rsidRPr="001940B8">
              <w:rPr>
                <w:color w:val="auto"/>
                <w:szCs w:val="19"/>
              </w:rPr>
              <w:t xml:space="preserve"> budowlano-montażow</w:t>
            </w:r>
            <w:r w:rsidR="001F651C">
              <w:rPr>
                <w:color w:val="auto"/>
                <w:szCs w:val="19"/>
              </w:rPr>
              <w:t xml:space="preserve">ej </w:t>
            </w:r>
            <w:r w:rsidR="001F651C" w:rsidRPr="001940B8">
              <w:rPr>
                <w:color w:val="auto"/>
                <w:szCs w:val="19"/>
              </w:rPr>
              <w:t xml:space="preserve">(o </w:t>
            </w:r>
            <w:r w:rsidR="001F651C">
              <w:rPr>
                <w:color w:val="auto"/>
                <w:szCs w:val="19"/>
              </w:rPr>
              <w:t xml:space="preserve">32,4%) </w:t>
            </w:r>
            <w:r w:rsidR="001F651C" w:rsidRPr="001940B8">
              <w:rPr>
                <w:color w:val="auto"/>
                <w:szCs w:val="19"/>
              </w:rPr>
              <w:t xml:space="preserve">w relacji do </w:t>
            </w:r>
            <w:r w:rsidR="001F651C">
              <w:rPr>
                <w:color w:val="auto"/>
                <w:szCs w:val="19"/>
              </w:rPr>
              <w:t>października</w:t>
            </w:r>
            <w:r w:rsidR="001F651C" w:rsidRPr="001940B8">
              <w:rPr>
                <w:color w:val="auto"/>
                <w:szCs w:val="19"/>
              </w:rPr>
              <w:t xml:space="preserve"> ub. roku</w:t>
            </w:r>
            <w:r w:rsidR="001F651C">
              <w:rPr>
                <w:color w:val="auto"/>
                <w:szCs w:val="19"/>
              </w:rPr>
              <w:t>.</w:t>
            </w:r>
          </w:p>
          <w:p w14:paraId="7F6B2641" w14:textId="6921F232" w:rsidR="00246FFA" w:rsidRPr="00F24526" w:rsidRDefault="00FC1C6C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pacing w:val="-2"/>
                <w:szCs w:val="19"/>
              </w:rPr>
            </w:pPr>
            <w:r w:rsidRPr="00B92AF8">
              <w:rPr>
                <w:szCs w:val="19"/>
              </w:rPr>
              <w:t xml:space="preserve">Liczba mieszkań oddanych do użytkowania zmniejszyła się w porównaniu z październikiem ub. roku (o 43,4%). </w:t>
            </w:r>
            <w:r>
              <w:rPr>
                <w:szCs w:val="19"/>
              </w:rPr>
              <w:t>W skali roku zmniejszyła się</w:t>
            </w:r>
            <w:r w:rsidRPr="00B92AF8">
              <w:rPr>
                <w:szCs w:val="19"/>
              </w:rPr>
              <w:t xml:space="preserve"> także liczba mieszkań, </w:t>
            </w:r>
            <w:r w:rsidRPr="00B92AF8">
              <w:rPr>
                <w:rFonts w:cs="Arial"/>
                <w:szCs w:val="19"/>
              </w:rPr>
              <w:t>na budowę których wydano pozwolenia lub dokonano zgłoszenia z projektem budowlanym (o 16,8%). Liczba mieszkań, których budowę rozpoczęto utrzymała się na tym samym poziomie w porównaniu z analogicznym miesiącem ub. roku.</w:t>
            </w:r>
          </w:p>
          <w:p w14:paraId="1C574C0E" w14:textId="02B3BF0A" w:rsidR="0068306D" w:rsidRPr="00F24526" w:rsidRDefault="0058781F" w:rsidP="00A87F5F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zCs w:val="19"/>
              </w:rPr>
            </w:pPr>
            <w:r>
              <w:rPr>
                <w:rFonts w:cs="Arial"/>
                <w:color w:val="auto"/>
                <w:spacing w:val="-2"/>
                <w:szCs w:val="19"/>
              </w:rPr>
              <w:t>S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 xml:space="preserve">przedaż detaliczna </w:t>
            </w:r>
            <w:r>
              <w:rPr>
                <w:rFonts w:cs="Arial"/>
                <w:color w:val="auto"/>
                <w:spacing w:val="-2"/>
                <w:szCs w:val="19"/>
              </w:rPr>
              <w:t xml:space="preserve">pozostała na poziomie wyższym niż przed rokiem 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 xml:space="preserve">(o </w:t>
            </w:r>
            <w:r>
              <w:rPr>
                <w:rFonts w:cs="Arial"/>
                <w:color w:val="auto"/>
                <w:spacing w:val="-2"/>
                <w:szCs w:val="19"/>
              </w:rPr>
              <w:t>35,2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>%</w:t>
            </w:r>
            <w:r>
              <w:rPr>
                <w:rFonts w:cs="Arial"/>
                <w:color w:val="auto"/>
                <w:spacing w:val="-2"/>
                <w:szCs w:val="19"/>
              </w:rPr>
              <w:t>), a tempo wzrostu utrzymało się na wysokim poziomie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 xml:space="preserve">. </w:t>
            </w:r>
            <w:r>
              <w:rPr>
                <w:rFonts w:cs="Arial"/>
                <w:color w:val="auto"/>
                <w:spacing w:val="-2"/>
                <w:szCs w:val="19"/>
              </w:rPr>
              <w:t>Wyższa niż w analogicznym miesiącu ub. roku była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 xml:space="preserve"> sprzedaż hurtowa w jednostkach handlowych</w:t>
            </w:r>
            <w:r>
              <w:rPr>
                <w:rFonts w:cs="Arial"/>
                <w:color w:val="auto"/>
                <w:spacing w:val="-2"/>
                <w:szCs w:val="19"/>
              </w:rPr>
              <w:t xml:space="preserve"> (o 29,3%)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>, w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>tym w przedsiębiorstwach hurtowych (</w:t>
            </w:r>
            <w:r>
              <w:rPr>
                <w:rFonts w:cs="Arial"/>
                <w:color w:val="auto"/>
                <w:spacing w:val="-2"/>
                <w:szCs w:val="19"/>
              </w:rPr>
              <w:t>o 24,7</w:t>
            </w:r>
            <w:r w:rsidRPr="00430061">
              <w:rPr>
                <w:rFonts w:cs="Arial"/>
                <w:color w:val="auto"/>
                <w:spacing w:val="-2"/>
                <w:szCs w:val="19"/>
              </w:rPr>
              <w:t>%).</w:t>
            </w:r>
          </w:p>
          <w:p w14:paraId="32538A92" w14:textId="23F6654E" w:rsidR="00523C1F" w:rsidRPr="00E647A3" w:rsidRDefault="00523C1F" w:rsidP="002709F8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6A6A6" w:themeColor="background1" w:themeShade="A6"/>
                <w:szCs w:val="19"/>
              </w:rPr>
            </w:pPr>
            <w:r w:rsidRPr="006825EF">
              <w:rPr>
                <w:rFonts w:cs="Arial"/>
                <w:color w:val="auto"/>
                <w:szCs w:val="19"/>
              </w:rPr>
              <w:t xml:space="preserve">W końcu </w:t>
            </w:r>
            <w:r w:rsidR="006825EF" w:rsidRPr="006825EF">
              <w:rPr>
                <w:rFonts w:cs="Arial"/>
                <w:color w:val="auto"/>
                <w:szCs w:val="19"/>
              </w:rPr>
              <w:t>października</w:t>
            </w:r>
            <w:r w:rsidRPr="006825EF">
              <w:rPr>
                <w:rFonts w:cs="Arial"/>
                <w:color w:val="auto"/>
                <w:szCs w:val="19"/>
              </w:rPr>
              <w:t xml:space="preserve"> </w:t>
            </w:r>
            <w:r w:rsidR="00DA5465" w:rsidRPr="006825EF">
              <w:rPr>
                <w:rFonts w:cs="Arial"/>
                <w:color w:val="auto"/>
                <w:szCs w:val="19"/>
              </w:rPr>
              <w:t>b</w:t>
            </w:r>
            <w:r w:rsidRPr="006825EF">
              <w:rPr>
                <w:rFonts w:cs="Arial"/>
                <w:color w:val="auto"/>
                <w:szCs w:val="19"/>
              </w:rPr>
              <w:t>r. liczba podmiotów gospodarki narodowej wpisanych do rejestru REGON była wyższa niż przed rokiem i przed miesiącem</w:t>
            </w:r>
            <w:r w:rsidR="00BE6F86" w:rsidRPr="006825EF">
              <w:rPr>
                <w:rFonts w:cs="Arial"/>
                <w:color w:val="auto"/>
                <w:szCs w:val="19"/>
              </w:rPr>
              <w:t>,</w:t>
            </w:r>
            <w:r w:rsidRPr="006825EF">
              <w:rPr>
                <w:rFonts w:cs="Arial"/>
                <w:color w:val="auto"/>
                <w:szCs w:val="19"/>
              </w:rPr>
              <w:t xml:space="preserve"> odpowiednio o </w:t>
            </w:r>
            <w:r w:rsidR="004C40E0" w:rsidRPr="006825EF">
              <w:rPr>
                <w:rFonts w:cs="Arial"/>
                <w:color w:val="auto"/>
                <w:szCs w:val="19"/>
              </w:rPr>
              <w:t>3,</w:t>
            </w:r>
            <w:r w:rsidR="006825EF" w:rsidRPr="006825EF">
              <w:rPr>
                <w:rFonts w:cs="Arial"/>
                <w:color w:val="auto"/>
                <w:szCs w:val="19"/>
              </w:rPr>
              <w:t>2</w:t>
            </w:r>
            <w:r w:rsidRPr="006825EF">
              <w:rPr>
                <w:rFonts w:cs="Arial"/>
                <w:color w:val="auto"/>
                <w:szCs w:val="19"/>
              </w:rPr>
              <w:t>% i o 0,</w:t>
            </w:r>
            <w:r w:rsidR="006825EF" w:rsidRPr="006825EF">
              <w:rPr>
                <w:rFonts w:cs="Arial"/>
                <w:color w:val="auto"/>
                <w:szCs w:val="19"/>
              </w:rPr>
              <w:t>3</w:t>
            </w:r>
            <w:r w:rsidRPr="006825EF">
              <w:rPr>
                <w:rFonts w:cs="Arial"/>
                <w:color w:val="auto"/>
                <w:szCs w:val="19"/>
              </w:rPr>
              <w:t xml:space="preserve">%. </w:t>
            </w:r>
            <w:r w:rsidR="002709F8" w:rsidRPr="006825EF">
              <w:rPr>
                <w:rFonts w:cs="Arial"/>
                <w:color w:val="auto"/>
                <w:szCs w:val="19"/>
              </w:rPr>
              <w:t xml:space="preserve">Zarówno liczba podmiotów nowo zarejestrowanych, jak i liczba podmiotów wykreślonych z rejestru </w:t>
            </w:r>
            <w:r w:rsidR="006825EF" w:rsidRPr="006825EF">
              <w:rPr>
                <w:rFonts w:cs="Arial"/>
                <w:color w:val="auto"/>
                <w:szCs w:val="19"/>
              </w:rPr>
              <w:t>obniżyła się</w:t>
            </w:r>
            <w:r w:rsidR="002709F8" w:rsidRPr="006825EF">
              <w:rPr>
                <w:rFonts w:cs="Arial"/>
                <w:color w:val="auto"/>
                <w:szCs w:val="19"/>
              </w:rPr>
              <w:t xml:space="preserve"> w porównaniu z ub. miesiącem</w:t>
            </w:r>
            <w:r w:rsidR="00DC140C" w:rsidRPr="006825EF">
              <w:rPr>
                <w:rFonts w:cs="Arial"/>
                <w:color w:val="auto"/>
                <w:szCs w:val="19"/>
              </w:rPr>
              <w:t xml:space="preserve">. </w:t>
            </w:r>
            <w:r w:rsidR="002709F8" w:rsidRPr="006825EF">
              <w:rPr>
                <w:rFonts w:cs="Arial"/>
                <w:color w:val="auto"/>
                <w:szCs w:val="19"/>
              </w:rPr>
              <w:t>Większa niż w</w:t>
            </w:r>
            <w:r w:rsidR="00C91F22" w:rsidRPr="006825EF">
              <w:rPr>
                <w:rFonts w:cs="Arial"/>
                <w:color w:val="auto"/>
                <w:szCs w:val="19"/>
              </w:rPr>
              <w:t> </w:t>
            </w:r>
            <w:r w:rsidR="002709F8" w:rsidRPr="006825EF">
              <w:rPr>
                <w:rFonts w:cs="Arial"/>
                <w:color w:val="auto"/>
                <w:szCs w:val="19"/>
              </w:rPr>
              <w:t>poprzednim miesiącu była</w:t>
            </w:r>
            <w:r w:rsidR="006825EF">
              <w:rPr>
                <w:rFonts w:cs="Arial"/>
                <w:color w:val="auto"/>
                <w:szCs w:val="19"/>
              </w:rPr>
              <w:t xml:space="preserve"> natomiast</w:t>
            </w:r>
            <w:r w:rsidR="002709F8" w:rsidRPr="006825EF">
              <w:rPr>
                <w:rFonts w:cs="Arial"/>
                <w:color w:val="auto"/>
                <w:szCs w:val="19"/>
              </w:rPr>
              <w:t xml:space="preserve"> </w:t>
            </w:r>
            <w:r w:rsidR="00517E0C" w:rsidRPr="006825EF">
              <w:rPr>
                <w:rFonts w:cs="Arial"/>
                <w:color w:val="auto"/>
                <w:szCs w:val="19"/>
              </w:rPr>
              <w:t xml:space="preserve">liczba </w:t>
            </w:r>
            <w:r w:rsidR="00DC140C" w:rsidRPr="006825EF">
              <w:rPr>
                <w:rFonts w:cs="Arial"/>
                <w:color w:val="auto"/>
                <w:szCs w:val="19"/>
              </w:rPr>
              <w:t xml:space="preserve">podmiotów </w:t>
            </w:r>
            <w:r w:rsidR="000B4294" w:rsidRPr="006825EF">
              <w:rPr>
                <w:rFonts w:cs="Arial"/>
                <w:color w:val="auto"/>
                <w:szCs w:val="19"/>
              </w:rPr>
              <w:t>z zawieszoną działalnością</w:t>
            </w:r>
            <w:r w:rsidR="00DF539D" w:rsidRPr="006825EF">
              <w:rPr>
                <w:rFonts w:cs="Arial"/>
                <w:color w:val="auto"/>
                <w:szCs w:val="19"/>
              </w:rPr>
              <w:t>.</w:t>
            </w:r>
          </w:p>
          <w:p w14:paraId="1C310EEA" w14:textId="7E476D22" w:rsidR="00AF2602" w:rsidRPr="00E647A3" w:rsidRDefault="00E647A3" w:rsidP="001C407B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E647A3">
              <w:rPr>
                <w:rFonts w:eastAsia="Fira Sans Light" w:cs="FiraSans-Bold"/>
                <w:szCs w:val="19"/>
              </w:rPr>
              <w:t>W listopadzie br. w większości badanych obszarów przedsiębiorcy oceniali koniunkturę pozytywnie.</w:t>
            </w:r>
            <w:r>
              <w:rPr>
                <w:rFonts w:eastAsia="Fira Sans Light" w:cs="FiraSans-Bold"/>
                <w:szCs w:val="19"/>
              </w:rPr>
              <w:br/>
            </w:r>
            <w:r w:rsidRPr="00E647A3">
              <w:rPr>
                <w:rFonts w:eastAsia="Fira Sans Light" w:cs="FiraSans-Bold"/>
                <w:szCs w:val="19"/>
              </w:rPr>
              <w:t>Przedsiębiorcy w większości wskazywali, że skutki pandemii koronawirusa nieznacznie wpływają na prowadzoną przez nich działalność gospodarczą. Wskazywali również w większości, że nie oczekują w bieżącym miesiącu pojawienia się zatorów płatniczych lub ich nasilenia.</w:t>
            </w:r>
          </w:p>
          <w:p w14:paraId="2115E1AE" w14:textId="77777777" w:rsidR="00F24526" w:rsidRPr="00544184" w:rsidRDefault="00F24526" w:rsidP="00F24526">
            <w:pPr>
              <w:pStyle w:val="Tekstpodstawowy"/>
              <w:spacing w:before="100" w:after="100" w:line="220" w:lineRule="exact"/>
              <w:jc w:val="both"/>
              <w:rPr>
                <w:rFonts w:cs="Arial"/>
              </w:rPr>
            </w:pPr>
            <w:r w:rsidRPr="00544184">
              <w:rPr>
                <w:rFonts w:cs="Arial"/>
              </w:rPr>
              <w:t>Ponadto:</w:t>
            </w:r>
          </w:p>
          <w:p w14:paraId="5F7F8C4D" w14:textId="2685DBF9" w:rsidR="00F24526" w:rsidRPr="00E05B2C" w:rsidRDefault="00E05B2C" w:rsidP="00F24526">
            <w:pPr>
              <w:pStyle w:val="tekstnapierwszejstronie"/>
              <w:spacing w:before="100" w:after="100" w:line="220" w:lineRule="exact"/>
              <w:ind w:left="709" w:hanging="357"/>
              <w:rPr>
                <w:color w:val="A6A6A6" w:themeColor="background1" w:themeShade="A6"/>
                <w:szCs w:val="19"/>
              </w:rPr>
            </w:pPr>
            <w:r w:rsidRPr="00E05B2C">
              <w:rPr>
                <w:szCs w:val="19"/>
              </w:rPr>
              <w:t>W okresie styczeń</w:t>
            </w:r>
            <w:r>
              <w:rPr>
                <w:szCs w:val="19"/>
              </w:rPr>
              <w:t xml:space="preserve"> – </w:t>
            </w:r>
            <w:r w:rsidRPr="00E05B2C">
              <w:rPr>
                <w:szCs w:val="19"/>
              </w:rPr>
              <w:t>wrzesień br. większość wyników finansowych przedsiębiorstw niefinansowych objętych badaniem uległo poprawie w porównaniu z notowanymi przed rokiem. Wobec wolniejszego wzrostu przychodów z całokształtu działalności (o 23,8%) niż kosztów ich uzyskania (o 24,0%) podstawowe wskaźniki ekonomiczne pogorszyły się.</w:t>
            </w:r>
          </w:p>
          <w:p w14:paraId="02C66B34" w14:textId="255B815A" w:rsidR="00F24526" w:rsidRPr="00366674" w:rsidRDefault="00366674" w:rsidP="00366674">
            <w:pPr>
              <w:pStyle w:val="tekstnapierwszejstronie"/>
              <w:tabs>
                <w:tab w:val="left" w:pos="7890"/>
              </w:tabs>
              <w:spacing w:line="240" w:lineRule="exact"/>
              <w:ind w:left="714" w:hanging="357"/>
              <w:rPr>
                <w:rFonts w:cs="Arial"/>
                <w:color w:val="auto"/>
                <w:szCs w:val="19"/>
              </w:rPr>
            </w:pPr>
            <w:r w:rsidRPr="00366674">
              <w:t>W okresie styczeń – wrzesień br. nakłady inwestycyjne przedsiębiorstw mających siedzibę na terenie województwa lubuskiego zwiększyły się w porównaniu z analogicznym okresem ub. roku (o 26,0%). Zintensyfikowano nakłady na wszystkie rodzaje środków trwałych. Wzrosła liczba inwestycji nowo rozpoczętych (o 16,4%) oraz ich wartość kosztorysowa (o 14,4%).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DE8E0B3" w14:textId="77777777" w:rsidR="00B2297B" w:rsidRDefault="00B2297B" w:rsidP="00B2297B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67565406"/>
      <w:bookmarkStart w:id="6" w:name="_Toc78273396"/>
      <w:bookmarkStart w:id="7" w:name="_Toc80272524"/>
      <w:bookmarkStart w:id="8" w:name="_Toc88118742"/>
      <w:bookmarkStart w:id="9" w:name="_Toc509317340"/>
      <w:bookmarkStart w:id="10" w:name="_Toc509317449"/>
      <w:bookmarkStart w:id="11" w:name="_Toc4392674"/>
      <w:bookmarkStart w:id="12" w:name="_Toc40945233"/>
      <w:bookmarkStart w:id="13" w:name="_Toc49154095"/>
      <w:bookmarkStart w:id="14" w:name="_Toc67565407"/>
      <w:bookmarkStart w:id="15" w:name="_Toc78272967"/>
      <w:bookmarkStart w:id="16" w:name="_Toc78273091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A00EDB2" w14:textId="5EEE1D51" w:rsidR="00B2297B" w:rsidRPr="001C031F" w:rsidRDefault="00B2297B" w:rsidP="00B2297B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Pr="00663010">
        <w:rPr>
          <w:noProof/>
        </w:rPr>
        <w:fldChar w:fldCharType="begin"/>
      </w:r>
      <w:r w:rsidRPr="00663010">
        <w:rPr>
          <w:noProof/>
        </w:rPr>
        <w:instrText xml:space="preserve"> TOC \o "1-3" \u </w:instrText>
      </w:r>
      <w:r w:rsidRPr="00663010">
        <w:rPr>
          <w:noProof/>
        </w:rPr>
        <w:fldChar w:fldCharType="separate"/>
      </w:r>
    </w:p>
    <w:sdt>
      <w:sdtPr>
        <w:rPr>
          <w:rFonts w:eastAsiaTheme="minorHAnsi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sdt>
          <w:sdtPr>
            <w:rPr>
              <w:rFonts w:eastAsiaTheme="minorHAnsi" w:cstheme="minorBidi"/>
              <w:noProof w:val="0"/>
              <w:sz w:val="19"/>
              <w:szCs w:val="19"/>
              <w:lang w:eastAsia="en-US"/>
            </w:rPr>
            <w:id w:val="1443655486"/>
            <w:docPartObj>
              <w:docPartGallery w:val="Table of Contents"/>
              <w:docPartUnique/>
            </w:docPartObj>
          </w:sdtPr>
          <w:sdtEndPr>
            <w:rPr>
              <w:b/>
              <w:bCs/>
              <w:szCs w:val="22"/>
            </w:rPr>
          </w:sdtEndPr>
          <w:sdtContent>
            <w:p w14:paraId="0867451A" w14:textId="4C1438BB" w:rsidR="00BF2490" w:rsidRPr="001C031F" w:rsidRDefault="00312C4C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r w:rsidRPr="001C031F">
                <w:rPr>
                  <w:sz w:val="19"/>
                  <w:szCs w:val="19"/>
                </w:rPr>
                <w:fldChar w:fldCharType="begin"/>
              </w:r>
              <w:r w:rsidRPr="001C031F">
                <w:rPr>
                  <w:sz w:val="19"/>
                  <w:szCs w:val="19"/>
                </w:rPr>
                <w:instrText xml:space="preserve"> TOC \o "1-3" \h \z \u </w:instrText>
              </w:r>
              <w:r w:rsidRPr="001C031F">
                <w:rPr>
                  <w:sz w:val="19"/>
                  <w:szCs w:val="19"/>
                </w:rPr>
                <w:fldChar w:fldCharType="separate"/>
              </w:r>
              <w:hyperlink w:anchor="_Toc88118770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Rynek pracy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_Toc88118770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BA584D">
                  <w:rPr>
                    <w:webHidden/>
                    <w:sz w:val="19"/>
                    <w:szCs w:val="19"/>
                  </w:rPr>
                  <w:t>4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4A475A8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777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Wynagrodzenia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_Toc88118777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7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76C6ED9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784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Rolnictwo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_Toc88118784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8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E58442C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793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Przemysł i budownictwo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_Toc88118793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11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6C117D1F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04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Budownictwo mieszkaniowe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_Toc88118804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13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01677C02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20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Rynek wewnętrzny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_Toc88118820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16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528E209A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26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Wyniki finansowe przedsiębiorstw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_Toc88118826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17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0713F5A8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37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Nakłady inwestycyjne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_Toc88118837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19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3C3E362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38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Wpływ pandemii COVID-19 na działalność sektora przedsiębiorstw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_Toc88118838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20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CF6E6AB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39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Podmioty gospodarki narodowej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_Toc88118839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21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16FBED37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40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Koniunktura gospodarcza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_Toc88118840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22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59C80835" w14:textId="77777777" w:rsidR="00BF2490" w:rsidRPr="001C031F" w:rsidRDefault="00BA584D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41" w:history="1">
                <w:r w:rsidR="00BF2490" w:rsidRPr="001C031F">
                  <w:rPr>
                    <w:rStyle w:val="Hipercze"/>
                    <w:sz w:val="19"/>
                    <w:szCs w:val="19"/>
                  </w:rPr>
                  <w:t>Wybrane dane o województwie lubuskim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tab/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1C031F">
                  <w:rPr>
                    <w:webHidden/>
                    <w:sz w:val="19"/>
                    <w:szCs w:val="19"/>
                  </w:rPr>
                  <w:instrText xml:space="preserve"> PAGEREF _Toc88118841 \h </w:instrText>
                </w:r>
                <w:r w:rsidR="00BF2490" w:rsidRPr="001C031F">
                  <w:rPr>
                    <w:webHidden/>
                    <w:sz w:val="19"/>
                    <w:szCs w:val="19"/>
                  </w:rPr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separate"/>
                </w:r>
                <w:r>
                  <w:rPr>
                    <w:webHidden/>
                    <w:sz w:val="19"/>
                    <w:szCs w:val="19"/>
                  </w:rPr>
                  <w:t>26</w:t>
                </w:r>
                <w:r w:rsidR="00BF2490" w:rsidRPr="001C031F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6933404" w14:textId="49C53932" w:rsidR="00B2297B" w:rsidRPr="000C7C7E" w:rsidRDefault="00312C4C" w:rsidP="000C7C7E">
              <w:pPr>
                <w:rPr>
                  <w:b/>
                  <w:bCs/>
                  <w:noProof/>
                </w:rPr>
              </w:pPr>
              <w:r w:rsidRPr="001C031F">
                <w:rPr>
                  <w:b/>
                  <w:bCs/>
                  <w:noProof/>
                  <w:szCs w:val="19"/>
                </w:rPr>
                <w:fldChar w:fldCharType="end"/>
              </w:r>
            </w:p>
          </w:sdtContent>
        </w:sdt>
      </w:sdtContent>
    </w:sdt>
    <w:p w14:paraId="610D6A99" w14:textId="783F54B4" w:rsidR="00295A94" w:rsidRPr="008D6EA2" w:rsidRDefault="00B2297B" w:rsidP="00B2297B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Pr="00663010">
        <w:fldChar w:fldCharType="end"/>
      </w:r>
      <w:bookmarkStart w:id="17" w:name="_Toc78273397"/>
      <w:bookmarkStart w:id="18" w:name="_Toc80272525"/>
      <w:bookmarkStart w:id="19" w:name="_Toc88118743"/>
      <w:r w:rsidR="00295A94" w:rsidRPr="008D6EA2">
        <w:rPr>
          <w:color w:val="522398"/>
          <w:shd w:val="clear" w:color="auto" w:fill="FFFFFF"/>
        </w:rPr>
        <w:t>Uwagi ogólne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ABF558F" w14:textId="77777777" w:rsidR="00295A94" w:rsidRPr="00FE3190" w:rsidRDefault="00295A94" w:rsidP="00295A94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r w:rsidRPr="00FB104D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r w:rsidRPr="00FB104D">
        <w:t>o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492143">
        <w:t> </w:t>
      </w:r>
      <w:r w:rsidRPr="00FB104D">
        <w:t>zarządzaniem; działalności w zakresie architektury i inżynierii;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r w:rsidRPr="00C93BF4">
        <w:rPr>
          <w:spacing w:val="-2"/>
        </w:rPr>
        <w:t>o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r w:rsidRPr="009A66D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20" w:name="_Toc509317341"/>
      <w:bookmarkStart w:id="21" w:name="_Toc509317450"/>
      <w:bookmarkStart w:id="22" w:name="_Toc4392675"/>
      <w:bookmarkStart w:id="23" w:name="_Toc40945234"/>
      <w:bookmarkStart w:id="24" w:name="_Toc49154096"/>
      <w:bookmarkStart w:id="25" w:name="_Toc67565408"/>
      <w:bookmarkStart w:id="26" w:name="_Toc78272968"/>
      <w:bookmarkStart w:id="27" w:name="_Toc78273092"/>
      <w:bookmarkStart w:id="28" w:name="_Toc78273398"/>
      <w:bookmarkStart w:id="29" w:name="_Toc80272526"/>
      <w:bookmarkStart w:id="30" w:name="_Toc88118744"/>
      <w:r w:rsidRPr="00FB104D">
        <w:rPr>
          <w:color w:val="522398"/>
        </w:rPr>
        <w:lastRenderedPageBreak/>
        <w:t>Polska klasyfikacja działalności 2007 (PKD 2007)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31" w:name="_Toc509317342"/>
            <w:bookmarkStart w:id="32" w:name="_Toc509317451"/>
            <w:bookmarkStart w:id="33" w:name="_Toc4392676"/>
            <w:bookmarkStart w:id="34" w:name="_Toc40945235"/>
            <w:bookmarkStart w:id="35" w:name="_Toc49154097"/>
            <w:bookmarkStart w:id="36" w:name="_Toc67565409"/>
            <w:bookmarkStart w:id="37" w:name="_Toc78272969"/>
            <w:bookmarkStart w:id="38" w:name="_Toc78273093"/>
            <w:bookmarkStart w:id="39" w:name="_Toc78273399"/>
            <w:bookmarkStart w:id="40" w:name="_Toc80272527"/>
            <w:bookmarkStart w:id="41" w:name="_Toc88118745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42" w:name="_Toc509317343"/>
            <w:bookmarkStart w:id="43" w:name="_Toc509317452"/>
            <w:bookmarkStart w:id="44" w:name="_Toc4392677"/>
            <w:bookmarkStart w:id="45" w:name="_Toc40945236"/>
            <w:bookmarkStart w:id="46" w:name="_Toc49154098"/>
            <w:bookmarkStart w:id="47" w:name="_Toc67565410"/>
            <w:bookmarkStart w:id="48" w:name="_Toc78272970"/>
            <w:bookmarkStart w:id="49" w:name="_Toc78273094"/>
            <w:bookmarkStart w:id="50" w:name="_Toc78273400"/>
            <w:bookmarkStart w:id="51" w:name="_Toc80272528"/>
            <w:bookmarkStart w:id="52" w:name="_Toc88118746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" w:name="_Toc509317344"/>
            <w:bookmarkStart w:id="54" w:name="_Toc509317453"/>
            <w:bookmarkStart w:id="55" w:name="_Toc4392678"/>
            <w:bookmarkStart w:id="56" w:name="_Toc40945237"/>
            <w:bookmarkStart w:id="57" w:name="_Toc49154099"/>
            <w:bookmarkStart w:id="58" w:name="_Toc67565411"/>
            <w:bookmarkStart w:id="59" w:name="_Toc78272971"/>
            <w:bookmarkStart w:id="60" w:name="_Toc78273095"/>
            <w:bookmarkStart w:id="61" w:name="_Toc78273401"/>
            <w:bookmarkStart w:id="62" w:name="_Toc80272529"/>
            <w:bookmarkStart w:id="63" w:name="_Toc88118747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4" w:name="_Toc509317345"/>
            <w:bookmarkStart w:id="65" w:name="_Toc509317454"/>
            <w:bookmarkStart w:id="66" w:name="_Toc4392679"/>
            <w:bookmarkStart w:id="67" w:name="_Toc40945238"/>
            <w:bookmarkStart w:id="68" w:name="_Toc49154100"/>
            <w:bookmarkStart w:id="69" w:name="_Toc67565412"/>
            <w:bookmarkStart w:id="70" w:name="_Toc78272972"/>
            <w:bookmarkStart w:id="71" w:name="_Toc78273096"/>
            <w:bookmarkStart w:id="72" w:name="_Toc78273402"/>
            <w:bookmarkStart w:id="73" w:name="_Toc80272530"/>
            <w:bookmarkStart w:id="74" w:name="_Toc8811874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" w:name="_Toc509317346"/>
            <w:bookmarkStart w:id="76" w:name="_Toc509317455"/>
            <w:bookmarkStart w:id="77" w:name="_Toc4392680"/>
            <w:bookmarkStart w:id="78" w:name="_Toc40945239"/>
            <w:bookmarkStart w:id="79" w:name="_Toc49154101"/>
            <w:bookmarkStart w:id="80" w:name="_Toc67565413"/>
            <w:bookmarkStart w:id="81" w:name="_Toc78272973"/>
            <w:bookmarkStart w:id="82" w:name="_Toc78273097"/>
            <w:bookmarkStart w:id="83" w:name="_Toc78273403"/>
            <w:bookmarkStart w:id="84" w:name="_Toc80272531"/>
            <w:bookmarkStart w:id="85" w:name="_Toc88118749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6" w:name="_Toc509317347"/>
            <w:bookmarkStart w:id="87" w:name="_Toc509317456"/>
            <w:bookmarkStart w:id="88" w:name="_Toc4392681"/>
            <w:bookmarkStart w:id="89" w:name="_Toc40945240"/>
            <w:bookmarkStart w:id="90" w:name="_Toc49154102"/>
            <w:bookmarkStart w:id="91" w:name="_Toc67565414"/>
            <w:bookmarkStart w:id="92" w:name="_Toc78272974"/>
            <w:bookmarkStart w:id="93" w:name="_Toc78273098"/>
            <w:bookmarkStart w:id="94" w:name="_Toc78273404"/>
            <w:bookmarkStart w:id="95" w:name="_Toc80272532"/>
            <w:bookmarkStart w:id="96" w:name="_Toc8811875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7" w:name="_Toc509317348"/>
            <w:bookmarkStart w:id="98" w:name="_Toc509317457"/>
            <w:bookmarkStart w:id="99" w:name="_Toc4392682"/>
            <w:bookmarkStart w:id="100" w:name="_Toc40945241"/>
            <w:bookmarkStart w:id="101" w:name="_Toc49154103"/>
            <w:bookmarkStart w:id="102" w:name="_Toc67565415"/>
            <w:bookmarkStart w:id="103" w:name="_Toc78272975"/>
            <w:bookmarkStart w:id="104" w:name="_Toc78273099"/>
            <w:bookmarkStart w:id="105" w:name="_Toc78273405"/>
            <w:bookmarkStart w:id="106" w:name="_Toc80272533"/>
            <w:bookmarkStart w:id="107" w:name="_Toc8811875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08" w:name="_Toc509317349"/>
            <w:bookmarkStart w:id="109" w:name="_Toc509317458"/>
            <w:bookmarkStart w:id="110" w:name="_Toc4392683"/>
            <w:bookmarkStart w:id="111" w:name="_Toc40945242"/>
            <w:bookmarkStart w:id="112" w:name="_Toc49154104"/>
            <w:bookmarkStart w:id="113" w:name="_Toc67565416"/>
            <w:bookmarkStart w:id="114" w:name="_Toc78272976"/>
            <w:bookmarkStart w:id="115" w:name="_Toc78273100"/>
            <w:bookmarkStart w:id="116" w:name="_Toc78273406"/>
            <w:bookmarkStart w:id="117" w:name="_Toc80272534"/>
            <w:bookmarkStart w:id="118" w:name="_Toc88118752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9" w:name="_Toc509317350"/>
            <w:bookmarkStart w:id="120" w:name="_Toc509317459"/>
            <w:bookmarkStart w:id="121" w:name="_Toc4392684"/>
            <w:bookmarkStart w:id="122" w:name="_Toc40945243"/>
            <w:bookmarkStart w:id="123" w:name="_Toc49154105"/>
            <w:bookmarkStart w:id="124" w:name="_Toc67565417"/>
            <w:bookmarkStart w:id="125" w:name="_Toc78272977"/>
            <w:bookmarkStart w:id="126" w:name="_Toc78273101"/>
            <w:bookmarkStart w:id="127" w:name="_Toc78273407"/>
            <w:bookmarkStart w:id="128" w:name="_Toc80272535"/>
            <w:bookmarkStart w:id="129" w:name="_Toc8811875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30" w:name="_Toc509317351"/>
            <w:bookmarkStart w:id="131" w:name="_Toc509317460"/>
            <w:bookmarkStart w:id="132" w:name="_Toc4392685"/>
            <w:bookmarkStart w:id="133" w:name="_Toc40945244"/>
            <w:bookmarkStart w:id="134" w:name="_Toc49154106"/>
            <w:bookmarkStart w:id="135" w:name="_Toc67565418"/>
            <w:bookmarkStart w:id="136" w:name="_Toc78272978"/>
            <w:bookmarkStart w:id="137" w:name="_Toc78273102"/>
            <w:bookmarkStart w:id="138" w:name="_Toc78273408"/>
            <w:bookmarkStart w:id="139" w:name="_Toc80272536"/>
            <w:bookmarkStart w:id="140" w:name="_Toc88118754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41" w:name="_Toc509317352"/>
            <w:bookmarkStart w:id="142" w:name="_Toc509317461"/>
            <w:bookmarkStart w:id="143" w:name="_Toc4392686"/>
            <w:bookmarkStart w:id="144" w:name="_Toc40945245"/>
            <w:bookmarkStart w:id="145" w:name="_Toc49154107"/>
            <w:bookmarkStart w:id="146" w:name="_Toc67565419"/>
            <w:bookmarkStart w:id="147" w:name="_Toc78272979"/>
            <w:bookmarkStart w:id="148" w:name="_Toc78273103"/>
            <w:bookmarkStart w:id="149" w:name="_Toc78273409"/>
            <w:bookmarkStart w:id="150" w:name="_Toc80272537"/>
            <w:bookmarkStart w:id="151" w:name="_Toc8811875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52" w:name="_Toc509317353"/>
            <w:bookmarkStart w:id="153" w:name="_Toc509317462"/>
            <w:bookmarkStart w:id="154" w:name="_Toc4392687"/>
            <w:bookmarkStart w:id="155" w:name="_Toc40945246"/>
            <w:bookmarkStart w:id="156" w:name="_Toc49154108"/>
            <w:bookmarkStart w:id="157" w:name="_Toc67565420"/>
            <w:bookmarkStart w:id="158" w:name="_Toc78272980"/>
            <w:bookmarkStart w:id="159" w:name="_Toc78273104"/>
            <w:bookmarkStart w:id="160" w:name="_Toc78273410"/>
            <w:bookmarkStart w:id="161" w:name="_Toc80272538"/>
            <w:bookmarkStart w:id="162" w:name="_Toc8811875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163" w:name="_Toc509317354"/>
            <w:bookmarkStart w:id="164" w:name="_Toc509317463"/>
            <w:bookmarkStart w:id="165" w:name="_Toc4392688"/>
            <w:bookmarkStart w:id="166" w:name="_Toc40945247"/>
            <w:bookmarkStart w:id="167" w:name="_Toc49154109"/>
            <w:bookmarkStart w:id="168" w:name="_Toc67565421"/>
            <w:bookmarkStart w:id="169" w:name="_Toc78272981"/>
            <w:bookmarkStart w:id="170" w:name="_Toc78273105"/>
            <w:bookmarkStart w:id="171" w:name="_Toc78273411"/>
            <w:bookmarkStart w:id="172" w:name="_Toc80272539"/>
            <w:bookmarkStart w:id="173" w:name="_Toc88118757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174" w:name="_Toc509317355"/>
            <w:bookmarkStart w:id="175" w:name="_Toc509317464"/>
            <w:bookmarkStart w:id="176" w:name="_Toc4392689"/>
            <w:bookmarkStart w:id="177" w:name="_Toc40945248"/>
            <w:bookmarkStart w:id="178" w:name="_Toc49154110"/>
            <w:bookmarkStart w:id="179" w:name="_Toc67565422"/>
            <w:bookmarkStart w:id="180" w:name="_Toc78272982"/>
            <w:bookmarkStart w:id="181" w:name="_Toc78273106"/>
            <w:bookmarkStart w:id="182" w:name="_Toc78273412"/>
            <w:bookmarkStart w:id="183" w:name="_Toc80272540"/>
            <w:bookmarkStart w:id="184" w:name="_Toc8811875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185" w:name="_Toc509317356"/>
            <w:bookmarkStart w:id="186" w:name="_Toc509317465"/>
            <w:bookmarkStart w:id="187" w:name="_Toc4392690"/>
            <w:bookmarkStart w:id="188" w:name="_Toc40945249"/>
            <w:bookmarkStart w:id="189" w:name="_Toc49154111"/>
            <w:bookmarkStart w:id="190" w:name="_Toc67565423"/>
            <w:bookmarkStart w:id="191" w:name="_Toc78272983"/>
            <w:bookmarkStart w:id="192" w:name="_Toc78273107"/>
            <w:bookmarkStart w:id="193" w:name="_Toc78273413"/>
            <w:bookmarkStart w:id="194" w:name="_Toc80272541"/>
            <w:bookmarkStart w:id="195" w:name="_Toc88118759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196" w:name="_Toc509317357"/>
      <w:bookmarkStart w:id="197" w:name="_Toc509317466"/>
      <w:bookmarkStart w:id="198" w:name="_Toc4392691"/>
      <w:bookmarkStart w:id="199" w:name="_Toc40945250"/>
      <w:bookmarkStart w:id="200" w:name="_Toc49154112"/>
      <w:bookmarkStart w:id="201" w:name="_Toc67565424"/>
      <w:bookmarkStart w:id="202" w:name="_Toc78272984"/>
      <w:bookmarkStart w:id="203" w:name="_Toc78273108"/>
      <w:bookmarkStart w:id="204" w:name="_Toc78273414"/>
      <w:bookmarkStart w:id="205" w:name="_Toc80272542"/>
      <w:bookmarkStart w:id="206" w:name="_Toc88118760"/>
      <w:r w:rsidRPr="00FB104D">
        <w:rPr>
          <w:color w:val="522398"/>
        </w:rPr>
        <w:t>Objaśnienia znaków umownych</w:t>
      </w:r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07" w:name="_Toc509317358"/>
            <w:bookmarkStart w:id="208" w:name="_Toc509317467"/>
            <w:bookmarkStart w:id="209" w:name="_Toc4392692"/>
            <w:bookmarkStart w:id="210" w:name="_Toc40945251"/>
            <w:bookmarkStart w:id="211" w:name="_Toc49154113"/>
            <w:bookmarkStart w:id="212" w:name="_Toc67565425"/>
            <w:bookmarkStart w:id="213" w:name="_Toc78272985"/>
            <w:bookmarkStart w:id="214" w:name="_Toc78273109"/>
            <w:bookmarkStart w:id="215" w:name="_Toc78273415"/>
            <w:bookmarkStart w:id="216" w:name="_Toc80272543"/>
            <w:bookmarkStart w:id="217" w:name="_Toc88118761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18" w:name="_Toc509317359"/>
            <w:bookmarkStart w:id="219" w:name="_Toc509317468"/>
            <w:bookmarkStart w:id="220" w:name="_Toc4392693"/>
            <w:bookmarkStart w:id="221" w:name="_Toc40945252"/>
            <w:bookmarkStart w:id="222" w:name="_Toc49154114"/>
            <w:bookmarkStart w:id="223" w:name="_Toc67565426"/>
            <w:bookmarkStart w:id="224" w:name="_Toc78272986"/>
            <w:bookmarkStart w:id="225" w:name="_Toc78273110"/>
            <w:bookmarkStart w:id="226" w:name="_Toc78273416"/>
            <w:bookmarkStart w:id="227" w:name="_Toc80272544"/>
            <w:bookmarkStart w:id="228" w:name="_Toc88118762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29" w:name="_Toc509317360"/>
            <w:bookmarkStart w:id="230" w:name="_Toc509317469"/>
            <w:bookmarkStart w:id="231" w:name="_Toc4392694"/>
            <w:bookmarkStart w:id="232" w:name="_Toc40945253"/>
            <w:bookmarkStart w:id="233" w:name="_Toc49154115"/>
            <w:bookmarkStart w:id="234" w:name="_Toc67565427"/>
            <w:bookmarkStart w:id="235" w:name="_Toc78272987"/>
            <w:bookmarkStart w:id="236" w:name="_Toc78273111"/>
            <w:bookmarkStart w:id="237" w:name="_Toc78273417"/>
            <w:bookmarkStart w:id="238" w:name="_Toc80272545"/>
            <w:bookmarkStart w:id="239" w:name="_Toc8811876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40" w:name="_Toc509317361"/>
            <w:bookmarkStart w:id="241" w:name="_Toc509317470"/>
            <w:bookmarkStart w:id="242" w:name="_Toc4392695"/>
            <w:bookmarkStart w:id="243" w:name="_Toc40945254"/>
            <w:bookmarkStart w:id="244" w:name="_Toc49154116"/>
            <w:bookmarkStart w:id="245" w:name="_Toc67565428"/>
            <w:bookmarkStart w:id="246" w:name="_Toc78272988"/>
            <w:bookmarkStart w:id="247" w:name="_Toc78273112"/>
            <w:bookmarkStart w:id="248" w:name="_Toc78273418"/>
            <w:bookmarkStart w:id="249" w:name="_Toc80272546"/>
            <w:bookmarkStart w:id="250" w:name="_Toc8811876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brak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51" w:name="_Toc509317363"/>
            <w:bookmarkStart w:id="252" w:name="_Toc509317472"/>
            <w:bookmarkStart w:id="253" w:name="_Toc4392697"/>
            <w:bookmarkStart w:id="254" w:name="_Toc40945255"/>
            <w:bookmarkStart w:id="255" w:name="_Toc49154117"/>
            <w:bookmarkStart w:id="256" w:name="_Toc67565429"/>
            <w:bookmarkStart w:id="257" w:name="_Toc78272989"/>
            <w:bookmarkStart w:id="258" w:name="_Toc78273113"/>
            <w:bookmarkStart w:id="259" w:name="_Toc78273419"/>
            <w:bookmarkStart w:id="260" w:name="_Toc80272547"/>
            <w:bookmarkStart w:id="261" w:name="_Toc8811876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62" w:name="_Toc509317365"/>
            <w:bookmarkStart w:id="263" w:name="_Toc509317474"/>
            <w:bookmarkStart w:id="264" w:name="_Toc4392699"/>
            <w:bookmarkStart w:id="265" w:name="_Toc40945256"/>
            <w:bookmarkStart w:id="266" w:name="_Toc49154118"/>
            <w:bookmarkStart w:id="267" w:name="_Toc67565430"/>
            <w:bookmarkStart w:id="268" w:name="_Toc78272990"/>
            <w:bookmarkStart w:id="269" w:name="_Toc78273114"/>
            <w:bookmarkStart w:id="270" w:name="_Toc78273420"/>
            <w:bookmarkStart w:id="271" w:name="_Toc80272548"/>
            <w:bookmarkStart w:id="272" w:name="_Toc8811876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73" w:name="_Toc509317366"/>
            <w:bookmarkStart w:id="274" w:name="_Toc509317475"/>
            <w:bookmarkStart w:id="275" w:name="_Toc4392700"/>
            <w:bookmarkStart w:id="276" w:name="_Toc40945257"/>
            <w:bookmarkStart w:id="277" w:name="_Toc49154119"/>
            <w:bookmarkStart w:id="278" w:name="_Toc67565431"/>
            <w:bookmarkStart w:id="279" w:name="_Toc78272991"/>
            <w:bookmarkStart w:id="280" w:name="_Toc78273115"/>
            <w:bookmarkStart w:id="281" w:name="_Toc78273421"/>
            <w:bookmarkStart w:id="282" w:name="_Toc80272549"/>
            <w:bookmarkStart w:id="283" w:name="_Toc8811876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284" w:name="_Toc509317367"/>
            <w:bookmarkStart w:id="285" w:name="_Toc509317476"/>
            <w:bookmarkStart w:id="286" w:name="_Toc4392701"/>
            <w:bookmarkStart w:id="287" w:name="_Toc40945258"/>
            <w:bookmarkStart w:id="288" w:name="_Toc49154120"/>
            <w:bookmarkStart w:id="289" w:name="_Toc67565432"/>
            <w:bookmarkStart w:id="290" w:name="_Toc78272992"/>
            <w:bookmarkStart w:id="291" w:name="_Toc78273116"/>
            <w:bookmarkStart w:id="292" w:name="_Toc78273422"/>
            <w:bookmarkStart w:id="293" w:name="_Toc80272550"/>
            <w:bookmarkStart w:id="294" w:name="_Toc8811876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p. proc.</w:t>
            </w:r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http://zielonagora.stat.gov.pl/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295" w:name="_Toc509317368"/>
      <w:bookmarkStart w:id="296" w:name="_Toc509317477"/>
      <w:bookmarkStart w:id="297" w:name="_Toc4392702"/>
      <w:bookmarkStart w:id="298" w:name="_Toc40945259"/>
      <w:bookmarkStart w:id="299" w:name="_Toc49154121"/>
      <w:bookmarkStart w:id="300" w:name="_Toc67565433"/>
      <w:bookmarkStart w:id="301" w:name="_Toc78272993"/>
      <w:bookmarkStart w:id="302" w:name="_Toc78273117"/>
      <w:bookmarkStart w:id="303" w:name="_Toc78273423"/>
      <w:bookmarkStart w:id="304" w:name="_Toc80272551"/>
      <w:bookmarkStart w:id="305" w:name="_Toc88118769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295"/>
      <w:bookmarkEnd w:id="296"/>
      <w:bookmarkEnd w:id="297"/>
      <w:r w:rsidR="0006265B">
        <w:rPr>
          <w:color w:val="522398"/>
          <w:sz w:val="19"/>
          <w:szCs w:val="19"/>
        </w:rPr>
        <w:t>:</w:t>
      </w:r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SekretariatUSZGR@stat.gov.pl</w:t>
      </w:r>
    </w:p>
    <w:p w14:paraId="53854870" w14:textId="6C0F7173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2C300F">
        <w:rPr>
          <w:rFonts w:ascii="Fira Sans SemiBold" w:hAnsi="Fira Sans SemiBold" w:cs="Arial"/>
          <w:color w:val="000000"/>
        </w:rPr>
        <w:t>listopadzie</w:t>
      </w:r>
      <w:r w:rsidR="00C452EB">
        <w:rPr>
          <w:rFonts w:ascii="Fira Sans SemiBold" w:hAnsi="Fira Sans SemiBold" w:cs="Arial"/>
          <w:color w:val="000000"/>
        </w:rPr>
        <w:t xml:space="preserve"> 202</w:t>
      </w:r>
      <w:r w:rsidR="00E95AAB">
        <w:rPr>
          <w:rFonts w:ascii="Fira Sans SemiBold" w:hAnsi="Fira Sans SemiBold" w:cs="Arial"/>
          <w:color w:val="000000"/>
        </w:rPr>
        <w:t>1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E95AAB">
        <w:rPr>
          <w:rFonts w:cs="Arial"/>
          <w:color w:val="000000"/>
        </w:rPr>
        <w:t>uka</w:t>
      </w:r>
      <w:r w:rsidR="00A67680">
        <w:rPr>
          <w:shd w:val="clear" w:color="auto" w:fill="FFFFFF"/>
        </w:rPr>
        <w:t>że</w:t>
      </w:r>
      <w:r w:rsidR="003E6097">
        <w:rPr>
          <w:rFonts w:cs="Arial"/>
          <w:color w:val="000000"/>
        </w:rPr>
        <w:t xml:space="preserve"> </w:t>
      </w:r>
      <w:r w:rsidR="00352D67" w:rsidRPr="003357B5">
        <w:rPr>
          <w:rFonts w:cs="Arial"/>
          <w:color w:val="000000"/>
        </w:rPr>
        <w:t>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Urzędu </w:t>
      </w:r>
      <w:r w:rsidR="00FE4AB1">
        <w:rPr>
          <w:rFonts w:cs="Arial"/>
          <w:color w:val="000000"/>
          <w:spacing w:val="-2"/>
        </w:rPr>
        <w:br/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http://zielonagora.stat.gov.pl/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2C300F">
        <w:rPr>
          <w:rFonts w:ascii="Fira Sans SemiBold" w:hAnsi="Fira Sans SemiBold" w:cs="Arial"/>
          <w:color w:val="000000"/>
          <w:spacing w:val="-2"/>
        </w:rPr>
        <w:t>30</w:t>
      </w:r>
      <w:r w:rsidR="00FE4AB1" w:rsidRPr="003D7C22">
        <w:rPr>
          <w:rFonts w:ascii="Fira Sans SemiBold" w:hAnsi="Fira Sans SemiBold" w:cs="Arial"/>
          <w:color w:val="000000"/>
          <w:spacing w:val="-2"/>
        </w:rPr>
        <w:t xml:space="preserve"> </w:t>
      </w:r>
      <w:r w:rsidR="002C300F">
        <w:rPr>
          <w:rFonts w:ascii="Fira Sans SemiBold" w:hAnsi="Fira Sans SemiBold" w:cs="Arial"/>
          <w:color w:val="000000"/>
          <w:spacing w:val="-2"/>
        </w:rPr>
        <w:t>listopada</w:t>
      </w:r>
      <w:r w:rsidRPr="003D7C22">
        <w:rPr>
          <w:rFonts w:ascii="Fira Sans SemiBold" w:hAnsi="Fira Sans SemiBold" w:cs="Arial"/>
          <w:spacing w:val="-2"/>
        </w:rPr>
        <w:t xml:space="preserve"> 20</w:t>
      </w:r>
      <w:r w:rsidR="00C452EB" w:rsidRPr="003D7C22">
        <w:rPr>
          <w:rFonts w:ascii="Fira Sans SemiBold" w:hAnsi="Fira Sans SemiBold" w:cs="Arial"/>
          <w:spacing w:val="-2"/>
        </w:rPr>
        <w:t>2</w:t>
      </w:r>
      <w:r w:rsidR="00E95AAB" w:rsidRPr="003D7C22">
        <w:rPr>
          <w:rFonts w:ascii="Fira Sans SemiBold" w:hAnsi="Fira Sans SemiBold" w:cs="Arial"/>
          <w:spacing w:val="-2"/>
        </w:rPr>
        <w:t>1</w:t>
      </w:r>
      <w:r w:rsidRPr="003D7C22">
        <w:rPr>
          <w:rFonts w:ascii="Fira Sans SemiBold" w:hAnsi="Fira Sans SemiBold" w:cs="Arial"/>
          <w:spacing w:val="-2"/>
        </w:rPr>
        <w:t xml:space="preserve"> r.</w:t>
      </w:r>
    </w:p>
    <w:p w14:paraId="3D5721C9" w14:textId="3579BBB1" w:rsidR="00B77FAD" w:rsidRPr="003B6828" w:rsidRDefault="00C058C5" w:rsidP="003B682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</w:p>
    <w:p w14:paraId="52B7F868" w14:textId="77777777" w:rsidR="00FA2EE4" w:rsidRPr="00F1507F" w:rsidRDefault="00FA2EE4" w:rsidP="00587F4E">
      <w:pPr>
        <w:pStyle w:val="Nagwek1"/>
        <w:spacing w:before="0" w:after="240" w:line="240" w:lineRule="exact"/>
        <w:rPr>
          <w:b/>
          <w:bCs w:val="0"/>
          <w:caps/>
        </w:rPr>
      </w:pPr>
      <w:bookmarkStart w:id="306" w:name="_Rynek_pracy"/>
      <w:bookmarkStart w:id="307" w:name="_Toc384710342"/>
      <w:bookmarkStart w:id="308" w:name="_Toc491759798"/>
      <w:bookmarkStart w:id="309" w:name="_Toc509317369"/>
      <w:bookmarkStart w:id="310" w:name="_Toc78273118"/>
      <w:bookmarkStart w:id="311" w:name="_Toc78273424"/>
      <w:bookmarkStart w:id="312" w:name="_Toc88118770"/>
      <w:bookmarkEnd w:id="306"/>
      <w:r w:rsidRPr="00AC7286">
        <w:rPr>
          <w:color w:val="522398"/>
        </w:rPr>
        <w:lastRenderedPageBreak/>
        <w:t>Rynek pracy</w:t>
      </w:r>
      <w:bookmarkEnd w:id="307"/>
      <w:bookmarkEnd w:id="308"/>
      <w:bookmarkEnd w:id="309"/>
      <w:bookmarkEnd w:id="310"/>
      <w:bookmarkEnd w:id="311"/>
      <w:bookmarkEnd w:id="312"/>
    </w:p>
    <w:p w14:paraId="3AF9DA64" w14:textId="34CE6AD0" w:rsidR="005E7989" w:rsidRPr="000071B4" w:rsidRDefault="008718E8" w:rsidP="00A46D1D">
      <w:pPr>
        <w:rPr>
          <w:rFonts w:cs="Arial"/>
        </w:rPr>
      </w:pPr>
      <w:r w:rsidRPr="0083565F">
        <w:rPr>
          <w:rFonts w:cs="Arial"/>
        </w:rPr>
        <w:t>W</w:t>
      </w:r>
      <w:r>
        <w:rPr>
          <w:rFonts w:cs="Arial"/>
        </w:rPr>
        <w:t xml:space="preserve"> październik</w:t>
      </w:r>
      <w:r w:rsidRPr="0083565F">
        <w:rPr>
          <w:rFonts w:cs="Arial"/>
        </w:rPr>
        <w:t>u br. przeciętne zatrudnienie w sektorze przedsiębiorstw zmniejszyło się w stosunku do analogicznego miesiąca ub. roku (o 1,</w:t>
      </w:r>
      <w:r>
        <w:rPr>
          <w:rFonts w:cs="Arial"/>
        </w:rPr>
        <w:t>2</w:t>
      </w:r>
      <w:r w:rsidRPr="0083565F">
        <w:rPr>
          <w:rFonts w:cs="Arial"/>
        </w:rPr>
        <w:t>%), natomiast w odniesieniu do poprzedniego miesiąca wzrosło (o 0,</w:t>
      </w:r>
      <w:r>
        <w:rPr>
          <w:rFonts w:cs="Arial"/>
        </w:rPr>
        <w:t>1</w:t>
      </w:r>
      <w:r w:rsidRPr="0083565F">
        <w:rPr>
          <w:rFonts w:cs="Arial"/>
        </w:rPr>
        <w:t>%).</w:t>
      </w:r>
      <w:r w:rsidR="00370523">
        <w:rPr>
          <w:rFonts w:cs="Arial"/>
        </w:rPr>
        <w:t xml:space="preserve"> </w:t>
      </w:r>
      <w:r w:rsidR="004E5560" w:rsidRPr="006F763F">
        <w:rPr>
          <w:rFonts w:cs="Arial"/>
        </w:rPr>
        <w:t>Ponownie zarówno liczba zarejestrowanych bezrobotnych, jak i stopa bezrobocia rejestrowanego były mniejsze w porównaniu z końcem poprzedniego miesiąca i w relacji do stanu sprzed roku.</w:t>
      </w:r>
    </w:p>
    <w:p w14:paraId="1E3C1116" w14:textId="77777777" w:rsidR="005E7989" w:rsidRPr="005433FB" w:rsidRDefault="005E7989" w:rsidP="005E7989">
      <w:pPr>
        <w:spacing w:before="0" w:line="240" w:lineRule="auto"/>
        <w:jc w:val="both"/>
        <w:rPr>
          <w:rFonts w:cs="Arial"/>
          <w:sz w:val="6"/>
          <w:szCs w:val="6"/>
        </w:rPr>
      </w:pPr>
    </w:p>
    <w:p w14:paraId="3B6ACDC0" w14:textId="77777777" w:rsidR="008718E8" w:rsidRPr="0083565F" w:rsidRDefault="008718E8" w:rsidP="008718E8">
      <w:pPr>
        <w:jc w:val="both"/>
        <w:rPr>
          <w:rFonts w:cs="Arial"/>
        </w:rPr>
      </w:pPr>
      <w:r w:rsidRPr="0083565F">
        <w:rPr>
          <w:rFonts w:cs="Arial"/>
        </w:rPr>
        <w:t>W</w:t>
      </w:r>
      <w:r>
        <w:rPr>
          <w:rFonts w:cs="Arial"/>
        </w:rPr>
        <w:t xml:space="preserve"> październiku</w:t>
      </w:r>
      <w:r w:rsidRPr="0083565F">
        <w:rPr>
          <w:rFonts w:cs="Arial"/>
        </w:rPr>
        <w:t xml:space="preserve"> br. </w:t>
      </w:r>
      <w:r w:rsidRPr="0083565F">
        <w:rPr>
          <w:rFonts w:ascii="Fira Sans SemiBold" w:hAnsi="Fira Sans SemiBold" w:cs="Arial"/>
        </w:rPr>
        <w:t>przeciętne zatrudnienie w sektorze przedsiębiorstw</w:t>
      </w:r>
      <w:r w:rsidRPr="0083565F">
        <w:rPr>
          <w:rFonts w:cs="Arial"/>
        </w:rPr>
        <w:t xml:space="preserve"> wyniosło 128,</w:t>
      </w:r>
      <w:r>
        <w:rPr>
          <w:rFonts w:cs="Arial"/>
        </w:rPr>
        <w:t>5</w:t>
      </w:r>
      <w:r w:rsidRPr="0083565F">
        <w:rPr>
          <w:rFonts w:cs="Arial"/>
        </w:rPr>
        <w:t xml:space="preserve"> tys. osób, tj. spadło o 1,</w:t>
      </w:r>
      <w:r>
        <w:rPr>
          <w:rFonts w:cs="Arial"/>
        </w:rPr>
        <w:t>2</w:t>
      </w:r>
      <w:r w:rsidRPr="0083565F">
        <w:rPr>
          <w:rFonts w:cs="Arial"/>
        </w:rPr>
        <w:t>% w relacji do analogicznego miesiąca ub. roku, natomiast wzrosło o 0,</w:t>
      </w:r>
      <w:r>
        <w:rPr>
          <w:rFonts w:cs="Arial"/>
        </w:rPr>
        <w:t>1</w:t>
      </w:r>
      <w:r w:rsidRPr="0083565F">
        <w:rPr>
          <w:rFonts w:cs="Arial"/>
        </w:rPr>
        <w:t>% w porównaniu z poprzednim miesiącem.</w:t>
      </w:r>
    </w:p>
    <w:p w14:paraId="1DFCDCDD" w14:textId="0B641FB6" w:rsidR="00691625" w:rsidRPr="00A47472" w:rsidRDefault="008718E8" w:rsidP="008718E8">
      <w:pPr>
        <w:rPr>
          <w:rFonts w:cs="Arial"/>
        </w:rPr>
      </w:pPr>
      <w:r w:rsidRPr="00452619">
        <w:rPr>
          <w:rFonts w:cs="Arial"/>
        </w:rPr>
        <w:t xml:space="preserve">Największy spadek przeciętnego zatrudnienia w skali roku odnotowały przedsiębiorstwa zajmujące się działalnością </w:t>
      </w:r>
      <w:r w:rsidRPr="00616657">
        <w:rPr>
          <w:rFonts w:cs="Arial"/>
        </w:rPr>
        <w:t xml:space="preserve">profesjonalną, naukową i techniczną (o 28,7%). Niższe niż przed rokiem było także przeciętne zatrudnienie m.in. w obsłudze rynku nieruchomości (o 6,5%), zakwaterowaniu i gastronomii (o 4,8%), handlu; naprawie pojazdów samochodowych (o 3,8%), dostawie wody; gospodarowaniu ściekami i odpadami; rekultywacji (o 1,4%) oraz transporcie i gospodarce magazynowej (o 0,1%). W odniesieniu do października ub. roku wzrost przeciętnego zatrudnienia obserwowano natomiast w przedsiębiorstwach </w:t>
      </w:r>
      <w:r w:rsidRPr="00616657">
        <w:t>z sekcji</w:t>
      </w:r>
      <w:r w:rsidRPr="00616657">
        <w:rPr>
          <w:rFonts w:cs="Arial"/>
        </w:rPr>
        <w:t xml:space="preserve"> m.in. budownictwo (o 0,8%), administrowanie i działalność wspierająca, przetwórstwo przemysłowe oraz informacja i komunikacja (</w:t>
      </w:r>
      <w:r w:rsidRPr="00837BB4">
        <w:rPr>
          <w:rFonts w:cs="Arial"/>
        </w:rPr>
        <w:t>po 0,4%).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C076F7" w:rsidRPr="006E4ABD" w14:paraId="440C2C53" w14:textId="77777777" w:rsidTr="00C076F7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C076F7" w:rsidRPr="006E4ABD" w:rsidRDefault="00C076F7" w:rsidP="00C343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313" w:name="_Toc40945261"/>
            <w:bookmarkStart w:id="314" w:name="_Toc49154123"/>
            <w:bookmarkStart w:id="315" w:name="_Toc67565435"/>
            <w:bookmarkStart w:id="316" w:name="_Toc78272995"/>
            <w:bookmarkStart w:id="317" w:name="_Toc78273119"/>
            <w:bookmarkStart w:id="318" w:name="_Toc78273425"/>
            <w:bookmarkStart w:id="319" w:name="_Toc80272553"/>
            <w:bookmarkStart w:id="320" w:name="_Toc88118771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E0980C" w14:textId="336281C2" w:rsidR="00C076F7" w:rsidRPr="006E4ABD" w:rsidRDefault="00761F10" w:rsidP="00C3435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321" w:name="_Toc40945262"/>
            <w:bookmarkStart w:id="322" w:name="_Toc49154124"/>
            <w:bookmarkStart w:id="323" w:name="_Toc67565436"/>
            <w:bookmarkStart w:id="324" w:name="_Toc78272996"/>
            <w:bookmarkStart w:id="325" w:name="_Toc78273120"/>
            <w:bookmarkStart w:id="326" w:name="_Toc78273426"/>
            <w:bookmarkStart w:id="327" w:name="_Toc80272554"/>
            <w:bookmarkStart w:id="328" w:name="_Toc88118772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C076F7" w:rsidRPr="006E4ABD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  <w:bookmarkEnd w:id="321"/>
            <w:bookmarkEnd w:id="322"/>
            <w:r w:rsidR="00C076F7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  <w:bookmarkEnd w:id="323"/>
            <w:bookmarkEnd w:id="324"/>
            <w:bookmarkEnd w:id="325"/>
            <w:bookmarkEnd w:id="326"/>
            <w:bookmarkEnd w:id="327"/>
            <w:bookmarkEnd w:id="328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3E85B6A" w14:textId="6518C3EB" w:rsidR="00C076F7" w:rsidRPr="006E4ABD" w:rsidRDefault="00C076F7" w:rsidP="00761F10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329" w:name="_Toc67565437"/>
            <w:bookmarkStart w:id="330" w:name="_Toc78272997"/>
            <w:bookmarkStart w:id="331" w:name="_Toc78273121"/>
            <w:bookmarkStart w:id="332" w:name="_Toc78273427"/>
            <w:bookmarkStart w:id="333" w:name="_Toc80272555"/>
            <w:bookmarkStart w:id="334" w:name="_Toc88118773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761F10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329"/>
            <w:bookmarkEnd w:id="330"/>
            <w:bookmarkEnd w:id="331"/>
            <w:bookmarkEnd w:id="332"/>
            <w:bookmarkEnd w:id="333"/>
            <w:bookmarkEnd w:id="334"/>
          </w:p>
        </w:tc>
      </w:tr>
      <w:tr w:rsidR="00C076F7" w:rsidRPr="006E4ABD" w14:paraId="594B8DAF" w14:textId="77777777" w:rsidTr="00D2382A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C076F7" w:rsidRPr="006E4ABD" w:rsidRDefault="00C076F7" w:rsidP="00C34356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D0AC78" w14:textId="7093C0B5" w:rsidR="00C076F7" w:rsidRPr="006E4ABD" w:rsidRDefault="00C076F7" w:rsidP="00C34356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AE665" w14:textId="0221036A" w:rsidR="00C076F7" w:rsidRPr="006E4ABD" w:rsidRDefault="00761F10" w:rsidP="00C343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C076F7">
              <w:rPr>
                <w:sz w:val="16"/>
                <w:szCs w:val="16"/>
              </w:rPr>
              <w:t xml:space="preserve"> 2020</w:t>
            </w:r>
            <w:r w:rsidR="00C076F7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4E85E83A" w:rsidR="00C076F7" w:rsidRPr="006E4ABD" w:rsidRDefault="00C076F7" w:rsidP="00C34356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C5F3393" w14:textId="478CA258" w:rsidR="00C076F7" w:rsidRPr="006E4ABD" w:rsidRDefault="00C076F7" w:rsidP="00761F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761F10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2020</w:t>
            </w:r>
            <w:r w:rsidRPr="006E4ABD">
              <w:rPr>
                <w:sz w:val="16"/>
                <w:szCs w:val="16"/>
              </w:rPr>
              <w:t>=100</w:t>
            </w:r>
          </w:p>
        </w:tc>
      </w:tr>
      <w:tr w:rsidR="008718E8" w:rsidRPr="006E4ABD" w14:paraId="4D1C7959" w14:textId="77777777" w:rsidTr="00A8354D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1C0BDBBE" w14:textId="4968E430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B5270">
              <w:rPr>
                <w:rFonts w:ascii="Fira Sans SemiBold" w:eastAsia="Calibri" w:hAnsi="Fira Sans SemiBold" w:cs="Arial"/>
                <w:sz w:val="16"/>
                <w:szCs w:val="16"/>
              </w:rPr>
              <w:t>128,5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0F84B665" w14:textId="5806E006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B5270">
              <w:rPr>
                <w:rFonts w:ascii="Fira Sans SemiBold" w:eastAsia="Calibri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1ACD372D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B5270">
              <w:rPr>
                <w:rFonts w:ascii="Fira Sans SemiBold" w:eastAsia="Calibri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4DCA698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B5270">
              <w:rPr>
                <w:rFonts w:ascii="Fira Sans SemiBold" w:eastAsia="Calibri" w:hAnsi="Fira Sans SemiBold" w:cs="Arial"/>
                <w:sz w:val="16"/>
                <w:szCs w:val="16"/>
              </w:rPr>
              <w:t>98,5</w:t>
            </w:r>
          </w:p>
        </w:tc>
      </w:tr>
      <w:tr w:rsidR="008718E8" w:rsidRPr="006E4ABD" w14:paraId="45AFA2A6" w14:textId="77777777" w:rsidTr="00A8354D">
        <w:tc>
          <w:tcPr>
            <w:tcW w:w="5103" w:type="dxa"/>
            <w:vAlign w:val="center"/>
          </w:tcPr>
          <w:p w14:paraId="5868320F" w14:textId="77777777" w:rsidR="008718E8" w:rsidRPr="006E4ABD" w:rsidRDefault="008718E8" w:rsidP="008718E8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408DFFC1" w14:textId="7777777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8937229" w14:textId="7777777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55446A" w14:textId="7155EDDF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718E8" w:rsidRPr="006E4ABD" w14:paraId="446D5948" w14:textId="77777777" w:rsidTr="00A8354D">
        <w:tc>
          <w:tcPr>
            <w:tcW w:w="5103" w:type="dxa"/>
            <w:vAlign w:val="center"/>
          </w:tcPr>
          <w:p w14:paraId="7DFF841B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72327C39" w14:textId="693F3203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71,1</w:t>
            </w:r>
          </w:p>
        </w:tc>
        <w:tc>
          <w:tcPr>
            <w:tcW w:w="1333" w:type="dxa"/>
            <w:vAlign w:val="bottom"/>
          </w:tcPr>
          <w:p w14:paraId="62090726" w14:textId="386E925A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100,3</w:t>
            </w:r>
          </w:p>
        </w:tc>
        <w:tc>
          <w:tcPr>
            <w:tcW w:w="1332" w:type="dxa"/>
            <w:vAlign w:val="bottom"/>
          </w:tcPr>
          <w:p w14:paraId="4E7BFCCA" w14:textId="04F16ACE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71,4</w:t>
            </w:r>
          </w:p>
        </w:tc>
        <w:tc>
          <w:tcPr>
            <w:tcW w:w="1333" w:type="dxa"/>
            <w:vAlign w:val="bottom"/>
          </w:tcPr>
          <w:p w14:paraId="059DAA54" w14:textId="3C9B07B9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99,8</w:t>
            </w:r>
          </w:p>
        </w:tc>
      </w:tr>
      <w:tr w:rsidR="008718E8" w:rsidRPr="006E4ABD" w14:paraId="52AA31CD" w14:textId="77777777" w:rsidTr="00A8354D">
        <w:tc>
          <w:tcPr>
            <w:tcW w:w="5103" w:type="dxa"/>
            <w:vAlign w:val="center"/>
          </w:tcPr>
          <w:p w14:paraId="3206EECE" w14:textId="77777777" w:rsidR="008718E8" w:rsidRPr="006E4ABD" w:rsidRDefault="008718E8" w:rsidP="008718E8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15979273" w14:textId="7777777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E834115" w14:textId="7777777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4F0431E5" w14:textId="0F641B98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718E8" w:rsidRPr="006E4ABD" w14:paraId="35009A22" w14:textId="77777777" w:rsidTr="00A8354D">
        <w:tc>
          <w:tcPr>
            <w:tcW w:w="5103" w:type="dxa"/>
            <w:vAlign w:val="center"/>
          </w:tcPr>
          <w:p w14:paraId="66457424" w14:textId="77777777" w:rsidR="008718E8" w:rsidRPr="006E4ABD" w:rsidRDefault="008718E8" w:rsidP="008718E8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32" w:type="dxa"/>
            <w:vAlign w:val="bottom"/>
          </w:tcPr>
          <w:p w14:paraId="30195A54" w14:textId="22842877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66,5</w:t>
            </w:r>
          </w:p>
        </w:tc>
        <w:tc>
          <w:tcPr>
            <w:tcW w:w="1333" w:type="dxa"/>
            <w:vAlign w:val="bottom"/>
          </w:tcPr>
          <w:p w14:paraId="147E4235" w14:textId="4311120E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100,4</w:t>
            </w:r>
          </w:p>
        </w:tc>
        <w:tc>
          <w:tcPr>
            <w:tcW w:w="1332" w:type="dxa"/>
            <w:vAlign w:val="bottom"/>
          </w:tcPr>
          <w:p w14:paraId="11856DC9" w14:textId="00EE7F1A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66,8</w:t>
            </w:r>
          </w:p>
        </w:tc>
        <w:tc>
          <w:tcPr>
            <w:tcW w:w="1333" w:type="dxa"/>
            <w:vAlign w:val="bottom"/>
          </w:tcPr>
          <w:p w14:paraId="46D1704A" w14:textId="588EBE05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99,8</w:t>
            </w:r>
          </w:p>
        </w:tc>
      </w:tr>
      <w:tr w:rsidR="008718E8" w:rsidRPr="006E4ABD" w14:paraId="143C6879" w14:textId="77777777" w:rsidTr="00A8354D">
        <w:tc>
          <w:tcPr>
            <w:tcW w:w="5103" w:type="dxa"/>
            <w:vAlign w:val="center"/>
          </w:tcPr>
          <w:p w14:paraId="7325E1DD" w14:textId="17DA5126" w:rsidR="008718E8" w:rsidRPr="00940789" w:rsidRDefault="008718E8" w:rsidP="008718E8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r w:rsidRPr="00940789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59B3E15A" w14:textId="771C9AC9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1295796" w14:textId="1F6AF593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98,6</w:t>
            </w:r>
          </w:p>
        </w:tc>
        <w:tc>
          <w:tcPr>
            <w:tcW w:w="1332" w:type="dxa"/>
            <w:vAlign w:val="bottom"/>
          </w:tcPr>
          <w:p w14:paraId="0F56E17C" w14:textId="655BD93F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333" w:type="dxa"/>
            <w:vAlign w:val="bottom"/>
          </w:tcPr>
          <w:p w14:paraId="131511D0" w14:textId="0FAA45B8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99,8</w:t>
            </w:r>
          </w:p>
        </w:tc>
      </w:tr>
      <w:tr w:rsidR="008718E8" w:rsidRPr="006E4ABD" w14:paraId="3153357B" w14:textId="77777777" w:rsidTr="00A8354D">
        <w:tc>
          <w:tcPr>
            <w:tcW w:w="5103" w:type="dxa"/>
            <w:vAlign w:val="center"/>
          </w:tcPr>
          <w:p w14:paraId="6C80B39C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796FE22D" w14:textId="124152AD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7,4</w:t>
            </w:r>
          </w:p>
        </w:tc>
        <w:tc>
          <w:tcPr>
            <w:tcW w:w="1333" w:type="dxa"/>
            <w:vAlign w:val="bottom"/>
          </w:tcPr>
          <w:p w14:paraId="19AD88DE" w14:textId="6F0D7E7A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100,8</w:t>
            </w:r>
          </w:p>
        </w:tc>
        <w:tc>
          <w:tcPr>
            <w:tcW w:w="1332" w:type="dxa"/>
            <w:vAlign w:val="bottom"/>
          </w:tcPr>
          <w:p w14:paraId="207756B8" w14:textId="73BA0108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7,3</w:t>
            </w:r>
          </w:p>
        </w:tc>
        <w:tc>
          <w:tcPr>
            <w:tcW w:w="1333" w:type="dxa"/>
            <w:vAlign w:val="bottom"/>
          </w:tcPr>
          <w:p w14:paraId="1D468BD1" w14:textId="41C693B5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99,8</w:t>
            </w:r>
          </w:p>
        </w:tc>
      </w:tr>
      <w:tr w:rsidR="008718E8" w:rsidRPr="006E4ABD" w14:paraId="08FF8042" w14:textId="77777777" w:rsidTr="00A8354D">
        <w:tc>
          <w:tcPr>
            <w:tcW w:w="5103" w:type="dxa"/>
            <w:vAlign w:val="center"/>
          </w:tcPr>
          <w:p w14:paraId="6037748B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6F59F4CC" w14:textId="7A1D4DB5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1333" w:type="dxa"/>
            <w:vAlign w:val="bottom"/>
          </w:tcPr>
          <w:p w14:paraId="0FF6D25D" w14:textId="513B197B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96,2</w:t>
            </w:r>
          </w:p>
        </w:tc>
        <w:tc>
          <w:tcPr>
            <w:tcW w:w="1332" w:type="dxa"/>
            <w:vAlign w:val="bottom"/>
          </w:tcPr>
          <w:p w14:paraId="4A7ECF90" w14:textId="634D5FEB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1333" w:type="dxa"/>
            <w:vAlign w:val="bottom"/>
          </w:tcPr>
          <w:p w14:paraId="7DEDA3B2" w14:textId="2A65AB3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95,7</w:t>
            </w:r>
          </w:p>
        </w:tc>
      </w:tr>
      <w:tr w:rsidR="008718E8" w:rsidRPr="006E4ABD" w14:paraId="0265CD2F" w14:textId="77777777" w:rsidTr="00A8354D">
        <w:tc>
          <w:tcPr>
            <w:tcW w:w="5103" w:type="dxa"/>
            <w:vAlign w:val="center"/>
          </w:tcPr>
          <w:p w14:paraId="4CE82B15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508938FC" w14:textId="19662597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14,0</w:t>
            </w:r>
          </w:p>
        </w:tc>
        <w:tc>
          <w:tcPr>
            <w:tcW w:w="1333" w:type="dxa"/>
            <w:vAlign w:val="bottom"/>
          </w:tcPr>
          <w:p w14:paraId="59A81F8B" w14:textId="7EBCC5B4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99,9</w:t>
            </w:r>
          </w:p>
        </w:tc>
        <w:tc>
          <w:tcPr>
            <w:tcW w:w="1332" w:type="dxa"/>
            <w:vAlign w:val="bottom"/>
          </w:tcPr>
          <w:p w14:paraId="01C9ACEF" w14:textId="2AF97EE8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13,8</w:t>
            </w:r>
          </w:p>
        </w:tc>
        <w:tc>
          <w:tcPr>
            <w:tcW w:w="1333" w:type="dxa"/>
            <w:vAlign w:val="bottom"/>
          </w:tcPr>
          <w:p w14:paraId="30FBFA4F" w14:textId="40864F24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101,1</w:t>
            </w:r>
          </w:p>
        </w:tc>
      </w:tr>
      <w:tr w:rsidR="008718E8" w:rsidRPr="006E4ABD" w14:paraId="5F07D9F5" w14:textId="77777777" w:rsidTr="00A8354D">
        <w:tc>
          <w:tcPr>
            <w:tcW w:w="5103" w:type="dxa"/>
            <w:vAlign w:val="center"/>
          </w:tcPr>
          <w:p w14:paraId="167D377A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1C7C9CD" w14:textId="7B96EF24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1BF33792" w14:textId="68613AD3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95,2</w:t>
            </w:r>
          </w:p>
        </w:tc>
        <w:tc>
          <w:tcPr>
            <w:tcW w:w="1332" w:type="dxa"/>
            <w:vAlign w:val="bottom"/>
          </w:tcPr>
          <w:p w14:paraId="5CC60E06" w14:textId="751AAF81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3514F0B2" w14:textId="1BCBD590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92,9</w:t>
            </w:r>
          </w:p>
        </w:tc>
      </w:tr>
      <w:tr w:rsidR="008718E8" w:rsidRPr="006E4ABD" w14:paraId="2411E685" w14:textId="77777777" w:rsidTr="00A8354D">
        <w:tc>
          <w:tcPr>
            <w:tcW w:w="5103" w:type="dxa"/>
            <w:vAlign w:val="center"/>
          </w:tcPr>
          <w:p w14:paraId="4B416B03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1D988CB6" w14:textId="75CCA5CA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57E3281" w14:textId="4701243A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100,4</w:t>
            </w:r>
          </w:p>
        </w:tc>
        <w:tc>
          <w:tcPr>
            <w:tcW w:w="1332" w:type="dxa"/>
            <w:vAlign w:val="bottom"/>
          </w:tcPr>
          <w:p w14:paraId="27B33838" w14:textId="11D7AA00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1,4</w:t>
            </w:r>
          </w:p>
        </w:tc>
        <w:tc>
          <w:tcPr>
            <w:tcW w:w="1333" w:type="dxa"/>
            <w:vAlign w:val="bottom"/>
          </w:tcPr>
          <w:p w14:paraId="218085ED" w14:textId="19A18F2E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99,7</w:t>
            </w:r>
          </w:p>
        </w:tc>
      </w:tr>
      <w:tr w:rsidR="008718E8" w:rsidRPr="006E4ABD" w14:paraId="0C083E77" w14:textId="77777777" w:rsidTr="00A8354D">
        <w:tc>
          <w:tcPr>
            <w:tcW w:w="5103" w:type="dxa"/>
            <w:vAlign w:val="center"/>
          </w:tcPr>
          <w:p w14:paraId="5DC544FF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3A675B5F" w14:textId="65FE8EA2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957224" w14:textId="71B2BC28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93,5</w:t>
            </w:r>
          </w:p>
        </w:tc>
        <w:tc>
          <w:tcPr>
            <w:tcW w:w="1332" w:type="dxa"/>
            <w:vAlign w:val="bottom"/>
          </w:tcPr>
          <w:p w14:paraId="73F4CBD1" w14:textId="70E94C87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113C0152" w14:textId="3BB9634D" w:rsidR="008718E8" w:rsidRPr="006E4ABD" w:rsidRDefault="00B74561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92,7</w:t>
            </w:r>
          </w:p>
        </w:tc>
      </w:tr>
      <w:tr w:rsidR="008718E8" w:rsidRPr="006E4ABD" w14:paraId="229FC17B" w14:textId="77777777" w:rsidTr="00A8354D">
        <w:tc>
          <w:tcPr>
            <w:tcW w:w="5103" w:type="dxa"/>
            <w:vAlign w:val="center"/>
          </w:tcPr>
          <w:p w14:paraId="33510EC8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057425D0" w14:textId="7E0DD3CD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333" w:type="dxa"/>
            <w:vAlign w:val="bottom"/>
          </w:tcPr>
          <w:p w14:paraId="624F4D0C" w14:textId="73835FE6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71,3</w:t>
            </w:r>
          </w:p>
        </w:tc>
        <w:tc>
          <w:tcPr>
            <w:tcW w:w="1332" w:type="dxa"/>
            <w:vAlign w:val="bottom"/>
          </w:tcPr>
          <w:p w14:paraId="47B0E74C" w14:textId="1202E149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333" w:type="dxa"/>
            <w:vAlign w:val="bottom"/>
          </w:tcPr>
          <w:p w14:paraId="68A623E0" w14:textId="13896232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78,0</w:t>
            </w:r>
          </w:p>
        </w:tc>
      </w:tr>
      <w:tr w:rsidR="008718E8" w:rsidRPr="006E4ABD" w14:paraId="1215A3FB" w14:textId="77777777" w:rsidTr="00A8354D">
        <w:tc>
          <w:tcPr>
            <w:tcW w:w="5103" w:type="dxa"/>
            <w:vAlign w:val="center"/>
          </w:tcPr>
          <w:p w14:paraId="65CE4813" w14:textId="77777777" w:rsidR="008718E8" w:rsidRPr="006E4ABD" w:rsidRDefault="008718E8" w:rsidP="008718E8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1EB46BA7" w14:textId="1888E63E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333" w:type="dxa"/>
            <w:vAlign w:val="bottom"/>
          </w:tcPr>
          <w:p w14:paraId="4FF581D9" w14:textId="56F59657" w:rsidR="008718E8" w:rsidRPr="0088112B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100,4</w:t>
            </w:r>
          </w:p>
        </w:tc>
        <w:tc>
          <w:tcPr>
            <w:tcW w:w="1332" w:type="dxa"/>
            <w:vAlign w:val="bottom"/>
          </w:tcPr>
          <w:p w14:paraId="35AFEA2D" w14:textId="26955BD4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38B7A20E" w14:textId="4AF08DC9" w:rsidR="008718E8" w:rsidRPr="006E4ABD" w:rsidRDefault="008718E8" w:rsidP="008718E8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5B5270">
              <w:rPr>
                <w:rFonts w:eastAsia="Calibri" w:cs="Arial"/>
                <w:sz w:val="16"/>
                <w:szCs w:val="16"/>
              </w:rPr>
              <w:t>99,6</w:t>
            </w:r>
          </w:p>
        </w:tc>
      </w:tr>
    </w:tbl>
    <w:p w14:paraId="6340955F" w14:textId="77777777" w:rsidR="007C5A7C" w:rsidRDefault="007C5A7C" w:rsidP="00C34356">
      <w:pPr>
        <w:spacing w:before="60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0BD4990" w14:textId="77777777" w:rsidR="008718E8" w:rsidRPr="00C40441" w:rsidRDefault="008718E8" w:rsidP="00D24E1E">
      <w:pPr>
        <w:rPr>
          <w:rFonts w:cs="Arial"/>
          <w:color w:val="FF0000"/>
        </w:rPr>
      </w:pPr>
      <w:r w:rsidRPr="00FD710A">
        <w:rPr>
          <w:rFonts w:cs="Arial"/>
        </w:rPr>
        <w:t>Spośród działów o znaczącym udziale w przeciętnym zatrudnieniu ogółem, spadek zatrudnienia zanotowano m.in. w: produkcji artykułów spożywczych (o 5,0%), handlu hurtowym (o 4,2%), handlu detalicznym (o 3,1%), transporcie lądowym i rurociągowym (o 1,8%) oraz produkcji pojazdów samochodowych, przyczep i naczep (o 0,7%). Powyżej poziomu sprzed roku ukształtowało się przeciętne zatrudnienie m.in. w produkcji wyrobów z metali (o 2,2%), mebli (o 1,7%) oraz wyrobów z drewna, korka, słomy i wikliny (o 1,4%).</w:t>
      </w:r>
    </w:p>
    <w:p w14:paraId="7CACEAA9" w14:textId="38BBE0CB" w:rsidR="0074229D" w:rsidRPr="00691625" w:rsidRDefault="008718E8" w:rsidP="008718E8">
      <w:pPr>
        <w:rPr>
          <w:rFonts w:cs="Arial"/>
        </w:rPr>
      </w:pPr>
      <w:r w:rsidRPr="00A1636B">
        <w:rPr>
          <w:rFonts w:cs="Arial"/>
        </w:rPr>
        <w:t xml:space="preserve">W okresie styczeń – </w:t>
      </w:r>
      <w:r>
        <w:rPr>
          <w:rFonts w:cs="Arial"/>
        </w:rPr>
        <w:t>październik</w:t>
      </w:r>
      <w:r w:rsidRPr="00A1636B">
        <w:rPr>
          <w:rFonts w:cs="Arial"/>
        </w:rPr>
        <w:t xml:space="preserve"> br. przeciętne zatrudnienie w sektorze przedsiębiorstw wyniosło 128,</w:t>
      </w:r>
      <w:r>
        <w:rPr>
          <w:rFonts w:cs="Arial"/>
        </w:rPr>
        <w:t>6</w:t>
      </w:r>
      <w:r w:rsidRPr="00A1636B">
        <w:rPr>
          <w:rFonts w:cs="Arial"/>
        </w:rPr>
        <w:t xml:space="preserve"> tys. osób i spadło w skali roku o 1,</w:t>
      </w:r>
      <w:r>
        <w:rPr>
          <w:rFonts w:cs="Arial"/>
        </w:rPr>
        <w:t>5</w:t>
      </w:r>
      <w:r w:rsidRPr="00A1636B">
        <w:rPr>
          <w:rFonts w:cs="Arial"/>
        </w:rPr>
        <w:t xml:space="preserve">% (w analogicznym okresie ub. roku w przedsiębiorstwach zanotowano spadek o </w:t>
      </w:r>
      <w:r>
        <w:rPr>
          <w:rFonts w:cs="Arial"/>
        </w:rPr>
        <w:t>1,6</w:t>
      </w:r>
      <w:r w:rsidRPr="00A1636B">
        <w:rPr>
          <w:rFonts w:cs="Arial"/>
        </w:rPr>
        <w:t>%).</w:t>
      </w:r>
    </w:p>
    <w:p w14:paraId="40D07E92" w14:textId="77777777" w:rsidR="00AF745F" w:rsidRDefault="00AF745F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391FC7B6" w14:textId="51157FB1" w:rsidR="001F7CC2" w:rsidRPr="006E22C2" w:rsidRDefault="001F7CC2" w:rsidP="001F7CC2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lastRenderedPageBreak/>
        <w:t>Wykres 1.</w:t>
      </w:r>
      <w:r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133D6D35" w14:textId="5E97ABE3" w:rsidR="001F7CC2" w:rsidRDefault="008C62F0" w:rsidP="002F4B87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716608" behindDoc="0" locked="0" layoutInCell="1" allowOverlap="1" wp14:anchorId="6972576E" wp14:editId="023B8FE8">
            <wp:simplePos x="0" y="0"/>
            <wp:positionH relativeFrom="column">
              <wp:posOffset>3175</wp:posOffset>
            </wp:positionH>
            <wp:positionV relativeFrom="paragraph">
              <wp:posOffset>132715</wp:posOffset>
            </wp:positionV>
            <wp:extent cx="6654165" cy="1828800"/>
            <wp:effectExtent l="0" t="0" r="0" b="0"/>
            <wp:wrapSquare wrapText="bothSides"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1F7CC2" w:rsidRPr="00DA3E2F">
        <w:rPr>
          <w:rFonts w:ascii="Arial" w:hAnsi="Arial" w:cs="Arial"/>
          <w:b w:val="0"/>
          <w:sz w:val="18"/>
        </w:rPr>
        <w:t>Przeciętna miesięczna 201</w:t>
      </w:r>
      <w:r w:rsidR="001F7CC2">
        <w:rPr>
          <w:rFonts w:ascii="Arial" w:hAnsi="Arial" w:cs="Arial"/>
          <w:b w:val="0"/>
          <w:sz w:val="18"/>
        </w:rPr>
        <w:t>5</w:t>
      </w:r>
      <w:r w:rsidR="001F7CC2" w:rsidRPr="00DA3E2F">
        <w:rPr>
          <w:rFonts w:ascii="Arial" w:hAnsi="Arial" w:cs="Arial"/>
          <w:b w:val="0"/>
          <w:sz w:val="18"/>
        </w:rPr>
        <w:t xml:space="preserve"> = 100</w:t>
      </w:r>
    </w:p>
    <w:p w14:paraId="7C03A510" w14:textId="69806D80" w:rsidR="00DA3E2F" w:rsidRPr="004E5560" w:rsidRDefault="004E5560" w:rsidP="000A371F">
      <w:pPr>
        <w:pStyle w:val="tytuwykresu"/>
        <w:spacing w:before="0" w:after="120" w:line="240" w:lineRule="auto"/>
        <w:rPr>
          <w:rFonts w:cs="Arial"/>
          <w:b w:val="0"/>
          <w:color w:val="000000" w:themeColor="text1"/>
          <w:spacing w:val="0"/>
        </w:rPr>
      </w:pPr>
      <w:r w:rsidRPr="004E5560">
        <w:rPr>
          <w:rFonts w:cs="Arial"/>
          <w:b w:val="0"/>
        </w:rPr>
        <w:t>W końcu października br.</w:t>
      </w:r>
      <w:r>
        <w:rPr>
          <w:rFonts w:cs="Arial"/>
          <w:b w:val="0"/>
        </w:rPr>
        <w:t xml:space="preserve"> </w:t>
      </w:r>
      <w:r w:rsidRPr="004E5560">
        <w:rPr>
          <w:rFonts w:cs="Arial"/>
          <w:b w:val="0"/>
        </w:rPr>
        <w:t xml:space="preserve">liczba </w:t>
      </w:r>
      <w:r w:rsidRPr="004E5560">
        <w:rPr>
          <w:rFonts w:ascii="Fira Sans SemiBold" w:hAnsi="Fira Sans SemiBold" w:cs="Arial"/>
          <w:b w:val="0"/>
        </w:rPr>
        <w:t>zarejestrowanych bezrobotnych</w:t>
      </w:r>
      <w:r w:rsidRPr="004E5560">
        <w:rPr>
          <w:rFonts w:cs="Arial"/>
          <w:b w:val="0"/>
        </w:rPr>
        <w:t xml:space="preserve"> wyniosła 18,5 tys. osób, tj. mniej niż w końcu września br. o</w:t>
      </w:r>
      <w:r>
        <w:rPr>
          <w:rFonts w:cs="Arial"/>
          <w:b w:val="0"/>
        </w:rPr>
        <w:t> </w:t>
      </w:r>
      <w:r w:rsidRPr="004E5560">
        <w:rPr>
          <w:rFonts w:cs="Arial"/>
          <w:b w:val="0"/>
        </w:rPr>
        <w:t>0,7 tys. osób (o 3,7%) i w relacji do końca października ub. roku o 4,7 tys. osób (o 20,1%). Udział kobiet w</w:t>
      </w:r>
      <w:r w:rsidRPr="004E5560">
        <w:rPr>
          <w:rFonts w:cs="Arial"/>
          <w:b w:val="0"/>
          <w:szCs w:val="19"/>
        </w:rPr>
        <w:t> </w:t>
      </w:r>
      <w:r w:rsidRPr="004E5560">
        <w:rPr>
          <w:rFonts w:cs="Arial"/>
          <w:b w:val="0"/>
        </w:rPr>
        <w:t>strukturze bezrobotnych wyniósł 57,4 %, tj. o 0,5 p. proc więcej niż przed rokiem.</w:t>
      </w:r>
    </w:p>
    <w:p w14:paraId="32E04149" w14:textId="77777777" w:rsidR="00DA3E2F" w:rsidRPr="006E22C2" w:rsidRDefault="00901CD6" w:rsidP="009B07A3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243C0F" w:rsidRPr="00956B41" w14:paraId="30164C3C" w14:textId="77777777" w:rsidTr="00D2382A">
        <w:tc>
          <w:tcPr>
            <w:tcW w:w="5078" w:type="dxa"/>
            <w:vMerge w:val="restart"/>
            <w:vAlign w:val="center"/>
          </w:tcPr>
          <w:p w14:paraId="60356BB4" w14:textId="77777777" w:rsidR="00243C0F" w:rsidRPr="00956B41" w:rsidRDefault="00243C0F" w:rsidP="0011275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35" w:name="_Toc4392707"/>
            <w:bookmarkStart w:id="336" w:name="_Toc40945264"/>
            <w:bookmarkStart w:id="337" w:name="_Toc49154126"/>
            <w:bookmarkStart w:id="338" w:name="_Toc67565438"/>
            <w:bookmarkStart w:id="339" w:name="_Toc78272998"/>
            <w:bookmarkStart w:id="340" w:name="_Toc78273122"/>
            <w:bookmarkStart w:id="341" w:name="_Toc78273428"/>
            <w:bookmarkStart w:id="342" w:name="_Toc80272556"/>
            <w:bookmarkStart w:id="343" w:name="_Toc8811877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</w:p>
        </w:tc>
        <w:tc>
          <w:tcPr>
            <w:tcW w:w="1785" w:type="dxa"/>
            <w:vAlign w:val="center"/>
          </w:tcPr>
          <w:p w14:paraId="48AE65A8" w14:textId="77777777" w:rsidR="00243C0F" w:rsidRPr="00956B41" w:rsidRDefault="00243C0F" w:rsidP="0011275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44" w:name="_Toc67565439"/>
            <w:bookmarkStart w:id="345" w:name="_Toc78272999"/>
            <w:bookmarkStart w:id="346" w:name="_Toc78273123"/>
            <w:bookmarkStart w:id="347" w:name="_Toc78273429"/>
            <w:bookmarkStart w:id="348" w:name="_Toc80272557"/>
            <w:bookmarkStart w:id="349" w:name="_Toc88118775"/>
            <w:bookmarkStart w:id="350" w:name="_Toc40945266"/>
            <w:bookmarkStart w:id="351" w:name="_Toc491541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344"/>
            <w:bookmarkEnd w:id="345"/>
            <w:bookmarkEnd w:id="346"/>
            <w:bookmarkEnd w:id="347"/>
            <w:bookmarkEnd w:id="348"/>
            <w:bookmarkEnd w:id="349"/>
          </w:p>
        </w:tc>
        <w:tc>
          <w:tcPr>
            <w:tcW w:w="3570" w:type="dxa"/>
            <w:gridSpan w:val="2"/>
            <w:vAlign w:val="center"/>
          </w:tcPr>
          <w:p w14:paraId="32A99DC5" w14:textId="4169A580" w:rsidR="00243C0F" w:rsidRPr="00956B41" w:rsidRDefault="00243C0F" w:rsidP="0011275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52" w:name="_Toc67565440"/>
            <w:bookmarkStart w:id="353" w:name="_Toc78273000"/>
            <w:bookmarkStart w:id="354" w:name="_Toc78273124"/>
            <w:bookmarkStart w:id="355" w:name="_Toc78273430"/>
            <w:bookmarkStart w:id="356" w:name="_Toc80272558"/>
            <w:bookmarkStart w:id="357" w:name="_Toc88118776"/>
            <w:bookmarkEnd w:id="350"/>
            <w:bookmarkEnd w:id="35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352"/>
            <w:bookmarkEnd w:id="353"/>
            <w:bookmarkEnd w:id="354"/>
            <w:bookmarkEnd w:id="355"/>
            <w:bookmarkEnd w:id="356"/>
            <w:bookmarkEnd w:id="357"/>
          </w:p>
        </w:tc>
      </w:tr>
      <w:tr w:rsidR="00CA7AA4" w:rsidRPr="00956B41" w14:paraId="5F44B876" w14:textId="77777777" w:rsidTr="00F4314E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11275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6E7E4D77" w:rsidR="00CA7AA4" w:rsidRPr="00956B41" w:rsidRDefault="006C451F" w:rsidP="001127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85" w:type="dxa"/>
          </w:tcPr>
          <w:p w14:paraId="5DD0B964" w14:textId="0CF3E2A0" w:rsidR="00CA7AA4" w:rsidRDefault="00AF745F" w:rsidP="001127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</w:tc>
        <w:tc>
          <w:tcPr>
            <w:tcW w:w="1785" w:type="dxa"/>
            <w:vAlign w:val="center"/>
          </w:tcPr>
          <w:p w14:paraId="2B6510DD" w14:textId="0349D1A5" w:rsidR="00CA7AA4" w:rsidRPr="00956B41" w:rsidRDefault="006C451F" w:rsidP="001127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4E5560" w:rsidRPr="005248CE" w14:paraId="1D441B30" w14:textId="77777777" w:rsidTr="00B60383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4E5560" w:rsidRPr="00901CD6" w:rsidRDefault="004E5560" w:rsidP="004E55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0C489762" w:rsidR="004E5560" w:rsidRPr="004E5560" w:rsidRDefault="004E5560" w:rsidP="004E5560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4E5560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1785" w:type="dxa"/>
            <w:vAlign w:val="center"/>
          </w:tcPr>
          <w:p w14:paraId="2FF0A9D9" w14:textId="57E43B14" w:rsidR="004E5560" w:rsidRPr="004E5560" w:rsidRDefault="004E5560" w:rsidP="004E5560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4E5560">
              <w:rPr>
                <w:rFonts w:eastAsia="Fira Sans Light" w:cs="Arial"/>
                <w:sz w:val="16"/>
                <w:szCs w:val="16"/>
              </w:rPr>
              <w:t>19,2</w:t>
            </w:r>
          </w:p>
        </w:tc>
        <w:tc>
          <w:tcPr>
            <w:tcW w:w="1785" w:type="dxa"/>
            <w:vAlign w:val="center"/>
          </w:tcPr>
          <w:p w14:paraId="3EB0BCB4" w14:textId="69BB5C1C" w:rsidR="004E5560" w:rsidRPr="004E5560" w:rsidRDefault="004E5560" w:rsidP="004E5560">
            <w:pPr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 w:rsidRPr="004E5560">
              <w:rPr>
                <w:rFonts w:eastAsia="Fira Sans Light" w:cs="Arial"/>
                <w:sz w:val="16"/>
                <w:szCs w:val="16"/>
              </w:rPr>
              <w:t>18,5</w:t>
            </w:r>
          </w:p>
        </w:tc>
      </w:tr>
      <w:tr w:rsidR="004E5560" w:rsidRPr="00956B41" w14:paraId="6BE415C0" w14:textId="77777777" w:rsidTr="00B60383">
        <w:tc>
          <w:tcPr>
            <w:tcW w:w="5078" w:type="dxa"/>
            <w:vAlign w:val="center"/>
          </w:tcPr>
          <w:p w14:paraId="58D3B316" w14:textId="77777777" w:rsidR="004E5560" w:rsidRPr="00901CD6" w:rsidRDefault="004E5560" w:rsidP="004E55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53C982F3" w:rsidR="004E5560" w:rsidRPr="00265E20" w:rsidRDefault="004E5560" w:rsidP="004E556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785" w:type="dxa"/>
            <w:vAlign w:val="center"/>
          </w:tcPr>
          <w:p w14:paraId="707004CD" w14:textId="74B189E1" w:rsidR="004E5560" w:rsidRPr="00265E20" w:rsidRDefault="004E5560" w:rsidP="004E556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785" w:type="dxa"/>
            <w:vAlign w:val="center"/>
          </w:tcPr>
          <w:p w14:paraId="14751CF1" w14:textId="5A036244" w:rsidR="004E5560" w:rsidRPr="00265E20" w:rsidRDefault="004E5560" w:rsidP="004E556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4E5560" w:rsidRPr="00956B41" w14:paraId="42D8575A" w14:textId="77777777" w:rsidTr="00B60383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4E5560" w:rsidRPr="00901CD6" w:rsidRDefault="004E5560" w:rsidP="004E55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4EDDA956" w:rsidR="004E5560" w:rsidRPr="00265E20" w:rsidRDefault="004E5560" w:rsidP="004E556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785" w:type="dxa"/>
            <w:vAlign w:val="center"/>
          </w:tcPr>
          <w:p w14:paraId="307307A7" w14:textId="28B631E5" w:rsidR="004E5560" w:rsidRPr="00265E20" w:rsidRDefault="004E5560" w:rsidP="004E556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5F16DE">
              <w:rPr>
                <w:rFonts w:eastAsia="Fira Sans Light" w:cs="Arial"/>
                <w:sz w:val="16"/>
                <w:szCs w:val="16"/>
              </w:rPr>
              <w:t>4,2</w:t>
            </w:r>
          </w:p>
        </w:tc>
        <w:tc>
          <w:tcPr>
            <w:tcW w:w="1785" w:type="dxa"/>
            <w:vAlign w:val="center"/>
          </w:tcPr>
          <w:p w14:paraId="47F95255" w14:textId="70A4D603" w:rsidR="004E5560" w:rsidRPr="00265E20" w:rsidRDefault="004E5560" w:rsidP="004E5560">
            <w:pPr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</w:tr>
      <w:tr w:rsidR="004E5560" w:rsidRPr="00956B41" w14:paraId="43938013" w14:textId="77777777" w:rsidTr="00B60383">
        <w:tc>
          <w:tcPr>
            <w:tcW w:w="5078" w:type="dxa"/>
            <w:vAlign w:val="center"/>
          </w:tcPr>
          <w:p w14:paraId="009BF4AF" w14:textId="77777777" w:rsidR="004E5560" w:rsidRPr="00901CD6" w:rsidRDefault="004E5560" w:rsidP="004E556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7EB3174A" w:rsidR="004E5560" w:rsidRPr="00265E20" w:rsidRDefault="004E5560" w:rsidP="004E5560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171623">
              <w:rPr>
                <w:rFonts w:eastAsia="Fira Sans Light" w:cs="Arial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6B5BB5D9" w14:textId="379168CB" w:rsidR="004E5560" w:rsidRPr="00265E20" w:rsidRDefault="004E5560" w:rsidP="004E5560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5,2</w:t>
            </w:r>
          </w:p>
        </w:tc>
        <w:tc>
          <w:tcPr>
            <w:tcW w:w="1785" w:type="dxa"/>
            <w:vAlign w:val="center"/>
          </w:tcPr>
          <w:p w14:paraId="385C2F68" w14:textId="606E17C6" w:rsidR="004E5560" w:rsidRPr="00265E20" w:rsidRDefault="004E5560" w:rsidP="004E5560">
            <w:pPr>
              <w:jc w:val="right"/>
              <w:rPr>
                <w:rFonts w:eastAsia="Fira Sans Light" w:cs="Arial"/>
                <w:sz w:val="16"/>
                <w:szCs w:val="16"/>
              </w:rPr>
            </w:pPr>
            <w:r w:rsidRPr="00171623">
              <w:rPr>
                <w:rFonts w:eastAsia="Fira Sans Light" w:cs="Arial"/>
                <w:sz w:val="16"/>
                <w:szCs w:val="16"/>
              </w:rPr>
              <w:t>5,0</w:t>
            </w:r>
          </w:p>
        </w:tc>
      </w:tr>
    </w:tbl>
    <w:p w14:paraId="0CA523D6" w14:textId="2BC985E9" w:rsidR="00901CD6" w:rsidRDefault="00F4314E" w:rsidP="00784897">
      <w:pPr>
        <w:spacing w:after="60"/>
        <w:rPr>
          <w:rFonts w:cs="Arial"/>
        </w:rPr>
      </w:pPr>
      <w:r w:rsidRPr="008F71CD">
        <w:rPr>
          <w:rFonts w:ascii="Fira Sans SemiBold" w:eastAsia="Fira Sans Light" w:hAnsi="Fira Sans SemiBold" w:cs="Arial"/>
          <w:spacing w:val="-2"/>
        </w:rPr>
        <w:t>Stopa bezrobocia rejestrowanego</w:t>
      </w:r>
      <w:r w:rsidRPr="008F71CD">
        <w:rPr>
          <w:rFonts w:eastAsia="Fira Sans Light" w:cs="Arial"/>
          <w:spacing w:val="-2"/>
        </w:rPr>
        <w:t xml:space="preserve"> </w:t>
      </w:r>
      <w:r w:rsidR="004E5560" w:rsidRPr="006F763F">
        <w:rPr>
          <w:rFonts w:cs="Arial"/>
        </w:rPr>
        <w:t xml:space="preserve">w końcu października </w:t>
      </w:r>
      <w:r w:rsidR="004E5560">
        <w:rPr>
          <w:rFonts w:cs="Arial"/>
        </w:rPr>
        <w:t>b</w:t>
      </w:r>
      <w:r w:rsidR="004E5560" w:rsidRPr="006F763F">
        <w:rPr>
          <w:rFonts w:cs="Arial"/>
        </w:rPr>
        <w:t>r. wyniosła 5,0%, tj. mniej w porównaniu z końcem poprzed</w:t>
      </w:r>
      <w:r w:rsidR="004E5560" w:rsidRPr="00B97435">
        <w:rPr>
          <w:rFonts w:cs="Arial"/>
        </w:rPr>
        <w:t>niego miesiąca o 0,2 p. proc. i o 1,1 p. proc. w relacji do analogicznego okresu poprzedniego roku.</w:t>
      </w:r>
    </w:p>
    <w:p w14:paraId="365C6E6F" w14:textId="11FAEC98" w:rsidR="001D340D" w:rsidRDefault="001D340D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5BB6BEE4" w14:textId="77777777" w:rsidR="00DE1380" w:rsidRDefault="003B6828" w:rsidP="002F4B87">
      <w:pPr>
        <w:pStyle w:val="tytuwykresu"/>
        <w:spacing w:before="120" w:after="120" w:line="240" w:lineRule="auto"/>
        <w:rPr>
          <w:rFonts w:cs="Arial"/>
          <w:b w:val="0"/>
          <w:color w:val="000000" w:themeColor="text1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F3E1462" wp14:editId="2714C692">
            <wp:extent cx="6654165" cy="2069144"/>
            <wp:effectExtent l="0" t="0" r="0" b="7620"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7A47464" w14:textId="77777777" w:rsidR="00D301C2" w:rsidRDefault="00D301C2" w:rsidP="00BF1DEE">
      <w:pPr>
        <w:spacing w:after="60"/>
        <w:rPr>
          <w:rFonts w:cs="Arial"/>
          <w:spacing w:val="-2"/>
        </w:rPr>
      </w:pPr>
    </w:p>
    <w:p w14:paraId="314F93CB" w14:textId="3FA5F30C" w:rsidR="00BF1DEE" w:rsidRPr="00B97435" w:rsidRDefault="00BF1DEE" w:rsidP="00BF1DEE">
      <w:pPr>
        <w:spacing w:after="60"/>
        <w:rPr>
          <w:rFonts w:cs="Arial"/>
          <w:spacing w:val="-2"/>
        </w:rPr>
      </w:pPr>
      <w:r w:rsidRPr="00B97435">
        <w:rPr>
          <w:rFonts w:cs="Arial"/>
          <w:spacing w:val="-2"/>
        </w:rPr>
        <w:t>W końcu października br., w relacji do stanu notowanego przed rokiem, stopa bezrobocia rejestrowanego zmniejszyła się prawie we wszystkich powiatach w województwie. Spadek zanotowano m.in. w powiecie żagańskim (o 2,5 p. proc.), krośnieńskim (o 2,3 p. proc.), nowosolskim (o 2,0 p. proc.), sulęcińskim (o 1,9 p. proc.) oraz międzyrzeckim (o 1,6 p. proc.). Wzrost w</w:t>
      </w:r>
      <w:r>
        <w:rPr>
          <w:rFonts w:cs="Arial"/>
          <w:spacing w:val="-2"/>
        </w:rPr>
        <w:t> </w:t>
      </w:r>
      <w:r w:rsidRPr="00B97435">
        <w:rPr>
          <w:rFonts w:cs="Arial"/>
          <w:spacing w:val="-2"/>
        </w:rPr>
        <w:t xml:space="preserve">tym zakresie zanotowano jedynie w powiecie zielonogórskim (o 0,1 p. proc.). </w:t>
      </w:r>
    </w:p>
    <w:p w14:paraId="4E4366F5" w14:textId="54E5AFBB" w:rsidR="00C73DCE" w:rsidRPr="00280E74" w:rsidRDefault="00BF1DEE" w:rsidP="00BF1DEE">
      <w:pPr>
        <w:spacing w:before="0" w:after="0"/>
        <w:rPr>
          <w:rFonts w:cs="Arial"/>
          <w:spacing w:val="-2"/>
        </w:rPr>
      </w:pPr>
      <w:r w:rsidRPr="00B97435">
        <w:rPr>
          <w:rFonts w:cs="Arial"/>
        </w:rPr>
        <w:t>Najniższą stopę bezrobocia rejestrowanego zanotowano w powiecie słubickim (2,6%, wobec 3,4% w końcu października ub. roku). Niski poziom stopy bezrobocia rejestrowanego zanotowano w Gorzowie Wlkp. (2,8% wobec 4,1%) i w Zielonej Górze (3,7% wobec 3,9%). Najwyższą stopę bezrobocia rejestrowanego zanotowano w powiecie strzelecko-drezdeneckim (8,9% wobec 9,7%), zielonogórskim (8,0% wobec 7,9%) oraz wschowskim (7,8%, wobec 8,4%).</w:t>
      </w:r>
    </w:p>
    <w:p w14:paraId="6F71DCCE" w14:textId="77777777" w:rsidR="00AF745F" w:rsidRDefault="00AF745F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27C76AA2" w14:textId="1CA253FA" w:rsidR="008010D0" w:rsidRPr="001B60D4" w:rsidRDefault="00F52D28" w:rsidP="00DB40C4">
      <w:pPr>
        <w:spacing w:before="60"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lastRenderedPageBreak/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C334B7">
        <w:rPr>
          <w:rFonts w:ascii="Fira Sans SemiBold" w:hAnsi="Fira Sans SemiBold"/>
        </w:rPr>
        <w:t xml:space="preserve">w </w:t>
      </w:r>
      <w:r w:rsidR="009128CB">
        <w:rPr>
          <w:rFonts w:ascii="Fira Sans SemiBold" w:hAnsi="Fira Sans SemiBold"/>
        </w:rPr>
        <w:t>październik</w:t>
      </w:r>
      <w:r w:rsidR="00C334B7">
        <w:rPr>
          <w:rFonts w:ascii="Fira Sans SemiBold" w:hAnsi="Fira Sans SemiBold"/>
        </w:rPr>
        <w:t>u</w:t>
      </w:r>
      <w:r w:rsidR="0079576F">
        <w:rPr>
          <w:rFonts w:ascii="Fira Sans SemiBold" w:hAnsi="Fira Sans SemiBold"/>
        </w:rPr>
        <w:t xml:space="preserve"> </w:t>
      </w:r>
      <w:r w:rsidR="00AB4B33">
        <w:rPr>
          <w:rFonts w:ascii="Fira Sans SemiBold" w:hAnsi="Fira Sans SemiBold"/>
        </w:rPr>
        <w:t>202</w:t>
      </w:r>
      <w:r w:rsidR="004C48D1"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 r.</w:t>
      </w:r>
    </w:p>
    <w:p w14:paraId="10FF5056" w14:textId="77777777" w:rsidR="00995EEA" w:rsidRDefault="008010D0" w:rsidP="00995EEA">
      <w:pPr>
        <w:pStyle w:val="tytuwykresu"/>
        <w:spacing w:before="0" w:line="240" w:lineRule="auto"/>
        <w:ind w:left="709"/>
        <w:rPr>
          <w:rFonts w:cs="Arial"/>
          <w:b w:val="0"/>
          <w:sz w:val="18"/>
        </w:rPr>
      </w:pPr>
      <w:r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28528CBD" w14:textId="66F8E1B5" w:rsidR="0087113D" w:rsidRDefault="009128CB" w:rsidP="00995EEA">
      <w:pPr>
        <w:pStyle w:val="tytuwykresu"/>
        <w:spacing w:before="0" w:line="240" w:lineRule="auto"/>
        <w:rPr>
          <w:rFonts w:cs="Arial"/>
          <w:b w:val="0"/>
          <w:sz w:val="18"/>
        </w:rPr>
      </w:pPr>
      <w:r w:rsidRPr="00CC04CB">
        <w:rPr>
          <w:noProof/>
          <w:lang w:eastAsia="ja-JP"/>
        </w:rPr>
        <w:drawing>
          <wp:inline distT="0" distB="0" distL="0" distR="0" wp14:anchorId="74F7C487" wp14:editId="603B5ED6">
            <wp:extent cx="5729605" cy="4022090"/>
            <wp:effectExtent l="0" t="0" r="4445" b="0"/>
            <wp:docPr id="8" name="Obraz 8" descr="X:\Publikacje\Publikacje 2021\Komunikat_2021\pazdziernik_2021\MAPY\stopa bezrobo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Publikacje\Publikacje 2021\Komunikat_2021\pazdziernik_2021\MAPY\stopa bezroboc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402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53C50" w14:textId="7901A93E" w:rsidR="00D301C2" w:rsidRPr="005F16DE" w:rsidRDefault="00D301C2" w:rsidP="00D301C2">
      <w:pPr>
        <w:spacing w:before="0"/>
        <w:rPr>
          <w:rFonts w:cs="Arial"/>
          <w:spacing w:val="-4"/>
        </w:rPr>
      </w:pPr>
      <w:r>
        <w:rPr>
          <w:rFonts w:cs="Arial"/>
          <w:spacing w:val="-4"/>
        </w:rPr>
        <w:t>W październiku</w:t>
      </w:r>
      <w:r w:rsidRPr="005F16DE">
        <w:rPr>
          <w:rFonts w:cs="Arial"/>
          <w:spacing w:val="-4"/>
        </w:rPr>
        <w:t xml:space="preserve"> br. liczba </w:t>
      </w:r>
      <w:r w:rsidRPr="005F16DE">
        <w:rPr>
          <w:rFonts w:ascii="Fira Sans SemiBold" w:hAnsi="Fira Sans SemiBold" w:cs="Arial"/>
          <w:spacing w:val="-4"/>
        </w:rPr>
        <w:t>nowo zarejestrowanych</w:t>
      </w:r>
      <w:r w:rsidRPr="005F16DE">
        <w:rPr>
          <w:rFonts w:cs="Arial"/>
          <w:spacing w:val="-4"/>
        </w:rPr>
        <w:t xml:space="preserve"> bezrobotnych wyniosła </w:t>
      </w:r>
      <w:r>
        <w:rPr>
          <w:rFonts w:cs="Arial"/>
          <w:spacing w:val="-4"/>
        </w:rPr>
        <w:t>2,9</w:t>
      </w:r>
      <w:r w:rsidRPr="005F16DE">
        <w:rPr>
          <w:rFonts w:cs="Arial"/>
          <w:spacing w:val="-4"/>
        </w:rPr>
        <w:t xml:space="preserve"> tys., tj. </w:t>
      </w:r>
      <w:r>
        <w:rPr>
          <w:rFonts w:cs="Arial"/>
          <w:spacing w:val="-4"/>
        </w:rPr>
        <w:t>mniej</w:t>
      </w:r>
      <w:r w:rsidRPr="005F16DE">
        <w:rPr>
          <w:rFonts w:cs="Arial"/>
          <w:spacing w:val="-4"/>
        </w:rPr>
        <w:t xml:space="preserve"> o </w:t>
      </w:r>
      <w:r>
        <w:rPr>
          <w:rFonts w:cs="Arial"/>
          <w:spacing w:val="-4"/>
        </w:rPr>
        <w:t>5,0</w:t>
      </w:r>
      <w:r w:rsidRPr="005F16DE">
        <w:rPr>
          <w:rFonts w:cs="Arial"/>
          <w:spacing w:val="-4"/>
        </w:rPr>
        <w:t xml:space="preserve">% w porównaniu z końcem </w:t>
      </w:r>
      <w:r>
        <w:rPr>
          <w:rFonts w:cs="Arial"/>
          <w:spacing w:val="-4"/>
        </w:rPr>
        <w:t>września</w:t>
      </w:r>
      <w:r w:rsidRPr="005F16DE">
        <w:rPr>
          <w:rFonts w:cs="Arial"/>
          <w:spacing w:val="-4"/>
        </w:rPr>
        <w:t xml:space="preserve"> br.</w:t>
      </w:r>
      <w:r w:rsidR="004E4D6C"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t xml:space="preserve">oraz </w:t>
      </w:r>
      <w:r w:rsidRPr="005F16DE">
        <w:rPr>
          <w:rFonts w:cs="Arial"/>
          <w:spacing w:val="-4"/>
        </w:rPr>
        <w:t xml:space="preserve">o </w:t>
      </w:r>
      <w:r>
        <w:rPr>
          <w:rFonts w:cs="Arial"/>
          <w:spacing w:val="-4"/>
        </w:rPr>
        <w:t>17,0</w:t>
      </w:r>
      <w:r w:rsidRPr="005F16DE">
        <w:rPr>
          <w:rFonts w:cs="Arial"/>
          <w:spacing w:val="-4"/>
        </w:rPr>
        <w:t xml:space="preserve">% </w:t>
      </w:r>
      <w:r>
        <w:rPr>
          <w:rFonts w:cs="Arial"/>
          <w:spacing w:val="-4"/>
        </w:rPr>
        <w:t xml:space="preserve">mniej </w:t>
      </w:r>
      <w:r w:rsidRPr="005F16DE">
        <w:rPr>
          <w:rFonts w:cs="Arial"/>
          <w:spacing w:val="-4"/>
        </w:rPr>
        <w:t>niż w</w:t>
      </w:r>
      <w:r>
        <w:rPr>
          <w:rFonts w:cs="Arial"/>
          <w:spacing w:val="-4"/>
        </w:rPr>
        <w:t xml:space="preserve"> październiku</w:t>
      </w:r>
      <w:r w:rsidRPr="005F16DE">
        <w:rPr>
          <w:rFonts w:cs="Arial"/>
          <w:spacing w:val="-4"/>
        </w:rPr>
        <w:t xml:space="preserve"> ub. roku. W większości były to osoby, które rejestrowały się jako bezrobotne po raz kolejny (7</w:t>
      </w:r>
      <w:r>
        <w:rPr>
          <w:rFonts w:cs="Arial"/>
          <w:spacing w:val="-4"/>
        </w:rPr>
        <w:t>9,6</w:t>
      </w:r>
      <w:r w:rsidRPr="005F16DE">
        <w:rPr>
          <w:rFonts w:cs="Arial"/>
          <w:spacing w:val="-4"/>
        </w:rPr>
        <w:t xml:space="preserve">% nowo zarejestrowanych, tj. o </w:t>
      </w:r>
      <w:r>
        <w:rPr>
          <w:rFonts w:cs="Arial"/>
          <w:spacing w:val="-4"/>
        </w:rPr>
        <w:t>1,0</w:t>
      </w:r>
      <w:r w:rsidRPr="005F16DE">
        <w:rPr>
          <w:rFonts w:cs="Arial"/>
          <w:spacing w:val="-4"/>
        </w:rPr>
        <w:t xml:space="preserve"> p. proc. więcej niż przed rokiem). Udział osób poprzednio pracujących w</w:t>
      </w:r>
      <w:r w:rsidR="00D24E1E">
        <w:rPr>
          <w:rFonts w:cs="Arial"/>
          <w:spacing w:val="-4"/>
        </w:rPr>
        <w:t> </w:t>
      </w:r>
      <w:r w:rsidRPr="005F16DE">
        <w:rPr>
          <w:rFonts w:cs="Arial"/>
          <w:spacing w:val="-4"/>
        </w:rPr>
        <w:t>strukturze nowo zarejestrowanych bezrobotnych wyniósł 8</w:t>
      </w:r>
      <w:r>
        <w:rPr>
          <w:rFonts w:cs="Arial"/>
          <w:spacing w:val="-4"/>
        </w:rPr>
        <w:t>6,7</w:t>
      </w:r>
      <w:r w:rsidRPr="005F16DE">
        <w:rPr>
          <w:rFonts w:cs="Arial"/>
          <w:spacing w:val="-4"/>
        </w:rPr>
        <w:t>% (o 0,</w:t>
      </w:r>
      <w:r>
        <w:rPr>
          <w:rFonts w:cs="Arial"/>
          <w:spacing w:val="-4"/>
        </w:rPr>
        <w:t>4</w:t>
      </w:r>
      <w:r w:rsidRPr="005F16DE">
        <w:rPr>
          <w:rFonts w:cs="Arial"/>
          <w:spacing w:val="-4"/>
        </w:rPr>
        <w:t xml:space="preserve"> p. proc. mniej), a zwolnionych z przyczyn dotyczących zakładu pracy </w:t>
      </w:r>
      <w:r>
        <w:rPr>
          <w:rFonts w:cs="Arial"/>
          <w:spacing w:val="-4"/>
        </w:rPr>
        <w:t>3,5</w:t>
      </w:r>
      <w:r w:rsidRPr="005F16DE">
        <w:rPr>
          <w:rFonts w:cs="Arial"/>
          <w:spacing w:val="-4"/>
        </w:rPr>
        <w:t>% (o </w:t>
      </w:r>
      <w:r>
        <w:rPr>
          <w:rFonts w:cs="Arial"/>
          <w:spacing w:val="-4"/>
        </w:rPr>
        <w:t>1,3</w:t>
      </w:r>
      <w:r w:rsidRPr="005F16DE">
        <w:rPr>
          <w:rFonts w:cs="Arial"/>
          <w:spacing w:val="-4"/>
        </w:rPr>
        <w:t xml:space="preserve"> p. proc. mniej).</w:t>
      </w:r>
    </w:p>
    <w:p w14:paraId="40E77918" w14:textId="77777777" w:rsidR="00D301C2" w:rsidRPr="005F16DE" w:rsidRDefault="00D301C2" w:rsidP="00D301C2">
      <w:pPr>
        <w:spacing w:before="0"/>
        <w:rPr>
          <w:rFonts w:cs="Arial"/>
          <w:spacing w:val="-2"/>
        </w:rPr>
      </w:pPr>
      <w:r w:rsidRPr="005F16DE">
        <w:rPr>
          <w:rFonts w:cs="Arial"/>
          <w:spacing w:val="-2"/>
        </w:rPr>
        <w:t xml:space="preserve">W omawianym okresie </w:t>
      </w:r>
      <w:r w:rsidRPr="005F16DE">
        <w:rPr>
          <w:rFonts w:ascii="Fira Sans SemiBold" w:hAnsi="Fira Sans SemiBold" w:cs="Arial"/>
          <w:spacing w:val="-2"/>
        </w:rPr>
        <w:t>wyrejestrowano</w:t>
      </w:r>
      <w:r w:rsidRPr="005F16DE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3,6</w:t>
      </w:r>
      <w:r w:rsidRPr="005F16DE">
        <w:rPr>
          <w:rFonts w:cs="Arial"/>
          <w:spacing w:val="-2"/>
        </w:rPr>
        <w:t xml:space="preserve"> tys. osób bezrobotnych, tj. </w:t>
      </w:r>
      <w:r>
        <w:rPr>
          <w:rFonts w:cs="Arial"/>
          <w:spacing w:val="-2"/>
        </w:rPr>
        <w:t>mniej</w:t>
      </w:r>
      <w:r w:rsidRPr="005F16DE">
        <w:rPr>
          <w:rFonts w:cs="Arial"/>
          <w:spacing w:val="-2"/>
        </w:rPr>
        <w:t xml:space="preserve"> o </w:t>
      </w:r>
      <w:r>
        <w:rPr>
          <w:rFonts w:cs="Arial"/>
          <w:spacing w:val="-2"/>
        </w:rPr>
        <w:t>14,2</w:t>
      </w:r>
      <w:r w:rsidRPr="005F16DE">
        <w:rPr>
          <w:rFonts w:cs="Arial"/>
          <w:spacing w:val="-2"/>
        </w:rPr>
        <w:t xml:space="preserve">% niż przed miesiącem i o </w:t>
      </w:r>
      <w:r>
        <w:rPr>
          <w:rFonts w:cs="Arial"/>
          <w:spacing w:val="-2"/>
        </w:rPr>
        <w:t>4,3</w:t>
      </w:r>
      <w:r w:rsidRPr="005F16DE">
        <w:rPr>
          <w:rFonts w:cs="Arial"/>
          <w:spacing w:val="-2"/>
        </w:rPr>
        <w:t>% więcej niż w</w:t>
      </w:r>
      <w:r>
        <w:rPr>
          <w:rFonts w:cs="Arial"/>
          <w:spacing w:val="-2"/>
        </w:rPr>
        <w:t xml:space="preserve"> październiku </w:t>
      </w:r>
      <w:r w:rsidRPr="005F16DE">
        <w:rPr>
          <w:rFonts w:cs="Arial"/>
          <w:spacing w:val="-2"/>
        </w:rPr>
        <w:t>ub. roku.  Osoby wyłączone z ewidencji z tytułu podjęcia pracy stanowiły 5</w:t>
      </w:r>
      <w:r>
        <w:rPr>
          <w:rFonts w:cs="Arial"/>
          <w:spacing w:val="-2"/>
        </w:rPr>
        <w:t>2,7</w:t>
      </w:r>
      <w:r w:rsidRPr="005F16DE">
        <w:rPr>
          <w:rFonts w:cs="Arial"/>
          <w:spacing w:val="-2"/>
        </w:rPr>
        <w:t>% ogółu wyrejestrowanych (tj.</w:t>
      </w:r>
      <w:r w:rsidRPr="005F16DE">
        <w:t> </w:t>
      </w:r>
      <w:r w:rsidRPr="005F16DE">
        <w:rPr>
          <w:rFonts w:cs="Arial"/>
          <w:spacing w:val="-2"/>
        </w:rPr>
        <w:t>o</w:t>
      </w:r>
      <w:r w:rsidRPr="005F16DE">
        <w:t> </w:t>
      </w:r>
      <w:r>
        <w:t xml:space="preserve">6,2 </w:t>
      </w:r>
      <w:r w:rsidRPr="005F16DE">
        <w:rPr>
          <w:rFonts w:cs="Arial"/>
          <w:spacing w:val="-2"/>
        </w:rPr>
        <w:t xml:space="preserve">p. proc. mniej niż przed rokiem). Wzrósł odsetek osób, które podjęły prace subsydiowane (m.in. prace interwencyjne, roboty publiczne, podjęcie działalności gospodarczej) o </w:t>
      </w:r>
      <w:r>
        <w:rPr>
          <w:rFonts w:cs="Arial"/>
          <w:spacing w:val="-2"/>
        </w:rPr>
        <w:t>3,1</w:t>
      </w:r>
      <w:r w:rsidRPr="005F16DE">
        <w:rPr>
          <w:rFonts w:cs="Arial"/>
          <w:spacing w:val="-2"/>
        </w:rPr>
        <w:t xml:space="preserve"> p. proc. do </w:t>
      </w:r>
      <w:r>
        <w:rPr>
          <w:rFonts w:cs="Arial"/>
          <w:spacing w:val="-2"/>
        </w:rPr>
        <w:t>9,3</w:t>
      </w:r>
      <w:r w:rsidRPr="005F16DE">
        <w:rPr>
          <w:rFonts w:cs="Arial"/>
          <w:spacing w:val="-2"/>
        </w:rPr>
        <w:t xml:space="preserve">%. Zwiększył się udział osób, które nie potwierdziły gotowości do podjęcia pracy (o </w:t>
      </w:r>
      <w:r>
        <w:rPr>
          <w:rFonts w:cs="Arial"/>
          <w:spacing w:val="-2"/>
        </w:rPr>
        <w:t>2,4</w:t>
      </w:r>
      <w:r w:rsidRPr="005F16DE">
        <w:rPr>
          <w:rFonts w:cs="Arial"/>
          <w:spacing w:val="-2"/>
        </w:rPr>
        <w:t xml:space="preserve"> p. proc. do 1</w:t>
      </w:r>
      <w:r>
        <w:rPr>
          <w:rFonts w:cs="Arial"/>
          <w:spacing w:val="-2"/>
        </w:rPr>
        <w:t>7,0</w:t>
      </w:r>
      <w:r w:rsidRPr="005F16DE">
        <w:rPr>
          <w:rFonts w:cs="Arial"/>
          <w:spacing w:val="-2"/>
        </w:rPr>
        <w:t xml:space="preserve"> %), a także osób które dobrowolnie zrezygnowały ze statusu bezrobotnego (o </w:t>
      </w:r>
      <w:r>
        <w:rPr>
          <w:rFonts w:cs="Arial"/>
          <w:spacing w:val="-2"/>
        </w:rPr>
        <w:t>1,1</w:t>
      </w:r>
      <w:r w:rsidRPr="005F16DE">
        <w:rPr>
          <w:rFonts w:cs="Arial"/>
          <w:spacing w:val="-2"/>
        </w:rPr>
        <w:t xml:space="preserve"> p. proc. do </w:t>
      </w:r>
      <w:r>
        <w:rPr>
          <w:rFonts w:cs="Arial"/>
          <w:spacing w:val="-2"/>
        </w:rPr>
        <w:t>6,9</w:t>
      </w:r>
      <w:r w:rsidRPr="005F16DE">
        <w:rPr>
          <w:rFonts w:cs="Arial"/>
          <w:spacing w:val="-2"/>
        </w:rPr>
        <w:t xml:space="preserve">%).  </w:t>
      </w:r>
    </w:p>
    <w:p w14:paraId="0B1D51C2" w14:textId="77777777" w:rsidR="00D301C2" w:rsidRPr="00B7362D" w:rsidRDefault="00D301C2" w:rsidP="00D301C2">
      <w:pPr>
        <w:rPr>
          <w:rFonts w:cs="Arial"/>
        </w:rPr>
      </w:pPr>
      <w:r w:rsidRPr="00B7362D">
        <w:rPr>
          <w:rFonts w:cs="Arial"/>
        </w:rPr>
        <w:t xml:space="preserve">W końcu </w:t>
      </w:r>
      <w:r>
        <w:rPr>
          <w:rFonts w:cs="Arial"/>
        </w:rPr>
        <w:t>października</w:t>
      </w:r>
      <w:r w:rsidRPr="00B7362D">
        <w:rPr>
          <w:rFonts w:cs="Arial"/>
        </w:rPr>
        <w:t xml:space="preserve"> 2021 r. </w:t>
      </w:r>
      <w:r w:rsidRPr="00B7362D">
        <w:rPr>
          <w:rFonts w:ascii="Fira Sans SemiBold" w:hAnsi="Fira Sans SemiBold" w:cs="Arial"/>
        </w:rPr>
        <w:t>bez prawa do zasiłku</w:t>
      </w:r>
      <w:r w:rsidRPr="00B7362D">
        <w:rPr>
          <w:rFonts w:cs="Arial"/>
        </w:rPr>
        <w:t xml:space="preserve"> pozostawało 1</w:t>
      </w:r>
      <w:r>
        <w:rPr>
          <w:rFonts w:cs="Arial"/>
        </w:rPr>
        <w:t>5,8</w:t>
      </w:r>
      <w:r w:rsidRPr="00B7362D">
        <w:rPr>
          <w:rFonts w:cs="Arial"/>
        </w:rPr>
        <w:t xml:space="preserve"> tys. osób, tj. 85,</w:t>
      </w:r>
      <w:r>
        <w:rPr>
          <w:rFonts w:cs="Arial"/>
        </w:rPr>
        <w:t>1</w:t>
      </w:r>
      <w:r w:rsidRPr="00B7362D">
        <w:rPr>
          <w:rFonts w:cs="Arial"/>
        </w:rPr>
        <w:t>% ogółu bezrobotnych, a udział tej grupy w ogóle bezrobotnych zwiększył się w skali roku o 4,</w:t>
      </w:r>
      <w:r>
        <w:rPr>
          <w:rFonts w:cs="Arial"/>
        </w:rPr>
        <w:t>3</w:t>
      </w:r>
      <w:r w:rsidRPr="00B7362D">
        <w:rPr>
          <w:rFonts w:cs="Arial"/>
        </w:rPr>
        <w:t xml:space="preserve"> p. proc.</w:t>
      </w:r>
    </w:p>
    <w:p w14:paraId="77D80FD9" w14:textId="1E0AD73E" w:rsidR="000738E7" w:rsidRDefault="00D301C2" w:rsidP="00D301C2">
      <w:pPr>
        <w:tabs>
          <w:tab w:val="left" w:pos="7088"/>
        </w:tabs>
        <w:rPr>
          <w:rFonts w:cs="Arial"/>
          <w:spacing w:val="-2"/>
        </w:rPr>
      </w:pPr>
      <w:r w:rsidRPr="00B7362D">
        <w:rPr>
          <w:rFonts w:eastAsia="Fira Sans Light" w:cs="Arial"/>
        </w:rPr>
        <w:t xml:space="preserve">Wśród osób znajdujących się w </w:t>
      </w:r>
      <w:r w:rsidRPr="00B7362D">
        <w:rPr>
          <w:rFonts w:ascii="Fira Sans SemiBold" w:eastAsia="Fira Sans Light" w:hAnsi="Fira Sans SemiBold" w:cs="Arial"/>
        </w:rPr>
        <w:t>szczególnej sytuacji na rynku pracy</w:t>
      </w:r>
      <w:r w:rsidRPr="00B7362D">
        <w:rPr>
          <w:rFonts w:eastAsia="Fira Sans Light" w:cs="Arial"/>
        </w:rPr>
        <w:t>, długotrwale bezrobotni</w:t>
      </w:r>
      <w:r w:rsidR="004E15E3" w:rsidRPr="000A371F">
        <w:rPr>
          <w:rFonts w:cs="Arial"/>
          <w:spacing w:val="-2"/>
          <w:vertAlign w:val="superscript"/>
        </w:rPr>
        <w:footnoteReference w:id="1"/>
      </w:r>
      <w:r w:rsidR="004E15E3" w:rsidRPr="000A371F">
        <w:rPr>
          <w:rFonts w:eastAsia="Fira Sans Light" w:cs="Arial"/>
          <w:spacing w:val="-2"/>
        </w:rPr>
        <w:t xml:space="preserve"> </w:t>
      </w:r>
      <w:r w:rsidRPr="00B7362D">
        <w:rPr>
          <w:rFonts w:cs="Arial"/>
        </w:rPr>
        <w:t>(w liczbie 9,</w:t>
      </w:r>
      <w:r>
        <w:rPr>
          <w:rFonts w:cs="Arial"/>
        </w:rPr>
        <w:t>0</w:t>
      </w:r>
      <w:r w:rsidRPr="00B7362D">
        <w:rPr>
          <w:rFonts w:cs="Arial"/>
        </w:rPr>
        <w:t> tys. osób) stanowili 4</w:t>
      </w:r>
      <w:r>
        <w:rPr>
          <w:rFonts w:cs="Arial"/>
        </w:rPr>
        <w:t>8,8</w:t>
      </w:r>
      <w:r w:rsidRPr="00B7362D">
        <w:rPr>
          <w:rFonts w:cs="Arial"/>
        </w:rPr>
        <w:t>% ogółu zarejestrowanych bezrobotnych, tj. o 10,</w:t>
      </w:r>
      <w:r>
        <w:rPr>
          <w:rFonts w:cs="Arial"/>
        </w:rPr>
        <w:t>7</w:t>
      </w:r>
      <w:r w:rsidRPr="00B7362D">
        <w:rPr>
          <w:rFonts w:cs="Arial"/>
        </w:rPr>
        <w:t xml:space="preserve"> p. proc. więcej niż w końcu </w:t>
      </w:r>
      <w:r>
        <w:rPr>
          <w:rFonts w:cs="Arial"/>
        </w:rPr>
        <w:t xml:space="preserve">października </w:t>
      </w:r>
      <w:r w:rsidRPr="00B7362D">
        <w:rPr>
          <w:rFonts w:cs="Arial"/>
        </w:rPr>
        <w:t xml:space="preserve">ub. roku. Odsetek osób w wieku powyżej 50 roku życia wyniósł </w:t>
      </w:r>
      <w:r>
        <w:rPr>
          <w:rFonts w:cs="Arial"/>
        </w:rPr>
        <w:t>27,4</w:t>
      </w:r>
      <w:r w:rsidRPr="00B7362D">
        <w:rPr>
          <w:rFonts w:cs="Arial"/>
        </w:rPr>
        <w:t>% (o 1,</w:t>
      </w:r>
      <w:r>
        <w:rPr>
          <w:rFonts w:cs="Arial"/>
        </w:rPr>
        <w:t>9</w:t>
      </w:r>
      <w:r w:rsidRPr="00B7362D">
        <w:rPr>
          <w:rFonts w:cs="Arial"/>
        </w:rPr>
        <w:t xml:space="preserve"> p. proc. więcej niż przed rokiem), osób w wieku do 30 roku życia – 23,</w:t>
      </w:r>
      <w:r>
        <w:rPr>
          <w:rFonts w:cs="Arial"/>
        </w:rPr>
        <w:t>0</w:t>
      </w:r>
      <w:r w:rsidRPr="00B7362D">
        <w:rPr>
          <w:rFonts w:cs="Arial"/>
        </w:rPr>
        <w:t>% (o 3,1 p. proc. mniej), w tym osób w wieku do 25 roku życia – 11,2% (o 1,5 p. proc. mniej). Osoby korzystające ze świadczeń pomocy społecznej stanowiły 1,3</w:t>
      </w:r>
      <w:r>
        <w:rPr>
          <w:rFonts w:cs="Arial"/>
        </w:rPr>
        <w:t>%</w:t>
      </w:r>
      <w:r w:rsidRPr="00B7362D">
        <w:rPr>
          <w:rFonts w:cs="Arial"/>
        </w:rPr>
        <w:t xml:space="preserve">. Odsetek osób posiadających co najmniej jedno dziecko w wieku do 6 roku życia </w:t>
      </w:r>
      <w:r>
        <w:rPr>
          <w:rFonts w:cs="Arial"/>
        </w:rPr>
        <w:t>wyniósł 18,6</w:t>
      </w:r>
      <w:r w:rsidRPr="00B7362D">
        <w:rPr>
          <w:rFonts w:cs="Arial"/>
        </w:rPr>
        <w:t>% ogółu bezrobotnych. Bezrobotni posiadający dziecko niepełnosprawne w wieku do 18 roku życia stanowili 0,</w:t>
      </w:r>
      <w:r>
        <w:rPr>
          <w:rFonts w:cs="Arial"/>
        </w:rPr>
        <w:t>2</w:t>
      </w:r>
      <w:r w:rsidRPr="00B7362D">
        <w:rPr>
          <w:rFonts w:cs="Arial"/>
        </w:rPr>
        <w:t xml:space="preserve">%. Niepełnosprawni bezrobotni to </w:t>
      </w:r>
      <w:r>
        <w:rPr>
          <w:rFonts w:cs="Arial"/>
        </w:rPr>
        <w:t>9,2</w:t>
      </w:r>
      <w:r w:rsidRPr="00B7362D">
        <w:rPr>
          <w:rFonts w:cs="Arial"/>
        </w:rPr>
        <w:t xml:space="preserve">% ogółu zarejestrowanych bezrobotnych (o </w:t>
      </w:r>
      <w:r>
        <w:rPr>
          <w:rFonts w:cs="Arial"/>
        </w:rPr>
        <w:t>1,4</w:t>
      </w:r>
      <w:r w:rsidRPr="00B7362D">
        <w:rPr>
          <w:rFonts w:cs="Arial"/>
        </w:rPr>
        <w:t xml:space="preserve"> p. proc. więcej).</w:t>
      </w:r>
    </w:p>
    <w:p w14:paraId="56C89719" w14:textId="7A91D2E6" w:rsidR="00AF745F" w:rsidRPr="00AF745F" w:rsidRDefault="00D301C2" w:rsidP="000738E7">
      <w:pPr>
        <w:tabs>
          <w:tab w:val="left" w:pos="7088"/>
        </w:tabs>
        <w:rPr>
          <w:rFonts w:cs="Arial"/>
          <w:spacing w:val="-2"/>
        </w:rPr>
      </w:pPr>
      <w:r w:rsidRPr="00B7362D">
        <w:rPr>
          <w:rFonts w:cs="Arial"/>
          <w:spacing w:val="-4"/>
        </w:rPr>
        <w:t xml:space="preserve">W </w:t>
      </w:r>
      <w:r>
        <w:rPr>
          <w:rFonts w:cs="Arial"/>
          <w:spacing w:val="-4"/>
        </w:rPr>
        <w:t xml:space="preserve">październiku </w:t>
      </w:r>
      <w:r w:rsidRPr="00B7362D">
        <w:rPr>
          <w:rFonts w:cs="Arial"/>
          <w:spacing w:val="-4"/>
        </w:rPr>
        <w:t xml:space="preserve">br. do urzędów pracy pracodawcy zgłosili </w:t>
      </w:r>
      <w:r>
        <w:rPr>
          <w:rFonts w:cs="Arial"/>
          <w:spacing w:val="-4"/>
        </w:rPr>
        <w:t>4,1</w:t>
      </w:r>
      <w:r w:rsidRPr="00B7362D">
        <w:rPr>
          <w:rFonts w:cs="Arial"/>
          <w:spacing w:val="-4"/>
        </w:rPr>
        <w:t xml:space="preserve"> tys. ofert zatrudnienia, tj. więcej o 1</w:t>
      </w:r>
      <w:r>
        <w:rPr>
          <w:rFonts w:cs="Arial"/>
          <w:spacing w:val="-4"/>
        </w:rPr>
        <w:t>2,1</w:t>
      </w:r>
      <w:r w:rsidRPr="00B7362D">
        <w:rPr>
          <w:rFonts w:cs="Arial"/>
          <w:spacing w:val="-4"/>
        </w:rPr>
        <w:t>% niż w</w:t>
      </w:r>
      <w:r>
        <w:rPr>
          <w:rFonts w:cs="Arial"/>
          <w:spacing w:val="-4"/>
        </w:rPr>
        <w:t>e wrześniu</w:t>
      </w:r>
      <w:r w:rsidRPr="00B7362D">
        <w:rPr>
          <w:rFonts w:cs="Arial"/>
          <w:spacing w:val="-4"/>
        </w:rPr>
        <w:t xml:space="preserve"> br. i</w:t>
      </w:r>
      <w:r>
        <w:rPr>
          <w:rFonts w:cs="Arial"/>
          <w:spacing w:val="-4"/>
        </w:rPr>
        <w:t> </w:t>
      </w:r>
      <w:r w:rsidRPr="00B7362D">
        <w:rPr>
          <w:rFonts w:cs="Arial"/>
          <w:spacing w:val="-4"/>
        </w:rPr>
        <w:t>o</w:t>
      </w:r>
      <w:r>
        <w:rPr>
          <w:rFonts w:cs="Arial"/>
          <w:spacing w:val="-4"/>
        </w:rPr>
        <w:t> </w:t>
      </w:r>
      <w:r w:rsidRPr="00B7362D">
        <w:rPr>
          <w:rFonts w:cs="Arial"/>
          <w:spacing w:val="-4"/>
        </w:rPr>
        <w:t>1</w:t>
      </w:r>
      <w:r>
        <w:rPr>
          <w:rFonts w:cs="Arial"/>
          <w:spacing w:val="-4"/>
        </w:rPr>
        <w:t>0,5</w:t>
      </w:r>
      <w:r w:rsidRPr="00B7362D">
        <w:rPr>
          <w:rFonts w:cs="Arial"/>
          <w:spacing w:val="-4"/>
        </w:rPr>
        <w:t xml:space="preserve">% </w:t>
      </w:r>
      <w:r>
        <w:rPr>
          <w:rFonts w:cs="Arial"/>
          <w:spacing w:val="-4"/>
        </w:rPr>
        <w:t>mniej</w:t>
      </w:r>
      <w:r w:rsidRPr="00B7362D">
        <w:rPr>
          <w:rFonts w:cs="Arial"/>
          <w:spacing w:val="-4"/>
        </w:rPr>
        <w:t xml:space="preserve"> niż w</w:t>
      </w:r>
      <w:r>
        <w:rPr>
          <w:rFonts w:cs="Arial"/>
          <w:spacing w:val="-4"/>
        </w:rPr>
        <w:t xml:space="preserve"> październiku</w:t>
      </w:r>
      <w:r w:rsidRPr="00B7362D">
        <w:rPr>
          <w:rFonts w:cs="Arial"/>
          <w:spacing w:val="-4"/>
        </w:rPr>
        <w:t xml:space="preserve"> ub. roku. W końcu omawianego okresu na 1 ofertę przypadało </w:t>
      </w:r>
      <w:r>
        <w:rPr>
          <w:rFonts w:cs="Arial"/>
          <w:spacing w:val="-4"/>
        </w:rPr>
        <w:t>8</w:t>
      </w:r>
      <w:r w:rsidRPr="00B7362D">
        <w:rPr>
          <w:rFonts w:cs="Arial"/>
          <w:spacing w:val="-4"/>
        </w:rPr>
        <w:t xml:space="preserve"> bezrobotnych (wobec </w:t>
      </w:r>
      <w:r>
        <w:rPr>
          <w:rFonts w:cs="Arial"/>
          <w:spacing w:val="-4"/>
        </w:rPr>
        <w:t>14 </w:t>
      </w:r>
      <w:r w:rsidRPr="00B7362D">
        <w:rPr>
          <w:rFonts w:cs="Arial"/>
          <w:spacing w:val="-4"/>
        </w:rPr>
        <w:t>przed rokiem).</w:t>
      </w:r>
    </w:p>
    <w:p w14:paraId="66FF1E87" w14:textId="77777777" w:rsidR="00AF745F" w:rsidRDefault="00AF745F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248A6EE0" w14:textId="4F2203F8" w:rsidR="005C5B9B" w:rsidRPr="006E22C2" w:rsidRDefault="005C5B9B" w:rsidP="005C5B9B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6DCC4E1B" w14:textId="77777777" w:rsidR="005C5B9B" w:rsidRDefault="005C5B9B" w:rsidP="005C5B9B">
      <w:pPr>
        <w:pStyle w:val="tytuwykresu"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648A0338" w14:textId="4BE6B4A7" w:rsidR="00BF5194" w:rsidRPr="000A371F" w:rsidRDefault="005C5B9B" w:rsidP="00AF745F">
      <w:pPr>
        <w:pStyle w:val="tytuwykresu"/>
        <w:spacing w:before="0" w:line="240" w:lineRule="auto"/>
        <w:rPr>
          <w:rFonts w:cs="Arial"/>
          <w:b w:val="0"/>
        </w:rPr>
      </w:pPr>
      <w:r w:rsidRPr="000A371F">
        <w:rPr>
          <w:rFonts w:cs="Arial"/>
          <w:b w:val="0"/>
          <w:noProof/>
          <w:lang w:eastAsia="ja-JP"/>
        </w:rPr>
        <w:drawing>
          <wp:anchor distT="0" distB="0" distL="114300" distR="114300" simplePos="0" relativeHeight="251734016" behindDoc="0" locked="0" layoutInCell="1" allowOverlap="1" wp14:anchorId="15A2829D" wp14:editId="06451161">
            <wp:simplePos x="0" y="0"/>
            <wp:positionH relativeFrom="column">
              <wp:posOffset>3658</wp:posOffset>
            </wp:positionH>
            <wp:positionV relativeFrom="paragraph">
              <wp:posOffset>-381</wp:posOffset>
            </wp:positionV>
            <wp:extent cx="6654165" cy="1638521"/>
            <wp:effectExtent l="0" t="0" r="0" b="0"/>
            <wp:wrapSquare wrapText="bothSides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14:paraId="09F0A94C" w14:textId="77777777" w:rsidR="00084C84" w:rsidRPr="004011AD" w:rsidRDefault="00084C84" w:rsidP="00AF745F">
      <w:pPr>
        <w:pStyle w:val="Tytudziau"/>
        <w:spacing w:before="0" w:after="240" w:line="240" w:lineRule="exact"/>
      </w:pPr>
      <w:bookmarkStart w:id="358" w:name="_Toc78273125"/>
      <w:bookmarkStart w:id="359" w:name="_Toc78273431"/>
      <w:bookmarkStart w:id="360" w:name="_Toc88118777"/>
      <w:bookmarkStart w:id="361" w:name="_Toc384710343"/>
      <w:bookmarkStart w:id="362" w:name="_Toc491759799"/>
      <w:bookmarkStart w:id="363" w:name="_Toc509317376"/>
      <w:r w:rsidRPr="004011AD">
        <w:t>Wynagrodzenia</w:t>
      </w:r>
      <w:bookmarkEnd w:id="358"/>
      <w:bookmarkEnd w:id="359"/>
      <w:bookmarkEnd w:id="360"/>
    </w:p>
    <w:bookmarkEnd w:id="361"/>
    <w:bookmarkEnd w:id="362"/>
    <w:bookmarkEnd w:id="363"/>
    <w:p w14:paraId="51E8F979" w14:textId="77777777" w:rsidR="00222A72" w:rsidRPr="00884FE2" w:rsidRDefault="00222A72" w:rsidP="00222A72">
      <w:pPr>
        <w:autoSpaceDE w:val="0"/>
        <w:autoSpaceDN w:val="0"/>
        <w:spacing w:after="0" w:line="240" w:lineRule="auto"/>
        <w:rPr>
          <w:rFonts w:cs="Arial"/>
          <w:szCs w:val="19"/>
        </w:rPr>
      </w:pPr>
      <w:r w:rsidRPr="00884FE2">
        <w:rPr>
          <w:rFonts w:cs="Arial"/>
          <w:szCs w:val="19"/>
        </w:rPr>
        <w:t>W październiku br. przeciętne miesięczne wynagrodzenie brutto wzrosło zarówno w skali roku, jak i w stosunku do miesiąca poprzedniego.</w:t>
      </w:r>
    </w:p>
    <w:p w14:paraId="71B77118" w14:textId="6A7060C2" w:rsidR="00222A72" w:rsidRPr="00884FE2" w:rsidRDefault="00222A72" w:rsidP="00222A72">
      <w:pPr>
        <w:spacing w:before="200"/>
        <w:jc w:val="both"/>
        <w:rPr>
          <w:rFonts w:cs="Arial"/>
          <w:szCs w:val="19"/>
        </w:rPr>
      </w:pPr>
      <w:r w:rsidRPr="00884FE2">
        <w:rPr>
          <w:rFonts w:ascii="Fira Sans SemiBold" w:hAnsi="Fira Sans SemiBold" w:cs="Arial"/>
        </w:rPr>
        <w:t>Przeciętne miesięczne wynagrodzenie brutto w sektorze przedsiębiorstw</w:t>
      </w:r>
      <w:r w:rsidRPr="00884FE2">
        <w:rPr>
          <w:rFonts w:cs="Arial"/>
        </w:rPr>
        <w:t xml:space="preserve"> </w:t>
      </w:r>
      <w:r w:rsidRPr="00884FE2">
        <w:rPr>
          <w:rFonts w:cs="Arial"/>
          <w:szCs w:val="19"/>
        </w:rPr>
        <w:t>w październiku br. wyniosło 5294,02</w:t>
      </w:r>
      <w:r>
        <w:rPr>
          <w:rFonts w:cs="Arial"/>
          <w:szCs w:val="19"/>
        </w:rPr>
        <w:t xml:space="preserve"> </w:t>
      </w:r>
      <w:r w:rsidRPr="00884FE2">
        <w:rPr>
          <w:rFonts w:cs="Arial"/>
          <w:szCs w:val="19"/>
        </w:rPr>
        <w:t xml:space="preserve">zł i w porównaniu z poprzednim miesiącem wzrosło o 1,6%, natomiast w relacji do października ub. roku o 12,6% (wobec wzrostu przed rokiem </w:t>
      </w:r>
      <w:r w:rsidRPr="00884FE2">
        <w:t>o 4</w:t>
      </w:r>
      <w:r w:rsidRPr="00884FE2">
        <w:rPr>
          <w:rFonts w:cs="Arial"/>
          <w:szCs w:val="19"/>
        </w:rPr>
        <w:t>,5%).</w:t>
      </w:r>
    </w:p>
    <w:p w14:paraId="0B26285B" w14:textId="149BCAFE" w:rsidR="00BC18A4" w:rsidRPr="00222A72" w:rsidRDefault="00222A72" w:rsidP="00222A72">
      <w:pPr>
        <w:spacing w:after="60"/>
        <w:rPr>
          <w:rFonts w:cs="Arial"/>
          <w:spacing w:val="-2"/>
          <w:szCs w:val="19"/>
        </w:rPr>
      </w:pPr>
      <w:r w:rsidRPr="00222A72">
        <w:rPr>
          <w:rFonts w:cs="Arial"/>
          <w:spacing w:val="-2"/>
          <w:szCs w:val="19"/>
        </w:rPr>
        <w:t xml:space="preserve">W porównaniu z październikiem ub. roku przeciętne miesięczne wynagrodzenie zwiększyło się we wszystkich </w:t>
      </w:r>
      <w:r w:rsidR="0062375D">
        <w:rPr>
          <w:rFonts w:cs="Arial"/>
          <w:spacing w:val="-2"/>
          <w:szCs w:val="19"/>
        </w:rPr>
        <w:t>sekcjach. W </w:t>
      </w:r>
      <w:r w:rsidRPr="00222A72">
        <w:rPr>
          <w:rFonts w:cs="Arial"/>
          <w:spacing w:val="-2"/>
          <w:szCs w:val="19"/>
        </w:rPr>
        <w:t>największym stopniu wzrosły wynagrodzenia w jednostkach z sekcji zakwaterowanie i gastronomia (o 19,9%). Znaczny wzrost wynagrodzeń zanotowano także w transporcie i gospodarce magazynowej (o 17,0%), budownictwie (o 16,2%), administrowaniu i działalności wspierającej (o 14,0%) oraz handlu; naprawie pojazdów samochodowych (o 13,2%). Wyższe niż przed rokiem przeciętne miesięczne wynagrodzenie brutto notowano również w m.in. informacji i komunikacji (o</w:t>
      </w:r>
      <w:r w:rsidR="00A13F44">
        <w:rPr>
          <w:rFonts w:cs="Arial"/>
          <w:spacing w:val="-2"/>
          <w:szCs w:val="19"/>
        </w:rPr>
        <w:t> </w:t>
      </w:r>
      <w:r w:rsidRPr="00222A72">
        <w:rPr>
          <w:rFonts w:cs="Arial"/>
          <w:spacing w:val="-2"/>
          <w:szCs w:val="19"/>
        </w:rPr>
        <w:t>11,4%), przetwórstwie przemysłowym (o 10,8%), działalności profesjonalnej, naukowej i technicznej (o 9,7%), obsłudze rynku nieruchomości (o 7,9%) oraz dostawie wody; gospodarowaniu ściekami i odpadami; rekultywacji (o 4,6%).</w:t>
      </w:r>
    </w:p>
    <w:p w14:paraId="7194FCDD" w14:textId="175987D2" w:rsidR="008E6C88" w:rsidRDefault="008E6C88" w:rsidP="009B07A3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23"/>
        <w:gridCol w:w="1351"/>
        <w:gridCol w:w="1353"/>
        <w:gridCol w:w="1353"/>
        <w:gridCol w:w="1353"/>
      </w:tblGrid>
      <w:tr w:rsidR="008E6C88" w:rsidRPr="00956B41" w14:paraId="05149207" w14:textId="77777777" w:rsidTr="004E0DA8">
        <w:tc>
          <w:tcPr>
            <w:tcW w:w="5023" w:type="dxa"/>
            <w:vMerge w:val="restart"/>
            <w:vAlign w:val="center"/>
          </w:tcPr>
          <w:p w14:paraId="7BB5B07A" w14:textId="77777777" w:rsidR="008E6C88" w:rsidRPr="00956B41" w:rsidRDefault="008E6C88" w:rsidP="0011275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64" w:name="_Toc40945268"/>
            <w:bookmarkStart w:id="365" w:name="_Toc49154130"/>
            <w:bookmarkStart w:id="366" w:name="_Toc67565442"/>
            <w:bookmarkStart w:id="367" w:name="_Toc78273002"/>
            <w:bookmarkStart w:id="368" w:name="_Toc78273126"/>
            <w:bookmarkStart w:id="369" w:name="_Toc78273432"/>
            <w:bookmarkStart w:id="370" w:name="_Toc80272560"/>
            <w:bookmarkStart w:id="371" w:name="_Toc88118778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</w:p>
        </w:tc>
        <w:tc>
          <w:tcPr>
            <w:tcW w:w="2704" w:type="dxa"/>
            <w:gridSpan w:val="2"/>
          </w:tcPr>
          <w:p w14:paraId="044044D1" w14:textId="4CD38203" w:rsidR="008E6C88" w:rsidRPr="00956B41" w:rsidRDefault="00063FE8" w:rsidP="0011275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72" w:name="_Toc509317378"/>
            <w:bookmarkStart w:id="373" w:name="_Toc509317487"/>
            <w:bookmarkStart w:id="374" w:name="_Toc67565443"/>
            <w:bookmarkStart w:id="375" w:name="_Toc78273003"/>
            <w:bookmarkStart w:id="376" w:name="_Toc78273127"/>
            <w:bookmarkStart w:id="377" w:name="_Toc78273433"/>
            <w:bookmarkStart w:id="378" w:name="_Toc80272561"/>
            <w:bookmarkStart w:id="379" w:name="_Toc88118779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8E6C88"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372"/>
            <w:bookmarkEnd w:id="373"/>
            <w:r w:rsidR="008E6C88"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374"/>
            <w:bookmarkEnd w:id="375"/>
            <w:bookmarkEnd w:id="376"/>
            <w:bookmarkEnd w:id="377"/>
            <w:bookmarkEnd w:id="378"/>
            <w:bookmarkEnd w:id="379"/>
          </w:p>
        </w:tc>
        <w:tc>
          <w:tcPr>
            <w:tcW w:w="2706" w:type="dxa"/>
            <w:gridSpan w:val="2"/>
            <w:vAlign w:val="center"/>
          </w:tcPr>
          <w:p w14:paraId="309CA938" w14:textId="692F7A90" w:rsidR="008E6C88" w:rsidRDefault="008E6C88" w:rsidP="0011275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80" w:name="_Toc509317379"/>
            <w:bookmarkStart w:id="381" w:name="_Toc509317488"/>
            <w:bookmarkStart w:id="382" w:name="_Toc67565444"/>
            <w:bookmarkStart w:id="383" w:name="_Toc78273004"/>
            <w:bookmarkStart w:id="384" w:name="_Toc78273128"/>
            <w:bookmarkStart w:id="385" w:name="_Toc78273434"/>
            <w:bookmarkStart w:id="386" w:name="_Toc80272562"/>
            <w:bookmarkStart w:id="387" w:name="_Toc88118780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063FE8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380"/>
            <w:bookmarkEnd w:id="381"/>
            <w:r w:rsidRPr="00B4373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382"/>
            <w:bookmarkEnd w:id="383"/>
            <w:bookmarkEnd w:id="384"/>
            <w:bookmarkEnd w:id="385"/>
            <w:bookmarkEnd w:id="386"/>
            <w:bookmarkEnd w:id="387"/>
          </w:p>
        </w:tc>
      </w:tr>
      <w:tr w:rsidR="008E6C88" w:rsidRPr="00956B41" w14:paraId="307F52BF" w14:textId="77777777" w:rsidTr="004E0DA8">
        <w:trPr>
          <w:trHeight w:val="20"/>
        </w:trPr>
        <w:tc>
          <w:tcPr>
            <w:tcW w:w="5023" w:type="dxa"/>
            <w:vMerge/>
            <w:vAlign w:val="center"/>
          </w:tcPr>
          <w:p w14:paraId="0132D15E" w14:textId="77777777" w:rsidR="008E6C88" w:rsidRPr="00956B41" w:rsidRDefault="008E6C88" w:rsidP="00112757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51" w:type="dxa"/>
            <w:vAlign w:val="center"/>
          </w:tcPr>
          <w:p w14:paraId="1596A6D1" w14:textId="77777777" w:rsidR="008E6C88" w:rsidRPr="00956B41" w:rsidRDefault="008E6C88" w:rsidP="0011275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734">
              <w:rPr>
                <w:sz w:val="16"/>
                <w:szCs w:val="16"/>
              </w:rPr>
              <w:t>w zł</w:t>
            </w:r>
          </w:p>
        </w:tc>
        <w:tc>
          <w:tcPr>
            <w:tcW w:w="1353" w:type="dxa"/>
            <w:vAlign w:val="center"/>
          </w:tcPr>
          <w:p w14:paraId="4F8A6516" w14:textId="5D7DDF78" w:rsidR="008E6C88" w:rsidRPr="00956B41" w:rsidRDefault="00063FE8" w:rsidP="001127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8E6C88" w:rsidRPr="00B43734">
              <w:rPr>
                <w:sz w:val="16"/>
                <w:szCs w:val="16"/>
              </w:rPr>
              <w:t xml:space="preserve"> 2020=100</w:t>
            </w:r>
          </w:p>
        </w:tc>
        <w:tc>
          <w:tcPr>
            <w:tcW w:w="1353" w:type="dxa"/>
            <w:vAlign w:val="center"/>
          </w:tcPr>
          <w:p w14:paraId="0B54D513" w14:textId="77777777" w:rsidR="008E6C88" w:rsidRDefault="008E6C88" w:rsidP="0011275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3734">
              <w:rPr>
                <w:sz w:val="16"/>
                <w:szCs w:val="16"/>
              </w:rPr>
              <w:t>w zł</w:t>
            </w:r>
          </w:p>
        </w:tc>
        <w:tc>
          <w:tcPr>
            <w:tcW w:w="1353" w:type="dxa"/>
            <w:vAlign w:val="center"/>
          </w:tcPr>
          <w:p w14:paraId="507EEE0D" w14:textId="40F2F3C8" w:rsidR="008E6C88" w:rsidRDefault="00A97452" w:rsidP="001127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063FE8">
              <w:rPr>
                <w:sz w:val="16"/>
                <w:szCs w:val="16"/>
              </w:rPr>
              <w:t>X</w:t>
            </w:r>
            <w:r w:rsidR="008E6C88" w:rsidRPr="00B43734">
              <w:rPr>
                <w:sz w:val="16"/>
                <w:szCs w:val="16"/>
              </w:rPr>
              <w:t xml:space="preserve"> 2020=100</w:t>
            </w:r>
          </w:p>
        </w:tc>
      </w:tr>
      <w:tr w:rsidR="00222A72" w:rsidRPr="00956B41" w14:paraId="7CA7A9AB" w14:textId="77777777" w:rsidTr="004E0DA8">
        <w:tc>
          <w:tcPr>
            <w:tcW w:w="5023" w:type="dxa"/>
            <w:vAlign w:val="center"/>
          </w:tcPr>
          <w:p w14:paraId="1F96440D" w14:textId="77777777" w:rsidR="00222A72" w:rsidRPr="00956B41" w:rsidRDefault="00222A72" w:rsidP="00222A72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51" w:type="dxa"/>
            <w:vAlign w:val="center"/>
          </w:tcPr>
          <w:p w14:paraId="62BD7851" w14:textId="5C382F70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F05EDC">
              <w:rPr>
                <w:rFonts w:ascii="Fira Sans SemiBold" w:eastAsia="Calibri" w:hAnsi="Fira Sans SemiBold" w:cs="Arial"/>
                <w:sz w:val="16"/>
                <w:szCs w:val="16"/>
              </w:rPr>
              <w:t>5294,02</w:t>
            </w:r>
          </w:p>
        </w:tc>
        <w:tc>
          <w:tcPr>
            <w:tcW w:w="1353" w:type="dxa"/>
            <w:vAlign w:val="center"/>
          </w:tcPr>
          <w:p w14:paraId="19BDB436" w14:textId="7280B779" w:rsidR="00222A72" w:rsidRPr="00C26252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F05EDC">
              <w:rPr>
                <w:rFonts w:ascii="Fira Sans SemiBold" w:eastAsia="Calibri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1353" w:type="dxa"/>
            <w:vAlign w:val="center"/>
          </w:tcPr>
          <w:p w14:paraId="1DB74DF7" w14:textId="4F0B8A5A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A73CA">
              <w:rPr>
                <w:rFonts w:ascii="Fira Sans SemiBold" w:eastAsia="Calibri" w:hAnsi="Fira Sans SemiBold" w:cs="Arial"/>
                <w:sz w:val="16"/>
                <w:szCs w:val="16"/>
              </w:rPr>
              <w:t>5060,01</w:t>
            </w:r>
          </w:p>
        </w:tc>
        <w:tc>
          <w:tcPr>
            <w:tcW w:w="1353" w:type="dxa"/>
            <w:vAlign w:val="center"/>
          </w:tcPr>
          <w:p w14:paraId="1C36C81C" w14:textId="08C78008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4F3B5E">
              <w:rPr>
                <w:rFonts w:ascii="Fira Sans SemiBold" w:eastAsia="Calibri" w:hAnsi="Fira Sans SemiBold" w:cs="Arial"/>
                <w:sz w:val="16"/>
                <w:szCs w:val="16"/>
              </w:rPr>
              <w:t>111,3</w:t>
            </w:r>
          </w:p>
        </w:tc>
      </w:tr>
      <w:tr w:rsidR="00222A72" w:rsidRPr="00956B41" w14:paraId="07624B02" w14:textId="77777777" w:rsidTr="004E0DA8">
        <w:tc>
          <w:tcPr>
            <w:tcW w:w="5023" w:type="dxa"/>
            <w:vAlign w:val="center"/>
          </w:tcPr>
          <w:p w14:paraId="4724FA9C" w14:textId="77777777" w:rsidR="00222A72" w:rsidRPr="00956B41" w:rsidRDefault="00222A72" w:rsidP="00222A72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51" w:type="dxa"/>
            <w:vAlign w:val="bottom"/>
          </w:tcPr>
          <w:p w14:paraId="70AF0551" w14:textId="77777777" w:rsidR="00222A72" w:rsidRPr="00236CA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056BDBAE" w14:textId="77777777" w:rsidR="00222A72" w:rsidRPr="00201AC6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15D76161" w14:textId="77777777" w:rsidR="00222A72" w:rsidRPr="00201AC6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14:paraId="02BF7E70" w14:textId="77777777" w:rsidR="00222A72" w:rsidRPr="00201AC6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222A72" w:rsidRPr="00956B41" w14:paraId="6E61BDDB" w14:textId="77777777" w:rsidTr="004E0DA8">
        <w:tc>
          <w:tcPr>
            <w:tcW w:w="5023" w:type="dxa"/>
            <w:vAlign w:val="center"/>
          </w:tcPr>
          <w:p w14:paraId="60E447AB" w14:textId="77777777" w:rsidR="00222A72" w:rsidRPr="00956B41" w:rsidRDefault="00222A72" w:rsidP="00222A7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51" w:type="dxa"/>
            <w:vAlign w:val="center"/>
          </w:tcPr>
          <w:p w14:paraId="309E67F2" w14:textId="68876482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5611,89</w:t>
            </w:r>
          </w:p>
        </w:tc>
        <w:tc>
          <w:tcPr>
            <w:tcW w:w="1353" w:type="dxa"/>
            <w:vAlign w:val="center"/>
          </w:tcPr>
          <w:p w14:paraId="48066AA2" w14:textId="2D27B282" w:rsidR="00222A72" w:rsidRPr="007F4AF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110,5</w:t>
            </w:r>
          </w:p>
        </w:tc>
        <w:tc>
          <w:tcPr>
            <w:tcW w:w="1353" w:type="dxa"/>
            <w:vAlign w:val="center"/>
          </w:tcPr>
          <w:p w14:paraId="393599C6" w14:textId="66F7F28D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5413,85</w:t>
            </w:r>
          </w:p>
        </w:tc>
        <w:tc>
          <w:tcPr>
            <w:tcW w:w="1353" w:type="dxa"/>
            <w:vAlign w:val="center"/>
          </w:tcPr>
          <w:p w14:paraId="5859215C" w14:textId="5120F672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110,6</w:t>
            </w:r>
          </w:p>
        </w:tc>
      </w:tr>
      <w:tr w:rsidR="00222A72" w:rsidRPr="00956B41" w14:paraId="5C06732B" w14:textId="77777777" w:rsidTr="004E0DA8">
        <w:tc>
          <w:tcPr>
            <w:tcW w:w="5023" w:type="dxa"/>
            <w:vAlign w:val="center"/>
          </w:tcPr>
          <w:p w14:paraId="36BD68EE" w14:textId="77777777" w:rsidR="00222A72" w:rsidRPr="00956B41" w:rsidRDefault="00222A72" w:rsidP="00222A72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51" w:type="dxa"/>
            <w:vAlign w:val="center"/>
          </w:tcPr>
          <w:p w14:paraId="1B6F3B5E" w14:textId="77777777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54554E0" w14:textId="77777777" w:rsidR="00222A72" w:rsidRPr="00201AC6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1FD5D30B" w14:textId="77777777" w:rsidR="00222A72" w:rsidRPr="00201AC6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14:paraId="690E1347" w14:textId="77777777" w:rsidR="00222A72" w:rsidRPr="00201AC6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222A72" w:rsidRPr="00956B41" w14:paraId="03666A50" w14:textId="77777777" w:rsidTr="004E0DA8">
        <w:tc>
          <w:tcPr>
            <w:tcW w:w="5023" w:type="dxa"/>
            <w:vAlign w:val="center"/>
          </w:tcPr>
          <w:p w14:paraId="7E7D136E" w14:textId="77777777" w:rsidR="00222A72" w:rsidRPr="00956B41" w:rsidRDefault="00222A72" w:rsidP="00222A72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51" w:type="dxa"/>
            <w:vAlign w:val="center"/>
          </w:tcPr>
          <w:p w14:paraId="1F5F68DC" w14:textId="789B4A7A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5646,07</w:t>
            </w:r>
          </w:p>
        </w:tc>
        <w:tc>
          <w:tcPr>
            <w:tcW w:w="1353" w:type="dxa"/>
            <w:vAlign w:val="center"/>
          </w:tcPr>
          <w:p w14:paraId="2A468A2D" w14:textId="78852D11" w:rsidR="00222A72" w:rsidRPr="007F4AF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110,8</w:t>
            </w:r>
          </w:p>
        </w:tc>
        <w:tc>
          <w:tcPr>
            <w:tcW w:w="1353" w:type="dxa"/>
            <w:vAlign w:val="center"/>
          </w:tcPr>
          <w:p w14:paraId="6F2FBA69" w14:textId="281EE408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5433,06</w:t>
            </w:r>
          </w:p>
        </w:tc>
        <w:tc>
          <w:tcPr>
            <w:tcW w:w="1353" w:type="dxa"/>
            <w:vAlign w:val="center"/>
          </w:tcPr>
          <w:p w14:paraId="150F34B9" w14:textId="441ECE50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110,7</w:t>
            </w:r>
          </w:p>
        </w:tc>
      </w:tr>
      <w:tr w:rsidR="00222A72" w:rsidRPr="00956B41" w14:paraId="4B9281D0" w14:textId="77777777" w:rsidTr="004E0DA8">
        <w:tc>
          <w:tcPr>
            <w:tcW w:w="5023" w:type="dxa"/>
            <w:vAlign w:val="center"/>
          </w:tcPr>
          <w:p w14:paraId="0B092F05" w14:textId="77777777" w:rsidR="00222A72" w:rsidRPr="00984D22" w:rsidRDefault="00222A72" w:rsidP="00222A72">
            <w:pPr>
              <w:tabs>
                <w:tab w:val="right" w:leader="dot" w:pos="5642"/>
              </w:tabs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984D22">
              <w:rPr>
                <w:rFonts w:cs="Arial"/>
                <w:spacing w:val="-4"/>
                <w:sz w:val="16"/>
                <w:szCs w:val="16"/>
              </w:rPr>
              <w:t>dostawa wody; gospodarowanie ściekami i odpadami; rekultywacja</w:t>
            </w:r>
            <w:r w:rsidRPr="00984D22">
              <w:rPr>
                <w:rFonts w:cs="Arial"/>
                <w:iCs/>
                <w:spacing w:val="-4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vAlign w:val="center"/>
          </w:tcPr>
          <w:p w14:paraId="7A5D8FE1" w14:textId="6CDDB0DF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4938,00</w:t>
            </w:r>
          </w:p>
        </w:tc>
        <w:tc>
          <w:tcPr>
            <w:tcW w:w="1353" w:type="dxa"/>
            <w:vAlign w:val="center"/>
          </w:tcPr>
          <w:p w14:paraId="7265AC5D" w14:textId="0FD744BD" w:rsidR="00222A72" w:rsidRPr="007F4AF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104,6</w:t>
            </w:r>
          </w:p>
        </w:tc>
        <w:tc>
          <w:tcPr>
            <w:tcW w:w="1353" w:type="dxa"/>
            <w:vAlign w:val="center"/>
          </w:tcPr>
          <w:p w14:paraId="41924EEA" w14:textId="5074C586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4970,99</w:t>
            </w:r>
          </w:p>
        </w:tc>
        <w:tc>
          <w:tcPr>
            <w:tcW w:w="1353" w:type="dxa"/>
            <w:vAlign w:val="center"/>
          </w:tcPr>
          <w:p w14:paraId="24EA4CD6" w14:textId="2ACA8EBB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107,5</w:t>
            </w:r>
          </w:p>
        </w:tc>
      </w:tr>
      <w:tr w:rsidR="00222A72" w:rsidRPr="00956B41" w14:paraId="3E2007B3" w14:textId="77777777" w:rsidTr="00784897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B8F694" w14:textId="77777777" w:rsidR="00222A72" w:rsidRPr="00315BEF" w:rsidRDefault="00222A72" w:rsidP="00222A72">
            <w:pPr>
              <w:tabs>
                <w:tab w:val="right" w:leader="dot" w:pos="5642"/>
              </w:tabs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Budownictwo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84EC0" w14:textId="37D268BC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5071,36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52046D" w14:textId="1E08D51B" w:rsidR="00222A72" w:rsidRPr="007F4AF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116,2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8099EC" w14:textId="53E43A5C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4879,73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9DC1CA" w14:textId="759FB52F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113,6</w:t>
            </w:r>
          </w:p>
        </w:tc>
      </w:tr>
      <w:tr w:rsidR="00222A72" w:rsidRPr="00956B41" w14:paraId="4D1DF625" w14:textId="77777777" w:rsidTr="00784897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866B08" w14:textId="77777777" w:rsidR="00222A72" w:rsidRPr="00315BEF" w:rsidRDefault="00222A72" w:rsidP="00222A72">
            <w:pPr>
              <w:tabs>
                <w:tab w:val="right" w:leader="dot" w:pos="5642"/>
              </w:tabs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 xml:space="preserve">Handel; naprawa pojazdów samochodowych </w:t>
            </w:r>
            <w:r w:rsidRPr="00784897">
              <w:rPr>
                <w:rFonts w:cs="Arial"/>
                <w:spacing w:val="-4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C4C7B5" w14:textId="0AF6BD25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4887,43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2E2E43" w14:textId="36C2EBAA" w:rsidR="00222A72" w:rsidRPr="007F4AF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113,2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1B36F" w14:textId="6ED7AD93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4668,09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3D5CCE" w14:textId="632AD1EB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110,9</w:t>
            </w:r>
          </w:p>
        </w:tc>
      </w:tr>
      <w:tr w:rsidR="00222A72" w:rsidRPr="00956B41" w14:paraId="7AEEA0F9" w14:textId="77777777" w:rsidTr="00784897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33CFB3" w14:textId="77777777" w:rsidR="00222A72" w:rsidRPr="00315BEF" w:rsidRDefault="00222A72" w:rsidP="00222A72">
            <w:pPr>
              <w:tabs>
                <w:tab w:val="right" w:leader="dot" w:pos="5642"/>
              </w:tabs>
              <w:ind w:left="226" w:hanging="113"/>
              <w:rPr>
                <w:rFonts w:cs="Arial"/>
                <w:spacing w:val="-4"/>
                <w:sz w:val="16"/>
                <w:szCs w:val="16"/>
              </w:rPr>
            </w:pPr>
            <w:r w:rsidRPr="00315BE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3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B3C9C2" w14:textId="7CC40566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4317,74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01F78" w14:textId="071022E1" w:rsidR="00222A72" w:rsidRPr="007F4AF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117,0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43282" w14:textId="1116B8EE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4158,71</w:t>
            </w:r>
          </w:p>
        </w:tc>
        <w:tc>
          <w:tcPr>
            <w:tcW w:w="13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A27EFE" w14:textId="2FC135DD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116,0</w:t>
            </w:r>
          </w:p>
        </w:tc>
      </w:tr>
      <w:tr w:rsidR="00222A72" w:rsidRPr="00956B41" w14:paraId="69CD2E87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E74371" w14:textId="77777777" w:rsidR="00222A72" w:rsidRPr="00347D64" w:rsidRDefault="00222A72" w:rsidP="00222A72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347D64">
              <w:rPr>
                <w:rFonts w:cs="Arial"/>
                <w:spacing w:val="-4"/>
                <w:sz w:val="16"/>
                <w:szCs w:val="16"/>
              </w:rPr>
              <w:t xml:space="preserve">Zakwaterowanie i gastronomia </w:t>
            </w:r>
            <w:r w:rsidRPr="006B68FF">
              <w:rPr>
                <w:rFonts w:cs="Arial"/>
                <w:spacing w:val="-4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vAlign w:val="center"/>
          </w:tcPr>
          <w:p w14:paraId="6312FE52" w14:textId="223C29FE" w:rsidR="00222A72" w:rsidRPr="00443FC4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4050,31</w:t>
            </w:r>
          </w:p>
        </w:tc>
        <w:tc>
          <w:tcPr>
            <w:tcW w:w="1353" w:type="dxa"/>
            <w:vAlign w:val="center"/>
          </w:tcPr>
          <w:p w14:paraId="6AB37970" w14:textId="7923AC6B" w:rsidR="00222A72" w:rsidRPr="007F4AF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119,9</w:t>
            </w:r>
          </w:p>
        </w:tc>
        <w:tc>
          <w:tcPr>
            <w:tcW w:w="1353" w:type="dxa"/>
            <w:vAlign w:val="center"/>
          </w:tcPr>
          <w:p w14:paraId="02469BE0" w14:textId="689A7915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3706,99</w:t>
            </w:r>
          </w:p>
        </w:tc>
        <w:tc>
          <w:tcPr>
            <w:tcW w:w="1353" w:type="dxa"/>
            <w:vAlign w:val="center"/>
          </w:tcPr>
          <w:p w14:paraId="69D6A036" w14:textId="09241058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113,9</w:t>
            </w:r>
          </w:p>
        </w:tc>
      </w:tr>
      <w:tr w:rsidR="00222A72" w:rsidRPr="00956B41" w14:paraId="65108345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E12E00" w14:textId="77777777" w:rsidR="00222A72" w:rsidRPr="00956B41" w:rsidRDefault="00222A72" w:rsidP="00222A7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51" w:type="dxa"/>
            <w:vAlign w:val="center"/>
          </w:tcPr>
          <w:p w14:paraId="51AE8F3D" w14:textId="4793C128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9298,98</w:t>
            </w:r>
          </w:p>
        </w:tc>
        <w:tc>
          <w:tcPr>
            <w:tcW w:w="1353" w:type="dxa"/>
            <w:vAlign w:val="center"/>
          </w:tcPr>
          <w:p w14:paraId="30B9FDD0" w14:textId="0A65F66C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111,4</w:t>
            </w:r>
          </w:p>
        </w:tc>
        <w:tc>
          <w:tcPr>
            <w:tcW w:w="1353" w:type="dxa"/>
            <w:vAlign w:val="center"/>
          </w:tcPr>
          <w:p w14:paraId="6A4AE88E" w14:textId="04AB4D60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8708,07</w:t>
            </w:r>
          </w:p>
        </w:tc>
        <w:tc>
          <w:tcPr>
            <w:tcW w:w="1353" w:type="dxa"/>
            <w:vAlign w:val="center"/>
          </w:tcPr>
          <w:p w14:paraId="56C8812D" w14:textId="3AC421EF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106,6</w:t>
            </w:r>
          </w:p>
        </w:tc>
      </w:tr>
      <w:tr w:rsidR="00222A72" w:rsidRPr="00956B41" w14:paraId="6ED576D7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8EBCC" w14:textId="77777777" w:rsidR="00222A72" w:rsidRPr="00956B41" w:rsidRDefault="00222A72" w:rsidP="00222A7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34D60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51" w:type="dxa"/>
            <w:vAlign w:val="center"/>
          </w:tcPr>
          <w:p w14:paraId="30CAC302" w14:textId="1156A14C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4928,61</w:t>
            </w:r>
          </w:p>
        </w:tc>
        <w:tc>
          <w:tcPr>
            <w:tcW w:w="1353" w:type="dxa"/>
            <w:vAlign w:val="center"/>
          </w:tcPr>
          <w:p w14:paraId="6DA7EBA8" w14:textId="4376A16C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107,9</w:t>
            </w:r>
          </w:p>
        </w:tc>
        <w:tc>
          <w:tcPr>
            <w:tcW w:w="1353" w:type="dxa"/>
            <w:vAlign w:val="center"/>
          </w:tcPr>
          <w:p w14:paraId="5E087441" w14:textId="391B8AA5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4839,11</w:t>
            </w:r>
          </w:p>
        </w:tc>
        <w:tc>
          <w:tcPr>
            <w:tcW w:w="1353" w:type="dxa"/>
            <w:vAlign w:val="center"/>
          </w:tcPr>
          <w:p w14:paraId="0560D4EF" w14:textId="70A2B0AF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105,9</w:t>
            </w:r>
          </w:p>
        </w:tc>
      </w:tr>
      <w:tr w:rsidR="00222A72" w:rsidRPr="00956B41" w14:paraId="2A2ADB26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3D01C8" w14:textId="77777777" w:rsidR="00222A72" w:rsidRPr="00956B41" w:rsidRDefault="00222A72" w:rsidP="00222A7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51" w:type="dxa"/>
            <w:vAlign w:val="center"/>
          </w:tcPr>
          <w:p w14:paraId="557A09E1" w14:textId="2C611420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5349,92</w:t>
            </w:r>
          </w:p>
        </w:tc>
        <w:tc>
          <w:tcPr>
            <w:tcW w:w="1353" w:type="dxa"/>
            <w:vAlign w:val="center"/>
          </w:tcPr>
          <w:p w14:paraId="45D9EDBB" w14:textId="234DCE7E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353" w:type="dxa"/>
            <w:vAlign w:val="center"/>
          </w:tcPr>
          <w:p w14:paraId="5481F57A" w14:textId="7AF77A75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4992,28</w:t>
            </w:r>
          </w:p>
        </w:tc>
        <w:tc>
          <w:tcPr>
            <w:tcW w:w="1353" w:type="dxa"/>
            <w:vAlign w:val="center"/>
          </w:tcPr>
          <w:p w14:paraId="18B31B4B" w14:textId="0321CDAC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104,4</w:t>
            </w:r>
          </w:p>
        </w:tc>
      </w:tr>
      <w:tr w:rsidR="00222A72" w:rsidRPr="00956B41" w14:paraId="0490A9B8" w14:textId="77777777" w:rsidTr="00375803">
        <w:tc>
          <w:tcPr>
            <w:tcW w:w="502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25FE8C" w14:textId="77777777" w:rsidR="00222A72" w:rsidRPr="00956B41" w:rsidRDefault="00222A72" w:rsidP="00222A7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51" w:type="dxa"/>
            <w:vAlign w:val="center"/>
          </w:tcPr>
          <w:p w14:paraId="51A30E1C" w14:textId="42DBFA01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F2DFF">
              <w:rPr>
                <w:rFonts w:eastAsia="Calibri" w:cs="Arial"/>
                <w:sz w:val="16"/>
                <w:szCs w:val="16"/>
              </w:rPr>
              <w:t>3593,84</w:t>
            </w:r>
          </w:p>
        </w:tc>
        <w:tc>
          <w:tcPr>
            <w:tcW w:w="1353" w:type="dxa"/>
            <w:vAlign w:val="center"/>
          </w:tcPr>
          <w:p w14:paraId="77612C6C" w14:textId="0C12CCE3" w:rsidR="00222A72" w:rsidRPr="00691E0D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01466C">
              <w:rPr>
                <w:rFonts w:eastAsia="Calibri" w:cs="Arial"/>
                <w:sz w:val="16"/>
                <w:szCs w:val="16"/>
              </w:rPr>
              <w:t>114,0</w:t>
            </w:r>
          </w:p>
        </w:tc>
        <w:tc>
          <w:tcPr>
            <w:tcW w:w="1353" w:type="dxa"/>
            <w:vAlign w:val="center"/>
          </w:tcPr>
          <w:p w14:paraId="65F22CC9" w14:textId="484AE6BF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A73CA">
              <w:rPr>
                <w:rFonts w:eastAsia="Calibri" w:cs="Arial"/>
                <w:sz w:val="16"/>
                <w:szCs w:val="16"/>
              </w:rPr>
              <w:t>3574,89</w:t>
            </w:r>
          </w:p>
        </w:tc>
        <w:tc>
          <w:tcPr>
            <w:tcW w:w="1353" w:type="dxa"/>
            <w:vAlign w:val="center"/>
          </w:tcPr>
          <w:p w14:paraId="16ACF71C" w14:textId="7C8315C2" w:rsidR="00222A72" w:rsidRPr="00EB0685" w:rsidRDefault="00222A72" w:rsidP="00222A72">
            <w:pPr>
              <w:tabs>
                <w:tab w:val="right" w:leader="dot" w:pos="3969"/>
              </w:tabs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4F3B5E">
              <w:rPr>
                <w:rFonts w:eastAsia="Calibri" w:cs="Arial"/>
                <w:sz w:val="16"/>
                <w:szCs w:val="16"/>
              </w:rPr>
              <w:t>112,6</w:t>
            </w:r>
          </w:p>
        </w:tc>
      </w:tr>
    </w:tbl>
    <w:p w14:paraId="5AA47122" w14:textId="3CCBA254" w:rsidR="008E6C88" w:rsidRDefault="008E6C88" w:rsidP="00064908">
      <w:pPr>
        <w:spacing w:before="20" w:after="0"/>
        <w:rPr>
          <w:rFonts w:cs="Arial"/>
          <w:szCs w:val="19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4A5F12C" w14:textId="15789CA4" w:rsidR="008E6C88" w:rsidRPr="00B74561" w:rsidRDefault="00B74561" w:rsidP="00666E31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B74561">
        <w:rPr>
          <w:b w:val="0"/>
        </w:rPr>
        <w:lastRenderedPageBreak/>
        <w:t>Spośród działów o znaczącym udziale w przeciętnym zatrudnieniu wzrost wynagrodzenia brutto w skali roku zanotowano w</w:t>
      </w:r>
      <w:r w:rsidR="00A13F44">
        <w:rPr>
          <w:b w:val="0"/>
        </w:rPr>
        <w:t> </w:t>
      </w:r>
      <w:r w:rsidRPr="00B74561">
        <w:rPr>
          <w:b w:val="0"/>
        </w:rPr>
        <w:t>produkcji wyrobów z drewna, korka, słomy i wikliny (o 40,0%), handlu detalicznym (o 17,9%), produkcji wyrobów z metali (o 17,7%) oraz w transporcie lądowym i rurociągowym (o 16,3%). Powyżej poziomu sprzed roku ukształtowało się również przeciętne wynagrodzenie w przedsiębiorstwach zajmujących się produkcją mebli (o 7,2%), produkcją artykułów spożywczych (o 5,7%), handlem hurtowym (o 5,2%) oraz produkcją pojazdów samochodowych, przyczep i naczep (o 1,0%).</w:t>
      </w:r>
    </w:p>
    <w:p w14:paraId="6FDF6512" w14:textId="77777777" w:rsidR="002F4B87" w:rsidRPr="009673AB" w:rsidRDefault="002F4B87" w:rsidP="00FA2371">
      <w:pPr>
        <w:pStyle w:val="tytuwykresu"/>
        <w:keepNext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4. </w:t>
      </w:r>
      <w:r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68355BDF" w14:textId="77777777" w:rsidR="002F4B87" w:rsidRPr="009673AB" w:rsidRDefault="002F4B87" w:rsidP="00FA2371">
      <w:pPr>
        <w:pStyle w:val="tytuwykresu"/>
        <w:keepNext/>
        <w:spacing w:before="0" w:line="240" w:lineRule="auto"/>
        <w:ind w:left="851"/>
        <w:rPr>
          <w:rFonts w:ascii="Arial" w:hAnsi="Arial" w:cs="Arial"/>
          <w:b w:val="0"/>
          <w:sz w:val="18"/>
        </w:rPr>
      </w:pPr>
      <w:r w:rsidRPr="009673AB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9673AB">
        <w:rPr>
          <w:rFonts w:ascii="Arial" w:hAnsi="Arial" w:cs="Arial"/>
          <w:b w:val="0"/>
          <w:sz w:val="18"/>
        </w:rPr>
        <w:t xml:space="preserve"> = 100</w:t>
      </w:r>
    </w:p>
    <w:p w14:paraId="62126F6C" w14:textId="77777777" w:rsidR="002F4B87" w:rsidRPr="00B43734" w:rsidRDefault="002F4B87" w:rsidP="002F4B87">
      <w:pPr>
        <w:spacing w:before="0" w:line="240" w:lineRule="auto"/>
        <w:jc w:val="both"/>
        <w:rPr>
          <w:rFonts w:cs="Arial"/>
          <w:szCs w:val="19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78497446" wp14:editId="0679EB3B">
            <wp:extent cx="6336665" cy="1975495"/>
            <wp:effectExtent l="0" t="0" r="6985" b="5715"/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BFF969B" w14:textId="261EDE65" w:rsidR="008F0B4D" w:rsidRPr="00C9764B" w:rsidRDefault="00C9764B" w:rsidP="00666E31">
      <w:pPr>
        <w:rPr>
          <w:rFonts w:cs="Arial"/>
          <w:spacing w:val="-2"/>
          <w:szCs w:val="19"/>
        </w:rPr>
      </w:pPr>
      <w:r w:rsidRPr="00C9764B">
        <w:rPr>
          <w:rFonts w:cs="Arial"/>
          <w:spacing w:val="-2"/>
          <w:szCs w:val="19"/>
        </w:rPr>
        <w:t>W październiku br. najwyższe przeciętne miesięczne wynagrodzenie brutto, przekraczające średnie wynagrodzenie w sektorze przedsiębiorstw w województwie o 75,7%, notowano w sekcji informacja i komunikacja. Wyższe wynagrodzenie od przeciętnego w województwie otrzymali również zatrudnieni m.in. w przetwórstwie przemysłowym (o 6,6%) oraz działalności profesjonalnej, naukowej i technicznej (o 1,1%). Niższe wynagrodzenie brutto od przeciętnego w województwie zarejestrowano m.in. w administrowaniu i działalności wspierającej (o 32,1%), zakwaterowaniu i gastronomii (o 23,5%), transporcie i gospodarce magazynowej (o 18,4%), handlu; naprawie pojazdów samochodowych (o 7,7%), obsłudze rynku nieruchomości (o 6,9%), dostawie wody; gospodarowaniu ściekami i odpadami; rekultywacji (o 6,7%) oraz budownictwie (o 4,2%).</w:t>
      </w:r>
      <w:r w:rsidR="00C45F51" w:rsidRPr="00C9764B">
        <w:rPr>
          <w:rFonts w:cs="Arial"/>
          <w:spacing w:val="-2"/>
          <w:szCs w:val="19"/>
        </w:rPr>
        <w:t xml:space="preserve"> </w:t>
      </w:r>
    </w:p>
    <w:p w14:paraId="6186D44A" w14:textId="089D17B9" w:rsidR="008E6C88" w:rsidRDefault="008E6C88" w:rsidP="005452AB">
      <w:pPr>
        <w:pStyle w:val="tytuwykresu"/>
        <w:keepNext/>
        <w:spacing w:before="120" w:line="240" w:lineRule="auto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5.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>
        <w:rPr>
          <w:rFonts w:ascii="Fira Sans SemiBold" w:hAnsi="Fira Sans SemiBold"/>
          <w:b w:val="0"/>
        </w:rPr>
        <w:t xml:space="preserve">rzedsiębiorstw w województwie w </w:t>
      </w:r>
      <w:r w:rsidR="00AA20A8">
        <w:rPr>
          <w:rFonts w:ascii="Fira Sans SemiBold" w:hAnsi="Fira Sans SemiBold"/>
          <w:b w:val="0"/>
        </w:rPr>
        <w:t>październiku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21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0C8AF387" w14:textId="77777777" w:rsidR="008E6C88" w:rsidRDefault="008E6C88" w:rsidP="008E6C8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49AD30F3" wp14:editId="1642B454">
            <wp:extent cx="6654165" cy="2473637"/>
            <wp:effectExtent l="0" t="0" r="0" b="3175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4AA8E30" w14:textId="264007A9" w:rsidR="008E6C88" w:rsidRDefault="00AF745F" w:rsidP="009F02CA">
      <w:pPr>
        <w:spacing w:before="0"/>
        <w:rPr>
          <w:rFonts w:eastAsia="Fira Sans Light" w:cs="Arial"/>
        </w:rPr>
      </w:pPr>
      <w:r w:rsidRPr="00495817">
        <w:rPr>
          <w:rFonts w:eastAsia="Fira Sans Light" w:cs="Arial"/>
        </w:rPr>
        <w:t xml:space="preserve">W okresie styczeń – </w:t>
      </w:r>
      <w:r w:rsidR="00C9764B" w:rsidRPr="00690F81">
        <w:rPr>
          <w:rFonts w:eastAsia="Fira Sans Light" w:cs="Arial"/>
        </w:rPr>
        <w:t>październik br. przeciętne miesięczne wynagrodzenie brutto w sektorze przedsiębiorstw wyniosło 5060,01 zł i było o 11,3% wyższe niż w analogicznym okresie ub. roku (wobec wzrostu przed rokiem o 2,8%).</w:t>
      </w:r>
    </w:p>
    <w:p w14:paraId="36320EFC" w14:textId="77777777" w:rsidR="003561C4" w:rsidRPr="00147B49" w:rsidRDefault="003561C4" w:rsidP="002E5DF7">
      <w:pPr>
        <w:pStyle w:val="Tytudziau"/>
        <w:spacing w:before="240" w:after="240" w:line="240" w:lineRule="exact"/>
        <w:jc w:val="both"/>
      </w:pPr>
      <w:bookmarkStart w:id="388" w:name="_MON_1328077081"/>
      <w:bookmarkStart w:id="389" w:name="_MON_1328077143"/>
      <w:bookmarkStart w:id="390" w:name="_MON_1328077272"/>
      <w:bookmarkStart w:id="391" w:name="_MON_1328077348"/>
      <w:bookmarkStart w:id="392" w:name="_MON_1331029942"/>
      <w:bookmarkStart w:id="393" w:name="_MON_1331096039"/>
      <w:bookmarkStart w:id="394" w:name="_MON_1333528689"/>
      <w:bookmarkStart w:id="395" w:name="_MON_1335871291"/>
      <w:bookmarkStart w:id="396" w:name="_MON_1335871587"/>
      <w:bookmarkStart w:id="397" w:name="_MON_1335871842"/>
      <w:bookmarkStart w:id="398" w:name="_MON_1335871866"/>
      <w:bookmarkStart w:id="399" w:name="_MON_1335936025"/>
      <w:bookmarkStart w:id="400" w:name="_MON_1336539123"/>
      <w:bookmarkStart w:id="401" w:name="_MON_1336551897"/>
      <w:bookmarkStart w:id="402" w:name="_MON_1336553149"/>
      <w:bookmarkStart w:id="403" w:name="_MON_1336553166"/>
      <w:bookmarkStart w:id="404" w:name="_MON_1339239852"/>
      <w:bookmarkStart w:id="405" w:name="_MON_1341637016"/>
      <w:bookmarkStart w:id="406" w:name="_MON_1344324724"/>
      <w:bookmarkStart w:id="407" w:name="_MON_1344328411"/>
      <w:bookmarkStart w:id="408" w:name="_MON_1346572333"/>
      <w:bookmarkStart w:id="409" w:name="_MON_1347168508"/>
      <w:bookmarkStart w:id="410" w:name="_MON_1347168821"/>
      <w:bookmarkStart w:id="411" w:name="_MON_1349516383"/>
      <w:bookmarkStart w:id="412" w:name="_MON_1349516476"/>
      <w:bookmarkStart w:id="413" w:name="_MON_1349516858"/>
      <w:bookmarkStart w:id="414" w:name="_MON_1349516881"/>
      <w:bookmarkStart w:id="415" w:name="_MON_1349517129"/>
      <w:bookmarkStart w:id="416" w:name="_MON_1349517229"/>
      <w:bookmarkStart w:id="417" w:name="_MON_1349669336"/>
      <w:bookmarkStart w:id="418" w:name="_MON_1352535681"/>
      <w:bookmarkStart w:id="419" w:name="_MON_1352543398"/>
      <w:bookmarkStart w:id="420" w:name="_MON_1354594004"/>
      <w:bookmarkStart w:id="421" w:name="_MON_1354594013"/>
      <w:bookmarkStart w:id="422" w:name="_MON_1354595556"/>
      <w:bookmarkStart w:id="423" w:name="_MON_1357711636"/>
      <w:bookmarkStart w:id="424" w:name="_MON_1357719631"/>
      <w:bookmarkStart w:id="425" w:name="_MON_1360381685"/>
      <w:bookmarkStart w:id="426" w:name="_MON_1360381747"/>
      <w:bookmarkStart w:id="427" w:name="_MON_1360381819"/>
      <w:bookmarkStart w:id="428" w:name="_MON_1360381915"/>
      <w:bookmarkStart w:id="429" w:name="_MON_1360382211"/>
      <w:bookmarkStart w:id="430" w:name="_MON_1360397447"/>
      <w:bookmarkStart w:id="431" w:name="_MON_1360397517"/>
      <w:bookmarkStart w:id="432" w:name="_MON_1360397531"/>
      <w:bookmarkStart w:id="433" w:name="_MON_1360398527"/>
      <w:bookmarkStart w:id="434" w:name="_MON_1360403535"/>
      <w:bookmarkStart w:id="435" w:name="_MON_1362299014"/>
      <w:bookmarkStart w:id="436" w:name="_MON_1362563297"/>
      <w:bookmarkStart w:id="437" w:name="_MON_1364974057"/>
      <w:bookmarkStart w:id="438" w:name="_MON_1368010913"/>
      <w:bookmarkStart w:id="439" w:name="_MON_1370258058"/>
      <w:bookmarkStart w:id="440" w:name="_MON_1370258118"/>
      <w:bookmarkStart w:id="441" w:name="_MON_1371021736"/>
      <w:bookmarkStart w:id="442" w:name="_MON_1372151031"/>
      <w:bookmarkStart w:id="443" w:name="_MON_1372848658"/>
      <w:bookmarkStart w:id="444" w:name="_MON_1375706573"/>
      <w:bookmarkStart w:id="445" w:name="_MON_1378640704"/>
      <w:bookmarkStart w:id="446" w:name="_MON_1380687346"/>
      <w:bookmarkStart w:id="447" w:name="_MON_1380689271"/>
      <w:bookmarkStart w:id="448" w:name="_MON_1384151349"/>
      <w:bookmarkStart w:id="449" w:name="_MON_1386058705"/>
      <w:bookmarkStart w:id="450" w:name="_MON_1386058798"/>
      <w:bookmarkStart w:id="451" w:name="_MON_1389170495"/>
      <w:bookmarkStart w:id="452" w:name="_MON_1389170597"/>
      <w:bookmarkStart w:id="453" w:name="_MON_1389170673"/>
      <w:bookmarkStart w:id="454" w:name="_MON_1389170734"/>
      <w:bookmarkStart w:id="455" w:name="_MON_1391233387"/>
      <w:bookmarkStart w:id="456" w:name="_MON_1391410903"/>
      <w:bookmarkStart w:id="457" w:name="_MON_1391410964"/>
      <w:bookmarkStart w:id="458" w:name="_MON_1391509975"/>
      <w:bookmarkStart w:id="459" w:name="_MON_1391510023"/>
      <w:bookmarkStart w:id="460" w:name="_MON_1391510066"/>
      <w:bookmarkStart w:id="461" w:name="_MON_1391510085"/>
      <w:bookmarkStart w:id="462" w:name="_MON_1391510124"/>
      <w:bookmarkStart w:id="463" w:name="_MON_1393836538"/>
      <w:bookmarkStart w:id="464" w:name="_MON_1393837539"/>
      <w:bookmarkStart w:id="465" w:name="_MON_1396775877"/>
      <w:bookmarkStart w:id="466" w:name="_MON_1397019342"/>
      <w:bookmarkStart w:id="467" w:name="_MON_1397022080"/>
      <w:bookmarkStart w:id="468" w:name="_MON_1399703062"/>
      <w:bookmarkStart w:id="469" w:name="_MON_1399703079"/>
      <w:bookmarkStart w:id="470" w:name="_MON_1399703211"/>
      <w:bookmarkStart w:id="471" w:name="_MON_1399703225"/>
      <w:bookmarkStart w:id="472" w:name="_MON_1399703302"/>
      <w:bookmarkStart w:id="473" w:name="_MON_1399703422"/>
      <w:bookmarkStart w:id="474" w:name="_MON_1399717865"/>
      <w:bookmarkStart w:id="475" w:name="_MON_1399793965"/>
      <w:bookmarkStart w:id="476" w:name="_MON_1399794158"/>
      <w:bookmarkStart w:id="477" w:name="_MON_1399794199"/>
      <w:bookmarkStart w:id="478" w:name="_MON_1399794317"/>
      <w:bookmarkStart w:id="479" w:name="_MON_1401703697"/>
      <w:bookmarkStart w:id="480" w:name="_MON_1401794789"/>
      <w:bookmarkStart w:id="481" w:name="_MON_1401861150"/>
      <w:bookmarkStart w:id="482" w:name="_MON_1401861340"/>
      <w:bookmarkStart w:id="483" w:name="_MON_1401861853"/>
      <w:bookmarkStart w:id="484" w:name="_MON_1404706713"/>
      <w:bookmarkStart w:id="485" w:name="_MON_1404708903"/>
      <w:bookmarkStart w:id="486" w:name="_MON_1404709057"/>
      <w:bookmarkStart w:id="487" w:name="_MON_1404710261"/>
      <w:bookmarkStart w:id="488" w:name="_MON_1404710304"/>
      <w:bookmarkStart w:id="489" w:name="_MON_1404715213"/>
      <w:bookmarkStart w:id="490" w:name="_MON_1407139805"/>
      <w:bookmarkStart w:id="491" w:name="_MON_1409992123"/>
      <w:bookmarkStart w:id="492" w:name="_MON_1410067316"/>
      <w:bookmarkStart w:id="493" w:name="_MON_1412407637"/>
      <w:bookmarkStart w:id="494" w:name="_MON_1412407812"/>
      <w:bookmarkStart w:id="495" w:name="_MON_1412407864"/>
      <w:bookmarkStart w:id="496" w:name="_MON_1415594957"/>
      <w:bookmarkStart w:id="497" w:name="_MON_1415595109"/>
      <w:bookmarkStart w:id="498" w:name="_MON_1417505795"/>
      <w:bookmarkStart w:id="499" w:name="_MON_1420527752"/>
      <w:bookmarkStart w:id="500" w:name="_MON_1420527791"/>
      <w:bookmarkStart w:id="501" w:name="_MON_1420527915"/>
      <w:bookmarkStart w:id="502" w:name="_MON_1420528046"/>
      <w:bookmarkStart w:id="503" w:name="_MON_1420873260"/>
      <w:bookmarkStart w:id="504" w:name="_MON_1420873417"/>
      <w:bookmarkStart w:id="505" w:name="_MON_1420878996"/>
      <w:bookmarkStart w:id="506" w:name="_MON_1420969398"/>
      <w:bookmarkStart w:id="507" w:name="_MON_1422962337"/>
      <w:bookmarkStart w:id="508" w:name="_MON_1422962640"/>
      <w:bookmarkStart w:id="509" w:name="_MON_1422962684"/>
      <w:bookmarkStart w:id="510" w:name="_MON_1425281087"/>
      <w:bookmarkStart w:id="511" w:name="_MON_1425281140"/>
      <w:bookmarkStart w:id="512" w:name="_MON_1425281184"/>
      <w:bookmarkStart w:id="513" w:name="_MON_1428404988"/>
      <w:bookmarkStart w:id="514" w:name="_MON_1428405242"/>
      <w:bookmarkStart w:id="515" w:name="_MON_1431152932"/>
      <w:bookmarkStart w:id="516" w:name="_MON_1433673779"/>
      <w:bookmarkStart w:id="517" w:name="_MON_1435485301"/>
      <w:bookmarkStart w:id="518" w:name="_MON_1435485317"/>
      <w:bookmarkStart w:id="519" w:name="_MON_1435655477"/>
      <w:bookmarkStart w:id="520" w:name="_MON_1435655687"/>
      <w:bookmarkStart w:id="521" w:name="_MON_1435655774"/>
      <w:bookmarkStart w:id="522" w:name="_MON_1439108039"/>
      <w:bookmarkStart w:id="523" w:name="_MON_1439108371"/>
      <w:bookmarkStart w:id="524" w:name="_MON_1441516970"/>
      <w:bookmarkStart w:id="525" w:name="_MON_1441517020"/>
      <w:bookmarkStart w:id="526" w:name="_MON_1443864990"/>
      <w:bookmarkStart w:id="527" w:name="_MON_1443933174"/>
      <w:bookmarkStart w:id="528" w:name="_MON_1444022619"/>
      <w:bookmarkStart w:id="529" w:name="_MON_1447073571"/>
      <w:bookmarkStart w:id="530" w:name="_MON_1449294996"/>
      <w:bookmarkStart w:id="531" w:name="_MON_1452336865"/>
      <w:bookmarkStart w:id="532" w:name="_MON_1454739509"/>
      <w:bookmarkStart w:id="533" w:name="_MON_1454739573"/>
      <w:bookmarkStart w:id="534" w:name="_MON_1470549330"/>
      <w:bookmarkStart w:id="535" w:name="_MON_1407732004"/>
      <w:bookmarkStart w:id="536" w:name="_MON_1407732146"/>
      <w:bookmarkStart w:id="537" w:name="_MON_1407732167"/>
      <w:bookmarkStart w:id="538" w:name="_MON_1407732483"/>
      <w:bookmarkStart w:id="539" w:name="_MON_1407732573"/>
      <w:bookmarkStart w:id="540" w:name="_MON_1407732584"/>
      <w:bookmarkStart w:id="541" w:name="_MON_1407732595"/>
      <w:bookmarkStart w:id="542" w:name="_MON_1407732608"/>
      <w:bookmarkStart w:id="543" w:name="_MON_1410155547"/>
      <w:bookmarkStart w:id="544" w:name="_MON_1410155570"/>
      <w:bookmarkStart w:id="545" w:name="_MON_1410155816"/>
      <w:bookmarkStart w:id="546" w:name="_MON_1410157881"/>
      <w:bookmarkStart w:id="547" w:name="_MON_1412673565"/>
      <w:bookmarkStart w:id="548" w:name="_MON_1415601951"/>
      <w:bookmarkStart w:id="549" w:name="_MON_1415602320"/>
      <w:bookmarkStart w:id="550" w:name="_MON_1415602369"/>
      <w:bookmarkStart w:id="551" w:name="_MON_1415602412"/>
      <w:bookmarkStart w:id="552" w:name="_MON_1415602425"/>
      <w:bookmarkStart w:id="553" w:name="_MON_1415602445"/>
      <w:bookmarkStart w:id="554" w:name="_MON_1415602458"/>
      <w:bookmarkStart w:id="555" w:name="_MON_1415602465"/>
      <w:bookmarkStart w:id="556" w:name="_MON_1415602613"/>
      <w:bookmarkStart w:id="557" w:name="_MON_1420625017"/>
      <w:bookmarkStart w:id="558" w:name="_MON_1420625106"/>
      <w:bookmarkStart w:id="559" w:name="_MON_1420625183"/>
      <w:bookmarkStart w:id="560" w:name="_MON_1420625200"/>
      <w:bookmarkStart w:id="561" w:name="_MON_1420625309"/>
      <w:bookmarkStart w:id="562" w:name="_MON_1420969927"/>
      <w:bookmarkStart w:id="563" w:name="_MON_1420970002"/>
      <w:bookmarkStart w:id="564" w:name="_MON_1420970266"/>
      <w:bookmarkStart w:id="565" w:name="_MON_1420970628"/>
      <w:bookmarkStart w:id="566" w:name="_MON_1420970656"/>
      <w:bookmarkStart w:id="567" w:name="_MON_1423299379"/>
      <w:bookmarkStart w:id="568" w:name="_MON_1425460122"/>
      <w:bookmarkStart w:id="569" w:name="_MON_1425460185"/>
      <w:bookmarkStart w:id="570" w:name="_MON_1425460202"/>
      <w:bookmarkStart w:id="571" w:name="_MON_1428396776"/>
      <w:bookmarkStart w:id="572" w:name="_MON_1428397747"/>
      <w:bookmarkStart w:id="573" w:name="_MON_1428398117"/>
      <w:bookmarkStart w:id="574" w:name="_MON_1428399366"/>
      <w:bookmarkStart w:id="575" w:name="_MON_1431247721"/>
      <w:bookmarkStart w:id="576" w:name="_MON_1431248129"/>
      <w:bookmarkStart w:id="577" w:name="_MON_1431248458"/>
      <w:bookmarkStart w:id="578" w:name="_MON_1431248521"/>
      <w:bookmarkStart w:id="579" w:name="_MON_1433831513"/>
      <w:bookmarkStart w:id="580" w:name="_MON_1433831893"/>
      <w:bookmarkStart w:id="581" w:name="_MON_1433832928"/>
      <w:bookmarkStart w:id="582" w:name="_MON_1438598748"/>
      <w:bookmarkStart w:id="583" w:name="_MON_1438599006"/>
      <w:bookmarkStart w:id="584" w:name="_MON_1439030049"/>
      <w:bookmarkStart w:id="585" w:name="_MON_1441625014"/>
      <w:bookmarkStart w:id="586" w:name="_MON_1443944534"/>
      <w:bookmarkStart w:id="587" w:name="_MON_1443944543"/>
      <w:bookmarkStart w:id="588" w:name="_MON_1443944793"/>
      <w:bookmarkStart w:id="589" w:name="_MON_1443944803"/>
      <w:bookmarkStart w:id="590" w:name="_MON_1443944927"/>
      <w:bookmarkStart w:id="591" w:name="_MON_1443944954"/>
      <w:bookmarkStart w:id="592" w:name="_MON_1443945030"/>
      <w:bookmarkStart w:id="593" w:name="_MON_1444104171"/>
      <w:bookmarkStart w:id="594" w:name="_MON_1444104395"/>
      <w:bookmarkStart w:id="595" w:name="_MON_1444118699"/>
      <w:bookmarkStart w:id="596" w:name="_MON_1444118715"/>
      <w:bookmarkStart w:id="597" w:name="_MON_1444118789"/>
      <w:bookmarkStart w:id="598" w:name="_MON_1444118835"/>
      <w:bookmarkStart w:id="599" w:name="_MON_1444118950"/>
      <w:bookmarkStart w:id="600" w:name="_MON_1444119409"/>
      <w:bookmarkStart w:id="601" w:name="_MON_1444119490"/>
      <w:bookmarkStart w:id="602" w:name="_MON_1447131921"/>
      <w:bookmarkStart w:id="603" w:name="_MON_1447131982"/>
      <w:bookmarkStart w:id="604" w:name="_MON_1449290576"/>
      <w:bookmarkStart w:id="605" w:name="_MON_1449296962"/>
      <w:bookmarkStart w:id="606" w:name="_MON_1451993376"/>
      <w:bookmarkStart w:id="607" w:name="_MON_1451993581"/>
      <w:bookmarkStart w:id="608" w:name="_MON_1451993609"/>
      <w:bookmarkStart w:id="609" w:name="_MON_1451993641"/>
      <w:bookmarkStart w:id="610" w:name="_MON_1451993659"/>
      <w:bookmarkStart w:id="611" w:name="_MON_1454906263"/>
      <w:bookmarkStart w:id="612" w:name="_MON_1454906374"/>
      <w:bookmarkStart w:id="613" w:name="_MON_1454906440"/>
      <w:bookmarkStart w:id="614" w:name="_MON_1454906470"/>
      <w:bookmarkStart w:id="615" w:name="_MON_1454906530"/>
      <w:bookmarkStart w:id="616" w:name="_MON_1454906566"/>
      <w:bookmarkStart w:id="617" w:name="_MON_1454907697"/>
      <w:bookmarkStart w:id="618" w:name="_MON_1470715185"/>
      <w:bookmarkStart w:id="619" w:name="_MON_1470715256"/>
      <w:bookmarkStart w:id="620" w:name="_MON_1470715261"/>
      <w:bookmarkStart w:id="621" w:name="_MON_1470715379"/>
      <w:bookmarkStart w:id="622" w:name="_MON_1470715789"/>
      <w:bookmarkStart w:id="623" w:name="_MON_1470720714"/>
      <w:bookmarkStart w:id="624" w:name="_MON_1470720732"/>
      <w:bookmarkStart w:id="625" w:name="_MON_1475985528"/>
      <w:bookmarkStart w:id="626" w:name="_MON_1475998848"/>
      <w:bookmarkStart w:id="627" w:name="_MON_1475998883"/>
      <w:bookmarkStart w:id="628" w:name="_Toc491759801"/>
      <w:bookmarkStart w:id="629" w:name="_Toc509317380"/>
      <w:bookmarkStart w:id="630" w:name="_Toc78273132"/>
      <w:bookmarkStart w:id="631" w:name="_Toc78273438"/>
      <w:bookmarkStart w:id="632" w:name="_Toc88118784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r w:rsidRPr="00147B49">
        <w:t>Rolnictwo</w:t>
      </w:r>
      <w:bookmarkEnd w:id="628"/>
      <w:bookmarkEnd w:id="629"/>
      <w:bookmarkEnd w:id="630"/>
      <w:bookmarkEnd w:id="631"/>
      <w:bookmarkEnd w:id="632"/>
    </w:p>
    <w:p w14:paraId="6B9334BF" w14:textId="11B6D954" w:rsidR="005E12E5" w:rsidRDefault="00BE572E" w:rsidP="00D24E1E">
      <w:pPr>
        <w:rPr>
          <w:rFonts w:cs="Arial"/>
          <w:spacing w:val="-2"/>
          <w:szCs w:val="19"/>
        </w:rPr>
      </w:pPr>
      <w:r w:rsidRPr="00E24F80">
        <w:rPr>
          <w:rFonts w:cs="Arial"/>
          <w:spacing w:val="-2"/>
          <w:szCs w:val="19"/>
        </w:rPr>
        <w:t>Na rynku rolnym w październiku br. odnotowano niższą niż przed rokiem podaż zbóż podstawowych (najbardziej owsa, żyta i</w:t>
      </w:r>
      <w:r w:rsidR="00A83B9C">
        <w:rPr>
          <w:rFonts w:cs="Arial"/>
          <w:spacing w:val="-2"/>
          <w:szCs w:val="19"/>
        </w:rPr>
        <w:t> </w:t>
      </w:r>
      <w:r w:rsidRPr="00E24F80">
        <w:rPr>
          <w:rFonts w:cs="Arial"/>
          <w:spacing w:val="-2"/>
          <w:szCs w:val="19"/>
        </w:rPr>
        <w:t>pszenicy). W przypadku produktów zwierzęcych zanotowano spadek skupu żywca wołowego, wieprzowego i drobiowego. Przeciętne ceny skupu produktów rolnych (z wyjątkiem cen żywca wieprzowego) były wyższe w porównaniu z październikiem ub. roku.</w:t>
      </w:r>
    </w:p>
    <w:p w14:paraId="49529E90" w14:textId="78D82ED5" w:rsidR="00BE572E" w:rsidRPr="00BE572E" w:rsidRDefault="00BE572E" w:rsidP="00BE572E">
      <w:pPr>
        <w:rPr>
          <w:szCs w:val="19"/>
        </w:rPr>
      </w:pPr>
      <w:r w:rsidRPr="00BE572E">
        <w:rPr>
          <w:szCs w:val="19"/>
        </w:rPr>
        <w:t>Średnia temperatura powietrza w październiku br. wynosząca 9,8</w:t>
      </w:r>
      <w:r w:rsidRPr="005E12E5">
        <w:rPr>
          <w:spacing w:val="-2"/>
          <w:szCs w:val="19"/>
        </w:rPr>
        <w:t>°C</w:t>
      </w:r>
      <w:r w:rsidRPr="00BE572E">
        <w:rPr>
          <w:szCs w:val="19"/>
        </w:rPr>
        <w:t>, była niższa w odniesieniu do średniej z października ub. roku o 1,3</w:t>
      </w:r>
      <w:r w:rsidR="00285E6B" w:rsidRPr="005E12E5">
        <w:rPr>
          <w:spacing w:val="-2"/>
          <w:szCs w:val="19"/>
        </w:rPr>
        <w:t>°C</w:t>
      </w:r>
      <w:r w:rsidRPr="00BE572E">
        <w:rPr>
          <w:szCs w:val="19"/>
        </w:rPr>
        <w:t>, a w porównaniu ze średnią wieloletnią (z lat 1977-2020) była wyższa o 0,4</w:t>
      </w:r>
      <w:r w:rsidRPr="005E12E5">
        <w:rPr>
          <w:spacing w:val="-2"/>
          <w:szCs w:val="19"/>
        </w:rPr>
        <w:t>°C</w:t>
      </w:r>
      <w:r w:rsidRPr="00BE572E">
        <w:rPr>
          <w:szCs w:val="19"/>
        </w:rPr>
        <w:t>. Temperaturę maksymalną 23,0°C zanotowano w pierwszej dekadzie. Pod koniec pierwszej dekady odnotowano pierwsze przygruntowe przymrozki. W ostatniej dekadzie wielokrotnie notowano ujemne temperatury przy gruncie z minimalną -4,0</w:t>
      </w:r>
      <w:r w:rsidRPr="005E12E5">
        <w:rPr>
          <w:spacing w:val="-2"/>
          <w:szCs w:val="19"/>
        </w:rPr>
        <w:t>°C</w:t>
      </w:r>
      <w:r w:rsidRPr="00BE572E">
        <w:rPr>
          <w:szCs w:val="19"/>
        </w:rPr>
        <w:t xml:space="preserve">. W październiku br. spadło 28,1 mm deszczu, czyli mniej w odniesieniu do średniej z października ub. roku i średniej </w:t>
      </w:r>
      <w:r w:rsidR="006C7A68" w:rsidRPr="00BE572E">
        <w:rPr>
          <w:szCs w:val="19"/>
        </w:rPr>
        <w:t>wieloletniej odpowiednio</w:t>
      </w:r>
      <w:r w:rsidRPr="00BE572E">
        <w:rPr>
          <w:szCs w:val="19"/>
        </w:rPr>
        <w:t xml:space="preserve"> o 31,1 </w:t>
      </w:r>
      <w:r w:rsidR="006C7A68" w:rsidRPr="00BE572E">
        <w:rPr>
          <w:szCs w:val="19"/>
        </w:rPr>
        <w:t xml:space="preserve">mm </w:t>
      </w:r>
      <w:r w:rsidR="009B3C15" w:rsidRPr="00BE572E">
        <w:rPr>
          <w:szCs w:val="19"/>
        </w:rPr>
        <w:t>i 10,2 mm</w:t>
      </w:r>
      <w:r w:rsidRPr="00BE572E">
        <w:rPr>
          <w:szCs w:val="19"/>
        </w:rPr>
        <w:t xml:space="preserve">. </w:t>
      </w:r>
    </w:p>
    <w:p w14:paraId="4A54E7B8" w14:textId="338BB3E9" w:rsidR="003561C4" w:rsidRPr="00BE572E" w:rsidRDefault="00BE572E" w:rsidP="005E12E5">
      <w:pPr>
        <w:rPr>
          <w:rFonts w:cs="Arial"/>
          <w:spacing w:val="-4"/>
          <w:szCs w:val="19"/>
        </w:rPr>
      </w:pPr>
      <w:r w:rsidRPr="00BE572E">
        <w:rPr>
          <w:szCs w:val="19"/>
        </w:rPr>
        <w:lastRenderedPageBreak/>
        <w:t xml:space="preserve">Październik </w:t>
      </w:r>
      <w:r w:rsidR="006C7A68" w:rsidRPr="00BE572E">
        <w:rPr>
          <w:szCs w:val="19"/>
        </w:rPr>
        <w:t>był suchy</w:t>
      </w:r>
      <w:r w:rsidRPr="00BE572E">
        <w:rPr>
          <w:szCs w:val="19"/>
        </w:rPr>
        <w:t xml:space="preserve">, zanotowano tylko 8 dni z opadami deszczu w ciągu całego miesiąca. Padało niewiele, a ponadto występował niekorzystny rozkład opadów w ciągu całego miesiąca. Warunki agrometeorologiczne sprzyjały prowadzeniu prac polowych, siewy zbóż ozimych </w:t>
      </w:r>
      <w:r w:rsidR="006C7A68" w:rsidRPr="00BE572E">
        <w:rPr>
          <w:szCs w:val="19"/>
        </w:rPr>
        <w:t xml:space="preserve">zostały </w:t>
      </w:r>
      <w:r w:rsidR="009023F7" w:rsidRPr="00BE572E">
        <w:rPr>
          <w:szCs w:val="19"/>
        </w:rPr>
        <w:t>wykonane w</w:t>
      </w:r>
      <w:r w:rsidRPr="00BE572E">
        <w:rPr>
          <w:szCs w:val="19"/>
        </w:rPr>
        <w:t xml:space="preserve"> odpowiednim terminie agrotechnicznym. Ocena stanu wschodów ozimin w stopniach kwalifikacyjnych wyniosła 3,6-4,0. Ziemniaki i rośliny okopowe z wyjątkiem buraków cukrowych zostały zebrane z pól.</w:t>
      </w:r>
      <w:r w:rsidR="003561C4" w:rsidRPr="00F17B6F">
        <w:rPr>
          <w:rFonts w:cs="Arial"/>
          <w:spacing w:val="2"/>
          <w:szCs w:val="19"/>
          <w:vertAlign w:val="superscript"/>
        </w:rPr>
        <w:footnoteReference w:id="2"/>
      </w:r>
    </w:p>
    <w:p w14:paraId="364A6253" w14:textId="26E1AAEE" w:rsidR="00177C77" w:rsidRDefault="00177C77" w:rsidP="00FA2371">
      <w:pPr>
        <w:keepNext/>
        <w:spacing w:before="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t xml:space="preserve">Tablica </w:t>
      </w:r>
      <w:r w:rsidR="0026101E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5E12E5" w:rsidRPr="002A15F9" w14:paraId="3F3F2B15" w14:textId="77777777" w:rsidTr="0037232D">
        <w:tc>
          <w:tcPr>
            <w:tcW w:w="2268" w:type="dxa"/>
            <w:vMerge w:val="restart"/>
            <w:vAlign w:val="center"/>
          </w:tcPr>
          <w:p w14:paraId="5F341B8C" w14:textId="77777777" w:rsidR="005E12E5" w:rsidRPr="008478ED" w:rsidRDefault="005E12E5" w:rsidP="005E12E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bookmarkStart w:id="633" w:name="_Toc88118785"/>
            <w:r w:rsidRPr="008478E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  <w:bookmarkEnd w:id="633"/>
          </w:p>
        </w:tc>
        <w:tc>
          <w:tcPr>
            <w:tcW w:w="3279" w:type="dxa"/>
            <w:gridSpan w:val="2"/>
            <w:vAlign w:val="center"/>
          </w:tcPr>
          <w:p w14:paraId="6D11B1A2" w14:textId="7CE56FE1" w:rsidR="005E12E5" w:rsidRPr="008478ED" w:rsidRDefault="009912F4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VII – </w:t>
            </w:r>
            <w:r w:rsidR="005E12E5" w:rsidRPr="00724489">
              <w:rPr>
                <w:sz w:val="16"/>
                <w:szCs w:val="16"/>
              </w:rPr>
              <w:t>X 2021</w:t>
            </w:r>
          </w:p>
        </w:tc>
        <w:tc>
          <w:tcPr>
            <w:tcW w:w="4920" w:type="dxa"/>
            <w:gridSpan w:val="3"/>
            <w:vAlign w:val="center"/>
          </w:tcPr>
          <w:p w14:paraId="5AD883A5" w14:textId="090206C0" w:rsidR="005E12E5" w:rsidRPr="008478ED" w:rsidRDefault="005E12E5" w:rsidP="005E12E5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bookmarkStart w:id="634" w:name="_Toc88118786"/>
            <w:r w:rsidRPr="00724489">
              <w:rPr>
                <w:rFonts w:eastAsiaTheme="majorEastAsia" w:cstheme="majorBidi"/>
                <w:sz w:val="16"/>
                <w:szCs w:val="16"/>
              </w:rPr>
              <w:t xml:space="preserve">X 2021 </w:t>
            </w:r>
            <w:r w:rsidRPr="00724489">
              <w:rPr>
                <w:rFonts w:eastAsiaTheme="majorEastAsia" w:cstheme="majorBidi"/>
                <w:i/>
                <w:sz w:val="16"/>
                <w:szCs w:val="16"/>
                <w:vertAlign w:val="superscript"/>
              </w:rPr>
              <w:t>a</w:t>
            </w:r>
            <w:bookmarkEnd w:id="634"/>
          </w:p>
        </w:tc>
      </w:tr>
      <w:tr w:rsidR="005E12E5" w:rsidRPr="002A15F9" w14:paraId="2731F2E0" w14:textId="77777777" w:rsidTr="0037232D">
        <w:trPr>
          <w:trHeight w:val="20"/>
        </w:trPr>
        <w:tc>
          <w:tcPr>
            <w:tcW w:w="2268" w:type="dxa"/>
            <w:vMerge/>
            <w:vAlign w:val="center"/>
          </w:tcPr>
          <w:p w14:paraId="75648BCF" w14:textId="77777777" w:rsidR="005E12E5" w:rsidRPr="008478ED" w:rsidRDefault="005E12E5" w:rsidP="005E12E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39" w:type="dxa"/>
            <w:vAlign w:val="center"/>
          </w:tcPr>
          <w:p w14:paraId="2D547378" w14:textId="240115B9" w:rsidR="005E12E5" w:rsidRPr="008478E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1BDE9265" w14:textId="2DC9988B" w:rsidR="005E12E5" w:rsidRPr="008478ED" w:rsidRDefault="005E12E5" w:rsidP="005E12E5">
            <w:pPr>
              <w:jc w:val="center"/>
              <w:rPr>
                <w:spacing w:val="-2"/>
                <w:sz w:val="16"/>
                <w:szCs w:val="16"/>
              </w:rPr>
            </w:pPr>
            <w:r w:rsidRPr="00724489">
              <w:rPr>
                <w:spacing w:val="-2"/>
                <w:sz w:val="16"/>
                <w:szCs w:val="16"/>
              </w:rPr>
              <w:t>VII</w:t>
            </w:r>
            <w:r>
              <w:rPr>
                <w:spacing w:val="-2"/>
                <w:sz w:val="16"/>
                <w:szCs w:val="16"/>
              </w:rPr>
              <w:t>-</w:t>
            </w:r>
            <w:r w:rsidRPr="00724489">
              <w:rPr>
                <w:spacing w:val="-2"/>
                <w:sz w:val="16"/>
                <w:szCs w:val="16"/>
              </w:rPr>
              <w:t>X 2020 = 100</w:t>
            </w:r>
          </w:p>
        </w:tc>
        <w:tc>
          <w:tcPr>
            <w:tcW w:w="1640" w:type="dxa"/>
            <w:vAlign w:val="center"/>
          </w:tcPr>
          <w:p w14:paraId="44A2F153" w14:textId="1A1175A9" w:rsidR="005E12E5" w:rsidRPr="008478E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3A10E5AE" w14:textId="29EDC717" w:rsidR="005E12E5" w:rsidRPr="008478E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pacing w:val="-2"/>
                <w:sz w:val="16"/>
                <w:szCs w:val="16"/>
              </w:rPr>
              <w:t>X 2020 = 100</w:t>
            </w:r>
          </w:p>
        </w:tc>
        <w:tc>
          <w:tcPr>
            <w:tcW w:w="1640" w:type="dxa"/>
            <w:vAlign w:val="center"/>
          </w:tcPr>
          <w:p w14:paraId="35480699" w14:textId="4CFB2409" w:rsidR="005E12E5" w:rsidRPr="008478ED" w:rsidRDefault="009912F4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5B3A4A">
              <w:rPr>
                <w:sz w:val="16"/>
                <w:szCs w:val="16"/>
              </w:rPr>
              <w:t xml:space="preserve"> 2021 = 100</w:t>
            </w:r>
          </w:p>
        </w:tc>
      </w:tr>
      <w:tr w:rsidR="00501350" w:rsidRPr="002A15F9" w14:paraId="05B0ABF5" w14:textId="77777777" w:rsidTr="0037232D">
        <w:tc>
          <w:tcPr>
            <w:tcW w:w="2268" w:type="dxa"/>
            <w:vAlign w:val="center"/>
          </w:tcPr>
          <w:p w14:paraId="423F464E" w14:textId="77777777" w:rsidR="00501350" w:rsidRPr="008478ED" w:rsidRDefault="00501350" w:rsidP="0050135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478ED">
              <w:rPr>
                <w:rFonts w:cs="Arial"/>
                <w:sz w:val="16"/>
                <w:szCs w:val="16"/>
              </w:rPr>
              <w:t xml:space="preserve">Ziarno zbóż podstawowych </w:t>
            </w:r>
            <w:r w:rsidRPr="008478ED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9" w:type="dxa"/>
            <w:vAlign w:val="bottom"/>
          </w:tcPr>
          <w:p w14:paraId="1078EA64" w14:textId="205B7F15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165,6</w:t>
            </w:r>
          </w:p>
        </w:tc>
        <w:tc>
          <w:tcPr>
            <w:tcW w:w="1640" w:type="dxa"/>
            <w:vAlign w:val="bottom"/>
          </w:tcPr>
          <w:p w14:paraId="09C4BFD2" w14:textId="712700E6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96,8</w:t>
            </w:r>
          </w:p>
        </w:tc>
        <w:tc>
          <w:tcPr>
            <w:tcW w:w="1640" w:type="dxa"/>
            <w:vAlign w:val="bottom"/>
          </w:tcPr>
          <w:p w14:paraId="5BFF8553" w14:textId="005A6135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33,0</w:t>
            </w:r>
          </w:p>
        </w:tc>
        <w:tc>
          <w:tcPr>
            <w:tcW w:w="1640" w:type="dxa"/>
            <w:vAlign w:val="bottom"/>
          </w:tcPr>
          <w:p w14:paraId="74AA972B" w14:textId="264FE63A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86,0</w:t>
            </w:r>
          </w:p>
        </w:tc>
        <w:tc>
          <w:tcPr>
            <w:tcW w:w="1640" w:type="dxa"/>
            <w:vAlign w:val="bottom"/>
          </w:tcPr>
          <w:p w14:paraId="4F763A8A" w14:textId="62400CD8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67,6</w:t>
            </w:r>
          </w:p>
        </w:tc>
      </w:tr>
      <w:tr w:rsidR="00501350" w:rsidRPr="002A15F9" w14:paraId="0D22C361" w14:textId="77777777" w:rsidTr="0037232D">
        <w:tc>
          <w:tcPr>
            <w:tcW w:w="2268" w:type="dxa"/>
            <w:vAlign w:val="center"/>
          </w:tcPr>
          <w:p w14:paraId="65C19817" w14:textId="77777777" w:rsidR="00501350" w:rsidRPr="008478ED" w:rsidRDefault="00501350" w:rsidP="00501350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r w:rsidRPr="008478E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9" w:type="dxa"/>
            <w:vAlign w:val="center"/>
          </w:tcPr>
          <w:p w14:paraId="4EF48C23" w14:textId="77777777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16B0F621" w14:textId="77777777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1DDF1A8B" w14:textId="77777777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130A1613" w14:textId="77777777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04FD86A3" w14:textId="77777777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501350" w:rsidRPr="002A15F9" w14:paraId="08677BA2" w14:textId="77777777" w:rsidTr="0037232D">
        <w:tc>
          <w:tcPr>
            <w:tcW w:w="2268" w:type="dxa"/>
            <w:vAlign w:val="center"/>
          </w:tcPr>
          <w:p w14:paraId="09AE2181" w14:textId="77777777" w:rsidR="00501350" w:rsidRPr="008478ED" w:rsidRDefault="00501350" w:rsidP="0050135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478ED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639" w:type="dxa"/>
            <w:vAlign w:val="bottom"/>
          </w:tcPr>
          <w:p w14:paraId="78480D5A" w14:textId="4E39B786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52,1</w:t>
            </w:r>
          </w:p>
        </w:tc>
        <w:tc>
          <w:tcPr>
            <w:tcW w:w="1640" w:type="dxa"/>
            <w:vAlign w:val="bottom"/>
          </w:tcPr>
          <w:p w14:paraId="7F353E70" w14:textId="17426F97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105,7</w:t>
            </w:r>
          </w:p>
        </w:tc>
        <w:tc>
          <w:tcPr>
            <w:tcW w:w="1640" w:type="dxa"/>
            <w:vAlign w:val="bottom"/>
          </w:tcPr>
          <w:p w14:paraId="38A93B8F" w14:textId="6ABFBA83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11,2</w:t>
            </w:r>
          </w:p>
        </w:tc>
        <w:tc>
          <w:tcPr>
            <w:tcW w:w="1640" w:type="dxa"/>
            <w:vAlign w:val="bottom"/>
          </w:tcPr>
          <w:p w14:paraId="4F5EB3F1" w14:textId="58631871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93,0</w:t>
            </w:r>
          </w:p>
        </w:tc>
        <w:tc>
          <w:tcPr>
            <w:tcW w:w="1640" w:type="dxa"/>
            <w:vAlign w:val="bottom"/>
          </w:tcPr>
          <w:p w14:paraId="7F29F9F7" w14:textId="6CAD939F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50,9</w:t>
            </w:r>
          </w:p>
        </w:tc>
      </w:tr>
      <w:tr w:rsidR="00501350" w:rsidRPr="002A15F9" w14:paraId="4087EB66" w14:textId="77777777" w:rsidTr="0037232D">
        <w:tc>
          <w:tcPr>
            <w:tcW w:w="2268" w:type="dxa"/>
            <w:vAlign w:val="center"/>
          </w:tcPr>
          <w:p w14:paraId="04FEB5EB" w14:textId="77777777" w:rsidR="00501350" w:rsidRPr="008478ED" w:rsidRDefault="00501350" w:rsidP="0050135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8478ED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639" w:type="dxa"/>
            <w:vAlign w:val="bottom"/>
          </w:tcPr>
          <w:p w14:paraId="3A95B776" w14:textId="5A051C2B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37,9</w:t>
            </w:r>
          </w:p>
        </w:tc>
        <w:tc>
          <w:tcPr>
            <w:tcW w:w="1640" w:type="dxa"/>
            <w:vAlign w:val="bottom"/>
          </w:tcPr>
          <w:p w14:paraId="1CAC0176" w14:textId="11167C8F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86,2</w:t>
            </w:r>
          </w:p>
        </w:tc>
        <w:tc>
          <w:tcPr>
            <w:tcW w:w="1640" w:type="dxa"/>
            <w:vAlign w:val="bottom"/>
          </w:tcPr>
          <w:p w14:paraId="0DC0CC4F" w14:textId="26B532BF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8,3</w:t>
            </w:r>
          </w:p>
        </w:tc>
        <w:tc>
          <w:tcPr>
            <w:tcW w:w="1640" w:type="dxa"/>
            <w:vAlign w:val="bottom"/>
          </w:tcPr>
          <w:p w14:paraId="386AAE45" w14:textId="10689717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42,2</w:t>
            </w:r>
          </w:p>
        </w:tc>
        <w:tc>
          <w:tcPr>
            <w:tcW w:w="1640" w:type="dxa"/>
            <w:vAlign w:val="bottom"/>
          </w:tcPr>
          <w:p w14:paraId="6FAC500D" w14:textId="17790EB2" w:rsidR="00501350" w:rsidRPr="008478ED" w:rsidRDefault="00501350" w:rsidP="00501350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67,1</w:t>
            </w:r>
          </w:p>
        </w:tc>
      </w:tr>
    </w:tbl>
    <w:p w14:paraId="0C28D935" w14:textId="77777777" w:rsidR="00DF1F41" w:rsidRDefault="003561C4" w:rsidP="008C045D">
      <w:pPr>
        <w:spacing w:before="60" w:after="0" w:line="240" w:lineRule="auto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 w:rsidRPr="00177C77">
        <w:rPr>
          <w:sz w:val="16"/>
          <w:szCs w:val="16"/>
        </w:rPr>
        <w:t xml:space="preserve">Bez skupu realizowanego przez osoby fizyczne. </w:t>
      </w:r>
      <w:r w:rsidRPr="00177C77">
        <w:rPr>
          <w:i/>
          <w:sz w:val="16"/>
          <w:szCs w:val="16"/>
        </w:rPr>
        <w:t xml:space="preserve">b </w:t>
      </w:r>
      <w:r w:rsidRPr="00177C77">
        <w:rPr>
          <w:sz w:val="16"/>
          <w:szCs w:val="16"/>
        </w:rPr>
        <w:t xml:space="preserve">Obejmuje: pszenicę, żyto, jęczmień, owies, pszenżyto. </w:t>
      </w:r>
      <w:r w:rsidRPr="00DE5FC8">
        <w:rPr>
          <w:i/>
          <w:sz w:val="16"/>
          <w:szCs w:val="16"/>
        </w:rPr>
        <w:t>c</w:t>
      </w:r>
      <w:r w:rsidRPr="00177C77">
        <w:rPr>
          <w:sz w:val="16"/>
          <w:szCs w:val="16"/>
        </w:rPr>
        <w:t xml:space="preserve"> Łącznie z mieszankami zbożowymi, bez ziarna siewnego.</w:t>
      </w:r>
    </w:p>
    <w:p w14:paraId="04E804B1" w14:textId="02FABC92" w:rsidR="00051280" w:rsidRDefault="007672CA" w:rsidP="009D5F99">
      <w:pPr>
        <w:rPr>
          <w:rFonts w:cs="Arial"/>
          <w:szCs w:val="19"/>
        </w:rPr>
      </w:pPr>
      <w:r w:rsidRPr="00E24F80">
        <w:rPr>
          <w:rFonts w:cs="Arial"/>
          <w:szCs w:val="19"/>
        </w:rPr>
        <w:t xml:space="preserve">W październiku br. w wyniku zmniejszenia podaży większości gatunków zbóż podstawowych (najbardziej owsa i pszenicy odpowiednio o 87,0% i o 49,1%), </w:t>
      </w:r>
      <w:r w:rsidRPr="00E24F80">
        <w:rPr>
          <w:rFonts w:cs="Arial"/>
          <w:b/>
          <w:szCs w:val="19"/>
        </w:rPr>
        <w:t>skup zbóż podstawowych</w:t>
      </w:r>
      <w:r w:rsidRPr="00E24F80">
        <w:rPr>
          <w:rFonts w:cs="Arial"/>
          <w:szCs w:val="19"/>
        </w:rPr>
        <w:t xml:space="preserve"> ogółem</w:t>
      </w:r>
      <w:r w:rsidRPr="00E24F80">
        <w:rPr>
          <w:rFonts w:cs="Arial"/>
          <w:b/>
          <w:szCs w:val="19"/>
        </w:rPr>
        <w:t xml:space="preserve"> </w:t>
      </w:r>
      <w:r w:rsidRPr="00E24F80">
        <w:rPr>
          <w:rFonts w:cs="Arial"/>
          <w:szCs w:val="19"/>
        </w:rPr>
        <w:t>wyniósł 33,0 tys. ton i był o 32,4% mniejszy niż przed miesiącem. W skali roku podaż zbóż podstawowych zmniejszyła się o 14,0%, a największy spadek podaży odnotowano w</w:t>
      </w:r>
      <w:r w:rsidR="00A83B9C">
        <w:rPr>
          <w:rFonts w:cs="Arial"/>
          <w:szCs w:val="19"/>
        </w:rPr>
        <w:t> </w:t>
      </w:r>
      <w:r w:rsidRPr="00E24F80">
        <w:rPr>
          <w:rFonts w:cs="Arial"/>
          <w:szCs w:val="19"/>
        </w:rPr>
        <w:t>przypadku owsa i żyta (odpowiednio o 66,3% i o 57,8%).</w:t>
      </w:r>
    </w:p>
    <w:p w14:paraId="4BC9AA42" w14:textId="2562DC45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26101E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9"/>
        <w:gridCol w:w="1586"/>
        <w:gridCol w:w="1586"/>
        <w:gridCol w:w="1586"/>
        <w:gridCol w:w="1586"/>
        <w:gridCol w:w="1587"/>
      </w:tblGrid>
      <w:tr w:rsidR="002C3652" w:rsidRPr="00B53E24" w14:paraId="683C5C19" w14:textId="77777777" w:rsidTr="00A91845">
        <w:tc>
          <w:tcPr>
            <w:tcW w:w="2559" w:type="dxa"/>
            <w:vMerge w:val="restart"/>
            <w:vAlign w:val="center"/>
          </w:tcPr>
          <w:p w14:paraId="2369BCDD" w14:textId="77777777" w:rsidR="002C3652" w:rsidRPr="00B53E24" w:rsidRDefault="002C3652" w:rsidP="00655FA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635" w:name="_Toc509317383"/>
            <w:bookmarkStart w:id="636" w:name="_Toc509317493"/>
            <w:bookmarkStart w:id="637" w:name="_Toc67565452"/>
            <w:bookmarkStart w:id="638" w:name="_Toc78273011"/>
            <w:bookmarkStart w:id="639" w:name="_Toc78273135"/>
            <w:bookmarkStart w:id="640" w:name="_Toc78273441"/>
            <w:bookmarkStart w:id="641" w:name="_Toc80272569"/>
            <w:bookmarkStart w:id="642" w:name="_Toc88118787"/>
            <w:r w:rsidRPr="00B53E2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  <w:bookmarkEnd w:id="642"/>
          </w:p>
        </w:tc>
        <w:tc>
          <w:tcPr>
            <w:tcW w:w="3172" w:type="dxa"/>
            <w:gridSpan w:val="2"/>
            <w:vAlign w:val="center"/>
          </w:tcPr>
          <w:p w14:paraId="2A7F30DF" w14:textId="5803D765" w:rsidR="002C3652" w:rsidRPr="00B53E24" w:rsidRDefault="00A97452" w:rsidP="005E12E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43" w:name="_Toc67565453"/>
            <w:bookmarkStart w:id="644" w:name="_Toc78273012"/>
            <w:bookmarkStart w:id="645" w:name="_Toc78273136"/>
            <w:bookmarkStart w:id="646" w:name="_Toc78273442"/>
            <w:bookmarkStart w:id="647" w:name="_Toc80272570"/>
            <w:bookmarkStart w:id="648" w:name="_Toc88118788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5E12E5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2021</w:t>
            </w:r>
            <w:bookmarkEnd w:id="643"/>
            <w:bookmarkEnd w:id="644"/>
            <w:bookmarkEnd w:id="645"/>
            <w:bookmarkEnd w:id="646"/>
            <w:bookmarkEnd w:id="647"/>
            <w:bookmarkEnd w:id="648"/>
          </w:p>
        </w:tc>
        <w:tc>
          <w:tcPr>
            <w:tcW w:w="4759" w:type="dxa"/>
            <w:gridSpan w:val="3"/>
            <w:vAlign w:val="center"/>
          </w:tcPr>
          <w:p w14:paraId="6C829288" w14:textId="266B2911" w:rsidR="002C3652" w:rsidRPr="00B53E24" w:rsidRDefault="005E12E5" w:rsidP="00655FAE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49" w:name="_Toc509317384"/>
            <w:bookmarkStart w:id="650" w:name="_Toc509317494"/>
            <w:bookmarkStart w:id="651" w:name="_Toc67565454"/>
            <w:bookmarkStart w:id="652" w:name="_Toc78273013"/>
            <w:bookmarkStart w:id="653" w:name="_Toc78273137"/>
            <w:bookmarkStart w:id="654" w:name="_Toc78273443"/>
            <w:bookmarkStart w:id="655" w:name="_Toc80272571"/>
            <w:bookmarkStart w:id="656" w:name="_Toc88118789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649"/>
            <w:bookmarkEnd w:id="650"/>
            <w:r w:rsidR="002C3652" w:rsidRPr="00B53E24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  <w:bookmarkEnd w:id="651"/>
            <w:bookmarkEnd w:id="652"/>
            <w:bookmarkEnd w:id="653"/>
            <w:bookmarkEnd w:id="654"/>
            <w:bookmarkEnd w:id="655"/>
            <w:bookmarkEnd w:id="656"/>
          </w:p>
        </w:tc>
      </w:tr>
      <w:tr w:rsidR="002C3652" w:rsidRPr="00B53E24" w14:paraId="34FB5110" w14:textId="77777777" w:rsidTr="00A91845">
        <w:trPr>
          <w:trHeight w:val="20"/>
        </w:trPr>
        <w:tc>
          <w:tcPr>
            <w:tcW w:w="2559" w:type="dxa"/>
            <w:vMerge/>
            <w:vAlign w:val="center"/>
          </w:tcPr>
          <w:p w14:paraId="6EA60C1D" w14:textId="77777777" w:rsidR="002C3652" w:rsidRPr="00B53E24" w:rsidRDefault="002C3652" w:rsidP="00655FA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732B96FD" w14:textId="77777777" w:rsidR="002C3652" w:rsidRPr="00B53E24" w:rsidRDefault="002C3652" w:rsidP="00655FAE">
            <w:pPr>
              <w:jc w:val="center"/>
              <w:rPr>
                <w:sz w:val="16"/>
                <w:szCs w:val="16"/>
              </w:rPr>
            </w:pPr>
            <w:r w:rsidRPr="00B53E24">
              <w:rPr>
                <w:sz w:val="16"/>
                <w:szCs w:val="16"/>
              </w:rPr>
              <w:t>w tys.</w:t>
            </w:r>
          </w:p>
        </w:tc>
        <w:tc>
          <w:tcPr>
            <w:tcW w:w="1586" w:type="dxa"/>
            <w:vAlign w:val="center"/>
          </w:tcPr>
          <w:p w14:paraId="6A4C5BD2" w14:textId="78132FD0" w:rsidR="002C3652" w:rsidRPr="00B53E24" w:rsidRDefault="00A97452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5E12E5">
              <w:rPr>
                <w:sz w:val="16"/>
                <w:szCs w:val="16"/>
              </w:rPr>
              <w:t>X</w:t>
            </w:r>
            <w:r w:rsidR="002C3652" w:rsidRPr="00B53E24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586" w:type="dxa"/>
            <w:vAlign w:val="center"/>
          </w:tcPr>
          <w:p w14:paraId="0E6B877F" w14:textId="77777777" w:rsidR="002C3652" w:rsidRPr="00B53E24" w:rsidRDefault="002C3652" w:rsidP="00655FAE">
            <w:pPr>
              <w:jc w:val="center"/>
              <w:rPr>
                <w:sz w:val="16"/>
                <w:szCs w:val="16"/>
              </w:rPr>
            </w:pPr>
            <w:r w:rsidRPr="00B53E24">
              <w:rPr>
                <w:sz w:val="16"/>
                <w:szCs w:val="16"/>
              </w:rPr>
              <w:t>w tys.</w:t>
            </w:r>
          </w:p>
        </w:tc>
        <w:tc>
          <w:tcPr>
            <w:tcW w:w="1586" w:type="dxa"/>
            <w:vAlign w:val="center"/>
          </w:tcPr>
          <w:p w14:paraId="4E39BE72" w14:textId="131E3913" w:rsidR="002C3652" w:rsidRPr="00B53E24" w:rsidRDefault="005E12E5" w:rsidP="00655F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2C3652" w:rsidRPr="00B53E24">
              <w:rPr>
                <w:sz w:val="16"/>
                <w:szCs w:val="16"/>
              </w:rPr>
              <w:t xml:space="preserve"> 2020 = 100</w:t>
            </w:r>
          </w:p>
        </w:tc>
        <w:tc>
          <w:tcPr>
            <w:tcW w:w="1587" w:type="dxa"/>
            <w:vAlign w:val="center"/>
          </w:tcPr>
          <w:p w14:paraId="184BF4CE" w14:textId="35F82FE9" w:rsidR="002C3652" w:rsidRPr="00B53E24" w:rsidRDefault="00AD14AE" w:rsidP="00655F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2C3652" w:rsidRPr="00B53E24">
              <w:rPr>
                <w:sz w:val="16"/>
                <w:szCs w:val="16"/>
              </w:rPr>
              <w:t xml:space="preserve"> 2021 = 100</w:t>
            </w:r>
          </w:p>
        </w:tc>
      </w:tr>
      <w:tr w:rsidR="00217372" w:rsidRPr="00B53E24" w14:paraId="5D2A7784" w14:textId="77777777" w:rsidTr="00A91845">
        <w:tc>
          <w:tcPr>
            <w:tcW w:w="2559" w:type="dxa"/>
            <w:vAlign w:val="center"/>
          </w:tcPr>
          <w:p w14:paraId="28619E91" w14:textId="77777777" w:rsidR="00217372" w:rsidRPr="00B53E24" w:rsidRDefault="00217372" w:rsidP="0021737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Żywiec rzeźny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6" w:type="dxa"/>
            <w:vAlign w:val="bottom"/>
          </w:tcPr>
          <w:p w14:paraId="440CECA7" w14:textId="37B875B9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107,9</w:t>
            </w:r>
          </w:p>
        </w:tc>
        <w:tc>
          <w:tcPr>
            <w:tcW w:w="1586" w:type="dxa"/>
            <w:vAlign w:val="bottom"/>
          </w:tcPr>
          <w:p w14:paraId="3EDFA38D" w14:textId="3A891266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104,0</w:t>
            </w:r>
          </w:p>
        </w:tc>
        <w:tc>
          <w:tcPr>
            <w:tcW w:w="1586" w:type="dxa"/>
            <w:vAlign w:val="bottom"/>
          </w:tcPr>
          <w:p w14:paraId="24922CBE" w14:textId="3793A4E1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9,6</w:t>
            </w:r>
          </w:p>
        </w:tc>
        <w:tc>
          <w:tcPr>
            <w:tcW w:w="1586" w:type="dxa"/>
            <w:vAlign w:val="bottom"/>
          </w:tcPr>
          <w:p w14:paraId="16CB4AAB" w14:textId="36290CB4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81,8</w:t>
            </w:r>
          </w:p>
        </w:tc>
        <w:tc>
          <w:tcPr>
            <w:tcW w:w="1587" w:type="dxa"/>
            <w:vAlign w:val="bottom"/>
          </w:tcPr>
          <w:p w14:paraId="0FFC4D34" w14:textId="5FD91B5F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86,5</w:t>
            </w:r>
          </w:p>
        </w:tc>
      </w:tr>
      <w:tr w:rsidR="00217372" w:rsidRPr="00B53E24" w14:paraId="6C6153F6" w14:textId="77777777" w:rsidTr="00A91845">
        <w:tc>
          <w:tcPr>
            <w:tcW w:w="2559" w:type="dxa"/>
            <w:vAlign w:val="center"/>
          </w:tcPr>
          <w:p w14:paraId="4137E290" w14:textId="77777777" w:rsidR="00217372" w:rsidRPr="00B53E24" w:rsidRDefault="00217372" w:rsidP="00217372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86" w:type="dxa"/>
          </w:tcPr>
          <w:p w14:paraId="17FB7F76" w14:textId="77777777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14:paraId="2655A0D8" w14:textId="77777777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3E08432E" w14:textId="77777777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5E0604D7" w14:textId="77777777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27F490BC" w14:textId="77777777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17372" w:rsidRPr="00B53E24" w14:paraId="42418EC8" w14:textId="77777777" w:rsidTr="00A91845">
        <w:tc>
          <w:tcPr>
            <w:tcW w:w="2559" w:type="dxa"/>
            <w:vAlign w:val="center"/>
          </w:tcPr>
          <w:p w14:paraId="6CDEF222" w14:textId="77777777" w:rsidR="00217372" w:rsidRPr="00B53E24" w:rsidRDefault="00217372" w:rsidP="00217372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586" w:type="dxa"/>
            <w:vAlign w:val="bottom"/>
          </w:tcPr>
          <w:p w14:paraId="3FFC069A" w14:textId="26FBFE61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2,9</w:t>
            </w:r>
          </w:p>
        </w:tc>
        <w:tc>
          <w:tcPr>
            <w:tcW w:w="1586" w:type="dxa"/>
            <w:vAlign w:val="bottom"/>
          </w:tcPr>
          <w:p w14:paraId="42960C59" w14:textId="2C5A942D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92,4</w:t>
            </w:r>
          </w:p>
        </w:tc>
        <w:tc>
          <w:tcPr>
            <w:tcW w:w="1586" w:type="dxa"/>
            <w:vAlign w:val="bottom"/>
          </w:tcPr>
          <w:p w14:paraId="11649A56" w14:textId="29F33A05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0,2</w:t>
            </w:r>
          </w:p>
        </w:tc>
        <w:tc>
          <w:tcPr>
            <w:tcW w:w="1586" w:type="dxa"/>
            <w:vAlign w:val="bottom"/>
          </w:tcPr>
          <w:p w14:paraId="5B818D36" w14:textId="7305AA14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47,5</w:t>
            </w:r>
          </w:p>
        </w:tc>
        <w:tc>
          <w:tcPr>
            <w:tcW w:w="1587" w:type="dxa"/>
            <w:vAlign w:val="bottom"/>
          </w:tcPr>
          <w:p w14:paraId="141344C2" w14:textId="3B5AC06B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96,8</w:t>
            </w:r>
          </w:p>
        </w:tc>
      </w:tr>
      <w:tr w:rsidR="00217372" w:rsidRPr="00B53E24" w14:paraId="0EF7430C" w14:textId="77777777" w:rsidTr="00A91845">
        <w:tc>
          <w:tcPr>
            <w:tcW w:w="2559" w:type="dxa"/>
            <w:vAlign w:val="center"/>
          </w:tcPr>
          <w:p w14:paraId="680F735C" w14:textId="77777777" w:rsidR="00217372" w:rsidRPr="00B53E24" w:rsidRDefault="00217372" w:rsidP="00217372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586" w:type="dxa"/>
            <w:vAlign w:val="bottom"/>
          </w:tcPr>
          <w:p w14:paraId="33C96F0F" w14:textId="2394AC27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8,8</w:t>
            </w:r>
          </w:p>
        </w:tc>
        <w:tc>
          <w:tcPr>
            <w:tcW w:w="1586" w:type="dxa"/>
            <w:vAlign w:val="bottom"/>
          </w:tcPr>
          <w:p w14:paraId="51B655BC" w14:textId="199D217F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76,2</w:t>
            </w:r>
          </w:p>
        </w:tc>
        <w:tc>
          <w:tcPr>
            <w:tcW w:w="1586" w:type="dxa"/>
            <w:vAlign w:val="bottom"/>
          </w:tcPr>
          <w:p w14:paraId="5B03EB7B" w14:textId="3C1AC9FF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0,8</w:t>
            </w:r>
          </w:p>
        </w:tc>
        <w:tc>
          <w:tcPr>
            <w:tcW w:w="1586" w:type="dxa"/>
            <w:vAlign w:val="bottom"/>
          </w:tcPr>
          <w:p w14:paraId="406DB3E3" w14:textId="6AC412B3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71,1</w:t>
            </w:r>
          </w:p>
        </w:tc>
        <w:tc>
          <w:tcPr>
            <w:tcW w:w="1587" w:type="dxa"/>
            <w:vAlign w:val="bottom"/>
          </w:tcPr>
          <w:p w14:paraId="4B9ADC03" w14:textId="7F0E5FC6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125,3</w:t>
            </w:r>
          </w:p>
        </w:tc>
      </w:tr>
      <w:tr w:rsidR="00217372" w:rsidRPr="00B53E24" w14:paraId="090D7B8D" w14:textId="77777777" w:rsidTr="001C407B">
        <w:tc>
          <w:tcPr>
            <w:tcW w:w="2559" w:type="dxa"/>
            <w:tcBorders>
              <w:bottom w:val="single" w:sz="4" w:space="0" w:color="522398"/>
            </w:tcBorders>
            <w:vAlign w:val="center"/>
          </w:tcPr>
          <w:p w14:paraId="3ED3E2AD" w14:textId="77777777" w:rsidR="00217372" w:rsidRPr="00B53E24" w:rsidRDefault="00217372" w:rsidP="00217372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586" w:type="dxa"/>
            <w:vAlign w:val="bottom"/>
          </w:tcPr>
          <w:p w14:paraId="61ABCCFB" w14:textId="657D2DB5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96,1</w:t>
            </w:r>
          </w:p>
        </w:tc>
        <w:tc>
          <w:tcPr>
            <w:tcW w:w="1586" w:type="dxa"/>
            <w:vAlign w:val="bottom"/>
          </w:tcPr>
          <w:p w14:paraId="16E393A0" w14:textId="0E4F5F7C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108,0</w:t>
            </w:r>
          </w:p>
        </w:tc>
        <w:tc>
          <w:tcPr>
            <w:tcW w:w="1586" w:type="dxa"/>
            <w:vAlign w:val="bottom"/>
          </w:tcPr>
          <w:p w14:paraId="33A31DD1" w14:textId="160ECCA6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8,6</w:t>
            </w:r>
          </w:p>
        </w:tc>
        <w:tc>
          <w:tcPr>
            <w:tcW w:w="1586" w:type="dxa"/>
            <w:vAlign w:val="bottom"/>
          </w:tcPr>
          <w:p w14:paraId="13BBB9B7" w14:textId="50CDC369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84,2</w:t>
            </w:r>
          </w:p>
        </w:tc>
        <w:tc>
          <w:tcPr>
            <w:tcW w:w="1587" w:type="dxa"/>
            <w:vAlign w:val="bottom"/>
          </w:tcPr>
          <w:p w14:paraId="23D04C57" w14:textId="00CE7B73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83,9</w:t>
            </w:r>
          </w:p>
        </w:tc>
      </w:tr>
      <w:tr w:rsidR="00217372" w:rsidRPr="00B53E24" w14:paraId="7E366F7E" w14:textId="77777777" w:rsidTr="00A91845">
        <w:tc>
          <w:tcPr>
            <w:tcW w:w="2559" w:type="dxa"/>
            <w:vAlign w:val="center"/>
          </w:tcPr>
          <w:p w14:paraId="654990CF" w14:textId="77777777" w:rsidR="00217372" w:rsidRPr="00B53E24" w:rsidRDefault="00217372" w:rsidP="00217372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B53E24">
              <w:rPr>
                <w:rFonts w:cs="Arial"/>
                <w:sz w:val="16"/>
                <w:szCs w:val="16"/>
              </w:rPr>
              <w:t xml:space="preserve">Mleko </w:t>
            </w:r>
            <w:r w:rsidRPr="00B53E24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6" w:type="dxa"/>
            <w:vAlign w:val="bottom"/>
          </w:tcPr>
          <w:p w14:paraId="52454511" w14:textId="0C629843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89,4</w:t>
            </w:r>
          </w:p>
        </w:tc>
        <w:tc>
          <w:tcPr>
            <w:tcW w:w="1586" w:type="dxa"/>
            <w:vAlign w:val="bottom"/>
          </w:tcPr>
          <w:p w14:paraId="46777E48" w14:textId="3D77FFA2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105,7</w:t>
            </w:r>
          </w:p>
        </w:tc>
        <w:tc>
          <w:tcPr>
            <w:tcW w:w="1586" w:type="dxa"/>
            <w:vAlign w:val="bottom"/>
          </w:tcPr>
          <w:p w14:paraId="71347994" w14:textId="3F96BF28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8,9</w:t>
            </w:r>
          </w:p>
        </w:tc>
        <w:tc>
          <w:tcPr>
            <w:tcW w:w="1586" w:type="dxa"/>
            <w:vAlign w:val="bottom"/>
          </w:tcPr>
          <w:p w14:paraId="0529126A" w14:textId="153046D6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106,0</w:t>
            </w:r>
          </w:p>
        </w:tc>
        <w:tc>
          <w:tcPr>
            <w:tcW w:w="1587" w:type="dxa"/>
            <w:vAlign w:val="bottom"/>
          </w:tcPr>
          <w:p w14:paraId="13B41280" w14:textId="781A4965" w:rsidR="00217372" w:rsidRPr="008478ED" w:rsidRDefault="00217372" w:rsidP="00217372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89,7</w:t>
            </w:r>
          </w:p>
        </w:tc>
      </w:tr>
    </w:tbl>
    <w:p w14:paraId="3BD4D0B6" w14:textId="77777777" w:rsidR="00585727" w:rsidRPr="00026B2B" w:rsidRDefault="00585727" w:rsidP="00E525ED">
      <w:pPr>
        <w:spacing w:before="20" w:after="20" w:line="200" w:lineRule="exact"/>
        <w:ind w:firstLine="142"/>
        <w:rPr>
          <w:spacing w:val="-4"/>
          <w:sz w:val="16"/>
          <w:szCs w:val="16"/>
        </w:rPr>
      </w:pPr>
      <w:r w:rsidRPr="00026B2B">
        <w:rPr>
          <w:i/>
          <w:spacing w:val="-4"/>
          <w:sz w:val="16"/>
          <w:szCs w:val="16"/>
        </w:rPr>
        <w:t xml:space="preserve">a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r w:rsidRPr="00026B2B">
        <w:rPr>
          <w:i/>
          <w:spacing w:val="-4"/>
          <w:sz w:val="16"/>
          <w:szCs w:val="16"/>
        </w:rPr>
        <w:t xml:space="preserve">b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026B2B">
        <w:rPr>
          <w:i/>
          <w:spacing w:val="-4"/>
          <w:sz w:val="16"/>
          <w:szCs w:val="16"/>
        </w:rPr>
        <w:t>c</w:t>
      </w:r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45A382A6" w14:textId="3D84A638" w:rsidR="0048030C" w:rsidRPr="00E24F80" w:rsidRDefault="0048030C" w:rsidP="0048030C">
      <w:pPr>
        <w:rPr>
          <w:rFonts w:cs="Arial"/>
        </w:rPr>
      </w:pPr>
      <w:r w:rsidRPr="00E24F80">
        <w:rPr>
          <w:rFonts w:cs="Arial"/>
          <w:szCs w:val="19"/>
        </w:rPr>
        <w:t>W okresie styczeń</w:t>
      </w:r>
      <w:r w:rsidR="00AD6566">
        <w:rPr>
          <w:rFonts w:cs="Arial"/>
          <w:szCs w:val="19"/>
        </w:rPr>
        <w:t xml:space="preserve"> </w:t>
      </w:r>
      <w:r w:rsidR="00AD6566" w:rsidRPr="00495817">
        <w:rPr>
          <w:rFonts w:eastAsia="Fira Sans Light" w:cs="Arial"/>
        </w:rPr>
        <w:t>–</w:t>
      </w:r>
      <w:r w:rsidR="00AD6566">
        <w:rPr>
          <w:rFonts w:eastAsia="Fira Sans Light" w:cs="Arial"/>
        </w:rPr>
        <w:t xml:space="preserve"> </w:t>
      </w:r>
      <w:r w:rsidRPr="00E24F80">
        <w:rPr>
          <w:rFonts w:cs="Arial"/>
          <w:szCs w:val="19"/>
        </w:rPr>
        <w:t>październik br., przy wzroście podaży żywca drobiowego, skup</w:t>
      </w:r>
      <w:r w:rsidRPr="00E24F80">
        <w:rPr>
          <w:rFonts w:cs="Arial"/>
          <w:b/>
          <w:szCs w:val="19"/>
        </w:rPr>
        <w:t xml:space="preserve"> </w:t>
      </w:r>
      <w:r w:rsidRPr="00E24F80">
        <w:rPr>
          <w:rFonts w:ascii="Fira Sans SemiBold" w:hAnsi="Fira Sans SemiBold" w:cs="Arial"/>
          <w:szCs w:val="19"/>
        </w:rPr>
        <w:t>żywca rzeźnego</w:t>
      </w:r>
      <w:r w:rsidRPr="00E24F80">
        <w:rPr>
          <w:rFonts w:cs="Arial"/>
          <w:b/>
          <w:szCs w:val="19"/>
        </w:rPr>
        <w:t xml:space="preserve"> </w:t>
      </w:r>
      <w:r w:rsidRPr="00E24F80">
        <w:rPr>
          <w:rFonts w:cs="Arial"/>
          <w:szCs w:val="19"/>
        </w:rPr>
        <w:t>ogółem wyniósł 107,9</w:t>
      </w:r>
      <w:r w:rsidR="00A83B9C">
        <w:rPr>
          <w:rFonts w:cs="Arial"/>
          <w:szCs w:val="19"/>
        </w:rPr>
        <w:t> </w:t>
      </w:r>
      <w:r w:rsidRPr="00E24F80">
        <w:rPr>
          <w:rFonts w:cs="Arial"/>
          <w:szCs w:val="19"/>
        </w:rPr>
        <w:t xml:space="preserve">tys. ton i był o 4,0% większy niż w analogicznym okresie poprzedniego roku. W październiku br. podaż żywca rzeźnego wyniosła 9,6 tys. ton, tj. o 18,2% mniej niż przed rokiem. </w:t>
      </w:r>
      <w:r w:rsidRPr="00E24F80">
        <w:rPr>
          <w:rFonts w:eastAsia="Fira Sans Light" w:cs="Arial"/>
        </w:rPr>
        <w:t xml:space="preserve">Spadek ten wynikał ze zmniejszonej podaży żywca wołowego, wieprzowego i drobiowego. </w:t>
      </w:r>
      <w:r w:rsidRPr="00E24F80">
        <w:rPr>
          <w:rFonts w:cs="Arial"/>
        </w:rPr>
        <w:t>W</w:t>
      </w:r>
      <w:r w:rsidRPr="00E24F80">
        <w:rPr>
          <w:rFonts w:cs="Arial"/>
          <w:szCs w:val="19"/>
        </w:rPr>
        <w:t xml:space="preserve"> relacji do poprzedniego miesiąca skup żywca rzeźnego ogółem ukształtował się na poziomie o 13,5% niższym, a spadek podaży zanotowano w przypadku żywca drobiowego i wołowego (odpowiednio o</w:t>
      </w:r>
      <w:r w:rsidR="00A83B9C">
        <w:rPr>
          <w:rFonts w:cs="Arial"/>
          <w:szCs w:val="19"/>
        </w:rPr>
        <w:t> </w:t>
      </w:r>
      <w:r w:rsidRPr="00E24F80">
        <w:rPr>
          <w:rFonts w:cs="Arial"/>
          <w:szCs w:val="19"/>
        </w:rPr>
        <w:t xml:space="preserve">16,1% i o 3,2%). </w:t>
      </w:r>
    </w:p>
    <w:p w14:paraId="5B68444D" w14:textId="2BD99999" w:rsidR="00655FAE" w:rsidRPr="008478ED" w:rsidRDefault="0048030C" w:rsidP="0048030C">
      <w:pPr>
        <w:rPr>
          <w:rFonts w:cs="Arial"/>
          <w:spacing w:val="-2"/>
          <w:szCs w:val="19"/>
        </w:rPr>
      </w:pPr>
      <w:r w:rsidRPr="00E24F80">
        <w:rPr>
          <w:rFonts w:cs="Arial"/>
        </w:rPr>
        <w:t xml:space="preserve">Podaż </w:t>
      </w:r>
      <w:r w:rsidRPr="00E24F80">
        <w:rPr>
          <w:rFonts w:ascii="Fira Sans SemiBold" w:hAnsi="Fira Sans SemiBold" w:cs="Arial"/>
        </w:rPr>
        <w:t>mleka</w:t>
      </w:r>
      <w:r w:rsidRPr="00E24F80">
        <w:rPr>
          <w:rFonts w:cs="Arial"/>
        </w:rPr>
        <w:t xml:space="preserve"> </w:t>
      </w:r>
      <w:r w:rsidRPr="00E24F80">
        <w:rPr>
          <w:rFonts w:cs="Arial"/>
          <w:szCs w:val="19"/>
        </w:rPr>
        <w:t>w okresie styczeń</w:t>
      </w:r>
      <w:r w:rsidR="00585CBF">
        <w:rPr>
          <w:rFonts w:cs="Arial"/>
          <w:szCs w:val="19"/>
        </w:rPr>
        <w:t xml:space="preserve"> </w:t>
      </w:r>
      <w:r w:rsidR="00585CBF" w:rsidRPr="00495817">
        <w:rPr>
          <w:rFonts w:eastAsia="Fira Sans Light" w:cs="Arial"/>
        </w:rPr>
        <w:t xml:space="preserve">– </w:t>
      </w:r>
      <w:r w:rsidRPr="00E24F80">
        <w:rPr>
          <w:rFonts w:cs="Arial"/>
          <w:szCs w:val="19"/>
        </w:rPr>
        <w:t>październik br., wyniosła 89,4 mln l i była wyższa niż w analogicznym okresie ub. roku o</w:t>
      </w:r>
      <w:r w:rsidR="00A83B9C">
        <w:rPr>
          <w:rFonts w:cs="Arial"/>
          <w:szCs w:val="19"/>
        </w:rPr>
        <w:t> </w:t>
      </w:r>
      <w:r w:rsidRPr="00E24F80">
        <w:rPr>
          <w:rFonts w:cs="Arial"/>
          <w:szCs w:val="19"/>
        </w:rPr>
        <w:t>5,7%. W październiku br. hodowcy bydła mlecznego dostarczyli do skupu 8,9 mln l mleka, tj. o 6,0% więcej w skali roku, natomiast o 10,3% mniej w skali miesiąca.</w:t>
      </w:r>
    </w:p>
    <w:p w14:paraId="4555AE0D" w14:textId="77777777" w:rsidR="00AD14AE" w:rsidRDefault="00AD14AE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22A0080" w14:textId="4CA08686" w:rsidR="0050755E" w:rsidRDefault="0050755E" w:rsidP="009F02CA">
      <w:pPr>
        <w:pStyle w:val="tytuwykresu"/>
        <w:spacing w:before="120" w:after="12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lastRenderedPageBreak/>
        <w:t xml:space="preserve">Tablica </w:t>
      </w:r>
      <w:r w:rsidR="0026101E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BF3EF0" w:rsidRPr="00A247B9">
        <w:rPr>
          <w:rFonts w:ascii="Fira Sans SemiBold" w:hAnsi="Fira Sans SemiBold" w:cs="Arial"/>
          <w:b w:val="0"/>
        </w:rPr>
        <w:t>Przeciętne ceny podstawowych produktów rolnych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33"/>
        <w:gridCol w:w="1050"/>
        <w:gridCol w:w="1050"/>
        <w:gridCol w:w="1050"/>
        <w:gridCol w:w="1050"/>
        <w:gridCol w:w="1050"/>
        <w:gridCol w:w="1050"/>
        <w:gridCol w:w="1050"/>
        <w:gridCol w:w="1050"/>
      </w:tblGrid>
      <w:tr w:rsidR="0037232D" w:rsidRPr="0037232D" w14:paraId="41066259" w14:textId="77777777" w:rsidTr="0037232D">
        <w:trPr>
          <w:trHeight w:val="490"/>
        </w:trPr>
        <w:tc>
          <w:tcPr>
            <w:tcW w:w="2033" w:type="dxa"/>
            <w:vMerge w:val="restart"/>
            <w:vAlign w:val="center"/>
          </w:tcPr>
          <w:p w14:paraId="299F2C6D" w14:textId="60F3C914" w:rsidR="0037232D" w:rsidRPr="0037232D" w:rsidRDefault="0037232D" w:rsidP="00655FAE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</w:pPr>
            <w:bookmarkStart w:id="657" w:name="_Toc88118790"/>
            <w:r w:rsidRPr="0037232D"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  <w:t>WYSZCZEGÓLNIENIE</w:t>
            </w:r>
            <w:bookmarkEnd w:id="657"/>
          </w:p>
        </w:tc>
        <w:tc>
          <w:tcPr>
            <w:tcW w:w="5250" w:type="dxa"/>
            <w:gridSpan w:val="5"/>
          </w:tcPr>
          <w:p w14:paraId="5A7817E1" w14:textId="77777777" w:rsidR="0037232D" w:rsidRPr="0037232D" w:rsidRDefault="0037232D" w:rsidP="00655FAE">
            <w:pPr>
              <w:jc w:val="center"/>
              <w:rPr>
                <w:sz w:val="16"/>
                <w:szCs w:val="16"/>
              </w:rPr>
            </w:pPr>
            <w:r w:rsidRPr="0037232D">
              <w:rPr>
                <w:sz w:val="16"/>
                <w:szCs w:val="16"/>
              </w:rPr>
              <w:t>Ceny w skupie</w:t>
            </w:r>
          </w:p>
        </w:tc>
        <w:tc>
          <w:tcPr>
            <w:tcW w:w="3150" w:type="dxa"/>
            <w:gridSpan w:val="3"/>
          </w:tcPr>
          <w:p w14:paraId="4C38FB1D" w14:textId="77777777" w:rsidR="0037232D" w:rsidRPr="0037232D" w:rsidRDefault="0037232D" w:rsidP="00655FAE">
            <w:pPr>
              <w:jc w:val="center"/>
              <w:rPr>
                <w:sz w:val="16"/>
                <w:szCs w:val="16"/>
              </w:rPr>
            </w:pPr>
            <w:r w:rsidRPr="0037232D">
              <w:rPr>
                <w:sz w:val="16"/>
                <w:szCs w:val="16"/>
              </w:rPr>
              <w:t>Ceny na targowiskach</w:t>
            </w:r>
          </w:p>
        </w:tc>
      </w:tr>
      <w:tr w:rsidR="005E12E5" w:rsidRPr="0037232D" w14:paraId="7C3800A9" w14:textId="77777777" w:rsidTr="0037232D">
        <w:trPr>
          <w:trHeight w:val="490"/>
        </w:trPr>
        <w:tc>
          <w:tcPr>
            <w:tcW w:w="2033" w:type="dxa"/>
            <w:vMerge/>
            <w:vAlign w:val="center"/>
          </w:tcPr>
          <w:p w14:paraId="2CF7CFDE" w14:textId="6E3E23E4" w:rsidR="005E12E5" w:rsidRPr="0037232D" w:rsidRDefault="005E12E5" w:rsidP="005E12E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150" w:type="dxa"/>
            <w:gridSpan w:val="3"/>
          </w:tcPr>
          <w:p w14:paraId="39EE41D4" w14:textId="03030DBB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X 2021</w:t>
            </w:r>
          </w:p>
        </w:tc>
        <w:tc>
          <w:tcPr>
            <w:tcW w:w="2100" w:type="dxa"/>
            <w:gridSpan w:val="2"/>
          </w:tcPr>
          <w:p w14:paraId="0460351D" w14:textId="548181A6" w:rsidR="005E12E5" w:rsidRPr="0037232D" w:rsidRDefault="00AD14AE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5E12E5" w:rsidRPr="00724489">
              <w:rPr>
                <w:sz w:val="16"/>
                <w:szCs w:val="16"/>
              </w:rPr>
              <w:t>X 2021</w:t>
            </w:r>
          </w:p>
        </w:tc>
        <w:tc>
          <w:tcPr>
            <w:tcW w:w="3150" w:type="dxa"/>
            <w:gridSpan w:val="3"/>
          </w:tcPr>
          <w:p w14:paraId="79E25DDE" w14:textId="07578DA2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X 2021</w:t>
            </w:r>
          </w:p>
        </w:tc>
      </w:tr>
      <w:tr w:rsidR="005E12E5" w:rsidRPr="0037232D" w14:paraId="39AF3C3A" w14:textId="77777777" w:rsidTr="00983D58">
        <w:trPr>
          <w:trHeight w:val="490"/>
        </w:trPr>
        <w:tc>
          <w:tcPr>
            <w:tcW w:w="2033" w:type="dxa"/>
            <w:vMerge/>
            <w:vAlign w:val="center"/>
          </w:tcPr>
          <w:p w14:paraId="0B7E4CB5" w14:textId="77777777" w:rsidR="005E12E5" w:rsidRPr="0037232D" w:rsidRDefault="005E12E5" w:rsidP="005E12E5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0751723B" w14:textId="31F37E9F" w:rsidR="005E12E5" w:rsidRPr="0037232D" w:rsidRDefault="005E12E5" w:rsidP="005E12E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58" w:name="_Toc88118791"/>
            <w:r w:rsidRPr="0072448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658"/>
          </w:p>
        </w:tc>
        <w:tc>
          <w:tcPr>
            <w:tcW w:w="1050" w:type="dxa"/>
            <w:vAlign w:val="center"/>
          </w:tcPr>
          <w:p w14:paraId="5A97F6EE" w14:textId="44E1288A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2020</w:t>
            </w:r>
            <w:r w:rsidRPr="00724489">
              <w:rPr>
                <w:sz w:val="16"/>
                <w:szCs w:val="16"/>
              </w:rPr>
              <w:t>=100</w:t>
            </w:r>
          </w:p>
        </w:tc>
        <w:tc>
          <w:tcPr>
            <w:tcW w:w="1050" w:type="dxa"/>
            <w:vAlign w:val="center"/>
          </w:tcPr>
          <w:p w14:paraId="12E8FCD4" w14:textId="01FBBF0C" w:rsidR="005E12E5" w:rsidRPr="0037232D" w:rsidRDefault="00AD14AE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5E12E5" w:rsidRPr="00724489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050" w:type="dxa"/>
            <w:vAlign w:val="center"/>
          </w:tcPr>
          <w:p w14:paraId="0F3807DE" w14:textId="62027B34" w:rsidR="005E12E5" w:rsidRPr="0037232D" w:rsidRDefault="005E12E5" w:rsidP="005E12E5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59" w:name="_Toc88118792"/>
            <w:r w:rsidRPr="0072448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659"/>
          </w:p>
        </w:tc>
        <w:tc>
          <w:tcPr>
            <w:tcW w:w="1050" w:type="dxa"/>
          </w:tcPr>
          <w:p w14:paraId="7392819F" w14:textId="011C8740" w:rsidR="005E12E5" w:rsidRPr="0037232D" w:rsidRDefault="00AD14AE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5E12E5" w:rsidRPr="00724489">
              <w:rPr>
                <w:sz w:val="16"/>
                <w:szCs w:val="16"/>
              </w:rPr>
              <w:t>X 2020=100</w:t>
            </w:r>
          </w:p>
        </w:tc>
        <w:tc>
          <w:tcPr>
            <w:tcW w:w="1050" w:type="dxa"/>
          </w:tcPr>
          <w:p w14:paraId="5683B6E2" w14:textId="2199F7FD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w zł</w:t>
            </w:r>
          </w:p>
        </w:tc>
        <w:tc>
          <w:tcPr>
            <w:tcW w:w="1050" w:type="dxa"/>
          </w:tcPr>
          <w:p w14:paraId="160BDB57" w14:textId="3E7D4C36" w:rsidR="005E12E5" w:rsidRPr="0037232D" w:rsidRDefault="005E12E5" w:rsidP="005E12E5">
            <w:pPr>
              <w:jc w:val="center"/>
              <w:rPr>
                <w:sz w:val="16"/>
                <w:szCs w:val="16"/>
              </w:rPr>
            </w:pPr>
            <w:r w:rsidRPr="00724489">
              <w:rPr>
                <w:sz w:val="16"/>
                <w:szCs w:val="16"/>
              </w:rPr>
              <w:t>X 2020=100</w:t>
            </w:r>
          </w:p>
        </w:tc>
        <w:tc>
          <w:tcPr>
            <w:tcW w:w="1050" w:type="dxa"/>
          </w:tcPr>
          <w:p w14:paraId="5FEA46E9" w14:textId="38C33AB2" w:rsidR="005E12E5" w:rsidRPr="0037232D" w:rsidRDefault="00AD14AE" w:rsidP="005E12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IX</w:t>
            </w:r>
            <w:r w:rsidR="005E12E5" w:rsidRPr="00724489">
              <w:rPr>
                <w:sz w:val="16"/>
                <w:szCs w:val="16"/>
              </w:rPr>
              <w:t xml:space="preserve"> 2021=100</w:t>
            </w:r>
          </w:p>
        </w:tc>
      </w:tr>
      <w:tr w:rsidR="007E0714" w:rsidRPr="0037232D" w14:paraId="2084297A" w14:textId="77777777" w:rsidTr="00983D58">
        <w:tc>
          <w:tcPr>
            <w:tcW w:w="2033" w:type="dxa"/>
            <w:vAlign w:val="center"/>
          </w:tcPr>
          <w:p w14:paraId="12A63FE9" w14:textId="77777777" w:rsidR="007E0714" w:rsidRPr="0037232D" w:rsidRDefault="007E0714" w:rsidP="007E0714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 xml:space="preserve">Ziarno zbóż </w:t>
            </w:r>
            <w:r w:rsidRPr="0037232D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r w:rsidRPr="0037232D">
              <w:rPr>
                <w:rFonts w:cs="Arial"/>
                <w:sz w:val="16"/>
                <w:szCs w:val="16"/>
              </w:rPr>
              <w:t xml:space="preserve"> za 1 dt:</w:t>
            </w:r>
          </w:p>
        </w:tc>
        <w:tc>
          <w:tcPr>
            <w:tcW w:w="1050" w:type="dxa"/>
            <w:vAlign w:val="bottom"/>
          </w:tcPr>
          <w:p w14:paraId="0EEE8206" w14:textId="62F16E8F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bottom"/>
          </w:tcPr>
          <w:p w14:paraId="6EFED261" w14:textId="3391297D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bottom"/>
          </w:tcPr>
          <w:p w14:paraId="40D9C7E7" w14:textId="0D954BFF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bottom"/>
          </w:tcPr>
          <w:p w14:paraId="7DD6BBB6" w14:textId="091534BF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vAlign w:val="bottom"/>
          </w:tcPr>
          <w:p w14:paraId="31EC2A4E" w14:textId="038E6715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4C1FCF79" w14:textId="14CC7AC4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7B672653" w14:textId="43D6717C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F364865" w14:textId="414309A9" w:rsidR="007E0714" w:rsidRPr="0037232D" w:rsidRDefault="007E0714" w:rsidP="007E0714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1E93" w:rsidRPr="0037232D" w14:paraId="25805106" w14:textId="77777777" w:rsidTr="00983D58">
        <w:tc>
          <w:tcPr>
            <w:tcW w:w="2033" w:type="dxa"/>
            <w:vAlign w:val="center"/>
          </w:tcPr>
          <w:p w14:paraId="0937FE8C" w14:textId="77777777" w:rsidR="000F1E93" w:rsidRPr="0037232D" w:rsidRDefault="000F1E93" w:rsidP="000F1E9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50" w:type="dxa"/>
            <w:vAlign w:val="bottom"/>
          </w:tcPr>
          <w:p w14:paraId="442CF070" w14:textId="7ADB757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105,38</w:t>
            </w:r>
          </w:p>
        </w:tc>
        <w:tc>
          <w:tcPr>
            <w:tcW w:w="1050" w:type="dxa"/>
            <w:vAlign w:val="bottom"/>
          </w:tcPr>
          <w:p w14:paraId="0B10DFA4" w14:textId="5036FD5F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139,8</w:t>
            </w:r>
          </w:p>
        </w:tc>
        <w:tc>
          <w:tcPr>
            <w:tcW w:w="1050" w:type="dxa"/>
            <w:vAlign w:val="bottom"/>
          </w:tcPr>
          <w:p w14:paraId="21606016" w14:textId="68A311EE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109,5</w:t>
            </w:r>
          </w:p>
        </w:tc>
        <w:tc>
          <w:tcPr>
            <w:tcW w:w="1050" w:type="dxa"/>
            <w:vAlign w:val="bottom"/>
          </w:tcPr>
          <w:p w14:paraId="0952E6BD" w14:textId="52F3D14B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94,03</w:t>
            </w:r>
          </w:p>
        </w:tc>
        <w:tc>
          <w:tcPr>
            <w:tcW w:w="1050" w:type="dxa"/>
            <w:vAlign w:val="bottom"/>
          </w:tcPr>
          <w:p w14:paraId="4C6AA3B8" w14:textId="6EB1116B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125,7</w:t>
            </w:r>
          </w:p>
        </w:tc>
        <w:tc>
          <w:tcPr>
            <w:tcW w:w="1050" w:type="dxa"/>
          </w:tcPr>
          <w:p w14:paraId="3217B97D" w14:textId="19F63AA6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115,00</w:t>
            </w:r>
          </w:p>
        </w:tc>
        <w:tc>
          <w:tcPr>
            <w:tcW w:w="1050" w:type="dxa"/>
          </w:tcPr>
          <w:p w14:paraId="5333BC9D" w14:textId="1634A0B0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126,4</w:t>
            </w:r>
          </w:p>
        </w:tc>
        <w:tc>
          <w:tcPr>
            <w:tcW w:w="1050" w:type="dxa"/>
          </w:tcPr>
          <w:p w14:paraId="02D7A277" w14:textId="7C05441E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109,5</w:t>
            </w:r>
          </w:p>
        </w:tc>
      </w:tr>
      <w:tr w:rsidR="000F1E93" w:rsidRPr="0037232D" w14:paraId="2E871C8F" w14:textId="77777777" w:rsidTr="00983D58">
        <w:tc>
          <w:tcPr>
            <w:tcW w:w="2033" w:type="dxa"/>
            <w:vAlign w:val="center"/>
          </w:tcPr>
          <w:p w14:paraId="46B129F3" w14:textId="77777777" w:rsidR="000F1E93" w:rsidRPr="0037232D" w:rsidRDefault="000F1E93" w:rsidP="000F1E9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50" w:type="dxa"/>
            <w:vAlign w:val="bottom"/>
          </w:tcPr>
          <w:p w14:paraId="15A326CC" w14:textId="71133E56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86,30</w:t>
            </w:r>
          </w:p>
        </w:tc>
        <w:tc>
          <w:tcPr>
            <w:tcW w:w="1050" w:type="dxa"/>
            <w:vAlign w:val="bottom"/>
          </w:tcPr>
          <w:p w14:paraId="2F141995" w14:textId="0A4B6AC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131,6</w:t>
            </w:r>
          </w:p>
        </w:tc>
        <w:tc>
          <w:tcPr>
            <w:tcW w:w="1050" w:type="dxa"/>
            <w:vAlign w:val="bottom"/>
          </w:tcPr>
          <w:p w14:paraId="312628D2" w14:textId="0A4CC9D6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114,9</w:t>
            </w:r>
          </w:p>
        </w:tc>
        <w:tc>
          <w:tcPr>
            <w:tcW w:w="1050" w:type="dxa"/>
            <w:vAlign w:val="bottom"/>
          </w:tcPr>
          <w:p w14:paraId="1FF8C2E7" w14:textId="3EE7D349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76,23</w:t>
            </w:r>
          </w:p>
        </w:tc>
        <w:tc>
          <w:tcPr>
            <w:tcW w:w="1050" w:type="dxa"/>
            <w:vAlign w:val="bottom"/>
          </w:tcPr>
          <w:p w14:paraId="2559DDC1" w14:textId="5EA1685E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119,4</w:t>
            </w:r>
          </w:p>
        </w:tc>
        <w:tc>
          <w:tcPr>
            <w:tcW w:w="1050" w:type="dxa"/>
          </w:tcPr>
          <w:p w14:paraId="039CF3AF" w14:textId="712DB79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88,75</w:t>
            </w:r>
          </w:p>
        </w:tc>
        <w:tc>
          <w:tcPr>
            <w:tcW w:w="1050" w:type="dxa"/>
          </w:tcPr>
          <w:p w14:paraId="373D2763" w14:textId="01E9D73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110,3</w:t>
            </w:r>
          </w:p>
        </w:tc>
        <w:tc>
          <w:tcPr>
            <w:tcW w:w="1050" w:type="dxa"/>
          </w:tcPr>
          <w:p w14:paraId="401CDE40" w14:textId="02F2BA25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107,6</w:t>
            </w:r>
          </w:p>
        </w:tc>
      </w:tr>
      <w:tr w:rsidR="000F1E93" w:rsidRPr="0037232D" w14:paraId="07E6B0F6" w14:textId="77777777" w:rsidTr="00983D58">
        <w:tc>
          <w:tcPr>
            <w:tcW w:w="2033" w:type="dxa"/>
            <w:vAlign w:val="center"/>
          </w:tcPr>
          <w:p w14:paraId="105F7597" w14:textId="5D96EF4E" w:rsidR="000F1E93" w:rsidRPr="0037232D" w:rsidRDefault="000F1E93" w:rsidP="000F1E93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Ziemniaki za 1 dt</w:t>
            </w:r>
          </w:p>
        </w:tc>
        <w:tc>
          <w:tcPr>
            <w:tcW w:w="1050" w:type="dxa"/>
            <w:vAlign w:val="bottom"/>
          </w:tcPr>
          <w:p w14:paraId="392EDAF4" w14:textId="34DBCA6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29,83</w:t>
            </w:r>
          </w:p>
        </w:tc>
        <w:tc>
          <w:tcPr>
            <w:tcW w:w="1050" w:type="dxa"/>
            <w:vAlign w:val="bottom"/>
          </w:tcPr>
          <w:p w14:paraId="559285DA" w14:textId="6EF09B4A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131,6</w:t>
            </w:r>
          </w:p>
        </w:tc>
        <w:tc>
          <w:tcPr>
            <w:tcW w:w="1050" w:type="dxa"/>
            <w:vAlign w:val="bottom"/>
          </w:tcPr>
          <w:p w14:paraId="7125D369" w14:textId="1F826231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132,6</w:t>
            </w:r>
          </w:p>
        </w:tc>
        <w:tc>
          <w:tcPr>
            <w:tcW w:w="1050" w:type="dxa"/>
            <w:vAlign w:val="bottom"/>
          </w:tcPr>
          <w:p w14:paraId="532C4D78" w14:textId="67FDB276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36,84</w:t>
            </w:r>
          </w:p>
        </w:tc>
        <w:tc>
          <w:tcPr>
            <w:tcW w:w="1050" w:type="dxa"/>
            <w:vAlign w:val="bottom"/>
          </w:tcPr>
          <w:p w14:paraId="65A4C4D7" w14:textId="0AB44FB5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67,3</w:t>
            </w:r>
          </w:p>
        </w:tc>
        <w:tc>
          <w:tcPr>
            <w:tcW w:w="1050" w:type="dxa"/>
          </w:tcPr>
          <w:p w14:paraId="7D205A8C" w14:textId="42628960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163,48</w:t>
            </w:r>
          </w:p>
        </w:tc>
        <w:tc>
          <w:tcPr>
            <w:tcW w:w="1050" w:type="dxa"/>
          </w:tcPr>
          <w:p w14:paraId="5D3EA305" w14:textId="593D11A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125,0</w:t>
            </w:r>
          </w:p>
        </w:tc>
        <w:tc>
          <w:tcPr>
            <w:tcW w:w="1050" w:type="dxa"/>
          </w:tcPr>
          <w:p w14:paraId="4700E1E4" w14:textId="16DBDF9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94,2</w:t>
            </w:r>
          </w:p>
        </w:tc>
      </w:tr>
      <w:tr w:rsidR="000F1E93" w:rsidRPr="0037232D" w14:paraId="38EB829B" w14:textId="77777777" w:rsidTr="00983D58">
        <w:tc>
          <w:tcPr>
            <w:tcW w:w="2033" w:type="dxa"/>
            <w:vAlign w:val="center"/>
          </w:tcPr>
          <w:p w14:paraId="381F8BA2" w14:textId="77777777" w:rsidR="000F1E93" w:rsidRPr="0037232D" w:rsidRDefault="000F1E93" w:rsidP="000F1E93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Żywiec rzeźny za 1 kg wagi żywej:</w:t>
            </w:r>
          </w:p>
        </w:tc>
        <w:tc>
          <w:tcPr>
            <w:tcW w:w="1050" w:type="dxa"/>
            <w:vAlign w:val="center"/>
          </w:tcPr>
          <w:p w14:paraId="2D3C9D85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0973BEBA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38689D05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205C8C2E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14:paraId="197A7F81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0B7A3396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6A19AC0D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75EA4F27" w14:textId="7777777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0F1E93" w:rsidRPr="0037232D" w14:paraId="51328D08" w14:textId="77777777" w:rsidTr="00983D58">
        <w:tc>
          <w:tcPr>
            <w:tcW w:w="2033" w:type="dxa"/>
            <w:vAlign w:val="center"/>
          </w:tcPr>
          <w:p w14:paraId="3DFE3C77" w14:textId="77777777" w:rsidR="000F1E93" w:rsidRPr="0037232D" w:rsidRDefault="000F1E93" w:rsidP="000F1E93">
            <w:pPr>
              <w:tabs>
                <w:tab w:val="right" w:leader="dot" w:pos="5642"/>
              </w:tabs>
              <w:ind w:left="369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50" w:type="dxa"/>
            <w:vAlign w:val="bottom"/>
          </w:tcPr>
          <w:p w14:paraId="5D6277FF" w14:textId="5F263DBE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bottom"/>
          </w:tcPr>
          <w:p w14:paraId="25A25884" w14:textId="3D5E2109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bottom"/>
          </w:tcPr>
          <w:p w14:paraId="602A827D" w14:textId="43DE2C81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bottom"/>
          </w:tcPr>
          <w:p w14:paraId="59DCDAA3" w14:textId="4AD40C06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  <w:vAlign w:val="bottom"/>
          </w:tcPr>
          <w:p w14:paraId="08BC8845" w14:textId="72D75B3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43C46581" w14:textId="52E33E3C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6076E6AB" w14:textId="7111CC9B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050" w:type="dxa"/>
          </w:tcPr>
          <w:p w14:paraId="4C7C2209" w14:textId="7FC62F4E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0F1E93" w:rsidRPr="0037232D" w14:paraId="4BBD6651" w14:textId="77777777" w:rsidTr="00983D58">
        <w:tc>
          <w:tcPr>
            <w:tcW w:w="2033" w:type="dxa"/>
            <w:vAlign w:val="center"/>
          </w:tcPr>
          <w:p w14:paraId="1B595CFA" w14:textId="77777777" w:rsidR="000F1E93" w:rsidRPr="0037232D" w:rsidRDefault="000F1E93" w:rsidP="000F1E9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050" w:type="dxa"/>
            <w:vAlign w:val="bottom"/>
          </w:tcPr>
          <w:p w14:paraId="4E5099F8" w14:textId="508715E2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8,54</w:t>
            </w:r>
          </w:p>
        </w:tc>
        <w:tc>
          <w:tcPr>
            <w:tcW w:w="1050" w:type="dxa"/>
            <w:vAlign w:val="bottom"/>
          </w:tcPr>
          <w:p w14:paraId="052F8CF3" w14:textId="695F5771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137,8</w:t>
            </w:r>
          </w:p>
        </w:tc>
        <w:tc>
          <w:tcPr>
            <w:tcW w:w="1050" w:type="dxa"/>
            <w:vAlign w:val="bottom"/>
          </w:tcPr>
          <w:p w14:paraId="0C3EEF31" w14:textId="09AA69D0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114,3</w:t>
            </w:r>
          </w:p>
        </w:tc>
        <w:tc>
          <w:tcPr>
            <w:tcW w:w="1050" w:type="dxa"/>
            <w:vAlign w:val="bottom"/>
          </w:tcPr>
          <w:p w14:paraId="656AE505" w14:textId="69AA0948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6,74</w:t>
            </w:r>
          </w:p>
        </w:tc>
        <w:tc>
          <w:tcPr>
            <w:tcW w:w="1050" w:type="dxa"/>
            <w:vAlign w:val="bottom"/>
          </w:tcPr>
          <w:p w14:paraId="50E0CFD3" w14:textId="3B32FC41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108,2</w:t>
            </w:r>
          </w:p>
        </w:tc>
        <w:tc>
          <w:tcPr>
            <w:tcW w:w="1050" w:type="dxa"/>
          </w:tcPr>
          <w:p w14:paraId="5B91B7C7" w14:textId="2E040F13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00443D3D" w14:textId="25D1D208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54EE0EDF" w14:textId="7D8E6834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0F1E93" w:rsidRPr="0037232D" w14:paraId="44842079" w14:textId="77777777" w:rsidTr="00983D58">
        <w:tc>
          <w:tcPr>
            <w:tcW w:w="2033" w:type="dxa"/>
            <w:vAlign w:val="center"/>
          </w:tcPr>
          <w:p w14:paraId="3C0B0978" w14:textId="77777777" w:rsidR="000F1E93" w:rsidRPr="0037232D" w:rsidRDefault="000F1E93" w:rsidP="000F1E9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050" w:type="dxa"/>
            <w:vAlign w:val="bottom"/>
          </w:tcPr>
          <w:p w14:paraId="0E77047B" w14:textId="1F7B55CA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3,59</w:t>
            </w:r>
          </w:p>
        </w:tc>
        <w:tc>
          <w:tcPr>
            <w:tcW w:w="1050" w:type="dxa"/>
            <w:vAlign w:val="bottom"/>
          </w:tcPr>
          <w:p w14:paraId="06F3ABE4" w14:textId="5996F7E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76,3</w:t>
            </w:r>
          </w:p>
        </w:tc>
        <w:tc>
          <w:tcPr>
            <w:tcW w:w="1050" w:type="dxa"/>
            <w:vAlign w:val="bottom"/>
          </w:tcPr>
          <w:p w14:paraId="4D160F10" w14:textId="0FB14ABD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89,5</w:t>
            </w:r>
          </w:p>
        </w:tc>
        <w:tc>
          <w:tcPr>
            <w:tcW w:w="1050" w:type="dxa"/>
            <w:vAlign w:val="bottom"/>
          </w:tcPr>
          <w:p w14:paraId="624CAC5B" w14:textId="1F8CE4C4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4,61</w:t>
            </w:r>
          </w:p>
        </w:tc>
        <w:tc>
          <w:tcPr>
            <w:tcW w:w="1050" w:type="dxa"/>
            <w:vAlign w:val="bottom"/>
          </w:tcPr>
          <w:p w14:paraId="327D0D34" w14:textId="7B30FE34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85,1</w:t>
            </w:r>
          </w:p>
        </w:tc>
        <w:tc>
          <w:tcPr>
            <w:tcW w:w="1050" w:type="dxa"/>
          </w:tcPr>
          <w:p w14:paraId="02705E2F" w14:textId="21950A47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2BD9DFD5" w14:textId="4A2A6DB5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606CAF0B" w14:textId="53F97843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0F1E93" w:rsidRPr="0037232D" w14:paraId="38CE4183" w14:textId="77777777" w:rsidTr="00983D58">
        <w:tc>
          <w:tcPr>
            <w:tcW w:w="2033" w:type="dxa"/>
            <w:vAlign w:val="center"/>
          </w:tcPr>
          <w:p w14:paraId="1BDE95E1" w14:textId="77777777" w:rsidR="000F1E93" w:rsidRPr="0037232D" w:rsidRDefault="000F1E93" w:rsidP="000F1E9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050" w:type="dxa"/>
            <w:vAlign w:val="bottom"/>
          </w:tcPr>
          <w:p w14:paraId="45289CFF" w14:textId="7E18CEC3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5,06</w:t>
            </w:r>
          </w:p>
        </w:tc>
        <w:tc>
          <w:tcPr>
            <w:tcW w:w="1050" w:type="dxa"/>
            <w:vAlign w:val="bottom"/>
          </w:tcPr>
          <w:p w14:paraId="421BCEAF" w14:textId="18C11C75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131,7</w:t>
            </w:r>
          </w:p>
        </w:tc>
        <w:tc>
          <w:tcPr>
            <w:tcW w:w="1050" w:type="dxa"/>
            <w:vAlign w:val="bottom"/>
          </w:tcPr>
          <w:p w14:paraId="3FD4E691" w14:textId="436D73AB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102,5</w:t>
            </w:r>
          </w:p>
        </w:tc>
        <w:tc>
          <w:tcPr>
            <w:tcW w:w="1050" w:type="dxa"/>
            <w:vAlign w:val="bottom"/>
          </w:tcPr>
          <w:p w14:paraId="659E1E18" w14:textId="58FB45AE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5,03</w:t>
            </w:r>
          </w:p>
        </w:tc>
        <w:tc>
          <w:tcPr>
            <w:tcW w:w="1050" w:type="dxa"/>
            <w:vAlign w:val="bottom"/>
          </w:tcPr>
          <w:p w14:paraId="7DF55B40" w14:textId="3AAD06E4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124,4</w:t>
            </w:r>
          </w:p>
        </w:tc>
        <w:tc>
          <w:tcPr>
            <w:tcW w:w="1050" w:type="dxa"/>
          </w:tcPr>
          <w:p w14:paraId="48BAB2F7" w14:textId="1AEE3B23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3D708C5E" w14:textId="4AFCC525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21C5B570" w14:textId="7EFB4820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0F1E93" w:rsidRPr="0037232D" w14:paraId="026B1D13" w14:textId="77777777" w:rsidTr="00983D58">
        <w:tc>
          <w:tcPr>
            <w:tcW w:w="2033" w:type="dxa"/>
            <w:vAlign w:val="center"/>
          </w:tcPr>
          <w:p w14:paraId="5BB3FE6D" w14:textId="77777777" w:rsidR="000F1E93" w:rsidRPr="0037232D" w:rsidRDefault="000F1E93" w:rsidP="000F1E93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37232D">
              <w:rPr>
                <w:rFonts w:cs="Arial"/>
                <w:sz w:val="16"/>
                <w:szCs w:val="16"/>
              </w:rPr>
              <w:t>Mleko za 1 l</w:t>
            </w:r>
          </w:p>
        </w:tc>
        <w:tc>
          <w:tcPr>
            <w:tcW w:w="1050" w:type="dxa"/>
            <w:vAlign w:val="bottom"/>
          </w:tcPr>
          <w:p w14:paraId="23349283" w14:textId="300A37DB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1,68</w:t>
            </w:r>
          </w:p>
        </w:tc>
        <w:tc>
          <w:tcPr>
            <w:tcW w:w="1050" w:type="dxa"/>
            <w:vAlign w:val="bottom"/>
          </w:tcPr>
          <w:p w14:paraId="32E5692F" w14:textId="130D8A01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112,9</w:t>
            </w:r>
          </w:p>
        </w:tc>
        <w:tc>
          <w:tcPr>
            <w:tcW w:w="1050" w:type="dxa"/>
            <w:vAlign w:val="bottom"/>
          </w:tcPr>
          <w:p w14:paraId="2600EF64" w14:textId="0973F9BF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104,1</w:t>
            </w:r>
          </w:p>
        </w:tc>
        <w:tc>
          <w:tcPr>
            <w:tcW w:w="1050" w:type="dxa"/>
            <w:vAlign w:val="bottom"/>
          </w:tcPr>
          <w:p w14:paraId="0CEC9577" w14:textId="4140BC66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1,57</w:t>
            </w:r>
          </w:p>
        </w:tc>
        <w:tc>
          <w:tcPr>
            <w:tcW w:w="1050" w:type="dxa"/>
            <w:vAlign w:val="bottom"/>
          </w:tcPr>
          <w:p w14:paraId="6B2EAA4E" w14:textId="6B886EBE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109,2</w:t>
            </w:r>
          </w:p>
        </w:tc>
        <w:tc>
          <w:tcPr>
            <w:tcW w:w="1050" w:type="dxa"/>
          </w:tcPr>
          <w:p w14:paraId="78485563" w14:textId="6C0D591F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0A00BC44" w14:textId="2649E735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1050" w:type="dxa"/>
          </w:tcPr>
          <w:p w14:paraId="59433593" w14:textId="054431AA" w:rsidR="000F1E93" w:rsidRPr="0037232D" w:rsidRDefault="000F1E93" w:rsidP="000F1E9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E24F80"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61B77AB7" w14:textId="77777777" w:rsidR="009574D9" w:rsidRDefault="009574D9" w:rsidP="009574D9">
      <w:pPr>
        <w:spacing w:before="0" w:after="0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29010DAE" w14:textId="0E556B90" w:rsidR="007C0618" w:rsidRPr="00051280" w:rsidRDefault="007E0714" w:rsidP="00051280">
      <w:pPr>
        <w:rPr>
          <w:rFonts w:cs="Arial"/>
          <w:spacing w:val="-2"/>
          <w:szCs w:val="19"/>
        </w:rPr>
      </w:pPr>
      <w:r w:rsidRPr="00E24F80">
        <w:rPr>
          <w:rFonts w:cs="Arial"/>
          <w:szCs w:val="19"/>
        </w:rPr>
        <w:t xml:space="preserve">W październiku br. zanotowano wzrost cen skupu </w:t>
      </w:r>
      <w:r w:rsidRPr="00E24F80">
        <w:rPr>
          <w:rFonts w:ascii="Fira Sans SemiBold" w:hAnsi="Fira Sans SemiBold" w:cs="Arial"/>
          <w:szCs w:val="19"/>
        </w:rPr>
        <w:t>zbóż podstawowych ogółem</w:t>
      </w:r>
      <w:r w:rsidRPr="00E24F80">
        <w:rPr>
          <w:rFonts w:cs="Arial"/>
          <w:b/>
          <w:szCs w:val="19"/>
        </w:rPr>
        <w:t xml:space="preserve"> </w:t>
      </w:r>
      <w:r w:rsidRPr="00E24F80">
        <w:rPr>
          <w:rFonts w:cs="Arial"/>
          <w:szCs w:val="19"/>
        </w:rPr>
        <w:t>w odniesieniu do analogicznego miesiąca ub. roku. Wzrosły ceny skupu wszystkich gatunków zbóż podstawowych, najwięcej ceny owsa, pszenżyta i jęczmienia, które były wyższe w porównaniu z październikiem ub. roku odpowiednio o 49,3%, 47,3% i o 42,2%. Za 1 dt owsa, pszenżyta i jęczmienia płacono odpowiednio o 31,8%, 16,0% i o 13,8% więcej niż przed miesiącem. W okresie styczeń</w:t>
      </w:r>
      <w:r w:rsidR="00757F87">
        <w:rPr>
          <w:rFonts w:cs="Arial"/>
          <w:szCs w:val="19"/>
        </w:rPr>
        <w:t xml:space="preserve"> </w:t>
      </w:r>
      <w:r w:rsidR="00585CBF" w:rsidRPr="00495817">
        <w:rPr>
          <w:rFonts w:eastAsia="Fira Sans Light" w:cs="Arial"/>
        </w:rPr>
        <w:t xml:space="preserve">– </w:t>
      </w:r>
      <w:r w:rsidRPr="00E24F80">
        <w:rPr>
          <w:rFonts w:cs="Arial"/>
          <w:szCs w:val="19"/>
        </w:rPr>
        <w:t>październik br. ceny skupu owsa, pszenżyta i jęczmienia</w:t>
      </w:r>
      <w:r w:rsidRPr="00E24F80">
        <w:rPr>
          <w:rFonts w:cs="Arial"/>
          <w:bCs/>
          <w:szCs w:val="19"/>
        </w:rPr>
        <w:t xml:space="preserve"> wzrosły (odpowiednio o 9,4%, 27,7% i o 15,0%) w odniesieniu do </w:t>
      </w:r>
      <w:r w:rsidRPr="00E24F80">
        <w:rPr>
          <w:rFonts w:cs="Arial"/>
          <w:szCs w:val="19"/>
        </w:rPr>
        <w:t>analogicznego okresu ub. roku. W obrocie targowiskowym ceny owsa, pszenżyta i jęczmienia ukształtowały się powyżej poziomu sprzed roku (odpowiednio o 21,5%, o 6,8% i o 13,0%). Podobnie w relacji do cen z poprzedniego miesiąca, owies, pszenżyto i jęczmień podrożały (odpowiednio o 5,6%, o 5,3% i o 5,2%).</w:t>
      </w:r>
    </w:p>
    <w:p w14:paraId="25959D53" w14:textId="5E2720B5" w:rsidR="008A130C" w:rsidRDefault="008A130C" w:rsidP="00AE5252">
      <w:pPr>
        <w:pStyle w:val="tytuwykresu"/>
        <w:spacing w:before="12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164FB46F">
            <wp:extent cx="6578600" cy="1993900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91BDE7A" w14:textId="66565357" w:rsidR="00FD11D1" w:rsidRPr="00B76DEA" w:rsidRDefault="00FD11D1" w:rsidP="008C045D">
      <w:pPr>
        <w:spacing w:before="0" w:after="0" w:line="216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</w:t>
      </w:r>
      <w:r w:rsidR="00233C73">
        <w:rPr>
          <w:sz w:val="16"/>
          <w:szCs w:val="16"/>
        </w:rPr>
        <w:t>lipcu i sierpniu</w:t>
      </w:r>
      <w:r w:rsidR="00F93B45">
        <w:rPr>
          <w:sz w:val="16"/>
          <w:szCs w:val="16"/>
        </w:rPr>
        <w:t xml:space="preserve">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  <w:r w:rsidR="009921B6">
        <w:rPr>
          <w:sz w:val="16"/>
          <w:szCs w:val="16"/>
        </w:rPr>
        <w:t xml:space="preserve"> </w:t>
      </w: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</w:t>
      </w:r>
      <w:r w:rsidR="009921B6">
        <w:rPr>
          <w:sz w:val="16"/>
          <w:szCs w:val="16"/>
        </w:rPr>
        <w:t> </w:t>
      </w:r>
      <w:r>
        <w:rPr>
          <w:sz w:val="16"/>
          <w:szCs w:val="16"/>
        </w:rPr>
        <w:t>cenach targowiskowych ziemniaków z uwagi na obowiązującą decyzję o zamknięciu targowisk spowodowaną sta</w:t>
      </w:r>
      <w:r w:rsidR="000C229B">
        <w:rPr>
          <w:sz w:val="16"/>
          <w:szCs w:val="16"/>
        </w:rPr>
        <w:t xml:space="preserve">nem zagrożenia chorobą </w:t>
      </w:r>
      <w:r w:rsidR="00C25483">
        <w:rPr>
          <w:sz w:val="16"/>
          <w:szCs w:val="16"/>
        </w:rPr>
        <w:br/>
      </w:r>
      <w:r w:rsidR="000C229B">
        <w:rPr>
          <w:sz w:val="16"/>
          <w:szCs w:val="16"/>
        </w:rPr>
        <w:t>COVID-19; analogicznie w okresie</w:t>
      </w:r>
      <w:r w:rsid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</w:t>
      </w:r>
      <w:r w:rsidR="00233C73">
        <w:rPr>
          <w:sz w:val="16"/>
          <w:szCs w:val="16"/>
        </w:rPr>
        <w:t>2020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A04547">
        <w:rPr>
          <w:sz w:val="16"/>
          <w:szCs w:val="16"/>
        </w:rPr>
        <w:t>lipiec</w:t>
      </w:r>
      <w:r w:rsidR="00C93B9A">
        <w:rPr>
          <w:sz w:val="16"/>
          <w:szCs w:val="16"/>
        </w:rPr>
        <w:t xml:space="preserve"> </w:t>
      </w:r>
      <w:r w:rsidR="00D143DD">
        <w:rPr>
          <w:sz w:val="16"/>
          <w:szCs w:val="16"/>
        </w:rPr>
        <w:t xml:space="preserve">2021 r. </w:t>
      </w:r>
      <w:r w:rsidR="00233C73">
        <w:rPr>
          <w:sz w:val="16"/>
          <w:szCs w:val="16"/>
        </w:rPr>
        <w:t>nie notowano cen ziemniaków późnych.</w:t>
      </w:r>
    </w:p>
    <w:p w14:paraId="407E52EE" w14:textId="7170C57E" w:rsidR="003B6828" w:rsidRDefault="007E0714" w:rsidP="00E24D4D">
      <w:pPr>
        <w:rPr>
          <w:rFonts w:cs="Arial"/>
          <w:szCs w:val="19"/>
        </w:rPr>
      </w:pPr>
      <w:r w:rsidRPr="00E24F80">
        <w:rPr>
          <w:rFonts w:cs="Arial"/>
          <w:szCs w:val="19"/>
        </w:rPr>
        <w:t xml:space="preserve">W odniesieniu do października ub. roku ceny </w:t>
      </w:r>
      <w:r w:rsidRPr="005C68EC">
        <w:rPr>
          <w:rFonts w:ascii="Fira Sans SemiBold" w:hAnsi="Fira Sans SemiBold" w:cs="Arial"/>
          <w:szCs w:val="19"/>
        </w:rPr>
        <w:t>ziemniaków</w:t>
      </w:r>
      <w:r w:rsidRPr="00E24F80">
        <w:rPr>
          <w:rFonts w:cs="Arial"/>
          <w:szCs w:val="19"/>
        </w:rPr>
        <w:t xml:space="preserve"> w skupie były wyższe (o 31,6%), a w porównaniu z poprzednim miesiącem wzrosły o 32,6%. W okresie styczeń</w:t>
      </w:r>
      <w:r w:rsidR="00757F87">
        <w:rPr>
          <w:rFonts w:cs="Arial"/>
          <w:szCs w:val="19"/>
        </w:rPr>
        <w:t xml:space="preserve"> </w:t>
      </w:r>
      <w:r w:rsidR="00585CBF" w:rsidRPr="00495817">
        <w:rPr>
          <w:rFonts w:eastAsia="Fira Sans Light" w:cs="Arial"/>
        </w:rPr>
        <w:t xml:space="preserve">– </w:t>
      </w:r>
      <w:r w:rsidRPr="00E24F80">
        <w:rPr>
          <w:rFonts w:cs="Arial"/>
          <w:szCs w:val="19"/>
        </w:rPr>
        <w:t>październik br. ceny ziemniaków były niższe niż przed rokiem (o 32,7%).</w:t>
      </w:r>
    </w:p>
    <w:p w14:paraId="6AFE1AC1" w14:textId="77777777" w:rsidR="00C518B9" w:rsidRDefault="00C518B9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765EDBB" w14:textId="267038DD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Wykres </w:t>
      </w:r>
      <w:r w:rsidR="00F422CE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37DE8E39" w:rsidR="009448CE" w:rsidRDefault="003B6828" w:rsidP="003B682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drawing>
          <wp:inline distT="0" distB="0" distL="0" distR="0" wp14:anchorId="7002DF7F" wp14:editId="4752EE03">
            <wp:extent cx="6598285" cy="2040222"/>
            <wp:effectExtent l="0" t="0" r="0" b="0"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CCAEDD7" w14:textId="18744EC3" w:rsidR="00233C73" w:rsidRDefault="00AD662B" w:rsidP="00E24D4D">
      <w:pPr>
        <w:spacing w:before="0" w:after="0" w:line="216" w:lineRule="auto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0C229B">
        <w:rPr>
          <w:sz w:val="16"/>
          <w:szCs w:val="16"/>
        </w:rPr>
        <w:t>; analogicznie w okresie</w:t>
      </w:r>
      <w:r w:rsidR="00233C73" w:rsidRP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</w:t>
      </w:r>
      <w:r w:rsidR="00A731BB">
        <w:rPr>
          <w:sz w:val="16"/>
          <w:szCs w:val="16"/>
        </w:rPr>
        <w:t>2</w:t>
      </w:r>
      <w:r w:rsidR="00233C73">
        <w:rPr>
          <w:sz w:val="16"/>
          <w:szCs w:val="16"/>
        </w:rPr>
        <w:t>020 r.</w:t>
      </w:r>
      <w:r w:rsidR="00A731BB">
        <w:rPr>
          <w:sz w:val="16"/>
          <w:szCs w:val="16"/>
        </w:rPr>
        <w:t xml:space="preserve"> </w:t>
      </w:r>
      <w:r w:rsidR="00C93B9A">
        <w:rPr>
          <w:sz w:val="16"/>
          <w:szCs w:val="16"/>
        </w:rPr>
        <w:t xml:space="preserve">– </w:t>
      </w:r>
      <w:r w:rsidR="0054409C">
        <w:rPr>
          <w:sz w:val="16"/>
          <w:szCs w:val="16"/>
        </w:rPr>
        <w:t>czerwiec</w:t>
      </w:r>
      <w:r w:rsidR="00C93B9A">
        <w:rPr>
          <w:sz w:val="16"/>
          <w:szCs w:val="16"/>
        </w:rPr>
        <w:t xml:space="preserve"> </w:t>
      </w:r>
      <w:r w:rsidR="00B918CA">
        <w:rPr>
          <w:sz w:val="16"/>
          <w:szCs w:val="16"/>
        </w:rPr>
        <w:t xml:space="preserve">2021 r. </w:t>
      </w:r>
      <w:r w:rsidR="00233C73" w:rsidRPr="00233C73">
        <w:rPr>
          <w:sz w:val="16"/>
          <w:szCs w:val="16"/>
        </w:rPr>
        <w:t>nie pozyskano danych</w:t>
      </w:r>
      <w:r w:rsidR="00233C73">
        <w:rPr>
          <w:rFonts w:ascii="Fira Sans SemiBold" w:hAnsi="Fira Sans SemiBold"/>
          <w:sz w:val="16"/>
          <w:szCs w:val="16"/>
        </w:rPr>
        <w:t xml:space="preserve"> </w:t>
      </w:r>
      <w:r w:rsidR="00233C73">
        <w:rPr>
          <w:sz w:val="16"/>
          <w:szCs w:val="16"/>
        </w:rPr>
        <w:t>o cenach produktów rolnych na targowiskach.</w:t>
      </w:r>
    </w:p>
    <w:p w14:paraId="247DD241" w14:textId="77777777" w:rsidR="00090ACE" w:rsidRPr="00E24F80" w:rsidRDefault="00090ACE" w:rsidP="00090ACE">
      <w:pPr>
        <w:rPr>
          <w:rFonts w:cs="Arial"/>
          <w:szCs w:val="19"/>
        </w:rPr>
      </w:pPr>
      <w:r w:rsidRPr="00E24F80">
        <w:rPr>
          <w:rFonts w:cs="Arial"/>
          <w:szCs w:val="19"/>
        </w:rPr>
        <w:t xml:space="preserve">W październiku br. cena </w:t>
      </w:r>
      <w:r w:rsidRPr="00E24F80">
        <w:rPr>
          <w:rFonts w:ascii="Fira Sans SemiBold" w:hAnsi="Fira Sans SemiBold" w:cs="Arial"/>
          <w:szCs w:val="19"/>
        </w:rPr>
        <w:t>żywca wołowego</w:t>
      </w:r>
      <w:r w:rsidRPr="00E24F80">
        <w:rPr>
          <w:rFonts w:cs="Arial"/>
          <w:szCs w:val="19"/>
        </w:rPr>
        <w:t xml:space="preserve"> ukształtowała się na poziomie wyższym niż przed rokiem (o 37,8%) oraz wyższym niż przed miesiącem (o 14,3%). W okresie styczeń</w:t>
      </w:r>
      <w:r>
        <w:rPr>
          <w:rFonts w:cs="Arial"/>
          <w:szCs w:val="19"/>
        </w:rPr>
        <w:t xml:space="preserve"> </w:t>
      </w:r>
      <w:r w:rsidRPr="00495817">
        <w:rPr>
          <w:rFonts w:eastAsia="Fira Sans Light" w:cs="Arial"/>
        </w:rPr>
        <w:t xml:space="preserve">– </w:t>
      </w:r>
      <w:r w:rsidRPr="00E24F80">
        <w:rPr>
          <w:rFonts w:cs="Arial"/>
          <w:szCs w:val="19"/>
        </w:rPr>
        <w:t>październik br. wołowinę skupowano po cenie wyższej o 8,2% niż w poprzednim roku.</w:t>
      </w:r>
    </w:p>
    <w:p w14:paraId="09F7C249" w14:textId="77777777" w:rsidR="00090ACE" w:rsidRPr="00E24F80" w:rsidRDefault="00090ACE" w:rsidP="00090ACE">
      <w:pPr>
        <w:rPr>
          <w:rFonts w:cs="Arial"/>
          <w:szCs w:val="19"/>
        </w:rPr>
      </w:pPr>
      <w:r w:rsidRPr="00E24F80">
        <w:rPr>
          <w:rFonts w:cs="Arial"/>
          <w:szCs w:val="19"/>
        </w:rPr>
        <w:t xml:space="preserve">Cena skupu </w:t>
      </w:r>
      <w:r w:rsidRPr="00E24F80">
        <w:rPr>
          <w:rFonts w:ascii="Fira Sans SemiBold" w:hAnsi="Fira Sans SemiBold" w:cs="Arial"/>
          <w:szCs w:val="19"/>
        </w:rPr>
        <w:t>żywca wieprzowego</w:t>
      </w:r>
      <w:r w:rsidRPr="00E24F80">
        <w:rPr>
          <w:rFonts w:cs="Arial"/>
          <w:szCs w:val="19"/>
        </w:rPr>
        <w:t xml:space="preserve"> w październiku br. spadła w stosunku do analogicznego miesiąca ub. roku o 23,7%, natomiast w relacji do poprzedniego miesiąca o 10,5%. W okresie styczeń</w:t>
      </w:r>
      <w:r>
        <w:rPr>
          <w:rFonts w:cs="Arial"/>
          <w:szCs w:val="19"/>
        </w:rPr>
        <w:t xml:space="preserve"> </w:t>
      </w:r>
      <w:r w:rsidRPr="00495817">
        <w:rPr>
          <w:rFonts w:eastAsia="Fira Sans Light" w:cs="Arial"/>
        </w:rPr>
        <w:t xml:space="preserve">– </w:t>
      </w:r>
      <w:r w:rsidRPr="00E24F80">
        <w:rPr>
          <w:rFonts w:cs="Arial"/>
          <w:szCs w:val="19"/>
        </w:rPr>
        <w:t>październik br. wieprzowinę skupowano po cenie niższej o 14,9% niż w poprzednim roku.</w:t>
      </w:r>
    </w:p>
    <w:p w14:paraId="00E5269E" w14:textId="77777777" w:rsidR="00090ACE" w:rsidRPr="00E24F80" w:rsidRDefault="00090ACE" w:rsidP="00090ACE">
      <w:pPr>
        <w:rPr>
          <w:rFonts w:cs="Arial"/>
          <w:spacing w:val="-2"/>
          <w:szCs w:val="19"/>
        </w:rPr>
      </w:pPr>
      <w:r w:rsidRPr="00E24F80">
        <w:rPr>
          <w:rFonts w:cs="Arial"/>
          <w:spacing w:val="-2"/>
          <w:szCs w:val="19"/>
        </w:rPr>
        <w:t>Relacja cen skupu żywca wieprzowego do cen żyta na targowiskach ukształtowała się na poziomie 4,0. Wskaźnik ten był mniej korzystny niż przed rokiem i przed miesiącem (odpowiednio 5,8 i 4,9) i daleki był od poziomu przyjętego za opłacalny dla tuczu świń (tj. co najmniej 10-11).</w:t>
      </w:r>
    </w:p>
    <w:p w14:paraId="74455FEC" w14:textId="7207226F" w:rsidR="00090ACE" w:rsidRDefault="00090ACE" w:rsidP="00090ACE">
      <w:pPr>
        <w:rPr>
          <w:rFonts w:cs="Arial"/>
          <w:spacing w:val="-2"/>
          <w:szCs w:val="19"/>
        </w:rPr>
      </w:pPr>
      <w:r w:rsidRPr="00E24F80">
        <w:rPr>
          <w:rFonts w:cs="Arial"/>
          <w:spacing w:val="-2"/>
          <w:szCs w:val="19"/>
        </w:rPr>
        <w:t xml:space="preserve">W październiku br. przeciętna cena skupu </w:t>
      </w:r>
      <w:r w:rsidRPr="00E24F80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E24F80">
        <w:rPr>
          <w:rFonts w:cs="Arial"/>
          <w:spacing w:val="-2"/>
          <w:szCs w:val="19"/>
        </w:rPr>
        <w:t>była wyższa niż przed rokiem o 31,7% oraz wyższa o 2,5% niż przed miesiącem. W</w:t>
      </w:r>
      <w:r w:rsidRPr="00E24F80">
        <w:rPr>
          <w:rFonts w:cs="Arial"/>
          <w:szCs w:val="19"/>
        </w:rPr>
        <w:t xml:space="preserve"> okresie styczeń</w:t>
      </w:r>
      <w:r>
        <w:rPr>
          <w:rFonts w:cs="Arial"/>
          <w:szCs w:val="19"/>
        </w:rPr>
        <w:t xml:space="preserve"> </w:t>
      </w:r>
      <w:r w:rsidRPr="00495817">
        <w:rPr>
          <w:rFonts w:eastAsia="Fira Sans Light" w:cs="Arial"/>
        </w:rPr>
        <w:t xml:space="preserve">– </w:t>
      </w:r>
      <w:r w:rsidRPr="00E24F80">
        <w:rPr>
          <w:rFonts w:cs="Arial"/>
          <w:szCs w:val="19"/>
        </w:rPr>
        <w:t xml:space="preserve">październik br. </w:t>
      </w:r>
      <w:r w:rsidRPr="00E24F80">
        <w:rPr>
          <w:rFonts w:cs="Arial"/>
          <w:spacing w:val="-2"/>
          <w:szCs w:val="19"/>
        </w:rPr>
        <w:t>żywiec drobiowy skupowano po cenie o 24,4% wyższej od notowanej w poprzednim roku.</w:t>
      </w:r>
    </w:p>
    <w:p w14:paraId="112AF5CD" w14:textId="77777777" w:rsidR="00655FAE" w:rsidRDefault="00655FAE" w:rsidP="00655FAE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8.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382464DB" w14:textId="77777777" w:rsidR="00655FAE" w:rsidRDefault="00655FAE" w:rsidP="00655FAE">
      <w:pPr>
        <w:spacing w:line="240" w:lineRule="auto"/>
        <w:rPr>
          <w:rFonts w:cs="Arial"/>
          <w:spacing w:val="-2"/>
          <w:szCs w:val="19"/>
        </w:rPr>
      </w:pPr>
      <w:r w:rsidRPr="002927FA">
        <w:rPr>
          <w:rFonts w:ascii="Fira Sans SemiBold" w:hAnsi="Fira Sans SemiBold"/>
          <w:b/>
          <w:noProof/>
          <w:lang w:eastAsia="ja-JP"/>
        </w:rPr>
        <w:drawing>
          <wp:inline distT="0" distB="0" distL="0" distR="0" wp14:anchorId="673E05EA" wp14:editId="78E5F9AC">
            <wp:extent cx="6612255" cy="2225216"/>
            <wp:effectExtent l="0" t="0" r="0" b="0"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4E6E47F" w14:textId="6E00DE5A" w:rsidR="00655FAE" w:rsidRPr="00655FAE" w:rsidRDefault="007E0714" w:rsidP="00374764">
      <w:pPr>
        <w:rPr>
          <w:sz w:val="16"/>
          <w:szCs w:val="16"/>
        </w:rPr>
      </w:pPr>
      <w:r w:rsidRPr="00E24F80">
        <w:rPr>
          <w:rFonts w:cs="Arial"/>
          <w:szCs w:val="19"/>
        </w:rPr>
        <w:t xml:space="preserve">W październiku br. za 1 l </w:t>
      </w:r>
      <w:r w:rsidRPr="00E24F80">
        <w:rPr>
          <w:rFonts w:ascii="Fira Sans SemiBold" w:hAnsi="Fira Sans SemiBold" w:cs="Arial"/>
          <w:szCs w:val="19"/>
        </w:rPr>
        <w:t>mleka</w:t>
      </w:r>
      <w:r w:rsidRPr="00E24F80">
        <w:rPr>
          <w:rFonts w:cs="Arial"/>
          <w:szCs w:val="19"/>
        </w:rPr>
        <w:t xml:space="preserve"> płacono w skupie średnio 1,68 zł. Cena tego surowca była wyższa niż przed rokiem (o</w:t>
      </w:r>
      <w:r w:rsidR="00A83B9C">
        <w:rPr>
          <w:rFonts w:cs="Arial"/>
          <w:szCs w:val="19"/>
        </w:rPr>
        <w:t> </w:t>
      </w:r>
      <w:r w:rsidRPr="00E24F80">
        <w:rPr>
          <w:rFonts w:cs="Arial"/>
          <w:szCs w:val="19"/>
        </w:rPr>
        <w:t>12,9%) oraz wyższa niż przed miesiącem (o 4,1%). W okresie styczeń</w:t>
      </w:r>
      <w:r w:rsidR="00757F87">
        <w:rPr>
          <w:rFonts w:cs="Arial"/>
          <w:szCs w:val="19"/>
        </w:rPr>
        <w:t xml:space="preserve"> </w:t>
      </w:r>
      <w:r w:rsidR="00585CBF" w:rsidRPr="00495817">
        <w:rPr>
          <w:rFonts w:eastAsia="Fira Sans Light" w:cs="Arial"/>
        </w:rPr>
        <w:t xml:space="preserve">– </w:t>
      </w:r>
      <w:r w:rsidRPr="00E24F80">
        <w:rPr>
          <w:rFonts w:cs="Arial"/>
          <w:szCs w:val="19"/>
        </w:rPr>
        <w:t>październik br. ceny mleka w skupie wzrosły o</w:t>
      </w:r>
      <w:r w:rsidR="00A83B9C">
        <w:rPr>
          <w:rFonts w:cs="Arial"/>
          <w:szCs w:val="19"/>
        </w:rPr>
        <w:t> </w:t>
      </w:r>
      <w:r w:rsidRPr="00E24F80">
        <w:rPr>
          <w:rFonts w:cs="Arial"/>
          <w:szCs w:val="19"/>
        </w:rPr>
        <w:t>9,2% w porównaniu z poprzednim rokiem.</w:t>
      </w:r>
    </w:p>
    <w:p w14:paraId="0618BE44" w14:textId="77777777" w:rsidR="002C11DD" w:rsidRPr="00823FF6" w:rsidRDefault="002C11DD" w:rsidP="001354ED">
      <w:pPr>
        <w:pStyle w:val="Tytudziau"/>
        <w:spacing w:before="200" w:after="200" w:line="240" w:lineRule="exact"/>
      </w:pPr>
      <w:bookmarkStart w:id="660" w:name="_Toc384710346"/>
      <w:bookmarkStart w:id="661" w:name="_Toc491759802"/>
      <w:bookmarkStart w:id="662" w:name="_Toc509317396"/>
      <w:bookmarkStart w:id="663" w:name="_Toc78273141"/>
      <w:bookmarkStart w:id="664" w:name="_Toc78273447"/>
      <w:bookmarkStart w:id="665" w:name="_Toc88118793"/>
      <w:r w:rsidRPr="00823FF6">
        <w:t>Przemysł i budownictwo</w:t>
      </w:r>
      <w:bookmarkEnd w:id="660"/>
      <w:bookmarkEnd w:id="661"/>
      <w:bookmarkEnd w:id="662"/>
      <w:bookmarkEnd w:id="663"/>
      <w:bookmarkEnd w:id="664"/>
      <w:bookmarkEnd w:id="665"/>
    </w:p>
    <w:p w14:paraId="1ABBA710" w14:textId="3AD2B038" w:rsidR="0046071C" w:rsidRPr="00AB201B" w:rsidRDefault="002474AE" w:rsidP="0028367A">
      <w:pPr>
        <w:rPr>
          <w:rFonts w:cs="Arial"/>
          <w:color w:val="A6A6A6" w:themeColor="background1" w:themeShade="A6"/>
          <w:szCs w:val="19"/>
        </w:rPr>
      </w:pPr>
      <w:r w:rsidRPr="007C46C2">
        <w:t>Produkcja sprzedana przemysłu była niższa w porównaniu z analogicznym miesiącem ub. roku, natomiast wzrosła w stosunku do poprzedniego miesiąca.</w:t>
      </w:r>
      <w:r w:rsidR="0046071C" w:rsidRPr="004363B3">
        <w:rPr>
          <w:color w:val="BFBFBF" w:themeColor="background1" w:themeShade="BF"/>
        </w:rPr>
        <w:t xml:space="preserve"> </w:t>
      </w:r>
      <w:r w:rsidR="004363B3" w:rsidRPr="007E39C0">
        <w:rPr>
          <w:rFonts w:eastAsia="Fira Sans Light" w:cs="Arial"/>
          <w:szCs w:val="19"/>
        </w:rPr>
        <w:t>Ponownie zanotowano wzrost, produkcji sprzedanej budownictwa oraz produkcji budowlano-montażowej w relacji do analogicznego miesiąca ub. roku.</w:t>
      </w:r>
    </w:p>
    <w:p w14:paraId="2052A6B3" w14:textId="77777777" w:rsidR="002474AE" w:rsidRPr="007C46C2" w:rsidRDefault="002474AE" w:rsidP="002474AE">
      <w:pPr>
        <w:spacing w:before="240"/>
        <w:jc w:val="both"/>
        <w:rPr>
          <w:rFonts w:cs="Calibri"/>
        </w:rPr>
      </w:pPr>
      <w:r w:rsidRPr="007C46C2">
        <w:t xml:space="preserve">W październiku br. </w:t>
      </w:r>
      <w:r w:rsidRPr="007C46C2">
        <w:rPr>
          <w:rFonts w:ascii="Fira Sans SemiBold" w:hAnsi="Fira Sans SemiBold"/>
        </w:rPr>
        <w:t>produkcja sprzedana przemysłu</w:t>
      </w:r>
      <w:r w:rsidRPr="007C46C2">
        <w:t xml:space="preserve"> ogółem </w:t>
      </w:r>
      <w:r w:rsidRPr="007C46C2">
        <w:rPr>
          <w:rFonts w:cstheme="minorHAnsi"/>
        </w:rPr>
        <w:t xml:space="preserve">wyniosła </w:t>
      </w:r>
      <w:r w:rsidRPr="007C46C2">
        <w:rPr>
          <w:rFonts w:eastAsia="Arial Unicode MS" w:cs="Arial Unicode MS"/>
          <w:lang w:eastAsia="pl-PL"/>
        </w:rPr>
        <w:t xml:space="preserve">4193,7,9 </w:t>
      </w:r>
      <w:r w:rsidRPr="007C46C2">
        <w:rPr>
          <w:rFonts w:cstheme="minorHAnsi"/>
        </w:rPr>
        <w:t>mln</w:t>
      </w:r>
      <w:r w:rsidRPr="007C46C2">
        <w:rPr>
          <w:rFonts w:cs="Calibri"/>
        </w:rPr>
        <w:t xml:space="preserve"> zł (w cenach bieżących). W cenach stałych notowano spadek sprzedaży (o 4,2%) w odniesieniu do analogicznego miesiąca ub. roku (kiedy notowano spadek produkcji o 2,4%). W stosunku do poprzedniego miesiąca br. produkcja sprzedana przemysłu zwiększyła się o 2,0%.</w:t>
      </w:r>
    </w:p>
    <w:p w14:paraId="28671666" w14:textId="77777777" w:rsidR="002474AE" w:rsidRDefault="002474AE">
      <w:pPr>
        <w:spacing w:before="0" w:after="160" w:line="259" w:lineRule="auto"/>
        <w:rPr>
          <w:rFonts w:cs="Calibri"/>
        </w:rPr>
      </w:pPr>
      <w:r>
        <w:rPr>
          <w:rFonts w:cs="Calibri"/>
        </w:rPr>
        <w:br w:type="page"/>
      </w:r>
    </w:p>
    <w:p w14:paraId="4865A790" w14:textId="6D6CF7C2" w:rsidR="003B6828" w:rsidRDefault="002474AE" w:rsidP="002474AE">
      <w:pPr>
        <w:spacing w:after="0"/>
        <w:rPr>
          <w:rFonts w:cs="Calibri"/>
        </w:rPr>
      </w:pPr>
      <w:r w:rsidRPr="007C46C2">
        <w:rPr>
          <w:rFonts w:cs="Calibri"/>
        </w:rPr>
        <w:lastRenderedPageBreak/>
        <w:t xml:space="preserve">Produkcja sprzedana przetwórstwa przemysłowego, która w </w:t>
      </w:r>
      <w:r w:rsidR="006D3311">
        <w:rPr>
          <w:rFonts w:cs="Calibri"/>
        </w:rPr>
        <w:t xml:space="preserve">październiku </w:t>
      </w:r>
      <w:r w:rsidRPr="007C46C2">
        <w:rPr>
          <w:rFonts w:cs="Calibri"/>
        </w:rPr>
        <w:t>br. stanowiła 95,6% (w cenach bieżących) produkcji sprzedanej przemysłu ogółem, była (w cenach stałych) o 4,8% niższa niż przed rokiem (wobec spadku w październiku ub. roku o 2,6%). Spośród pozostałych sekcji przemysłowych wzrost zanotowały m.in. przedsiębiorstwa związane z</w:t>
      </w:r>
      <w:r w:rsidR="009A2E50">
        <w:rPr>
          <w:rFonts w:cs="Calibri"/>
        </w:rPr>
        <w:t> </w:t>
      </w:r>
      <w:r w:rsidRPr="007C46C2">
        <w:rPr>
          <w:rFonts w:cs="Calibri"/>
        </w:rPr>
        <w:t>dostawą wody; gospodarowaniem ściekami i odpadami; rekultywacją (o 5,5%).</w:t>
      </w:r>
    </w:p>
    <w:p w14:paraId="351529A6" w14:textId="141646C3" w:rsidR="00A015E1" w:rsidRPr="00823FF6" w:rsidRDefault="00A015E1" w:rsidP="00DF1F41">
      <w:pPr>
        <w:pStyle w:val="tytuwykresu"/>
        <w:spacing w:before="120" w:after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AE09A5">
        <w:rPr>
          <w:rFonts w:ascii="Fira Sans SemiBold" w:hAnsi="Fira Sans SemiBold"/>
          <w:b w:val="0"/>
        </w:rPr>
        <w:t>9</w:t>
      </w:r>
      <w:r>
        <w:rPr>
          <w:rFonts w:ascii="Fira Sans SemiBold" w:hAnsi="Fira Sans SemiBold"/>
          <w:b w:val="0"/>
        </w:rPr>
        <w:t xml:space="preserve">. </w:t>
      </w:r>
      <w:r w:rsidRPr="00823FF6">
        <w:rPr>
          <w:rFonts w:ascii="Fira Sans SemiBold" w:hAnsi="Fira Sans SemiBold"/>
          <w:b w:val="0"/>
        </w:rPr>
        <w:t xml:space="preserve">Produkcja sprzedana przemysłu </w:t>
      </w:r>
      <w:r w:rsidRPr="0008156C">
        <w:rPr>
          <w:b w:val="0"/>
        </w:rPr>
        <w:t>(ceny stałe)</w:t>
      </w:r>
    </w:p>
    <w:p w14:paraId="07EB8C91" w14:textId="0C2DDB79" w:rsidR="00A015E1" w:rsidRDefault="00A015E1" w:rsidP="00A015E1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823FF6">
        <w:rPr>
          <w:rFonts w:ascii="Arial" w:hAnsi="Arial" w:cs="Arial"/>
          <w:b w:val="0"/>
          <w:sz w:val="18"/>
        </w:rPr>
        <w:t>Przeciętna miesięczna 201</w:t>
      </w:r>
      <w:r>
        <w:rPr>
          <w:rFonts w:ascii="Arial" w:hAnsi="Arial" w:cs="Arial"/>
          <w:b w:val="0"/>
          <w:sz w:val="18"/>
        </w:rPr>
        <w:t>5</w:t>
      </w:r>
      <w:r w:rsidRPr="00823FF6">
        <w:rPr>
          <w:rFonts w:ascii="Arial" w:hAnsi="Arial" w:cs="Arial"/>
          <w:b w:val="0"/>
          <w:sz w:val="18"/>
        </w:rPr>
        <w:t xml:space="preserve"> = 100 </w:t>
      </w:r>
    </w:p>
    <w:p w14:paraId="2EA32874" w14:textId="342C4ECE" w:rsidR="003B6828" w:rsidRPr="00823FF6" w:rsidRDefault="003B6828" w:rsidP="003B6828">
      <w:pPr>
        <w:pStyle w:val="tytuwykresu"/>
        <w:spacing w:before="0" w:line="240" w:lineRule="auto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inline distT="0" distB="0" distL="0" distR="0" wp14:anchorId="22D7F700" wp14:editId="10879A40">
            <wp:extent cx="6557645" cy="2279650"/>
            <wp:effectExtent l="0" t="0" r="0" b="0"/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1A73648" w14:textId="6CE7AF1A" w:rsidR="00C518B9" w:rsidRDefault="002474AE" w:rsidP="0087576F">
      <w:pPr>
        <w:rPr>
          <w:rFonts w:cs="Calibri"/>
        </w:rPr>
      </w:pPr>
      <w:bookmarkStart w:id="666" w:name="_MON_1425292715"/>
      <w:bookmarkStart w:id="667" w:name="_MON_1425358454"/>
      <w:bookmarkStart w:id="668" w:name="_MON_1425372619"/>
      <w:bookmarkStart w:id="669" w:name="_MON_1428401751"/>
      <w:bookmarkStart w:id="670" w:name="_MON_1431160570"/>
      <w:bookmarkStart w:id="671" w:name="_MON_1433675161"/>
      <w:bookmarkStart w:id="672" w:name="_MON_1438600584"/>
      <w:bookmarkStart w:id="673" w:name="_MON_1438600631"/>
      <w:bookmarkStart w:id="674" w:name="_MON_1439110142"/>
      <w:bookmarkStart w:id="675" w:name="_MON_1441599411"/>
      <w:bookmarkStart w:id="676" w:name="_MON_1443864418"/>
      <w:bookmarkStart w:id="677" w:name="_MON_1444022539"/>
      <w:bookmarkStart w:id="678" w:name="_MON_1447043511"/>
      <w:bookmarkStart w:id="679" w:name="_MON_1447043613"/>
      <w:bookmarkStart w:id="680" w:name="_MON_1449380626"/>
      <w:bookmarkStart w:id="681" w:name="_MON_1452074299"/>
      <w:bookmarkStart w:id="682" w:name="_MON_1454908621"/>
      <w:bookmarkStart w:id="683" w:name="_MON_1454908686"/>
      <w:bookmarkStart w:id="684" w:name="_MON_1470549696"/>
      <w:bookmarkStart w:id="685" w:name="_MON_1470553251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r w:rsidRPr="007C46C2">
        <w:rPr>
          <w:rFonts w:cs="Calibri"/>
        </w:rPr>
        <w:t xml:space="preserve">Zmniejszenie produkcji sprzedanej w stosunku do października 2020 r. odnotowało 12 (spośród 30 występujących w województwie) działów przemysłu. Spadek sprzedaży zaobserwowano w produkcji m.in. pojazdów samochodowych, przyczep i naczep (o 31,9%), wyrobów z drewna, korka, słomy i wikliny (o 25,5%) oraz </w:t>
      </w:r>
      <w:r w:rsidRPr="007C46C2">
        <w:rPr>
          <w:rFonts w:cs="Calibri"/>
          <w:szCs w:val="19"/>
        </w:rPr>
        <w:t xml:space="preserve">wyrobów z </w:t>
      </w:r>
      <w:r w:rsidRPr="007C46C2">
        <w:rPr>
          <w:rFonts w:cs="Arial"/>
          <w:szCs w:val="19"/>
        </w:rPr>
        <w:t>gumy i tworzyw sztucznych (o 3,0%).</w:t>
      </w:r>
      <w:r w:rsidRPr="007C46C2">
        <w:rPr>
          <w:rFonts w:cs="Calibri"/>
        </w:rPr>
        <w:t xml:space="preserve"> Wzrost produkcji sprzedanej notowano w produkcji m.in. maszyn i urządzeń (o 20,5%), wyrobów z pozostałych surowców niemetalicznych (o 20,2%), metali (o 14,6%) oraz wyrobów z metali (o 12,3%).</w:t>
      </w:r>
    </w:p>
    <w:p w14:paraId="079B3EA3" w14:textId="77777777" w:rsidR="002474AE" w:rsidRPr="007C46C2" w:rsidRDefault="002474AE" w:rsidP="002474AE">
      <w:pPr>
        <w:jc w:val="both"/>
        <w:rPr>
          <w:rFonts w:cs="Calibri"/>
        </w:rPr>
      </w:pPr>
      <w:r w:rsidRPr="007C46C2">
        <w:rPr>
          <w:rFonts w:cs="Calibri"/>
        </w:rPr>
        <w:t>W porównaniu z poprzednim miesiącem w przetwórstwie przemysłowym produkcja sprzedana zwiększyła się o 1,3%, natomiast w dostawie wody; gospodarowaniu ściekami i odpadami; rekultywacji spadła o 8,3%.</w:t>
      </w:r>
    </w:p>
    <w:p w14:paraId="2AB1F1F0" w14:textId="69BE9A66" w:rsidR="002474AE" w:rsidRPr="00DA4791" w:rsidRDefault="002474AE" w:rsidP="002474AE">
      <w:pPr>
        <w:rPr>
          <w:rFonts w:cs="Calibri"/>
        </w:rPr>
      </w:pPr>
      <w:r w:rsidRPr="007C46C2">
        <w:rPr>
          <w:rFonts w:cs="Arial"/>
        </w:rPr>
        <w:t xml:space="preserve">W okresie styczeń – październik br. produkcja sprzedana przemysłu wyniosła </w:t>
      </w:r>
      <w:r w:rsidRPr="007C46C2">
        <w:rPr>
          <w:rFonts w:eastAsia="Arial Unicode MS" w:cs="Arial Unicode MS"/>
          <w:lang w:eastAsia="pl-PL"/>
        </w:rPr>
        <w:t xml:space="preserve">38369,3 </w:t>
      </w:r>
      <w:r w:rsidRPr="007C46C2">
        <w:rPr>
          <w:rFonts w:eastAsia="Arial Unicode MS" w:cs="Arial"/>
        </w:rPr>
        <w:t xml:space="preserve">mln zł </w:t>
      </w:r>
      <w:r w:rsidRPr="007C46C2">
        <w:rPr>
          <w:rFonts w:cs="Arial"/>
        </w:rPr>
        <w:t xml:space="preserve">(w cenach bieżących) </w:t>
      </w:r>
      <w:r w:rsidRPr="007C46C2">
        <w:rPr>
          <w:rFonts w:eastAsia="Arial Unicode MS" w:cs="Arial"/>
        </w:rPr>
        <w:t>i była o 8,4% (w cenach stałych) wyższa niż w analogicznym okresie ub. roku, kiedy notowano spadek o 6,2%.</w:t>
      </w:r>
    </w:p>
    <w:p w14:paraId="297CF313" w14:textId="6268F3C3" w:rsidR="00F31892" w:rsidRDefault="00F31892" w:rsidP="00F31892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26101E">
        <w:rPr>
          <w:rFonts w:ascii="Fira Sans SemiBold" w:hAnsi="Fira Sans SemiBold"/>
          <w:b w:val="0"/>
        </w:rPr>
        <w:t>7</w:t>
      </w:r>
      <w:r w:rsidR="00363649">
        <w:rPr>
          <w:rFonts w:ascii="Fira Sans SemiBold" w:hAnsi="Fira Sans SemiBold"/>
          <w:b w:val="0"/>
        </w:rPr>
        <w:t>.</w:t>
      </w:r>
      <w:r>
        <w:rPr>
          <w:rFonts w:ascii="Fira Sans SemiBold" w:hAnsi="Fira Sans SemiBold"/>
          <w:b w:val="0"/>
        </w:rPr>
        <w:t xml:space="preserve"> </w:t>
      </w:r>
      <w:r w:rsidRPr="00AE34D9">
        <w:rPr>
          <w:rFonts w:ascii="Fira Sans SemiBold" w:hAnsi="Fira Sans SemiBold"/>
          <w:b w:val="0"/>
        </w:rPr>
        <w:t xml:space="preserve">Dynamika </w:t>
      </w:r>
      <w:r w:rsidRPr="00AE34D9">
        <w:rPr>
          <w:b w:val="0"/>
        </w:rPr>
        <w:t>(ceny stałe)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(ceny bieżące)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1729"/>
        <w:gridCol w:w="1729"/>
        <w:gridCol w:w="1730"/>
      </w:tblGrid>
      <w:tr w:rsidR="0080279C" w:rsidRPr="00956B41" w14:paraId="39477A89" w14:textId="77777777" w:rsidTr="00D2382A">
        <w:tc>
          <w:tcPr>
            <w:tcW w:w="5245" w:type="dxa"/>
            <w:vMerge w:val="restart"/>
            <w:vAlign w:val="center"/>
          </w:tcPr>
          <w:p w14:paraId="3985F1E0" w14:textId="77777777" w:rsidR="0080279C" w:rsidRPr="00956B41" w:rsidRDefault="0080279C" w:rsidP="005C5B9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686" w:name="_Toc40945286"/>
            <w:bookmarkStart w:id="687" w:name="_Toc49154144"/>
            <w:bookmarkStart w:id="688" w:name="_Toc67565459"/>
            <w:bookmarkStart w:id="689" w:name="_Toc78273018"/>
            <w:bookmarkStart w:id="690" w:name="_Toc78273142"/>
            <w:bookmarkStart w:id="691" w:name="_Toc78273448"/>
            <w:bookmarkStart w:id="692" w:name="_Toc80272576"/>
            <w:bookmarkStart w:id="693" w:name="_Toc8811879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686"/>
            <w:bookmarkEnd w:id="687"/>
            <w:bookmarkEnd w:id="688"/>
            <w:bookmarkEnd w:id="689"/>
            <w:bookmarkEnd w:id="690"/>
            <w:bookmarkEnd w:id="691"/>
            <w:bookmarkEnd w:id="692"/>
            <w:bookmarkEnd w:id="693"/>
          </w:p>
        </w:tc>
        <w:tc>
          <w:tcPr>
            <w:tcW w:w="1729" w:type="dxa"/>
            <w:vAlign w:val="center"/>
          </w:tcPr>
          <w:p w14:paraId="3903ABEE" w14:textId="035CF370" w:rsidR="0080279C" w:rsidRDefault="0028367A" w:rsidP="005C5B9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94" w:name="_Toc67565460"/>
            <w:bookmarkStart w:id="695" w:name="_Toc78273019"/>
            <w:bookmarkStart w:id="696" w:name="_Toc78273143"/>
            <w:bookmarkStart w:id="697" w:name="_Toc78273449"/>
            <w:bookmarkStart w:id="698" w:name="_Toc80272577"/>
            <w:bookmarkStart w:id="699" w:name="_Toc8811879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80279C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694"/>
            <w:bookmarkEnd w:id="695"/>
            <w:bookmarkEnd w:id="696"/>
            <w:bookmarkEnd w:id="697"/>
            <w:bookmarkEnd w:id="698"/>
            <w:bookmarkEnd w:id="699"/>
          </w:p>
        </w:tc>
        <w:tc>
          <w:tcPr>
            <w:tcW w:w="3459" w:type="dxa"/>
            <w:gridSpan w:val="2"/>
          </w:tcPr>
          <w:p w14:paraId="629CED46" w14:textId="1FF3C809" w:rsidR="0080279C" w:rsidRDefault="00A97452" w:rsidP="002836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00" w:name="_Toc67565461"/>
            <w:bookmarkStart w:id="701" w:name="_Toc78273020"/>
            <w:bookmarkStart w:id="702" w:name="_Toc78273144"/>
            <w:bookmarkStart w:id="703" w:name="_Toc78273450"/>
            <w:bookmarkStart w:id="704" w:name="_Toc80272578"/>
            <w:bookmarkStart w:id="705" w:name="_Toc8811879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28367A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E24D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80279C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700"/>
            <w:bookmarkEnd w:id="701"/>
            <w:bookmarkEnd w:id="702"/>
            <w:bookmarkEnd w:id="703"/>
            <w:bookmarkEnd w:id="704"/>
            <w:bookmarkEnd w:id="705"/>
          </w:p>
        </w:tc>
      </w:tr>
      <w:tr w:rsidR="0080279C" w:rsidRPr="00956B41" w14:paraId="5105FB95" w14:textId="77777777" w:rsidTr="00D2382A">
        <w:tc>
          <w:tcPr>
            <w:tcW w:w="5245" w:type="dxa"/>
            <w:vMerge/>
            <w:vAlign w:val="center"/>
          </w:tcPr>
          <w:p w14:paraId="0634A706" w14:textId="77777777" w:rsidR="0080279C" w:rsidRPr="00956B41" w:rsidRDefault="0080279C" w:rsidP="005C5B9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458" w:type="dxa"/>
            <w:gridSpan w:val="2"/>
          </w:tcPr>
          <w:p w14:paraId="3E81A65C" w14:textId="0F51A2FA" w:rsidR="0080279C" w:rsidRDefault="0080279C" w:rsidP="005C5B9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06" w:name="_Toc67565462"/>
            <w:bookmarkStart w:id="707" w:name="_Toc78273021"/>
            <w:bookmarkStart w:id="708" w:name="_Toc78273145"/>
            <w:bookmarkStart w:id="709" w:name="_Toc78273451"/>
            <w:bookmarkStart w:id="710" w:name="_Toc80272579"/>
            <w:bookmarkStart w:id="711" w:name="_Toc88118797"/>
            <w:bookmarkStart w:id="712" w:name="_Toc4392733"/>
            <w:bookmarkStart w:id="713" w:name="_Toc40945289"/>
            <w:bookmarkStart w:id="714" w:name="_Toc4915414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  <w:bookmarkEnd w:id="706"/>
            <w:bookmarkEnd w:id="707"/>
            <w:bookmarkEnd w:id="708"/>
            <w:bookmarkEnd w:id="709"/>
            <w:bookmarkEnd w:id="710"/>
            <w:bookmarkEnd w:id="711"/>
          </w:p>
        </w:tc>
        <w:tc>
          <w:tcPr>
            <w:tcW w:w="1730" w:type="dxa"/>
            <w:vAlign w:val="center"/>
          </w:tcPr>
          <w:p w14:paraId="4CFE40BA" w14:textId="5CE7AA6B" w:rsidR="0080279C" w:rsidRPr="00956B41" w:rsidRDefault="0080279C" w:rsidP="005C5B9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5" w:name="_Toc40945290"/>
            <w:bookmarkStart w:id="716" w:name="_Toc49154148"/>
            <w:bookmarkStart w:id="717" w:name="_Toc67565463"/>
            <w:bookmarkStart w:id="718" w:name="_Toc78273022"/>
            <w:bookmarkStart w:id="719" w:name="_Toc78273146"/>
            <w:bookmarkStart w:id="720" w:name="_Toc78273452"/>
            <w:bookmarkStart w:id="721" w:name="_Toc80272580"/>
            <w:bookmarkStart w:id="722" w:name="_Toc88118798"/>
            <w:bookmarkEnd w:id="712"/>
            <w:bookmarkEnd w:id="713"/>
            <w:bookmarkEnd w:id="71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</w:p>
        </w:tc>
      </w:tr>
      <w:tr w:rsidR="002474AE" w:rsidRPr="00956B41" w14:paraId="276C51F1" w14:textId="77777777" w:rsidTr="00D2382A">
        <w:tc>
          <w:tcPr>
            <w:tcW w:w="5245" w:type="dxa"/>
            <w:vAlign w:val="center"/>
          </w:tcPr>
          <w:p w14:paraId="6D915F10" w14:textId="77777777" w:rsidR="002474AE" w:rsidRPr="005F7228" w:rsidRDefault="002474AE" w:rsidP="002474AE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29" w:type="dxa"/>
            <w:vAlign w:val="bottom"/>
          </w:tcPr>
          <w:p w14:paraId="7CF8E424" w14:textId="0D6159EA" w:rsidR="002474AE" w:rsidRPr="009E077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C46C2">
              <w:rPr>
                <w:rFonts w:ascii="Fira Sans SemiBold" w:eastAsia="Calibri" w:hAnsi="Fira Sans SemiBold" w:cs="Arial"/>
                <w:sz w:val="16"/>
                <w:szCs w:val="16"/>
              </w:rPr>
              <w:t>95,8</w:t>
            </w:r>
          </w:p>
        </w:tc>
        <w:tc>
          <w:tcPr>
            <w:tcW w:w="1729" w:type="dxa"/>
            <w:vAlign w:val="bottom"/>
          </w:tcPr>
          <w:p w14:paraId="0C10575F" w14:textId="6AC32CAA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C46C2">
              <w:rPr>
                <w:rFonts w:ascii="Fira Sans SemiBold" w:eastAsia="Calibri" w:hAnsi="Fira Sans SemiBold" w:cs="Arial"/>
                <w:sz w:val="16"/>
                <w:szCs w:val="16"/>
              </w:rPr>
              <w:t>108,4</w:t>
            </w:r>
          </w:p>
        </w:tc>
        <w:tc>
          <w:tcPr>
            <w:tcW w:w="1730" w:type="dxa"/>
            <w:vAlign w:val="bottom"/>
          </w:tcPr>
          <w:p w14:paraId="735538AE" w14:textId="5C955A9C" w:rsidR="002474AE" w:rsidRPr="009E077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7C46C2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2474AE" w:rsidRPr="00956B41" w14:paraId="36FDF87C" w14:textId="77777777" w:rsidTr="00D2382A">
        <w:tc>
          <w:tcPr>
            <w:tcW w:w="5245" w:type="dxa"/>
            <w:vAlign w:val="center"/>
          </w:tcPr>
          <w:p w14:paraId="01903F3B" w14:textId="77777777" w:rsidR="002474AE" w:rsidRPr="005F7228" w:rsidRDefault="002474AE" w:rsidP="002474AE">
            <w:pPr>
              <w:ind w:left="510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29" w:type="dxa"/>
            <w:vAlign w:val="bottom"/>
          </w:tcPr>
          <w:p w14:paraId="15D66226" w14:textId="77777777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65038366" w14:textId="77777777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5C80099F" w14:textId="69F4879D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474AE" w:rsidRPr="00956B41" w14:paraId="092F36CB" w14:textId="77777777" w:rsidTr="00D2382A">
        <w:tc>
          <w:tcPr>
            <w:tcW w:w="5245" w:type="dxa"/>
            <w:vAlign w:val="center"/>
          </w:tcPr>
          <w:p w14:paraId="4832756D" w14:textId="77777777" w:rsidR="002474AE" w:rsidRPr="005F7228" w:rsidRDefault="002474AE" w:rsidP="002474A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29" w:type="dxa"/>
            <w:vAlign w:val="bottom"/>
          </w:tcPr>
          <w:p w14:paraId="52CFC245" w14:textId="68C1FF3E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95,2</w:t>
            </w:r>
          </w:p>
        </w:tc>
        <w:tc>
          <w:tcPr>
            <w:tcW w:w="1729" w:type="dxa"/>
            <w:vAlign w:val="bottom"/>
          </w:tcPr>
          <w:p w14:paraId="4AA6816B" w14:textId="7569CEED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108,4</w:t>
            </w:r>
          </w:p>
        </w:tc>
        <w:tc>
          <w:tcPr>
            <w:tcW w:w="1730" w:type="dxa"/>
            <w:vAlign w:val="bottom"/>
          </w:tcPr>
          <w:p w14:paraId="075CAB95" w14:textId="77345F64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95,7</w:t>
            </w:r>
          </w:p>
        </w:tc>
      </w:tr>
      <w:tr w:rsidR="002474AE" w:rsidRPr="00956B41" w14:paraId="58F3C7D0" w14:textId="77777777" w:rsidTr="00D2382A">
        <w:tc>
          <w:tcPr>
            <w:tcW w:w="5245" w:type="dxa"/>
            <w:vAlign w:val="center"/>
          </w:tcPr>
          <w:p w14:paraId="7355BE0B" w14:textId="77777777" w:rsidR="002474AE" w:rsidRPr="005F7228" w:rsidRDefault="002474AE" w:rsidP="002474AE">
            <w:pPr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29" w:type="dxa"/>
            <w:vAlign w:val="bottom"/>
          </w:tcPr>
          <w:p w14:paraId="3B68A3F5" w14:textId="77777777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05CEAA71" w14:textId="77777777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3866C080" w14:textId="70BFB6A4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474AE" w:rsidRPr="00956B41" w14:paraId="04EFFB25" w14:textId="77777777" w:rsidTr="00D2382A">
        <w:tc>
          <w:tcPr>
            <w:tcW w:w="5245" w:type="dxa"/>
            <w:vAlign w:val="center"/>
          </w:tcPr>
          <w:p w14:paraId="1B45642F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29" w:type="dxa"/>
            <w:vAlign w:val="bottom"/>
          </w:tcPr>
          <w:p w14:paraId="50212EF2" w14:textId="2F3C84ED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100,9</w:t>
            </w:r>
          </w:p>
        </w:tc>
        <w:tc>
          <w:tcPr>
            <w:tcW w:w="1729" w:type="dxa"/>
            <w:vAlign w:val="bottom"/>
          </w:tcPr>
          <w:p w14:paraId="53A5217D" w14:textId="3FC44CD8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98,2</w:t>
            </w:r>
          </w:p>
        </w:tc>
        <w:tc>
          <w:tcPr>
            <w:tcW w:w="1730" w:type="dxa"/>
            <w:vAlign w:val="bottom"/>
          </w:tcPr>
          <w:p w14:paraId="2412EBE2" w14:textId="68C4BEA7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8,5</w:t>
            </w:r>
          </w:p>
        </w:tc>
      </w:tr>
      <w:tr w:rsidR="002474AE" w:rsidRPr="00956B41" w14:paraId="1519E2A2" w14:textId="77777777" w:rsidTr="00D2382A">
        <w:tc>
          <w:tcPr>
            <w:tcW w:w="5245" w:type="dxa"/>
            <w:vAlign w:val="center"/>
          </w:tcPr>
          <w:p w14:paraId="05827D35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7A0A07A8" w14:textId="5ED2F1BF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74,5</w:t>
            </w:r>
          </w:p>
        </w:tc>
        <w:tc>
          <w:tcPr>
            <w:tcW w:w="1729" w:type="dxa"/>
            <w:vAlign w:val="bottom"/>
          </w:tcPr>
          <w:p w14:paraId="5E54C905" w14:textId="5D91077F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103,3</w:t>
            </w:r>
          </w:p>
        </w:tc>
        <w:tc>
          <w:tcPr>
            <w:tcW w:w="1730" w:type="dxa"/>
            <w:vAlign w:val="bottom"/>
          </w:tcPr>
          <w:p w14:paraId="6DD4BB14" w14:textId="1FD98E8C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12,7</w:t>
            </w:r>
          </w:p>
        </w:tc>
      </w:tr>
      <w:tr w:rsidR="002474AE" w:rsidRPr="00956B41" w14:paraId="0079AA92" w14:textId="77777777" w:rsidTr="00D2382A">
        <w:tc>
          <w:tcPr>
            <w:tcW w:w="5245" w:type="dxa"/>
            <w:vAlign w:val="center"/>
          </w:tcPr>
          <w:p w14:paraId="1D1817C7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1729" w:type="dxa"/>
            <w:vAlign w:val="bottom"/>
          </w:tcPr>
          <w:p w14:paraId="4054E63D" w14:textId="783E4A8D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101,2</w:t>
            </w:r>
          </w:p>
        </w:tc>
        <w:tc>
          <w:tcPr>
            <w:tcW w:w="1729" w:type="dxa"/>
            <w:vAlign w:val="bottom"/>
          </w:tcPr>
          <w:p w14:paraId="14D1A403" w14:textId="08BEFE2F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100,0</w:t>
            </w:r>
          </w:p>
        </w:tc>
        <w:tc>
          <w:tcPr>
            <w:tcW w:w="1730" w:type="dxa"/>
            <w:vAlign w:val="bottom"/>
          </w:tcPr>
          <w:p w14:paraId="14118DCD" w14:textId="222A0766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7,1</w:t>
            </w:r>
          </w:p>
        </w:tc>
      </w:tr>
      <w:tr w:rsidR="002474AE" w:rsidRPr="00956B41" w14:paraId="47B8A2F9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916640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 i wyrobów chemicznych</w:t>
            </w:r>
          </w:p>
        </w:tc>
        <w:tc>
          <w:tcPr>
            <w:tcW w:w="1729" w:type="dxa"/>
            <w:vAlign w:val="bottom"/>
          </w:tcPr>
          <w:p w14:paraId="230C7C78" w14:textId="416AA1FB" w:rsidR="002474AE" w:rsidRPr="009E077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102,2</w:t>
            </w:r>
          </w:p>
        </w:tc>
        <w:tc>
          <w:tcPr>
            <w:tcW w:w="1729" w:type="dxa"/>
            <w:vAlign w:val="bottom"/>
          </w:tcPr>
          <w:p w14:paraId="61293115" w14:textId="32D4F06D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118,9</w:t>
            </w:r>
          </w:p>
        </w:tc>
        <w:tc>
          <w:tcPr>
            <w:tcW w:w="1730" w:type="dxa"/>
            <w:vAlign w:val="bottom"/>
          </w:tcPr>
          <w:p w14:paraId="310FD705" w14:textId="2E186210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3,4</w:t>
            </w:r>
          </w:p>
        </w:tc>
      </w:tr>
      <w:tr w:rsidR="002474AE" w:rsidRPr="00956B41" w14:paraId="043BC678" w14:textId="77777777" w:rsidTr="00285744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7E8484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29" w:type="dxa"/>
            <w:vAlign w:val="bottom"/>
          </w:tcPr>
          <w:p w14:paraId="7EAE8647" w14:textId="7876B8D4" w:rsidR="002474AE" w:rsidRPr="009E077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97,0</w:t>
            </w:r>
          </w:p>
        </w:tc>
        <w:tc>
          <w:tcPr>
            <w:tcW w:w="1729" w:type="dxa"/>
            <w:vAlign w:val="bottom"/>
          </w:tcPr>
          <w:p w14:paraId="08625931" w14:textId="7D9DA5FB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114,0</w:t>
            </w:r>
          </w:p>
        </w:tc>
        <w:tc>
          <w:tcPr>
            <w:tcW w:w="1730" w:type="dxa"/>
            <w:vAlign w:val="bottom"/>
          </w:tcPr>
          <w:p w14:paraId="400468F8" w14:textId="23F58FE3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4,7</w:t>
            </w:r>
          </w:p>
        </w:tc>
      </w:tr>
      <w:tr w:rsidR="002474AE" w:rsidRPr="00956B41" w14:paraId="6B582EFD" w14:textId="77777777" w:rsidTr="001C407B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6E24AC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29" w:type="dxa"/>
            <w:vAlign w:val="bottom"/>
          </w:tcPr>
          <w:p w14:paraId="318192FB" w14:textId="1E9DBB21" w:rsidR="002474AE" w:rsidRPr="009E077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120,2</w:t>
            </w:r>
          </w:p>
        </w:tc>
        <w:tc>
          <w:tcPr>
            <w:tcW w:w="1729" w:type="dxa"/>
            <w:vAlign w:val="bottom"/>
          </w:tcPr>
          <w:p w14:paraId="52F07F60" w14:textId="2420954A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113,2</w:t>
            </w:r>
          </w:p>
        </w:tc>
        <w:tc>
          <w:tcPr>
            <w:tcW w:w="1730" w:type="dxa"/>
            <w:vAlign w:val="bottom"/>
          </w:tcPr>
          <w:p w14:paraId="6F5357B2" w14:textId="110C097C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4,8</w:t>
            </w:r>
          </w:p>
        </w:tc>
      </w:tr>
      <w:tr w:rsidR="002474AE" w:rsidRPr="00956B41" w14:paraId="35D8D5EE" w14:textId="77777777" w:rsidTr="001C407B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5BDFEE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29" w:type="dxa"/>
            <w:vAlign w:val="bottom"/>
          </w:tcPr>
          <w:p w14:paraId="6FAA808E" w14:textId="15D4861C" w:rsidR="002474AE" w:rsidRPr="009E077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114,6</w:t>
            </w:r>
          </w:p>
        </w:tc>
        <w:tc>
          <w:tcPr>
            <w:tcW w:w="1729" w:type="dxa"/>
            <w:vAlign w:val="bottom"/>
          </w:tcPr>
          <w:p w14:paraId="7B12B248" w14:textId="15298C28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139,2</w:t>
            </w:r>
          </w:p>
        </w:tc>
        <w:tc>
          <w:tcPr>
            <w:tcW w:w="1730" w:type="dxa"/>
            <w:vAlign w:val="bottom"/>
          </w:tcPr>
          <w:p w14:paraId="174E672D" w14:textId="75F2A5E8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6,0</w:t>
            </w:r>
          </w:p>
        </w:tc>
      </w:tr>
    </w:tbl>
    <w:p w14:paraId="50363B2E" w14:textId="77777777" w:rsidR="002474AE" w:rsidRDefault="002474AE"/>
    <w:p w14:paraId="2819457F" w14:textId="77777777" w:rsidR="002474AE" w:rsidRDefault="002474AE"/>
    <w:p w14:paraId="4F31BB49" w14:textId="1A9F4FCA" w:rsidR="002474AE" w:rsidRDefault="002474AE" w:rsidP="002474AE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7. </w:t>
      </w:r>
      <w:r w:rsidRPr="00AE34D9">
        <w:rPr>
          <w:rFonts w:ascii="Fira Sans SemiBold" w:hAnsi="Fira Sans SemiBold"/>
          <w:b w:val="0"/>
        </w:rPr>
        <w:t xml:space="preserve">Dynamika </w:t>
      </w:r>
      <w:r w:rsidRPr="00AE34D9">
        <w:rPr>
          <w:b w:val="0"/>
        </w:rPr>
        <w:t>(ceny stałe)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(ceny bieżące)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  <w:r>
        <w:rPr>
          <w:rFonts w:ascii="Fira Sans SemiBold" w:hAnsi="Fira Sans SemiBold"/>
          <w:b w:val="0"/>
        </w:rPr>
        <w:t xml:space="preserve"> (dok.)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45"/>
        <w:gridCol w:w="1729"/>
        <w:gridCol w:w="1729"/>
        <w:gridCol w:w="1730"/>
      </w:tblGrid>
      <w:tr w:rsidR="002474AE" w:rsidRPr="00956B41" w14:paraId="0CB65939" w14:textId="77777777" w:rsidTr="001C407B">
        <w:tc>
          <w:tcPr>
            <w:tcW w:w="5245" w:type="dxa"/>
            <w:vMerge w:val="restart"/>
            <w:vAlign w:val="center"/>
          </w:tcPr>
          <w:p w14:paraId="41EAC4BF" w14:textId="77777777" w:rsidR="002474AE" w:rsidRPr="00956B41" w:rsidRDefault="002474AE" w:rsidP="001C407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29" w:type="dxa"/>
            <w:vAlign w:val="center"/>
          </w:tcPr>
          <w:p w14:paraId="668ABC6F" w14:textId="77777777" w:rsidR="002474AE" w:rsidRDefault="002474AE" w:rsidP="001C407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 2021</w:t>
            </w:r>
          </w:p>
        </w:tc>
        <w:tc>
          <w:tcPr>
            <w:tcW w:w="3459" w:type="dxa"/>
            <w:gridSpan w:val="2"/>
          </w:tcPr>
          <w:p w14:paraId="736BE17C" w14:textId="77777777" w:rsidR="002474AE" w:rsidRDefault="002474AE" w:rsidP="001C407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I-X 2021</w:t>
            </w:r>
          </w:p>
        </w:tc>
      </w:tr>
      <w:tr w:rsidR="002474AE" w:rsidRPr="00956B41" w14:paraId="2CB37244" w14:textId="77777777" w:rsidTr="001C407B">
        <w:tc>
          <w:tcPr>
            <w:tcW w:w="5245" w:type="dxa"/>
            <w:vMerge/>
            <w:vAlign w:val="center"/>
          </w:tcPr>
          <w:p w14:paraId="4A8986E5" w14:textId="77777777" w:rsidR="002474AE" w:rsidRPr="00956B41" w:rsidRDefault="002474AE" w:rsidP="001C407B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458" w:type="dxa"/>
            <w:gridSpan w:val="2"/>
          </w:tcPr>
          <w:p w14:paraId="1908D8F5" w14:textId="77777777" w:rsidR="002474AE" w:rsidRDefault="002474AE" w:rsidP="001C407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730" w:type="dxa"/>
            <w:vAlign w:val="center"/>
          </w:tcPr>
          <w:p w14:paraId="0377F9B6" w14:textId="77777777" w:rsidR="002474AE" w:rsidRPr="00956B41" w:rsidRDefault="002474AE" w:rsidP="001C407B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2474AE" w:rsidRPr="00956B41" w14:paraId="2A920C19" w14:textId="77777777" w:rsidTr="001C407B">
        <w:tc>
          <w:tcPr>
            <w:tcW w:w="5245" w:type="dxa"/>
            <w:vAlign w:val="center"/>
          </w:tcPr>
          <w:p w14:paraId="6C04271A" w14:textId="3FE6F705" w:rsidR="002474AE" w:rsidRPr="005F7228" w:rsidRDefault="002474AE" w:rsidP="001C407B">
            <w:pPr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  <w:r>
              <w:rPr>
                <w:rFonts w:cs="Arial"/>
                <w:sz w:val="16"/>
                <w:szCs w:val="16"/>
              </w:rPr>
              <w:t xml:space="preserve"> (dok.)</w:t>
            </w:r>
          </w:p>
        </w:tc>
        <w:tc>
          <w:tcPr>
            <w:tcW w:w="1729" w:type="dxa"/>
            <w:vAlign w:val="bottom"/>
          </w:tcPr>
          <w:p w14:paraId="765CFFCA" w14:textId="77777777" w:rsidR="002474AE" w:rsidRPr="00EE0698" w:rsidRDefault="002474AE" w:rsidP="001C407B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29" w:type="dxa"/>
            <w:vAlign w:val="bottom"/>
          </w:tcPr>
          <w:p w14:paraId="68CDCD75" w14:textId="77777777" w:rsidR="002474AE" w:rsidRPr="00EE0698" w:rsidRDefault="002474AE" w:rsidP="001C407B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30" w:type="dxa"/>
            <w:vAlign w:val="bottom"/>
          </w:tcPr>
          <w:p w14:paraId="3A50030E" w14:textId="77777777" w:rsidR="002474AE" w:rsidRPr="00EE0698" w:rsidRDefault="002474AE" w:rsidP="001C407B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2474AE" w:rsidRPr="00956B41" w14:paraId="0017BE5C" w14:textId="77777777" w:rsidTr="001C407B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FC964C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741E9887" w14:textId="78D3AB24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112,3</w:t>
            </w:r>
          </w:p>
        </w:tc>
        <w:tc>
          <w:tcPr>
            <w:tcW w:w="1729" w:type="dxa"/>
            <w:vAlign w:val="bottom"/>
          </w:tcPr>
          <w:p w14:paraId="54CE78B7" w14:textId="6B5979A3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119,1</w:t>
            </w:r>
          </w:p>
        </w:tc>
        <w:tc>
          <w:tcPr>
            <w:tcW w:w="1730" w:type="dxa"/>
            <w:vAlign w:val="bottom"/>
          </w:tcPr>
          <w:p w14:paraId="0FF9E01F" w14:textId="629C6244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7,8</w:t>
            </w:r>
          </w:p>
        </w:tc>
      </w:tr>
      <w:tr w:rsidR="002474AE" w:rsidRPr="00956B41" w14:paraId="664207E4" w14:textId="77777777" w:rsidTr="00375803"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AC6AE6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maszyn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608DD0D8" w14:textId="5D2E2BE7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120,5</w:t>
            </w:r>
          </w:p>
        </w:tc>
        <w:tc>
          <w:tcPr>
            <w:tcW w:w="1729" w:type="dxa"/>
            <w:vAlign w:val="bottom"/>
          </w:tcPr>
          <w:p w14:paraId="3FE53837" w14:textId="4F57237F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111,7</w:t>
            </w:r>
          </w:p>
        </w:tc>
        <w:tc>
          <w:tcPr>
            <w:tcW w:w="1730" w:type="dxa"/>
            <w:vAlign w:val="bottom"/>
          </w:tcPr>
          <w:p w14:paraId="3B91DFC3" w14:textId="5CF98C29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3,1</w:t>
            </w:r>
          </w:p>
        </w:tc>
      </w:tr>
      <w:tr w:rsidR="002474AE" w:rsidRPr="00956B41" w14:paraId="4C2637DB" w14:textId="77777777" w:rsidTr="00D2382A">
        <w:tc>
          <w:tcPr>
            <w:tcW w:w="5245" w:type="dxa"/>
            <w:vAlign w:val="center"/>
          </w:tcPr>
          <w:p w14:paraId="0E359DAF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39EEEC9C" w14:textId="6C82F69B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68,1</w:t>
            </w:r>
          </w:p>
        </w:tc>
        <w:tc>
          <w:tcPr>
            <w:tcW w:w="1729" w:type="dxa"/>
            <w:vAlign w:val="bottom"/>
          </w:tcPr>
          <w:p w14:paraId="3E65D5EC" w14:textId="773B7FDB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103,8</w:t>
            </w:r>
          </w:p>
        </w:tc>
        <w:tc>
          <w:tcPr>
            <w:tcW w:w="1730" w:type="dxa"/>
            <w:vAlign w:val="bottom"/>
          </w:tcPr>
          <w:p w14:paraId="1DF7F2B1" w14:textId="40A4F5F6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13,4</w:t>
            </w:r>
          </w:p>
        </w:tc>
      </w:tr>
      <w:tr w:rsidR="002474AE" w:rsidRPr="00956B41" w14:paraId="18A0EBED" w14:textId="77777777" w:rsidTr="00D2382A">
        <w:tc>
          <w:tcPr>
            <w:tcW w:w="5245" w:type="dxa"/>
            <w:vAlign w:val="center"/>
          </w:tcPr>
          <w:p w14:paraId="7139B84E" w14:textId="77777777" w:rsidR="002474AE" w:rsidRPr="005F7228" w:rsidRDefault="002474AE" w:rsidP="002474AE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29" w:type="dxa"/>
            <w:vAlign w:val="bottom"/>
          </w:tcPr>
          <w:p w14:paraId="4E6069D1" w14:textId="137CAC85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101,4</w:t>
            </w:r>
          </w:p>
        </w:tc>
        <w:tc>
          <w:tcPr>
            <w:tcW w:w="1729" w:type="dxa"/>
            <w:vAlign w:val="bottom"/>
          </w:tcPr>
          <w:p w14:paraId="396B0392" w14:textId="30F32F1A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115,2</w:t>
            </w:r>
          </w:p>
        </w:tc>
        <w:tc>
          <w:tcPr>
            <w:tcW w:w="1730" w:type="dxa"/>
            <w:vAlign w:val="bottom"/>
          </w:tcPr>
          <w:p w14:paraId="63C85CE7" w14:textId="7C62C88A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4,3</w:t>
            </w:r>
          </w:p>
        </w:tc>
      </w:tr>
      <w:tr w:rsidR="002474AE" w:rsidRPr="00956B41" w14:paraId="5312C10B" w14:textId="77777777" w:rsidTr="00D2382A">
        <w:tc>
          <w:tcPr>
            <w:tcW w:w="5245" w:type="dxa"/>
            <w:vAlign w:val="center"/>
          </w:tcPr>
          <w:p w14:paraId="7087AD0D" w14:textId="77777777" w:rsidR="002474AE" w:rsidRPr="005F7228" w:rsidRDefault="002474AE" w:rsidP="002474A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29" w:type="dxa"/>
            <w:vAlign w:val="bottom"/>
          </w:tcPr>
          <w:p w14:paraId="2006B047" w14:textId="74B45D00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105,5</w:t>
            </w:r>
          </w:p>
        </w:tc>
        <w:tc>
          <w:tcPr>
            <w:tcW w:w="1729" w:type="dxa"/>
            <w:vAlign w:val="bottom"/>
          </w:tcPr>
          <w:p w14:paraId="6DE74179" w14:textId="4660C767" w:rsidR="002474AE" w:rsidRPr="00D331F2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109,6</w:t>
            </w:r>
          </w:p>
        </w:tc>
        <w:tc>
          <w:tcPr>
            <w:tcW w:w="1730" w:type="dxa"/>
            <w:vAlign w:val="bottom"/>
          </w:tcPr>
          <w:p w14:paraId="3BA564A4" w14:textId="09CEA4BF" w:rsidR="002474AE" w:rsidRPr="00EE0698" w:rsidRDefault="002474AE" w:rsidP="002474AE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7C46C2">
              <w:rPr>
                <w:rFonts w:eastAsia="Calibri" w:cs="Arial"/>
                <w:sz w:val="16"/>
                <w:szCs w:val="16"/>
              </w:rPr>
              <w:t>2,4</w:t>
            </w:r>
          </w:p>
        </w:tc>
      </w:tr>
    </w:tbl>
    <w:p w14:paraId="51E11A5B" w14:textId="19A62CA7" w:rsidR="00D61EE4" w:rsidRDefault="002474AE" w:rsidP="002474AE">
      <w:pPr>
        <w:rPr>
          <w:rFonts w:eastAsia="Fira Sans Light" w:cs="Arial"/>
          <w:szCs w:val="19"/>
        </w:rPr>
      </w:pPr>
      <w:r w:rsidRPr="007C46C2">
        <w:rPr>
          <w:rFonts w:ascii="Fira Sans SemiBold" w:hAnsi="Fira Sans SemiBold" w:cs="Calibri"/>
        </w:rPr>
        <w:t>Wydajność pracy</w:t>
      </w:r>
      <w:r w:rsidRPr="007C46C2">
        <w:rPr>
          <w:rFonts w:cs="Calibri"/>
          <w:b/>
        </w:rPr>
        <w:t xml:space="preserve"> </w:t>
      </w:r>
      <w:r w:rsidRPr="007C46C2">
        <w:rPr>
          <w:rFonts w:cs="Calibri"/>
        </w:rPr>
        <w:t xml:space="preserve">w </w:t>
      </w:r>
      <w:r w:rsidRPr="007C46C2">
        <w:rPr>
          <w:rFonts w:cs="Calibri"/>
          <w:szCs w:val="19"/>
        </w:rPr>
        <w:t>przemyśle mierzona wartością produkcji sprzedanej na 1 z</w:t>
      </w:r>
      <w:r w:rsidR="00FD1686">
        <w:rPr>
          <w:rFonts w:cs="Calibri"/>
          <w:szCs w:val="19"/>
        </w:rPr>
        <w:t xml:space="preserve">atrudnionego, w okresie styczeń – </w:t>
      </w:r>
      <w:r w:rsidRPr="007C46C2">
        <w:rPr>
          <w:rFonts w:cs="Calibri"/>
          <w:szCs w:val="19"/>
        </w:rPr>
        <w:t>październik była o 8,6% (w cenach stałych) wyższa niż przed</w:t>
      </w:r>
      <w:r w:rsidRPr="007C46C2">
        <w:rPr>
          <w:rFonts w:cs="Calibri"/>
        </w:rPr>
        <w:t xml:space="preserve"> rokiem, przy jednoczesnym spadku przeciętnego zatrudnienia (o</w:t>
      </w:r>
      <w:r w:rsidR="00FD1686">
        <w:rPr>
          <w:rFonts w:cs="Calibri"/>
        </w:rPr>
        <w:t> </w:t>
      </w:r>
      <w:r w:rsidRPr="007C46C2">
        <w:rPr>
          <w:rFonts w:cs="Calibri"/>
        </w:rPr>
        <w:t>0,2%) i wzroście przeciętnego miesięcznego wynagrodzenia brutto w przemyśle (o 10,6%).</w:t>
      </w:r>
    </w:p>
    <w:p w14:paraId="0ECC9538" w14:textId="3F529F38" w:rsidR="009C6CEE" w:rsidRPr="00AF516F" w:rsidRDefault="004363B3" w:rsidP="0025692E">
      <w:pPr>
        <w:spacing w:before="240"/>
        <w:rPr>
          <w:rFonts w:eastAsia="Fira Sans Light" w:cs="Arial"/>
          <w:spacing w:val="-2"/>
          <w:szCs w:val="19"/>
        </w:rPr>
      </w:pPr>
      <w:r w:rsidRPr="007E39C0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październiku</w:t>
      </w:r>
      <w:r w:rsidRPr="007E39C0">
        <w:rPr>
          <w:rFonts w:eastAsia="Fira Sans Light" w:cs="Arial"/>
          <w:szCs w:val="19"/>
        </w:rPr>
        <w:t xml:space="preserve"> br. </w:t>
      </w:r>
      <w:r w:rsidRPr="007E39C0">
        <w:rPr>
          <w:rFonts w:eastAsia="Fira Sans Light" w:cs="Arial"/>
          <w:b/>
          <w:szCs w:val="19"/>
        </w:rPr>
        <w:t>produkcja sprzedana budownictwa</w:t>
      </w:r>
      <w:r w:rsidRPr="007E39C0">
        <w:rPr>
          <w:rFonts w:eastAsia="Fira Sans Light" w:cs="Arial"/>
          <w:szCs w:val="19"/>
        </w:rPr>
        <w:t xml:space="preserve"> wyniosła 2</w:t>
      </w:r>
      <w:r>
        <w:rPr>
          <w:rFonts w:eastAsia="Fira Sans Light" w:cs="Arial"/>
          <w:szCs w:val="19"/>
        </w:rPr>
        <w:t>48,4</w:t>
      </w:r>
      <w:r w:rsidRPr="007E39C0">
        <w:rPr>
          <w:rFonts w:eastAsia="Fira Sans Light" w:cs="Arial"/>
          <w:szCs w:val="19"/>
        </w:rPr>
        <w:t xml:space="preserve"> mln zł (w</w:t>
      </w:r>
      <w:r w:rsidRPr="007E39C0">
        <w:rPr>
          <w:rFonts w:cs="Arial"/>
          <w:spacing w:val="-2"/>
          <w:szCs w:val="19"/>
        </w:rPr>
        <w:t> </w:t>
      </w:r>
      <w:r w:rsidRPr="007E39C0">
        <w:rPr>
          <w:rFonts w:eastAsia="Fira Sans Light" w:cs="Arial"/>
          <w:szCs w:val="19"/>
        </w:rPr>
        <w:t xml:space="preserve">cenach bieżących), tj. o </w:t>
      </w:r>
      <w:r>
        <w:rPr>
          <w:rFonts w:eastAsia="Fira Sans Light" w:cs="Arial"/>
          <w:szCs w:val="19"/>
        </w:rPr>
        <w:t>44,7</w:t>
      </w:r>
      <w:r w:rsidRPr="007E39C0">
        <w:rPr>
          <w:rFonts w:eastAsia="Fira Sans Light" w:cs="Arial"/>
          <w:szCs w:val="19"/>
        </w:rPr>
        <w:t>% więcej w</w:t>
      </w:r>
      <w:r>
        <w:rPr>
          <w:rFonts w:eastAsia="Fira Sans Light" w:cs="Arial"/>
          <w:szCs w:val="19"/>
        </w:rPr>
        <w:t> </w:t>
      </w:r>
      <w:r w:rsidRPr="007E39C0">
        <w:rPr>
          <w:rFonts w:eastAsia="Fira Sans Light" w:cs="Arial"/>
          <w:szCs w:val="19"/>
        </w:rPr>
        <w:t xml:space="preserve">porównaniu z </w:t>
      </w:r>
      <w:r>
        <w:rPr>
          <w:rFonts w:eastAsia="Fira Sans Light" w:cs="Arial"/>
          <w:szCs w:val="19"/>
        </w:rPr>
        <w:t>październikiem</w:t>
      </w:r>
      <w:r w:rsidRPr="007E39C0">
        <w:rPr>
          <w:rFonts w:eastAsia="Fira Sans Light" w:cs="Arial"/>
          <w:szCs w:val="19"/>
        </w:rPr>
        <w:t xml:space="preserve"> ub. roku (przed rokiem w</w:t>
      </w:r>
      <w:r w:rsidRPr="007E39C0">
        <w:rPr>
          <w:rFonts w:eastAsia="Fira Sans Light" w:cs="Arial"/>
        </w:rPr>
        <w:t> </w:t>
      </w:r>
      <w:r w:rsidRPr="007E39C0">
        <w:rPr>
          <w:rFonts w:eastAsia="Fira Sans Light" w:cs="Arial"/>
          <w:szCs w:val="19"/>
        </w:rPr>
        <w:t xml:space="preserve">analogicznym okresie zanotowano </w:t>
      </w:r>
      <w:r>
        <w:rPr>
          <w:rFonts w:eastAsia="Fira Sans Light" w:cs="Arial"/>
          <w:szCs w:val="19"/>
        </w:rPr>
        <w:t>spadek</w:t>
      </w:r>
      <w:r w:rsidRPr="007E39C0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39,8</w:t>
      </w:r>
      <w:r w:rsidRPr="007E39C0">
        <w:rPr>
          <w:rFonts w:eastAsia="Fira Sans Light" w:cs="Arial"/>
          <w:szCs w:val="19"/>
        </w:rPr>
        <w:t xml:space="preserve">%). Większa niż przed rokiem (o </w:t>
      </w:r>
      <w:r>
        <w:rPr>
          <w:rFonts w:eastAsia="Fira Sans Light" w:cs="Arial"/>
          <w:szCs w:val="19"/>
        </w:rPr>
        <w:t>32,4</w:t>
      </w:r>
      <w:r w:rsidRPr="007E39C0">
        <w:rPr>
          <w:rFonts w:eastAsia="Fira Sans Light" w:cs="Arial"/>
          <w:szCs w:val="19"/>
        </w:rPr>
        <w:t xml:space="preserve">%) była produkcja budowlano-montażowa, osiągając poziom </w:t>
      </w:r>
      <w:r>
        <w:rPr>
          <w:rFonts w:eastAsia="Fira Sans Light" w:cs="Arial"/>
          <w:szCs w:val="19"/>
        </w:rPr>
        <w:t>107,4</w:t>
      </w:r>
      <w:r w:rsidRPr="007E39C0">
        <w:rPr>
          <w:rFonts w:eastAsia="Fira Sans Light" w:cs="Arial"/>
          <w:szCs w:val="19"/>
        </w:rPr>
        <w:t xml:space="preserve"> mln zł (przed rokiem zanotowano </w:t>
      </w:r>
      <w:r>
        <w:rPr>
          <w:rFonts w:eastAsia="Fira Sans Light" w:cs="Arial"/>
          <w:szCs w:val="19"/>
        </w:rPr>
        <w:t>spadek o</w:t>
      </w:r>
      <w:r w:rsidRPr="007E39C0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33,1</w:t>
      </w:r>
      <w:r w:rsidRPr="007E39C0">
        <w:rPr>
          <w:rFonts w:eastAsia="Fira Sans Light" w:cs="Arial"/>
          <w:szCs w:val="19"/>
        </w:rPr>
        <w:t>%).</w:t>
      </w:r>
    </w:p>
    <w:p w14:paraId="776B9778" w14:textId="45C96FCC" w:rsidR="004F5312" w:rsidRDefault="004F5312" w:rsidP="00BF1877">
      <w:pPr>
        <w:pStyle w:val="tytuwykresu"/>
        <w:spacing w:before="120" w:after="60"/>
        <w:rPr>
          <w:rFonts w:cs="Arial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26101E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2249"/>
        <w:gridCol w:w="2249"/>
        <w:gridCol w:w="2249"/>
      </w:tblGrid>
      <w:tr w:rsidR="005B5703" w:rsidRPr="00956B41" w14:paraId="63E677AF" w14:textId="77777777" w:rsidTr="00D2382A">
        <w:tc>
          <w:tcPr>
            <w:tcW w:w="3686" w:type="dxa"/>
            <w:vMerge w:val="restart"/>
            <w:vAlign w:val="center"/>
          </w:tcPr>
          <w:p w14:paraId="1B0602FA" w14:textId="77777777" w:rsidR="005B5703" w:rsidRPr="00956B41" w:rsidRDefault="005B5703" w:rsidP="00C7631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23" w:name="_Toc40945296"/>
            <w:bookmarkStart w:id="724" w:name="_Toc49154149"/>
            <w:bookmarkStart w:id="725" w:name="_Toc67565464"/>
            <w:bookmarkStart w:id="726" w:name="_Toc78273023"/>
            <w:bookmarkStart w:id="727" w:name="_Toc78273147"/>
            <w:bookmarkStart w:id="728" w:name="_Toc78273453"/>
            <w:bookmarkStart w:id="729" w:name="_Toc80272581"/>
            <w:bookmarkStart w:id="730" w:name="_Toc8811879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  <w:bookmarkEnd w:id="730"/>
          </w:p>
        </w:tc>
        <w:tc>
          <w:tcPr>
            <w:tcW w:w="2249" w:type="dxa"/>
            <w:vAlign w:val="center"/>
          </w:tcPr>
          <w:p w14:paraId="707947A3" w14:textId="44936CBF" w:rsidR="005B5703" w:rsidRDefault="004425B9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1" w:name="_Toc40945297"/>
            <w:bookmarkStart w:id="732" w:name="_Toc49154150"/>
            <w:bookmarkStart w:id="733" w:name="_Toc67565465"/>
            <w:bookmarkStart w:id="734" w:name="_Toc78273024"/>
            <w:bookmarkStart w:id="735" w:name="_Toc78273148"/>
            <w:bookmarkStart w:id="736" w:name="_Toc78273454"/>
            <w:bookmarkStart w:id="737" w:name="_Toc80272582"/>
            <w:bookmarkStart w:id="738" w:name="_Toc8811880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bookmarkEnd w:id="731"/>
            <w:bookmarkEnd w:id="732"/>
            <w:r w:rsidR="005B570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733"/>
            <w:bookmarkEnd w:id="734"/>
            <w:bookmarkEnd w:id="735"/>
            <w:bookmarkEnd w:id="736"/>
            <w:bookmarkEnd w:id="737"/>
            <w:bookmarkEnd w:id="738"/>
          </w:p>
        </w:tc>
        <w:tc>
          <w:tcPr>
            <w:tcW w:w="4498" w:type="dxa"/>
            <w:gridSpan w:val="2"/>
          </w:tcPr>
          <w:p w14:paraId="1337EF5D" w14:textId="66BFB3A6" w:rsidR="005B5703" w:rsidRDefault="005B5703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9" w:name="_Toc67565466"/>
            <w:bookmarkStart w:id="740" w:name="_Toc78273025"/>
            <w:bookmarkStart w:id="741" w:name="_Toc78273149"/>
            <w:bookmarkStart w:id="742" w:name="_Toc78273455"/>
            <w:bookmarkStart w:id="743" w:name="_Toc80272583"/>
            <w:bookmarkStart w:id="744" w:name="_Toc8811880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4425B9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  <w:bookmarkEnd w:id="739"/>
            <w:bookmarkEnd w:id="740"/>
            <w:bookmarkEnd w:id="741"/>
            <w:bookmarkEnd w:id="742"/>
            <w:bookmarkEnd w:id="743"/>
            <w:bookmarkEnd w:id="744"/>
          </w:p>
        </w:tc>
      </w:tr>
      <w:tr w:rsidR="005B5703" w:rsidRPr="00956B41" w14:paraId="18DFCC69" w14:textId="77777777" w:rsidTr="00D2382A">
        <w:tc>
          <w:tcPr>
            <w:tcW w:w="3686" w:type="dxa"/>
            <w:vMerge/>
            <w:vAlign w:val="center"/>
          </w:tcPr>
          <w:p w14:paraId="1B8A578F" w14:textId="77777777" w:rsidR="005B5703" w:rsidRPr="00956B41" w:rsidRDefault="005B5703" w:rsidP="00C7631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498" w:type="dxa"/>
            <w:gridSpan w:val="2"/>
          </w:tcPr>
          <w:p w14:paraId="485CA2F1" w14:textId="562295C9" w:rsidR="005B5703" w:rsidRDefault="005B5703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5" w:name="_Toc67565467"/>
            <w:bookmarkStart w:id="746" w:name="_Toc78273026"/>
            <w:bookmarkStart w:id="747" w:name="_Toc78273150"/>
            <w:bookmarkStart w:id="748" w:name="_Toc78273456"/>
            <w:bookmarkStart w:id="749" w:name="_Toc80272584"/>
            <w:bookmarkStart w:id="750" w:name="_Toc88118802"/>
            <w:bookmarkStart w:id="751" w:name="_Toc40945299"/>
            <w:bookmarkStart w:id="752" w:name="_Toc491541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745"/>
            <w:bookmarkEnd w:id="746"/>
            <w:bookmarkEnd w:id="747"/>
            <w:bookmarkEnd w:id="748"/>
            <w:bookmarkEnd w:id="749"/>
            <w:bookmarkEnd w:id="750"/>
          </w:p>
        </w:tc>
        <w:tc>
          <w:tcPr>
            <w:tcW w:w="2249" w:type="dxa"/>
            <w:vAlign w:val="center"/>
          </w:tcPr>
          <w:p w14:paraId="31F4D6C3" w14:textId="390322D9" w:rsidR="005B5703" w:rsidRPr="00956B41" w:rsidRDefault="005B5703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3" w:name="_Toc40945300"/>
            <w:bookmarkStart w:id="754" w:name="_Toc49154153"/>
            <w:bookmarkStart w:id="755" w:name="_Toc67565468"/>
            <w:bookmarkStart w:id="756" w:name="_Toc78273027"/>
            <w:bookmarkStart w:id="757" w:name="_Toc78273151"/>
            <w:bookmarkStart w:id="758" w:name="_Toc78273457"/>
            <w:bookmarkStart w:id="759" w:name="_Toc80272585"/>
            <w:bookmarkStart w:id="760" w:name="_Toc88118803"/>
            <w:bookmarkEnd w:id="751"/>
            <w:bookmarkEnd w:id="7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53"/>
            <w:bookmarkEnd w:id="754"/>
            <w:bookmarkEnd w:id="755"/>
            <w:bookmarkEnd w:id="756"/>
            <w:bookmarkEnd w:id="757"/>
            <w:bookmarkEnd w:id="758"/>
            <w:bookmarkEnd w:id="759"/>
            <w:bookmarkEnd w:id="760"/>
          </w:p>
        </w:tc>
      </w:tr>
      <w:tr w:rsidR="004363B3" w:rsidRPr="00956B41" w14:paraId="274F086D" w14:textId="77777777" w:rsidTr="005B5703">
        <w:tc>
          <w:tcPr>
            <w:tcW w:w="3686" w:type="dxa"/>
            <w:vAlign w:val="center"/>
          </w:tcPr>
          <w:p w14:paraId="5CB19C41" w14:textId="77777777" w:rsidR="004363B3" w:rsidRPr="00695C00" w:rsidRDefault="004363B3" w:rsidP="004363B3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249" w:type="dxa"/>
          </w:tcPr>
          <w:p w14:paraId="24C447BA" w14:textId="688EBB26" w:rsidR="004363B3" w:rsidRPr="005B5703" w:rsidRDefault="004363B3" w:rsidP="004363B3">
            <w:pPr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132,4</w:t>
            </w:r>
          </w:p>
        </w:tc>
        <w:tc>
          <w:tcPr>
            <w:tcW w:w="2249" w:type="dxa"/>
            <w:vAlign w:val="center"/>
          </w:tcPr>
          <w:p w14:paraId="538893A1" w14:textId="46AE897B" w:rsidR="004363B3" w:rsidRPr="005B5703" w:rsidRDefault="004363B3" w:rsidP="004363B3">
            <w:pPr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109,1</w:t>
            </w:r>
          </w:p>
        </w:tc>
        <w:tc>
          <w:tcPr>
            <w:tcW w:w="2249" w:type="dxa"/>
          </w:tcPr>
          <w:p w14:paraId="3EF3BAB8" w14:textId="30DD0402" w:rsidR="004363B3" w:rsidRPr="005B5703" w:rsidRDefault="004363B3" w:rsidP="004363B3">
            <w:pPr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7E39C0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</w:tr>
      <w:tr w:rsidR="004363B3" w:rsidRPr="00956B41" w14:paraId="126BFA99" w14:textId="77777777" w:rsidTr="005B5703">
        <w:tc>
          <w:tcPr>
            <w:tcW w:w="3686" w:type="dxa"/>
            <w:vAlign w:val="center"/>
          </w:tcPr>
          <w:p w14:paraId="1E030070" w14:textId="77777777" w:rsidR="004363B3" w:rsidRPr="00695C00" w:rsidRDefault="004363B3" w:rsidP="004363B3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4347D0F" w14:textId="29EF8FC7" w:rsidR="004363B3" w:rsidRPr="00FA5128" w:rsidRDefault="004363B3" w:rsidP="004363B3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2249" w:type="dxa"/>
            <w:vAlign w:val="center"/>
          </w:tcPr>
          <w:p w14:paraId="0BA04E1D" w14:textId="666B90F8" w:rsidR="004363B3" w:rsidRDefault="004363B3" w:rsidP="004363B3">
            <w:pPr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2249" w:type="dxa"/>
          </w:tcPr>
          <w:p w14:paraId="735802AF" w14:textId="47A56577" w:rsidR="004363B3" w:rsidRPr="00FA5128" w:rsidRDefault="004363B3" w:rsidP="004363B3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</w:tr>
      <w:tr w:rsidR="004363B3" w:rsidRPr="00956B41" w14:paraId="34331F55" w14:textId="77777777" w:rsidTr="005B5703">
        <w:tc>
          <w:tcPr>
            <w:tcW w:w="3686" w:type="dxa"/>
            <w:vAlign w:val="center"/>
          </w:tcPr>
          <w:p w14:paraId="53797F58" w14:textId="77777777" w:rsidR="004363B3" w:rsidRPr="00695C00" w:rsidRDefault="004363B3" w:rsidP="004363B3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249" w:type="dxa"/>
          </w:tcPr>
          <w:p w14:paraId="771742E9" w14:textId="2F326B3C" w:rsidR="004363B3" w:rsidRPr="00FA5128" w:rsidRDefault="004363B3" w:rsidP="004363B3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2249" w:type="dxa"/>
            <w:vAlign w:val="center"/>
          </w:tcPr>
          <w:p w14:paraId="26C72440" w14:textId="3C48B0F1" w:rsidR="004363B3" w:rsidRDefault="004363B3" w:rsidP="004363B3">
            <w:pPr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2249" w:type="dxa"/>
          </w:tcPr>
          <w:p w14:paraId="7FB09438" w14:textId="4BB8E6B7" w:rsidR="004363B3" w:rsidRPr="00FA5128" w:rsidRDefault="004363B3" w:rsidP="004363B3">
            <w:pPr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</w:tr>
      <w:tr w:rsidR="004363B3" w:rsidRPr="00956B41" w14:paraId="14852920" w14:textId="77777777" w:rsidTr="005B5703">
        <w:tc>
          <w:tcPr>
            <w:tcW w:w="3686" w:type="dxa"/>
            <w:vAlign w:val="center"/>
          </w:tcPr>
          <w:p w14:paraId="2845C471" w14:textId="77777777" w:rsidR="004363B3" w:rsidRPr="00695C00" w:rsidRDefault="004363B3" w:rsidP="004363B3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</w:tcPr>
          <w:p w14:paraId="178DDE3F" w14:textId="0F77DA2B" w:rsidR="004363B3" w:rsidRPr="00890DA8" w:rsidRDefault="004363B3" w:rsidP="004363B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217,7</w:t>
            </w:r>
          </w:p>
        </w:tc>
        <w:tc>
          <w:tcPr>
            <w:tcW w:w="2249" w:type="dxa"/>
            <w:vAlign w:val="center"/>
          </w:tcPr>
          <w:p w14:paraId="1ABBB73A" w14:textId="03F95561" w:rsidR="004363B3" w:rsidRDefault="004363B3" w:rsidP="004363B3">
            <w:pPr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7E39C0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6</w:t>
            </w:r>
            <w:r w:rsidRPr="007E39C0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2249" w:type="dxa"/>
          </w:tcPr>
          <w:p w14:paraId="1BA1429C" w14:textId="0F4D0EBB" w:rsidR="004363B3" w:rsidRPr="00890DA8" w:rsidRDefault="004363B3" w:rsidP="004363B3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</w:tr>
    </w:tbl>
    <w:p w14:paraId="6DAFFDCB" w14:textId="77777777" w:rsidR="004363B3" w:rsidRPr="005B6ABC" w:rsidRDefault="004363B3" w:rsidP="004363B3">
      <w:pPr>
        <w:rPr>
          <w:rFonts w:eastAsia="Fira Sans Light" w:cs="Arial"/>
          <w:szCs w:val="19"/>
        </w:rPr>
      </w:pPr>
      <w:r w:rsidRPr="005B6ABC">
        <w:rPr>
          <w:rFonts w:eastAsia="Fira Sans Light" w:cs="Arial"/>
          <w:szCs w:val="19"/>
        </w:rPr>
        <w:t xml:space="preserve">W porównaniu z </w:t>
      </w:r>
      <w:r>
        <w:rPr>
          <w:rFonts w:eastAsia="Fira Sans Light" w:cs="Arial"/>
          <w:szCs w:val="19"/>
        </w:rPr>
        <w:t>październikiem</w:t>
      </w:r>
      <w:r w:rsidRPr="005B6ABC">
        <w:rPr>
          <w:rFonts w:eastAsia="Fira Sans Light" w:cs="Arial"/>
          <w:szCs w:val="19"/>
        </w:rPr>
        <w:t xml:space="preserve"> ub. roku </w:t>
      </w:r>
      <w:r>
        <w:rPr>
          <w:rFonts w:eastAsia="Fira Sans Light" w:cs="Arial"/>
          <w:szCs w:val="19"/>
        </w:rPr>
        <w:t xml:space="preserve">wzrost </w:t>
      </w:r>
      <w:r w:rsidRPr="005B6ABC">
        <w:rPr>
          <w:rFonts w:ascii="Fira Sans SemiBold" w:eastAsia="Fira Sans Light" w:hAnsi="Fira Sans SemiBold" w:cs="Arial"/>
          <w:szCs w:val="19"/>
        </w:rPr>
        <w:t>produkcji budowlano-montażowej</w:t>
      </w:r>
      <w:r w:rsidRPr="005B6ABC">
        <w:rPr>
          <w:rFonts w:eastAsia="Fira Sans Light" w:cs="Arial"/>
          <w:szCs w:val="19"/>
        </w:rPr>
        <w:t xml:space="preserve"> zanotowano</w:t>
      </w:r>
      <w:r>
        <w:rPr>
          <w:rFonts w:eastAsia="Fira Sans Light" w:cs="Arial"/>
          <w:szCs w:val="19"/>
        </w:rPr>
        <w:t xml:space="preserve"> we wszystkich działach. W dzia</w:t>
      </w:r>
      <w:r w:rsidRPr="005B6ABC">
        <w:rPr>
          <w:rFonts w:eastAsia="Fira Sans Light" w:cs="Arial"/>
          <w:szCs w:val="19"/>
        </w:rPr>
        <w:t>le</w:t>
      </w:r>
      <w:r w:rsidRPr="00F35C6B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roboty budowlane specjalistyczne (o 117,7%)</w:t>
      </w:r>
      <w:r w:rsidRPr="005B6ABC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budowa budynków (o 27,7%) oraz</w:t>
      </w:r>
      <w:r w:rsidRPr="005B6ABC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w jednostkach zajmujących się budową </w:t>
      </w:r>
      <w:r w:rsidRPr="005B6ABC">
        <w:rPr>
          <w:rFonts w:eastAsia="Fira Sans Light" w:cs="Arial"/>
          <w:szCs w:val="19"/>
        </w:rPr>
        <w:t>obiektów inżynierii lądowej</w:t>
      </w:r>
      <w:r>
        <w:rPr>
          <w:rFonts w:eastAsia="Fira Sans Light" w:cs="Arial"/>
          <w:szCs w:val="19"/>
        </w:rPr>
        <w:t xml:space="preserve"> </w:t>
      </w:r>
      <w:r w:rsidRPr="005B6ABC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1,3%).</w:t>
      </w:r>
    </w:p>
    <w:p w14:paraId="3BCFC006" w14:textId="10C4C233" w:rsidR="004363B3" w:rsidRPr="00200113" w:rsidRDefault="004363B3" w:rsidP="004363B3">
      <w:pPr>
        <w:rPr>
          <w:rFonts w:eastAsia="Fira Sans Light" w:cs="Arial"/>
          <w:szCs w:val="19"/>
        </w:rPr>
      </w:pPr>
      <w:r w:rsidRPr="00200113">
        <w:rPr>
          <w:rFonts w:eastAsia="Fira Sans Light" w:cs="Arial"/>
          <w:szCs w:val="19"/>
        </w:rPr>
        <w:t>W okresie styczeń</w:t>
      </w:r>
      <w:r w:rsidR="00644442">
        <w:rPr>
          <w:rFonts w:eastAsia="Fira Sans Light" w:cs="Arial"/>
          <w:szCs w:val="19"/>
        </w:rPr>
        <w:t xml:space="preserve"> – </w:t>
      </w:r>
      <w:r>
        <w:rPr>
          <w:rFonts w:eastAsia="Fira Sans Light" w:cs="Arial"/>
          <w:szCs w:val="19"/>
        </w:rPr>
        <w:t>październik</w:t>
      </w:r>
      <w:r w:rsidRPr="00200113">
        <w:rPr>
          <w:rFonts w:eastAsia="Fira Sans Light" w:cs="Arial"/>
          <w:szCs w:val="19"/>
        </w:rPr>
        <w:t xml:space="preserve"> br. produkcja sprzedana budownictwa osiągnęła poziom </w:t>
      </w:r>
      <w:r>
        <w:rPr>
          <w:rFonts w:eastAsia="Fira Sans Light" w:cs="Arial"/>
          <w:szCs w:val="19"/>
        </w:rPr>
        <w:t>2280,4</w:t>
      </w:r>
      <w:r w:rsidRPr="00200113">
        <w:rPr>
          <w:rFonts w:eastAsia="Fira Sans Light" w:cs="Arial"/>
          <w:szCs w:val="19"/>
        </w:rPr>
        <w:t xml:space="preserve"> mln zł (w cenach bieżących), tj. większy niż w analogicznym okresie ub. roku o </w:t>
      </w:r>
      <w:r>
        <w:rPr>
          <w:rFonts w:eastAsia="Fira Sans Light" w:cs="Arial"/>
          <w:szCs w:val="19"/>
        </w:rPr>
        <w:t>15,7</w:t>
      </w:r>
      <w:r w:rsidRPr="00200113">
        <w:rPr>
          <w:rFonts w:eastAsia="Fira Sans Light" w:cs="Arial"/>
          <w:szCs w:val="19"/>
        </w:rPr>
        <w:t xml:space="preserve">% (przed rokiem zanotowano spadek o </w:t>
      </w:r>
      <w:r>
        <w:rPr>
          <w:rFonts w:eastAsia="Fira Sans Light" w:cs="Arial"/>
          <w:szCs w:val="19"/>
        </w:rPr>
        <w:t>8,4</w:t>
      </w:r>
      <w:r w:rsidRPr="00200113">
        <w:rPr>
          <w:rFonts w:eastAsia="Fira Sans Light" w:cs="Arial"/>
          <w:szCs w:val="19"/>
        </w:rPr>
        <w:t xml:space="preserve">%). Produkcja budowlano-montażowa wyniosła </w:t>
      </w:r>
      <w:r>
        <w:rPr>
          <w:rFonts w:eastAsia="Fira Sans Light" w:cs="Arial"/>
          <w:szCs w:val="19"/>
        </w:rPr>
        <w:t>985,7</w:t>
      </w:r>
      <w:r w:rsidRPr="00200113">
        <w:rPr>
          <w:rFonts w:eastAsia="Fira Sans Light" w:cs="Arial"/>
          <w:szCs w:val="19"/>
        </w:rPr>
        <w:t xml:space="preserve"> mln zł, tj. o </w:t>
      </w:r>
      <w:r>
        <w:rPr>
          <w:rFonts w:eastAsia="Fira Sans Light" w:cs="Arial"/>
          <w:szCs w:val="19"/>
        </w:rPr>
        <w:t>9,1</w:t>
      </w:r>
      <w:r w:rsidRPr="00200113">
        <w:rPr>
          <w:rFonts w:eastAsia="Fira Sans Light" w:cs="Arial"/>
          <w:szCs w:val="19"/>
        </w:rPr>
        <w:t>% więcej niż w okresie styczeń</w:t>
      </w:r>
      <w:r>
        <w:rPr>
          <w:rFonts w:eastAsia="Fira Sans Light" w:cs="Arial"/>
          <w:szCs w:val="19"/>
        </w:rPr>
        <w:t xml:space="preserve"> – październik</w:t>
      </w:r>
      <w:r w:rsidRPr="00200113">
        <w:rPr>
          <w:rFonts w:eastAsia="Fira Sans Light" w:cs="Arial"/>
          <w:szCs w:val="19"/>
        </w:rPr>
        <w:t xml:space="preserve"> ub. roku (przed rokiem w</w:t>
      </w:r>
      <w:r>
        <w:rPr>
          <w:rFonts w:eastAsia="Fira Sans Light" w:cs="Arial"/>
          <w:szCs w:val="19"/>
        </w:rPr>
        <w:t> </w:t>
      </w:r>
      <w:r w:rsidRPr="00200113">
        <w:rPr>
          <w:rFonts w:eastAsia="Fira Sans Light" w:cs="Arial"/>
          <w:szCs w:val="19"/>
        </w:rPr>
        <w:t xml:space="preserve">analogicznym okresie zanotowano </w:t>
      </w:r>
      <w:r>
        <w:rPr>
          <w:rFonts w:eastAsia="Fira Sans Light" w:cs="Arial"/>
          <w:szCs w:val="19"/>
        </w:rPr>
        <w:t>spadek</w:t>
      </w:r>
      <w:r w:rsidRPr="00200113">
        <w:rPr>
          <w:rFonts w:eastAsia="Fira Sans Light" w:cs="Arial"/>
          <w:szCs w:val="19"/>
        </w:rPr>
        <w:t xml:space="preserve"> o </w:t>
      </w:r>
      <w:r>
        <w:rPr>
          <w:rFonts w:eastAsia="Fira Sans Light" w:cs="Arial"/>
          <w:szCs w:val="19"/>
        </w:rPr>
        <w:t>2,1</w:t>
      </w:r>
      <w:r w:rsidRPr="00200113">
        <w:rPr>
          <w:rFonts w:eastAsia="Fira Sans Light" w:cs="Arial"/>
          <w:szCs w:val="19"/>
        </w:rPr>
        <w:t xml:space="preserve">%). Wzrost produkcji budowlano-montażowej zanotowano w dziale specjalistyczne roboty budowlane (o </w:t>
      </w:r>
      <w:r>
        <w:rPr>
          <w:rFonts w:eastAsia="Fira Sans Light" w:cs="Arial"/>
          <w:szCs w:val="19"/>
        </w:rPr>
        <w:t>46,0</w:t>
      </w:r>
      <w:r w:rsidRPr="00200113">
        <w:rPr>
          <w:rFonts w:eastAsia="Fira Sans Light" w:cs="Arial"/>
          <w:szCs w:val="19"/>
        </w:rPr>
        <w:t>%, wobec wzrostu przed rokiem o 2</w:t>
      </w:r>
      <w:r>
        <w:rPr>
          <w:rFonts w:eastAsia="Fira Sans Light" w:cs="Arial"/>
          <w:szCs w:val="19"/>
        </w:rPr>
        <w:t>2,8%).</w:t>
      </w:r>
      <w:r w:rsidRPr="00200113">
        <w:rPr>
          <w:rFonts w:eastAsia="Fira Sans Light" w:cs="Arial"/>
          <w:szCs w:val="19"/>
        </w:rPr>
        <w:t xml:space="preserve"> Spadek produkcji budowlano-montażowej zanotowano w przedsiębiorstwach zajmujących się budową obiektów inżynierii lądowej i wodnej (o </w:t>
      </w:r>
      <w:r>
        <w:rPr>
          <w:rFonts w:eastAsia="Fira Sans Light" w:cs="Arial"/>
          <w:szCs w:val="19"/>
        </w:rPr>
        <w:t>6,1</w:t>
      </w:r>
      <w:r w:rsidRPr="00200113">
        <w:rPr>
          <w:rFonts w:eastAsia="Fira Sans Light" w:cs="Arial"/>
          <w:szCs w:val="19"/>
        </w:rPr>
        <w:t xml:space="preserve">%, wobec spadku przed rokiem o </w:t>
      </w:r>
      <w:r>
        <w:rPr>
          <w:rFonts w:eastAsia="Fira Sans Light" w:cs="Arial"/>
          <w:szCs w:val="19"/>
        </w:rPr>
        <w:t>1,2</w:t>
      </w:r>
      <w:r w:rsidRPr="0020011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budową budynków </w:t>
      </w:r>
      <w:r w:rsidRPr="00200113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4,0</w:t>
      </w:r>
      <w:r w:rsidRPr="00200113">
        <w:rPr>
          <w:rFonts w:eastAsia="Fira Sans Light" w:cs="Arial"/>
          <w:szCs w:val="19"/>
        </w:rPr>
        <w:t xml:space="preserve">%, wobec spadku przed rokiem o </w:t>
      </w:r>
      <w:r>
        <w:rPr>
          <w:rFonts w:eastAsia="Fira Sans Light" w:cs="Arial"/>
          <w:szCs w:val="19"/>
        </w:rPr>
        <w:t>20,5</w:t>
      </w:r>
      <w:r w:rsidRPr="00200113">
        <w:rPr>
          <w:rFonts w:eastAsia="Fira Sans Light" w:cs="Arial"/>
          <w:szCs w:val="19"/>
        </w:rPr>
        <w:t xml:space="preserve">%). </w:t>
      </w:r>
    </w:p>
    <w:p w14:paraId="3AD4D4E7" w14:textId="1164263D" w:rsidR="004A1C6D" w:rsidRDefault="004363B3" w:rsidP="004363B3">
      <w:r w:rsidRPr="00200113">
        <w:t xml:space="preserve">Od początku br. </w:t>
      </w:r>
      <w:r w:rsidRPr="00200113">
        <w:rPr>
          <w:rFonts w:ascii="Fira Sans SemiBold" w:hAnsi="Fira Sans SemiBold"/>
        </w:rPr>
        <w:t>wydajność pracy</w:t>
      </w:r>
      <w:r w:rsidRPr="00200113">
        <w:t xml:space="preserve"> w budownictwie mierzona wartością sprzedaży na 1 zatrudnionego była większa w porównaniu z analogicznym okresem ub. roku o 1</w:t>
      </w:r>
      <w:r>
        <w:t>5,9</w:t>
      </w:r>
      <w:r w:rsidRPr="00200113">
        <w:t xml:space="preserve">%, przy </w:t>
      </w:r>
      <w:r>
        <w:t>spadku</w:t>
      </w:r>
      <w:r w:rsidRPr="00200113">
        <w:t xml:space="preserve"> przeciętnego zatrudnienia o </w:t>
      </w:r>
      <w:r>
        <w:t>0,2</w:t>
      </w:r>
      <w:r w:rsidRPr="00200113">
        <w:t>% i wzroście przeciętnego miesięcznego wynagrodzenia brutto o 1</w:t>
      </w:r>
      <w:r>
        <w:t>3,6</w:t>
      </w:r>
      <w:r w:rsidRPr="00200113">
        <w:t>%.</w:t>
      </w:r>
    </w:p>
    <w:p w14:paraId="061DF98C" w14:textId="77777777" w:rsidR="004F5312" w:rsidRPr="004F5312" w:rsidRDefault="004F5312" w:rsidP="004A3179">
      <w:pPr>
        <w:pStyle w:val="Tytudziau"/>
        <w:spacing w:before="240" w:after="240" w:line="240" w:lineRule="exact"/>
      </w:pPr>
      <w:bookmarkStart w:id="761" w:name="_Toc384710347"/>
      <w:bookmarkStart w:id="762" w:name="_Toc491759803"/>
      <w:bookmarkStart w:id="763" w:name="_Toc509317405"/>
      <w:bookmarkStart w:id="764" w:name="_Toc78273152"/>
      <w:bookmarkStart w:id="765" w:name="_Toc78273458"/>
      <w:bookmarkStart w:id="766" w:name="_Toc88118804"/>
      <w:r w:rsidRPr="004F5312">
        <w:t>Budownictwo mieszkaniowe</w:t>
      </w:r>
      <w:bookmarkEnd w:id="761"/>
      <w:bookmarkEnd w:id="762"/>
      <w:bookmarkEnd w:id="763"/>
      <w:bookmarkEnd w:id="764"/>
      <w:bookmarkEnd w:id="765"/>
      <w:bookmarkEnd w:id="766"/>
    </w:p>
    <w:p w14:paraId="46FB2C54" w14:textId="56DDCC00" w:rsidR="008B057D" w:rsidRDefault="0051091E" w:rsidP="003A78C2">
      <w:pPr>
        <w:pStyle w:val="Tekstkomentarza"/>
        <w:spacing w:before="120" w:after="120" w:line="240" w:lineRule="exact"/>
        <w:rPr>
          <w:rFonts w:ascii="Fira Sans" w:hAnsi="Fira Sans" w:cs="Arial"/>
          <w:sz w:val="19"/>
          <w:szCs w:val="19"/>
        </w:rPr>
      </w:pPr>
      <w:r w:rsidRPr="00FC5869">
        <w:rPr>
          <w:rFonts w:ascii="Fira Sans" w:hAnsi="Fira Sans" w:cs="Arial"/>
          <w:sz w:val="19"/>
          <w:szCs w:val="19"/>
        </w:rPr>
        <w:t xml:space="preserve">W </w:t>
      </w:r>
      <w:r w:rsidRPr="0016307E">
        <w:rPr>
          <w:rFonts w:ascii="Fira Sans" w:hAnsi="Fira Sans" w:cs="Arial"/>
          <w:sz w:val="19"/>
          <w:szCs w:val="19"/>
        </w:rPr>
        <w:t>październiku br. odnotowano spadek liczby</w:t>
      </w:r>
      <w:r w:rsidRPr="0016307E">
        <w:rPr>
          <w:rFonts w:ascii="Fira Sans" w:hAnsi="Fira Sans" w:cs="FiraSans-Regular"/>
          <w:sz w:val="19"/>
          <w:szCs w:val="19"/>
        </w:rPr>
        <w:t xml:space="preserve"> mieszkań oddanych do użytkowania zarówno w ujęciu rocznym, jak i </w:t>
      </w:r>
      <w:r w:rsidRPr="00FF5F04">
        <w:rPr>
          <w:rFonts w:ascii="Fira Sans" w:hAnsi="Fira Sans" w:cs="FiraSans-Regular"/>
          <w:sz w:val="19"/>
          <w:szCs w:val="19"/>
        </w:rPr>
        <w:t>miesięcznym. W porównaniu z analogicznym miesiącem ub. roku zmniejszyła się l</w:t>
      </w:r>
      <w:r w:rsidRPr="00FF5F04">
        <w:rPr>
          <w:rFonts w:ascii="Fira Sans" w:hAnsi="Fira Sans" w:cs="Arial"/>
          <w:sz w:val="19"/>
          <w:szCs w:val="19"/>
        </w:rPr>
        <w:t>iczba mieszkań, na budowę których wydano pozwolenia lub dokonano zgłoszenia z projektem budowlanym</w:t>
      </w:r>
      <w:r>
        <w:rPr>
          <w:rFonts w:ascii="Fira Sans" w:hAnsi="Fira Sans" w:cs="Arial"/>
          <w:sz w:val="19"/>
          <w:szCs w:val="19"/>
        </w:rPr>
        <w:t>, natomiast l</w:t>
      </w:r>
      <w:r w:rsidRPr="00B92AF8">
        <w:rPr>
          <w:rFonts w:ascii="Fira Sans" w:hAnsi="Fira Sans" w:cs="Arial"/>
          <w:sz w:val="19"/>
          <w:szCs w:val="19"/>
        </w:rPr>
        <w:t>iczba mieszkań, których budowę rozpoczęto utrzymała się na tym samym poziomie.</w:t>
      </w:r>
    </w:p>
    <w:p w14:paraId="6DECB5BD" w14:textId="7C3654B2" w:rsidR="00C518B9" w:rsidRDefault="00712AF0" w:rsidP="0051091E">
      <w:pPr>
        <w:rPr>
          <w:spacing w:val="-4"/>
          <w:szCs w:val="19"/>
        </w:rPr>
      </w:pPr>
      <w:r w:rsidRPr="00C04C4A">
        <w:rPr>
          <w:rFonts w:cs="Arial"/>
          <w:szCs w:val="19"/>
        </w:rPr>
        <w:lastRenderedPageBreak/>
        <w:t>Według wstępnych danych</w:t>
      </w:r>
      <w:r w:rsidRPr="00C04C4A">
        <w:rPr>
          <w:rStyle w:val="Odwoanieprzypisudolnego"/>
          <w:rFonts w:cs="Arial"/>
          <w:szCs w:val="19"/>
        </w:rPr>
        <w:footnoteReference w:id="3"/>
      </w:r>
      <w:r w:rsidRPr="00C04C4A">
        <w:rPr>
          <w:rFonts w:cs="Arial"/>
          <w:szCs w:val="19"/>
        </w:rPr>
        <w:t xml:space="preserve">, </w:t>
      </w:r>
      <w:r w:rsidR="0051091E" w:rsidRPr="00EE12C0">
        <w:rPr>
          <w:rFonts w:cs="Arial"/>
          <w:szCs w:val="19"/>
        </w:rPr>
        <w:t xml:space="preserve">w październiku br. </w:t>
      </w:r>
      <w:r w:rsidR="0051091E" w:rsidRPr="00EE12C0">
        <w:rPr>
          <w:rFonts w:cs="Arial"/>
          <w:b/>
          <w:szCs w:val="19"/>
        </w:rPr>
        <w:t>oddano do użytkowania</w:t>
      </w:r>
      <w:r w:rsidR="0051091E" w:rsidRPr="00EE12C0">
        <w:rPr>
          <w:rFonts w:cs="Arial"/>
          <w:szCs w:val="19"/>
        </w:rPr>
        <w:t xml:space="preserve"> 315 mieszkań</w:t>
      </w:r>
      <w:r w:rsidR="0051091E">
        <w:rPr>
          <w:rFonts w:cs="Arial"/>
          <w:szCs w:val="19"/>
        </w:rPr>
        <w:t>, tj. o 43,4% mniej niż w analogicznym miesiącu ub. roku</w:t>
      </w:r>
      <w:r w:rsidR="0051091E" w:rsidRPr="007C4451">
        <w:rPr>
          <w:rFonts w:cs="Arial"/>
          <w:color w:val="FF0000"/>
          <w:szCs w:val="19"/>
        </w:rPr>
        <w:t xml:space="preserve"> </w:t>
      </w:r>
      <w:r w:rsidR="0051091E" w:rsidRPr="002F7DD5">
        <w:rPr>
          <w:rFonts w:cs="Arial"/>
          <w:szCs w:val="19"/>
        </w:rPr>
        <w:t xml:space="preserve">(kiedy odnotowano wzrost o </w:t>
      </w:r>
      <w:r w:rsidR="0051091E">
        <w:rPr>
          <w:rFonts w:cs="Arial"/>
          <w:szCs w:val="19"/>
        </w:rPr>
        <w:t>7,9</w:t>
      </w:r>
      <w:r w:rsidR="0051091E" w:rsidRPr="002F7DD5">
        <w:rPr>
          <w:rFonts w:cs="Arial"/>
          <w:szCs w:val="19"/>
        </w:rPr>
        <w:t>%</w:t>
      </w:r>
      <w:r w:rsidR="0051091E" w:rsidRPr="00395497">
        <w:rPr>
          <w:rFonts w:cs="Arial"/>
          <w:szCs w:val="19"/>
        </w:rPr>
        <w:t>).</w:t>
      </w:r>
      <w:r w:rsidR="0051091E" w:rsidRPr="007C4451">
        <w:rPr>
          <w:color w:val="FF0000"/>
          <w:szCs w:val="19"/>
        </w:rPr>
        <w:t xml:space="preserve"> </w:t>
      </w:r>
      <w:r w:rsidR="0051091E" w:rsidRPr="00395497">
        <w:rPr>
          <w:rFonts w:cs="Arial"/>
          <w:szCs w:val="19"/>
        </w:rPr>
        <w:t xml:space="preserve">Liczba oddanych do użytkowania mieszkań </w:t>
      </w:r>
      <w:r w:rsidR="0051091E">
        <w:rPr>
          <w:rFonts w:cs="Arial"/>
          <w:szCs w:val="19"/>
        </w:rPr>
        <w:t xml:space="preserve">znacząco </w:t>
      </w:r>
      <w:r w:rsidR="0051091E" w:rsidRPr="00395497">
        <w:rPr>
          <w:rFonts w:cs="Arial"/>
          <w:szCs w:val="19"/>
        </w:rPr>
        <w:t>spadła w</w:t>
      </w:r>
      <w:r w:rsidR="0051091E">
        <w:rPr>
          <w:rFonts w:cs="Arial"/>
          <w:szCs w:val="19"/>
        </w:rPr>
        <w:t> </w:t>
      </w:r>
      <w:r w:rsidR="0051091E" w:rsidRPr="00395497">
        <w:rPr>
          <w:rFonts w:cs="Arial"/>
          <w:szCs w:val="19"/>
        </w:rPr>
        <w:t>budownictwie przeznaczonym na sprzedaż lub wynajem (</w:t>
      </w:r>
      <w:r w:rsidR="0051091E">
        <w:rPr>
          <w:rFonts w:cs="Arial"/>
          <w:szCs w:val="19"/>
        </w:rPr>
        <w:t xml:space="preserve">z 310 </w:t>
      </w:r>
      <w:r w:rsidR="0051091E" w:rsidRPr="00395497">
        <w:rPr>
          <w:rFonts w:cs="Arial"/>
          <w:szCs w:val="19"/>
        </w:rPr>
        <w:t xml:space="preserve">mieszkań przed rokiem do </w:t>
      </w:r>
      <w:r w:rsidR="0051091E">
        <w:rPr>
          <w:rFonts w:cs="Arial"/>
          <w:szCs w:val="19"/>
        </w:rPr>
        <w:t>87</w:t>
      </w:r>
      <w:r w:rsidR="0051091E" w:rsidRPr="00395497">
        <w:rPr>
          <w:rFonts w:cs="Arial"/>
          <w:szCs w:val="19"/>
        </w:rPr>
        <w:t xml:space="preserve">), natomiast </w:t>
      </w:r>
      <w:r w:rsidR="0051091E">
        <w:rPr>
          <w:rFonts w:cs="Arial"/>
          <w:szCs w:val="19"/>
        </w:rPr>
        <w:t xml:space="preserve">wzrosła </w:t>
      </w:r>
      <w:r w:rsidR="0051091E" w:rsidRPr="00395497">
        <w:rPr>
          <w:rFonts w:cs="Arial"/>
          <w:szCs w:val="19"/>
        </w:rPr>
        <w:t xml:space="preserve">w budownictwie </w:t>
      </w:r>
      <w:r w:rsidR="0051091E" w:rsidRPr="00013129">
        <w:rPr>
          <w:rFonts w:cs="Arial"/>
          <w:szCs w:val="19"/>
        </w:rPr>
        <w:t xml:space="preserve">indywidualnym (z </w:t>
      </w:r>
      <w:r w:rsidR="0051091E">
        <w:rPr>
          <w:rFonts w:cs="Arial"/>
          <w:szCs w:val="19"/>
        </w:rPr>
        <w:t xml:space="preserve">205 </w:t>
      </w:r>
      <w:r w:rsidR="0051091E" w:rsidRPr="00013129">
        <w:rPr>
          <w:rFonts w:cs="Arial"/>
          <w:szCs w:val="19"/>
        </w:rPr>
        <w:t xml:space="preserve">mieszkań przed rokiem do </w:t>
      </w:r>
      <w:r w:rsidR="0051091E">
        <w:rPr>
          <w:rFonts w:cs="Arial"/>
          <w:szCs w:val="19"/>
        </w:rPr>
        <w:t>228</w:t>
      </w:r>
      <w:r w:rsidR="0051091E" w:rsidRPr="00013129">
        <w:rPr>
          <w:rFonts w:cs="Arial"/>
          <w:szCs w:val="19"/>
        </w:rPr>
        <w:t>).</w:t>
      </w:r>
      <w:r w:rsidR="0051091E" w:rsidRPr="0000251D">
        <w:rPr>
          <w:rFonts w:cs="Arial"/>
          <w:color w:val="FF0000"/>
          <w:szCs w:val="19"/>
        </w:rPr>
        <w:t xml:space="preserve"> </w:t>
      </w:r>
      <w:r w:rsidR="0051091E">
        <w:rPr>
          <w:rFonts w:cs="Arial"/>
          <w:color w:val="FF0000"/>
          <w:szCs w:val="19"/>
        </w:rPr>
        <w:br/>
      </w:r>
      <w:r w:rsidR="0051091E" w:rsidRPr="008B2050">
        <w:rPr>
          <w:rFonts w:cs="Arial"/>
          <w:szCs w:val="19"/>
        </w:rPr>
        <w:t>W</w:t>
      </w:r>
      <w:r w:rsidR="0051091E" w:rsidRPr="008B2050">
        <w:rPr>
          <w:szCs w:val="19"/>
        </w:rPr>
        <w:t xml:space="preserve"> analizowanym miesiącu n</w:t>
      </w:r>
      <w:r w:rsidR="0051091E" w:rsidRPr="008B2050">
        <w:rPr>
          <w:rFonts w:cs="Arial"/>
          <w:szCs w:val="19"/>
        </w:rPr>
        <w:t>ie oddano do użytkowania mieszkań</w:t>
      </w:r>
      <w:r w:rsidR="0051091E">
        <w:rPr>
          <w:rFonts w:cs="Arial"/>
          <w:szCs w:val="19"/>
        </w:rPr>
        <w:t xml:space="preserve"> </w:t>
      </w:r>
      <w:r w:rsidR="0051091E" w:rsidRPr="0073698A">
        <w:rPr>
          <w:rFonts w:cs="Arial"/>
          <w:szCs w:val="19"/>
        </w:rPr>
        <w:t>społecznych czynszowych</w:t>
      </w:r>
      <w:r w:rsidR="0051091E">
        <w:rPr>
          <w:rFonts w:cs="Arial"/>
          <w:szCs w:val="19"/>
        </w:rPr>
        <w:t>,</w:t>
      </w:r>
      <w:r w:rsidR="0051091E" w:rsidRPr="008B2050">
        <w:rPr>
          <w:rFonts w:cs="Arial"/>
          <w:szCs w:val="19"/>
        </w:rPr>
        <w:t xml:space="preserve"> komunalnych, </w:t>
      </w:r>
      <w:r w:rsidR="0051091E" w:rsidRPr="0073698A">
        <w:rPr>
          <w:rFonts w:cs="Arial"/>
          <w:szCs w:val="19"/>
        </w:rPr>
        <w:t xml:space="preserve">zakładowych (podobnie jak przed rokiem) i </w:t>
      </w:r>
      <w:r w:rsidR="0051091E" w:rsidRPr="008B2050">
        <w:rPr>
          <w:rFonts w:cs="Arial"/>
          <w:szCs w:val="19"/>
        </w:rPr>
        <w:t>spółdzielczych</w:t>
      </w:r>
      <w:r w:rsidR="0051091E" w:rsidRPr="0073698A">
        <w:rPr>
          <w:rFonts w:cs="Arial"/>
          <w:szCs w:val="19"/>
        </w:rPr>
        <w:t>.</w:t>
      </w:r>
      <w:r w:rsidR="0051091E">
        <w:rPr>
          <w:rFonts w:cs="Arial"/>
          <w:szCs w:val="19"/>
        </w:rPr>
        <w:br/>
      </w:r>
      <w:r w:rsidR="0051091E" w:rsidRPr="0073698A">
        <w:rPr>
          <w:rFonts w:cs="Arial"/>
          <w:szCs w:val="19"/>
        </w:rPr>
        <w:t xml:space="preserve">Efekty budownictwa mieszkaniowego uzyskane w </w:t>
      </w:r>
      <w:r w:rsidR="0051091E">
        <w:rPr>
          <w:rFonts w:cs="Arial"/>
          <w:szCs w:val="19"/>
        </w:rPr>
        <w:t>październiku</w:t>
      </w:r>
      <w:r w:rsidR="0051091E" w:rsidRPr="0073698A">
        <w:rPr>
          <w:rFonts w:cs="Arial"/>
          <w:szCs w:val="19"/>
        </w:rPr>
        <w:t xml:space="preserve"> br</w:t>
      </w:r>
      <w:r w:rsidR="0051091E" w:rsidRPr="0076322A">
        <w:rPr>
          <w:rFonts w:cs="Arial"/>
          <w:szCs w:val="19"/>
        </w:rPr>
        <w:t xml:space="preserve">. stanowiły 1,6% efektów krajowych (wobec 2,1% </w:t>
      </w:r>
      <w:r w:rsidR="0051091E" w:rsidRPr="0076322A">
        <w:rPr>
          <w:szCs w:val="19"/>
        </w:rPr>
        <w:t>we wrześniu br.).</w:t>
      </w:r>
    </w:p>
    <w:p w14:paraId="65AA2D91" w14:textId="333DA17E" w:rsidR="003B2D8E" w:rsidRPr="00C518B9" w:rsidRDefault="003B2D8E" w:rsidP="00C518B9">
      <w:pPr>
        <w:spacing w:before="0" w:after="160" w:line="259" w:lineRule="auto"/>
        <w:rPr>
          <w:spacing w:val="-4"/>
          <w:szCs w:val="19"/>
        </w:rPr>
      </w:pPr>
      <w:r>
        <w:rPr>
          <w:rFonts w:ascii="Fira Sans SemiBold" w:hAnsi="Fira Sans SemiBold"/>
        </w:rPr>
        <w:t xml:space="preserve">Tablica </w:t>
      </w:r>
      <w:r w:rsidR="0026101E">
        <w:rPr>
          <w:rFonts w:ascii="Fira Sans SemiBold" w:hAnsi="Fira Sans SemiBold"/>
        </w:rPr>
        <w:t>9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>
        <w:rPr>
          <w:rFonts w:ascii="Fira Sans SemiBold" w:eastAsia="Calibri" w:hAnsi="Fira Sans SemiBold" w:cs="Arial"/>
          <w:bCs/>
        </w:rPr>
        <w:t xml:space="preserve">okresie styczeń – </w:t>
      </w:r>
      <w:r w:rsidR="001727DA">
        <w:rPr>
          <w:rFonts w:ascii="Fira Sans SemiBold" w:eastAsia="Calibri" w:hAnsi="Fira Sans SemiBold" w:cs="Arial"/>
          <w:bCs/>
        </w:rPr>
        <w:t>październik</w:t>
      </w:r>
      <w:r>
        <w:rPr>
          <w:rFonts w:ascii="Fira Sans SemiBold" w:eastAsia="Calibri" w:hAnsi="Fira Sans SemiBold" w:cs="Arial"/>
          <w:bCs/>
        </w:rPr>
        <w:t xml:space="preserve"> 2021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3B2D8E" w:rsidRPr="00475D19" w14:paraId="670B7BF8" w14:textId="77777777" w:rsidTr="002F12FA">
        <w:trPr>
          <w:jc w:val="center"/>
        </w:trPr>
        <w:tc>
          <w:tcPr>
            <w:tcW w:w="2835" w:type="dxa"/>
            <w:vMerge w:val="restart"/>
            <w:vAlign w:val="center"/>
          </w:tcPr>
          <w:p w14:paraId="4CA2F827" w14:textId="77777777" w:rsidR="003B2D8E" w:rsidRPr="00956B41" w:rsidRDefault="003B2D8E" w:rsidP="009574D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67" w:name="_Toc509317406"/>
            <w:bookmarkStart w:id="768" w:name="_Toc509317516"/>
            <w:bookmarkStart w:id="769" w:name="_Toc4392741"/>
            <w:bookmarkStart w:id="770" w:name="_Toc40945302"/>
            <w:bookmarkStart w:id="771" w:name="_Toc49154155"/>
            <w:bookmarkStart w:id="772" w:name="_Toc67565470"/>
            <w:bookmarkStart w:id="773" w:name="_Toc78273029"/>
            <w:bookmarkStart w:id="774" w:name="_Toc78273153"/>
            <w:bookmarkStart w:id="775" w:name="_Toc78273459"/>
            <w:bookmarkStart w:id="776" w:name="_Toc80272587"/>
            <w:bookmarkStart w:id="777" w:name="_Toc88118805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67"/>
            <w:bookmarkEnd w:id="768"/>
            <w:bookmarkEnd w:id="769"/>
            <w:bookmarkEnd w:id="770"/>
            <w:bookmarkEnd w:id="771"/>
            <w:bookmarkEnd w:id="772"/>
            <w:bookmarkEnd w:id="773"/>
            <w:bookmarkEnd w:id="774"/>
            <w:bookmarkEnd w:id="775"/>
            <w:bookmarkEnd w:id="776"/>
            <w:bookmarkEnd w:id="777"/>
          </w:p>
        </w:tc>
        <w:tc>
          <w:tcPr>
            <w:tcW w:w="5724" w:type="dxa"/>
            <w:gridSpan w:val="3"/>
            <w:vAlign w:val="center"/>
          </w:tcPr>
          <w:p w14:paraId="2316E043" w14:textId="77777777" w:rsidR="003B2D8E" w:rsidRPr="00475D19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8" w:name="_Toc509317407"/>
            <w:bookmarkStart w:id="779" w:name="_Toc509317517"/>
            <w:bookmarkStart w:id="780" w:name="_Toc4392742"/>
            <w:bookmarkStart w:id="781" w:name="_Toc40945303"/>
            <w:bookmarkStart w:id="782" w:name="_Toc49154156"/>
            <w:bookmarkStart w:id="783" w:name="_Toc67565471"/>
            <w:bookmarkStart w:id="784" w:name="_Toc78273030"/>
            <w:bookmarkStart w:id="785" w:name="_Toc78273154"/>
            <w:bookmarkStart w:id="786" w:name="_Toc78273460"/>
            <w:bookmarkStart w:id="787" w:name="_Toc80272588"/>
            <w:bookmarkStart w:id="788" w:name="_Toc8811880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778"/>
            <w:bookmarkEnd w:id="779"/>
            <w:bookmarkEnd w:id="780"/>
            <w:bookmarkEnd w:id="781"/>
            <w:bookmarkEnd w:id="782"/>
            <w:bookmarkEnd w:id="783"/>
            <w:bookmarkEnd w:id="784"/>
            <w:bookmarkEnd w:id="785"/>
            <w:bookmarkEnd w:id="786"/>
            <w:bookmarkEnd w:id="787"/>
            <w:bookmarkEnd w:id="788"/>
          </w:p>
        </w:tc>
        <w:tc>
          <w:tcPr>
            <w:tcW w:w="1908" w:type="dxa"/>
            <w:vMerge w:val="restart"/>
            <w:vAlign w:val="center"/>
          </w:tcPr>
          <w:p w14:paraId="3FA639FD" w14:textId="77777777" w:rsidR="003B2D8E" w:rsidRPr="00693419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789" w:name="_Toc509317408"/>
            <w:bookmarkStart w:id="790" w:name="_Toc509317518"/>
            <w:bookmarkStart w:id="791" w:name="_Toc4392743"/>
            <w:bookmarkStart w:id="792" w:name="_Toc40945304"/>
            <w:bookmarkStart w:id="793" w:name="_Toc49154157"/>
            <w:bookmarkStart w:id="794" w:name="_Toc67565472"/>
            <w:bookmarkStart w:id="795" w:name="_Toc78273031"/>
            <w:bookmarkStart w:id="796" w:name="_Toc78273155"/>
            <w:bookmarkStart w:id="797" w:name="_Toc78273461"/>
            <w:bookmarkStart w:id="798" w:name="_Toc80272589"/>
            <w:bookmarkStart w:id="799" w:name="_Toc88118807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 1 mieszkania 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789"/>
            <w:bookmarkEnd w:id="790"/>
            <w:bookmarkEnd w:id="791"/>
            <w:bookmarkEnd w:id="792"/>
            <w:bookmarkEnd w:id="793"/>
            <w:bookmarkEnd w:id="794"/>
            <w:bookmarkEnd w:id="795"/>
            <w:bookmarkEnd w:id="796"/>
            <w:bookmarkEnd w:id="797"/>
            <w:bookmarkEnd w:id="798"/>
            <w:bookmarkEnd w:id="799"/>
          </w:p>
        </w:tc>
      </w:tr>
      <w:tr w:rsidR="003B2D8E" w:rsidRPr="00475D19" w14:paraId="764A19B6" w14:textId="77777777" w:rsidTr="002F12FA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3E9FC9DC" w14:textId="77777777" w:rsidR="003B2D8E" w:rsidRPr="00956B41" w:rsidRDefault="003B2D8E" w:rsidP="009574D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130FE4ED" w14:textId="77777777" w:rsidR="003B2D8E" w:rsidRPr="000A3042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800" w:name="_Toc509317409"/>
            <w:bookmarkStart w:id="801" w:name="_Toc509317519"/>
            <w:bookmarkStart w:id="802" w:name="_Toc40945305"/>
            <w:bookmarkStart w:id="803" w:name="_Toc49154158"/>
            <w:bookmarkStart w:id="804" w:name="_Toc67565473"/>
            <w:bookmarkStart w:id="805" w:name="_Toc78273032"/>
            <w:bookmarkStart w:id="806" w:name="_Toc78273156"/>
            <w:bookmarkStart w:id="807" w:name="_Toc78273462"/>
            <w:bookmarkStart w:id="808" w:name="_Toc80272590"/>
            <w:bookmarkStart w:id="809" w:name="_Toc88118808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 liczbach bezwzględnych</w:t>
            </w:r>
            <w:bookmarkEnd w:id="800"/>
            <w:bookmarkEnd w:id="801"/>
            <w:bookmarkEnd w:id="802"/>
            <w:bookmarkEnd w:id="803"/>
            <w:bookmarkEnd w:id="804"/>
            <w:bookmarkEnd w:id="805"/>
            <w:bookmarkEnd w:id="806"/>
            <w:bookmarkEnd w:id="807"/>
            <w:bookmarkEnd w:id="808"/>
            <w:bookmarkEnd w:id="809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63CE1011" w14:textId="77777777" w:rsidR="003B2D8E" w:rsidRPr="00475D19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10" w:name="_Toc509317410"/>
            <w:bookmarkStart w:id="811" w:name="_Toc509317520"/>
            <w:bookmarkStart w:id="812" w:name="_Toc40945306"/>
            <w:bookmarkStart w:id="813" w:name="_Toc49154159"/>
            <w:bookmarkStart w:id="814" w:name="_Toc67565474"/>
            <w:bookmarkStart w:id="815" w:name="_Toc78273033"/>
            <w:bookmarkStart w:id="816" w:name="_Toc78273157"/>
            <w:bookmarkStart w:id="817" w:name="_Toc78273463"/>
            <w:bookmarkStart w:id="818" w:name="_Toc80272591"/>
            <w:bookmarkStart w:id="819" w:name="_Toc8811880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810"/>
            <w:bookmarkEnd w:id="811"/>
            <w:bookmarkEnd w:id="812"/>
            <w:bookmarkEnd w:id="813"/>
            <w:bookmarkEnd w:id="814"/>
            <w:bookmarkEnd w:id="815"/>
            <w:bookmarkEnd w:id="816"/>
            <w:bookmarkEnd w:id="817"/>
            <w:bookmarkEnd w:id="818"/>
            <w:bookmarkEnd w:id="819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34B5050" w14:textId="789B99A6" w:rsidR="003B2D8E" w:rsidRPr="00475D19" w:rsidRDefault="003B2D8E" w:rsidP="00A75A94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20" w:name="_Toc509317411"/>
            <w:bookmarkStart w:id="821" w:name="_Toc509317521"/>
            <w:bookmarkStart w:id="822" w:name="_Toc40945307"/>
            <w:bookmarkStart w:id="823" w:name="_Toc49154160"/>
            <w:bookmarkStart w:id="824" w:name="_Toc67565475"/>
            <w:bookmarkStart w:id="825" w:name="_Toc78273034"/>
            <w:bookmarkStart w:id="826" w:name="_Toc78273158"/>
            <w:bookmarkStart w:id="827" w:name="_Toc78273464"/>
            <w:bookmarkStart w:id="828" w:name="_Toc80272592"/>
            <w:bookmarkStart w:id="829" w:name="_Toc8811881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A75A94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820"/>
            <w:bookmarkEnd w:id="821"/>
            <w:bookmarkEnd w:id="822"/>
            <w:bookmarkEnd w:id="823"/>
            <w:bookmarkEnd w:id="824"/>
            <w:bookmarkEnd w:id="825"/>
            <w:bookmarkEnd w:id="826"/>
            <w:bookmarkEnd w:id="827"/>
            <w:bookmarkEnd w:id="828"/>
            <w:bookmarkEnd w:id="829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2B54FBBC" w14:textId="77777777" w:rsidR="003B2D8E" w:rsidRPr="00956B41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51091E" w:rsidRPr="00956B41" w14:paraId="0BC2F023" w14:textId="77777777" w:rsidTr="002F12FA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13C940B9" w14:textId="77777777" w:rsidR="0051091E" w:rsidRPr="00695C00" w:rsidRDefault="0051091E" w:rsidP="0051091E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AC4B860" w14:textId="37370F8D" w:rsidR="0051091E" w:rsidRPr="0051091E" w:rsidRDefault="0051091E" w:rsidP="0051091E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3855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7E1F312" w14:textId="565C53D6" w:rsidR="0051091E" w:rsidRPr="0051091E" w:rsidRDefault="0051091E" w:rsidP="0051091E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236DC39" w14:textId="2F092637" w:rsidR="0051091E" w:rsidRPr="0051091E" w:rsidRDefault="0051091E" w:rsidP="0051091E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5DAB32A6" w14:textId="0D0BCDEC" w:rsidR="0051091E" w:rsidRPr="0051091E" w:rsidRDefault="0051091E" w:rsidP="0051091E">
            <w:pPr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91,0</w:t>
            </w:r>
          </w:p>
        </w:tc>
      </w:tr>
      <w:tr w:rsidR="0051091E" w:rsidRPr="00956B41" w14:paraId="1B6A7893" w14:textId="77777777" w:rsidTr="002F12FA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50831C6C" w14:textId="77777777" w:rsidR="0051091E" w:rsidRPr="00695C00" w:rsidRDefault="0051091E" w:rsidP="0051091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0E62D6E" w14:textId="18E78438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1822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969B8C4" w14:textId="04C815A4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7E20EF1" w14:textId="0AF2D806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664284B" w14:textId="21560E70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127,2</w:t>
            </w:r>
          </w:p>
        </w:tc>
      </w:tr>
      <w:tr w:rsidR="0051091E" w:rsidRPr="00956B41" w14:paraId="0942A202" w14:textId="77777777" w:rsidTr="002F12FA">
        <w:trPr>
          <w:jc w:val="center"/>
        </w:trPr>
        <w:tc>
          <w:tcPr>
            <w:tcW w:w="2835" w:type="dxa"/>
            <w:vAlign w:val="center"/>
          </w:tcPr>
          <w:p w14:paraId="5EA06323" w14:textId="77777777" w:rsidR="0051091E" w:rsidRPr="000A3042" w:rsidRDefault="0051091E" w:rsidP="0051091E">
            <w:pPr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4A081759" w14:textId="7D749143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2030</w:t>
            </w:r>
          </w:p>
        </w:tc>
        <w:tc>
          <w:tcPr>
            <w:tcW w:w="1908" w:type="dxa"/>
            <w:vAlign w:val="bottom"/>
          </w:tcPr>
          <w:p w14:paraId="33747ECF" w14:textId="7BF5A87A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52,6</w:t>
            </w:r>
          </w:p>
        </w:tc>
        <w:tc>
          <w:tcPr>
            <w:tcW w:w="1908" w:type="dxa"/>
            <w:vAlign w:val="bottom"/>
          </w:tcPr>
          <w:p w14:paraId="17319DFF" w14:textId="1A4D5B51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908" w:type="dxa"/>
            <w:vAlign w:val="bottom"/>
          </w:tcPr>
          <w:p w14:paraId="65870E76" w14:textId="24B4E3CE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58,5</w:t>
            </w:r>
          </w:p>
        </w:tc>
      </w:tr>
      <w:tr w:rsidR="0051091E" w:rsidRPr="00956B41" w14:paraId="0BE47E97" w14:textId="77777777" w:rsidTr="002F12FA">
        <w:trPr>
          <w:jc w:val="center"/>
        </w:trPr>
        <w:tc>
          <w:tcPr>
            <w:tcW w:w="2835" w:type="dxa"/>
            <w:vAlign w:val="center"/>
          </w:tcPr>
          <w:p w14:paraId="5C4DD1BC" w14:textId="77777777" w:rsidR="0051091E" w:rsidRPr="000A3042" w:rsidRDefault="0051091E" w:rsidP="0051091E">
            <w:pPr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3073FD2D" w14:textId="4A942436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08" w:type="dxa"/>
            <w:vAlign w:val="bottom"/>
          </w:tcPr>
          <w:p w14:paraId="6CC4860E" w14:textId="303E054F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908" w:type="dxa"/>
            <w:vAlign w:val="bottom"/>
          </w:tcPr>
          <w:p w14:paraId="4A57B7B4" w14:textId="565E6B6F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908" w:type="dxa"/>
            <w:vAlign w:val="bottom"/>
          </w:tcPr>
          <w:p w14:paraId="222F4E88" w14:textId="7F4C62F4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79,0</w:t>
            </w:r>
          </w:p>
        </w:tc>
      </w:tr>
      <w:tr w:rsidR="0051091E" w:rsidRPr="00956B41" w14:paraId="48F85592" w14:textId="77777777" w:rsidTr="002F12FA">
        <w:trPr>
          <w:jc w:val="center"/>
        </w:trPr>
        <w:tc>
          <w:tcPr>
            <w:tcW w:w="2835" w:type="dxa"/>
            <w:vAlign w:val="center"/>
          </w:tcPr>
          <w:p w14:paraId="6DB63001" w14:textId="79F7A7A3" w:rsidR="0051091E" w:rsidRDefault="0051091E" w:rsidP="0051091E">
            <w:pPr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>
              <w:rPr>
                <w:rFonts w:cs="Arial"/>
                <w:spacing w:val="-4"/>
                <w:sz w:val="16"/>
                <w:szCs w:val="16"/>
              </w:rPr>
              <w:t>Zakładowe</w:t>
            </w:r>
          </w:p>
        </w:tc>
        <w:tc>
          <w:tcPr>
            <w:tcW w:w="1908" w:type="dxa"/>
            <w:vAlign w:val="bottom"/>
          </w:tcPr>
          <w:p w14:paraId="015C8B41" w14:textId="307D1E7B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08" w:type="dxa"/>
            <w:vAlign w:val="bottom"/>
          </w:tcPr>
          <w:p w14:paraId="5656FDE0" w14:textId="4B0727A1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908" w:type="dxa"/>
            <w:vAlign w:val="bottom"/>
          </w:tcPr>
          <w:p w14:paraId="62565C3B" w14:textId="6C88283F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vAlign w:val="bottom"/>
          </w:tcPr>
          <w:p w14:paraId="261D3148" w14:textId="3E7CF425" w:rsidR="0051091E" w:rsidRPr="0051091E" w:rsidRDefault="0051091E" w:rsidP="0051091E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88,0</w:t>
            </w:r>
          </w:p>
        </w:tc>
      </w:tr>
    </w:tbl>
    <w:p w14:paraId="6025D704" w14:textId="3A9906F0" w:rsidR="00003AF5" w:rsidRPr="002C3CAB" w:rsidRDefault="0074151B" w:rsidP="003A78C2">
      <w:pPr>
        <w:rPr>
          <w:rFonts w:cs="Arial"/>
          <w:szCs w:val="19"/>
        </w:rPr>
      </w:pPr>
      <w:r w:rsidRPr="002C3CAB">
        <w:rPr>
          <w:rFonts w:cs="Arial"/>
          <w:szCs w:val="19"/>
        </w:rPr>
        <w:t xml:space="preserve">W okresie styczeń – </w:t>
      </w:r>
      <w:r w:rsidR="0051091E" w:rsidRPr="00C27892">
        <w:rPr>
          <w:rFonts w:cs="Arial"/>
          <w:szCs w:val="19"/>
        </w:rPr>
        <w:t>październik br. przekazano do użytkowania 3855 mieszkań, tj. o 3,6% mniej niż w analogicznym okresie ub. roku (kiedy odnotowano wzrost o 19,1%). Spadek liczby mieszkań odnotowano w budownictwie przeznaczonym na sprzedaż lub wynajem (o 6,7% do 2030), natomiast wzrost w budownictwie indywidualnym (o 9,6% do 1822).</w:t>
      </w:r>
    </w:p>
    <w:p w14:paraId="6AEA7113" w14:textId="6288C63E" w:rsidR="0051091E" w:rsidRPr="00360EC2" w:rsidRDefault="005C30A1" w:rsidP="0051091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712AF0">
        <w:rPr>
          <w:rFonts w:ascii="Fira Sans SemiBold" w:hAnsi="Fira Sans SemiBold" w:cs="Arial"/>
          <w:bCs/>
          <w:spacing w:val="-2"/>
          <w:szCs w:val="19"/>
        </w:rPr>
        <w:t>Przeciętna powierzchnia użytkowa</w:t>
      </w:r>
      <w:r w:rsidRPr="00712AF0">
        <w:rPr>
          <w:rFonts w:cs="Arial"/>
          <w:b/>
          <w:bCs/>
          <w:spacing w:val="-2"/>
          <w:szCs w:val="19"/>
        </w:rPr>
        <w:t xml:space="preserve"> </w:t>
      </w:r>
      <w:r w:rsidR="0051091E" w:rsidRPr="00B83BF7">
        <w:rPr>
          <w:rFonts w:ascii="Fira Sans" w:hAnsi="Fira Sans" w:cs="Arial"/>
          <w:sz w:val="19"/>
          <w:szCs w:val="19"/>
        </w:rPr>
        <w:t>1 mieszkania oddanego do użytkowania w okresie styczeń</w:t>
      </w:r>
      <w:r w:rsidR="003642A8">
        <w:rPr>
          <w:rFonts w:ascii="Fira Sans" w:hAnsi="Fira Sans" w:cs="Arial"/>
          <w:sz w:val="19"/>
          <w:szCs w:val="19"/>
        </w:rPr>
        <w:t xml:space="preserve"> – </w:t>
      </w:r>
      <w:r w:rsidR="0051091E" w:rsidRPr="00D3709A">
        <w:rPr>
          <w:rFonts w:ascii="Fira Sans" w:hAnsi="Fira Sans" w:cs="Arial"/>
          <w:sz w:val="19"/>
          <w:szCs w:val="19"/>
        </w:rPr>
        <w:t xml:space="preserve">październik br. wyniosła </w:t>
      </w:r>
      <w:r w:rsidR="0051091E">
        <w:rPr>
          <w:rFonts w:ascii="Fira Sans" w:hAnsi="Fira Sans" w:cs="Arial"/>
          <w:sz w:val="19"/>
          <w:szCs w:val="19"/>
        </w:rPr>
        <w:t>91,</w:t>
      </w:r>
      <w:r w:rsidR="0051091E" w:rsidRPr="00360EC2">
        <w:rPr>
          <w:rFonts w:ascii="Fira Sans" w:hAnsi="Fira Sans" w:cs="Arial"/>
          <w:sz w:val="19"/>
          <w:szCs w:val="19"/>
        </w:rPr>
        <w:t>0 m</w:t>
      </w:r>
      <w:r w:rsidR="0051091E" w:rsidRPr="00360EC2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51091E" w:rsidRPr="00360EC2">
        <w:rPr>
          <w:rFonts w:ascii="Fira Sans" w:hAnsi="Fira Sans" w:cs="Arial"/>
          <w:sz w:val="19"/>
          <w:szCs w:val="19"/>
        </w:rPr>
        <w:t>i była większa o 3,7 m</w:t>
      </w:r>
      <w:r w:rsidR="0051091E" w:rsidRPr="00360EC2">
        <w:rPr>
          <w:rFonts w:ascii="Fira Sans" w:hAnsi="Fira Sans" w:cs="Arial"/>
          <w:sz w:val="19"/>
          <w:szCs w:val="19"/>
          <w:vertAlign w:val="superscript"/>
        </w:rPr>
        <w:t>2</w:t>
      </w:r>
      <w:r w:rsidR="0051091E" w:rsidRPr="00360EC2">
        <w:rPr>
          <w:rFonts w:ascii="Fira Sans" w:hAnsi="Fira Sans" w:cs="Arial"/>
          <w:sz w:val="19"/>
          <w:szCs w:val="19"/>
        </w:rPr>
        <w:t xml:space="preserve"> </w:t>
      </w:r>
      <w:r w:rsidR="0051091E">
        <w:rPr>
          <w:rFonts w:ascii="Fira Sans" w:hAnsi="Fira Sans" w:cs="Arial"/>
          <w:sz w:val="19"/>
          <w:szCs w:val="19"/>
        </w:rPr>
        <w:t>w porównaniu z ub. rokiem.</w:t>
      </w:r>
      <w:r w:rsidR="0051091E" w:rsidRPr="00360EC2">
        <w:rPr>
          <w:rFonts w:ascii="Fira Sans" w:hAnsi="Fira Sans" w:cs="Arial"/>
          <w:sz w:val="19"/>
          <w:szCs w:val="19"/>
        </w:rPr>
        <w:t xml:space="preserve"> W budownictwie indywidualnym powierzchnia mieszkania wzrosła o 0,4 m</w:t>
      </w:r>
      <w:r w:rsidR="0051091E" w:rsidRPr="00360EC2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51091E" w:rsidRPr="00360EC2">
        <w:rPr>
          <w:rFonts w:ascii="Fira Sans" w:hAnsi="Fira Sans" w:cs="Arial"/>
          <w:sz w:val="19"/>
          <w:szCs w:val="19"/>
        </w:rPr>
        <w:t>do 127,2 m</w:t>
      </w:r>
      <w:r w:rsidR="0051091E" w:rsidRPr="00360EC2">
        <w:rPr>
          <w:rFonts w:ascii="Fira Sans" w:hAnsi="Fira Sans" w:cs="Arial"/>
          <w:sz w:val="19"/>
          <w:szCs w:val="19"/>
          <w:vertAlign w:val="superscript"/>
        </w:rPr>
        <w:t>2</w:t>
      </w:r>
      <w:r w:rsidR="0051091E" w:rsidRPr="00360EC2">
        <w:rPr>
          <w:rFonts w:ascii="Fira Sans" w:hAnsi="Fira Sans" w:cs="Arial"/>
          <w:sz w:val="19"/>
          <w:szCs w:val="19"/>
        </w:rPr>
        <w:t>, a w budownictwie przeznac</w:t>
      </w:r>
      <w:r w:rsidR="0051091E">
        <w:rPr>
          <w:rFonts w:ascii="Fira Sans" w:hAnsi="Fira Sans" w:cs="Arial"/>
          <w:sz w:val="19"/>
          <w:szCs w:val="19"/>
        </w:rPr>
        <w:t xml:space="preserve">zonym na sprzedaż lub wynajem </w:t>
      </w:r>
      <w:r w:rsidR="0051091E" w:rsidRPr="00360EC2">
        <w:rPr>
          <w:rFonts w:ascii="Fira Sans" w:hAnsi="Fira Sans" w:cs="Arial"/>
          <w:sz w:val="19"/>
          <w:szCs w:val="19"/>
        </w:rPr>
        <w:t>spadła o 1,5 m</w:t>
      </w:r>
      <w:r w:rsidR="0051091E" w:rsidRPr="00360EC2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51091E" w:rsidRPr="00360EC2">
        <w:rPr>
          <w:rFonts w:ascii="Fira Sans" w:hAnsi="Fira Sans" w:cs="Arial"/>
          <w:sz w:val="19"/>
          <w:szCs w:val="19"/>
        </w:rPr>
        <w:t>do 58,5 m</w:t>
      </w:r>
      <w:r w:rsidR="0051091E" w:rsidRPr="00360EC2">
        <w:rPr>
          <w:rFonts w:ascii="Fira Sans" w:hAnsi="Fira Sans" w:cs="Arial"/>
          <w:sz w:val="19"/>
          <w:szCs w:val="19"/>
          <w:vertAlign w:val="superscript"/>
        </w:rPr>
        <w:t>2</w:t>
      </w:r>
      <w:r w:rsidR="0051091E" w:rsidRPr="00360EC2">
        <w:rPr>
          <w:rFonts w:ascii="Fira Sans" w:hAnsi="Fira Sans" w:cs="Arial"/>
          <w:sz w:val="19"/>
          <w:szCs w:val="19"/>
        </w:rPr>
        <w:t>.</w:t>
      </w:r>
    </w:p>
    <w:p w14:paraId="70CD6DE7" w14:textId="656374DB" w:rsidR="006C0EBD" w:rsidRPr="00823FF6" w:rsidRDefault="006C0EBD" w:rsidP="006C0EBD">
      <w:pPr>
        <w:spacing w:after="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Wykres 1</w:t>
      </w:r>
      <w:r w:rsidR="00AE09A5">
        <w:rPr>
          <w:rFonts w:ascii="Fira Sans SemiBold" w:hAnsi="Fira Sans SemiBold"/>
        </w:rPr>
        <w:t>0</w:t>
      </w:r>
      <w:r>
        <w:rPr>
          <w:rFonts w:ascii="Fira Sans SemiBold" w:hAnsi="Fira Sans SemiBold"/>
        </w:rPr>
        <w:t xml:space="preserve">. </w:t>
      </w:r>
      <w:r w:rsidRPr="00900A6A">
        <w:rPr>
          <w:rFonts w:ascii="Fira Sans SemiBold" w:hAnsi="Fira Sans SemiBold"/>
        </w:rPr>
        <w:t>Mieszkania oddane do użytkowania</w:t>
      </w:r>
    </w:p>
    <w:p w14:paraId="13FE2930" w14:textId="6EA68767" w:rsidR="006C0EBD" w:rsidRDefault="006C0EBD" w:rsidP="006C0EBD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475D19">
        <w:rPr>
          <w:rFonts w:ascii="Arial" w:hAnsi="Arial" w:cs="Arial"/>
          <w:b w:val="0"/>
          <w:sz w:val="18"/>
        </w:rPr>
        <w:t>Analogiczny okres 201</w:t>
      </w:r>
      <w:r>
        <w:rPr>
          <w:rFonts w:ascii="Arial" w:hAnsi="Arial" w:cs="Arial"/>
          <w:b w:val="0"/>
          <w:sz w:val="18"/>
        </w:rPr>
        <w:t>5</w:t>
      </w:r>
      <w:r w:rsidRPr="00475D19">
        <w:rPr>
          <w:rFonts w:ascii="Arial" w:hAnsi="Arial" w:cs="Arial"/>
          <w:b w:val="0"/>
          <w:sz w:val="18"/>
        </w:rPr>
        <w:t xml:space="preserve"> = 100</w:t>
      </w:r>
    </w:p>
    <w:p w14:paraId="187ECA11" w14:textId="41A89524" w:rsidR="006C0EBD" w:rsidRDefault="003B6828" w:rsidP="003B6828">
      <w:pPr>
        <w:pStyle w:val="Tekstpodstawowywcity"/>
        <w:spacing w:before="120" w:after="120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830" w:name="_MON_1327914028"/>
      <w:bookmarkStart w:id="831" w:name="_MON_1327914185"/>
      <w:bookmarkStart w:id="832" w:name="_MON_1327914278"/>
      <w:bookmarkStart w:id="833" w:name="_MON_1327914469"/>
      <w:bookmarkStart w:id="834" w:name="_MON_1327914595"/>
      <w:bookmarkStart w:id="835" w:name="_MON_1327921531"/>
      <w:bookmarkStart w:id="836" w:name="_MON_1327921548"/>
      <w:bookmarkStart w:id="837" w:name="_MON_1327921567"/>
      <w:bookmarkStart w:id="838" w:name="_MON_1327921606"/>
      <w:bookmarkStart w:id="839" w:name="_MON_1327921810"/>
      <w:bookmarkStart w:id="840" w:name="_MON_1328426477"/>
      <w:bookmarkStart w:id="841" w:name="_MON_1331030462"/>
      <w:bookmarkStart w:id="842" w:name="_MON_1331096418"/>
      <w:bookmarkStart w:id="843" w:name="_MON_1331096505"/>
      <w:bookmarkStart w:id="844" w:name="_MON_1331114445"/>
      <w:bookmarkStart w:id="845" w:name="_MON_1333364368"/>
      <w:bookmarkStart w:id="846" w:name="_MON_1333364622"/>
      <w:bookmarkStart w:id="847" w:name="_MON_1333364762"/>
      <w:bookmarkStart w:id="848" w:name="_MON_1333364778"/>
      <w:bookmarkStart w:id="849" w:name="_MON_1333364797"/>
      <w:bookmarkStart w:id="850" w:name="_MON_1333364816"/>
      <w:bookmarkStart w:id="851" w:name="_MON_1333364835"/>
      <w:bookmarkStart w:id="852" w:name="_MON_1333364846"/>
      <w:bookmarkStart w:id="853" w:name="_MON_1333364967"/>
      <w:bookmarkStart w:id="854" w:name="_MON_1333364977"/>
      <w:bookmarkStart w:id="855" w:name="_MON_1333529942"/>
      <w:bookmarkStart w:id="856" w:name="_MON_1333530025"/>
      <w:bookmarkStart w:id="857" w:name="_MON_1335871786"/>
      <w:bookmarkStart w:id="858" w:name="_MON_1335936101"/>
      <w:bookmarkStart w:id="859" w:name="_MON_1336552196"/>
      <w:bookmarkStart w:id="860" w:name="_MON_1336552593"/>
      <w:bookmarkStart w:id="861" w:name="_MON_1339240760"/>
      <w:bookmarkStart w:id="862" w:name="_MON_1339240890"/>
      <w:bookmarkStart w:id="863" w:name="_MON_1341637153"/>
      <w:bookmarkStart w:id="864" w:name="_MON_1344324884"/>
      <w:bookmarkStart w:id="865" w:name="_MON_1346568893"/>
      <w:bookmarkStart w:id="866" w:name="_MON_1346572239"/>
      <w:bookmarkStart w:id="867" w:name="_MON_1349517272"/>
      <w:bookmarkStart w:id="868" w:name="_MON_1349517326"/>
      <w:bookmarkStart w:id="869" w:name="_MON_1349669401"/>
      <w:bookmarkStart w:id="870" w:name="_MON_1349669520"/>
      <w:bookmarkStart w:id="871" w:name="_MON_1352535762"/>
      <w:bookmarkStart w:id="872" w:name="_MON_1354595980"/>
      <w:bookmarkStart w:id="873" w:name="_MON_1354596040"/>
      <w:bookmarkStart w:id="874" w:name="_MON_1354596097"/>
      <w:bookmarkStart w:id="875" w:name="_MON_1354600036"/>
      <w:bookmarkStart w:id="876" w:name="_MON_1357552038"/>
      <w:bookmarkStart w:id="877" w:name="_MON_1357552073"/>
      <w:bookmarkStart w:id="878" w:name="_MON_1357552122"/>
      <w:bookmarkStart w:id="879" w:name="_MON_1360144731"/>
      <w:bookmarkStart w:id="880" w:name="_MON_1360145378"/>
      <w:bookmarkStart w:id="881" w:name="_MON_1360145449"/>
      <w:bookmarkStart w:id="882" w:name="_MON_1360145547"/>
      <w:bookmarkStart w:id="883" w:name="_MON_1360398567"/>
      <w:bookmarkStart w:id="884" w:name="_MON_1360398592"/>
      <w:bookmarkStart w:id="885" w:name="_MON_1364972741"/>
      <w:bookmarkStart w:id="886" w:name="_MON_1365484485"/>
      <w:bookmarkStart w:id="887" w:name="_MON_1367991490"/>
      <w:bookmarkStart w:id="888" w:name="_MON_1367991643"/>
      <w:bookmarkStart w:id="889" w:name="_MON_1370677765"/>
      <w:bookmarkStart w:id="890" w:name="_MON_1372848489"/>
      <w:bookmarkStart w:id="891" w:name="_MON_1373084053"/>
      <w:bookmarkStart w:id="892" w:name="_MON_1375707831"/>
      <w:bookmarkStart w:id="893" w:name="_MON_1375789313"/>
      <w:bookmarkStart w:id="894" w:name="_MON_1378544178"/>
      <w:bookmarkStart w:id="895" w:name="_MON_1378544545"/>
      <w:bookmarkStart w:id="896" w:name="_MON_1378620723"/>
      <w:bookmarkStart w:id="897" w:name="_MON_1380689485"/>
      <w:bookmarkStart w:id="898" w:name="_MON_1383721557"/>
      <w:bookmarkStart w:id="899" w:name="_MON_1383722030"/>
      <w:bookmarkStart w:id="900" w:name="_MON_1386050731"/>
      <w:bookmarkStart w:id="901" w:name="_MON_1386051026"/>
      <w:bookmarkStart w:id="902" w:name="_MON_1389155205"/>
      <w:bookmarkStart w:id="903" w:name="_MON_1389155469"/>
      <w:bookmarkStart w:id="904" w:name="_MON_1391319948"/>
      <w:bookmarkStart w:id="905" w:name="_MON_1391581971"/>
      <w:bookmarkStart w:id="906" w:name="_MON_1391582056"/>
      <w:bookmarkStart w:id="907" w:name="_MON_1391582125"/>
      <w:bookmarkStart w:id="908" w:name="_MON_1391582486"/>
      <w:bookmarkStart w:id="909" w:name="_MON_1391582508"/>
      <w:bookmarkStart w:id="910" w:name="_MON_1391583019"/>
      <w:bookmarkStart w:id="911" w:name="_MON_1391583088"/>
      <w:bookmarkStart w:id="912" w:name="_MON_1391583144"/>
      <w:bookmarkStart w:id="913" w:name="_MON_1391858388"/>
      <w:bookmarkStart w:id="914" w:name="_MON_1391858493"/>
      <w:bookmarkStart w:id="915" w:name="_MON_1391858548"/>
      <w:bookmarkStart w:id="916" w:name="_MON_1393841772"/>
      <w:bookmarkStart w:id="917" w:name="_MON_1396767206"/>
      <w:bookmarkStart w:id="918" w:name="_MON_1397021757"/>
      <w:bookmarkStart w:id="919" w:name="_MON_1397021943"/>
      <w:bookmarkStart w:id="920" w:name="_MON_1399703877"/>
      <w:bookmarkStart w:id="921" w:name="_MON_1399704006"/>
      <w:bookmarkStart w:id="922" w:name="_MON_1399704053"/>
      <w:bookmarkStart w:id="923" w:name="_MON_1399704190"/>
      <w:bookmarkStart w:id="924" w:name="_MON_1399704614"/>
      <w:bookmarkStart w:id="925" w:name="_MON_1399794791"/>
      <w:bookmarkStart w:id="926" w:name="_MON_1399794846"/>
      <w:bookmarkStart w:id="927" w:name="_MON_1399794860"/>
      <w:bookmarkStart w:id="928" w:name="_MON_1401703823"/>
      <w:bookmarkStart w:id="929" w:name="_MON_1401795543"/>
      <w:bookmarkStart w:id="930" w:name="_MON_1401795621"/>
      <w:bookmarkStart w:id="931" w:name="_MON_1401857030"/>
      <w:bookmarkStart w:id="932" w:name="_MON_1402221892"/>
      <w:bookmarkStart w:id="933" w:name="_MON_1404724173"/>
      <w:bookmarkStart w:id="934" w:name="_MON_1404724238"/>
      <w:bookmarkStart w:id="935" w:name="_MON_1407320461"/>
      <w:bookmarkStart w:id="936" w:name="_MON_1407671488"/>
      <w:bookmarkStart w:id="937" w:name="_MON_1407671517"/>
      <w:bookmarkStart w:id="938" w:name="_MON_1409991194"/>
      <w:bookmarkStart w:id="939" w:name="_MON_1409991338"/>
      <w:bookmarkStart w:id="940" w:name="_MON_1409991538"/>
      <w:bookmarkStart w:id="941" w:name="_MON_1409991687"/>
      <w:bookmarkStart w:id="942" w:name="_MON_1409991771"/>
      <w:bookmarkStart w:id="943" w:name="_MON_1412673098"/>
      <w:bookmarkStart w:id="944" w:name="_MON_1415597623"/>
      <w:bookmarkStart w:id="945" w:name="_MON_1418120706"/>
      <w:bookmarkStart w:id="946" w:name="_MON_1418120767"/>
      <w:bookmarkStart w:id="947" w:name="_MON_1420622780"/>
      <w:bookmarkStart w:id="948" w:name="_MON_1420879874"/>
      <w:bookmarkStart w:id="949" w:name="_MON_1420880717"/>
      <w:bookmarkStart w:id="950" w:name="_MON_1420880766"/>
      <w:bookmarkStart w:id="951" w:name="_MON_1420880815"/>
      <w:bookmarkStart w:id="952" w:name="_MON_1422873879"/>
      <w:bookmarkStart w:id="953" w:name="_MON_1422874136"/>
      <w:bookmarkStart w:id="954" w:name="_MON_1422875729"/>
      <w:bookmarkStart w:id="955" w:name="_MON_1422875843"/>
      <w:bookmarkStart w:id="956" w:name="_MON_1422876202"/>
      <w:bookmarkStart w:id="957" w:name="_MON_1425358662"/>
      <w:bookmarkStart w:id="958" w:name="_MON_1425365463"/>
      <w:bookmarkStart w:id="959" w:name="_MON_1425463955"/>
      <w:bookmarkStart w:id="960" w:name="_MON_1428467742"/>
      <w:bookmarkStart w:id="961" w:name="_MON_1431152214"/>
      <w:bookmarkStart w:id="962" w:name="_MON_1431152254"/>
      <w:bookmarkStart w:id="963" w:name="_MON_1431152279"/>
      <w:bookmarkStart w:id="964" w:name="_MON_1431159603"/>
      <w:bookmarkStart w:id="965" w:name="_MON_1433322417"/>
      <w:bookmarkStart w:id="966" w:name="_MON_1433322621"/>
      <w:bookmarkStart w:id="967" w:name="_MON_1435485889"/>
      <w:bookmarkStart w:id="968" w:name="_MON_1435661778"/>
      <w:bookmarkStart w:id="969" w:name="_MON_1438582501"/>
      <w:bookmarkStart w:id="970" w:name="_MON_1438582548"/>
      <w:bookmarkStart w:id="971" w:name="_MON_1438583262"/>
      <w:bookmarkStart w:id="972" w:name="_MON_1439199140"/>
      <w:bookmarkStart w:id="973" w:name="_MON_1439199500"/>
      <w:bookmarkStart w:id="974" w:name="_MON_1441515812"/>
      <w:bookmarkStart w:id="975" w:name="_MON_1441515960"/>
      <w:bookmarkStart w:id="976" w:name="_MON_1443864389"/>
      <w:bookmarkStart w:id="977" w:name="_MON_1443864409"/>
      <w:bookmarkStart w:id="978" w:name="_MON_1443864434"/>
      <w:bookmarkStart w:id="979" w:name="_MON_1443864447"/>
      <w:bookmarkStart w:id="980" w:name="_MON_1443864661"/>
      <w:bookmarkStart w:id="981" w:name="_MON_1443864801"/>
      <w:bookmarkStart w:id="982" w:name="_MON_1446891887"/>
      <w:bookmarkStart w:id="983" w:name="_MON_1446892140"/>
      <w:bookmarkStart w:id="984" w:name="_MON_1447134158"/>
      <w:bookmarkStart w:id="985" w:name="_MON_1447134228"/>
      <w:bookmarkStart w:id="986" w:name="_MON_1447134346"/>
      <w:bookmarkStart w:id="987" w:name="_MON_1447134633"/>
      <w:bookmarkStart w:id="988" w:name="_MON_1447135205"/>
      <w:bookmarkStart w:id="989" w:name="_MON_1448951795"/>
      <w:bookmarkStart w:id="990" w:name="_MON_1451723102"/>
      <w:bookmarkStart w:id="991" w:name="_MON_1452315395"/>
      <w:bookmarkStart w:id="992" w:name="_MON_1452414700"/>
      <w:bookmarkStart w:id="993" w:name="_MON_1454905305"/>
      <w:bookmarkStart w:id="994" w:name="_MON_1454908795"/>
      <w:bookmarkStart w:id="995" w:name="_MON_1454919065"/>
      <w:bookmarkStart w:id="996" w:name="_MON_1470565668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r w:rsidRPr="003357B5">
        <w:rPr>
          <w:rFonts w:cs="Arial"/>
          <w:b/>
          <w:noProof/>
          <w:lang w:eastAsia="ja-JP"/>
        </w:rPr>
        <w:drawing>
          <wp:inline distT="0" distB="0" distL="0" distR="0" wp14:anchorId="7B6E54D3" wp14:editId="05FC69B3">
            <wp:extent cx="6618605" cy="2066925"/>
            <wp:effectExtent l="0" t="0" r="0" b="0"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C5F647F" w14:textId="792A9319" w:rsidR="00D36BCC" w:rsidRPr="007F65BB" w:rsidRDefault="0051091E" w:rsidP="005C30A1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B561F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 xml:space="preserve"> – </w:t>
      </w:r>
      <w:r w:rsidRPr="00B561FE">
        <w:rPr>
          <w:rFonts w:ascii="Fira Sans" w:hAnsi="Fira Sans"/>
          <w:sz w:val="19"/>
          <w:szCs w:val="19"/>
        </w:rPr>
        <w:t xml:space="preserve">październik br. najwięcej mieszkań </w:t>
      </w:r>
      <w:r w:rsidRPr="0063663C">
        <w:rPr>
          <w:rFonts w:ascii="Fira Sans" w:hAnsi="Fira Sans"/>
          <w:sz w:val="19"/>
          <w:szCs w:val="19"/>
        </w:rPr>
        <w:t xml:space="preserve">oddano w Zielonej Górze (809) i Gorzowie Wlkp. (677), a najmniej w powiecie wschowskim (92) i sulęcińskim (97). W ujęciu rocznym najwyższa dynamika liczby oddanych mieszkań charakteryzowała powiat sulęciński (wzrost z 70 </w:t>
      </w:r>
      <w:r w:rsidRPr="00631FDA">
        <w:rPr>
          <w:rFonts w:ascii="Fira Sans" w:hAnsi="Fira Sans"/>
          <w:sz w:val="19"/>
          <w:szCs w:val="19"/>
        </w:rPr>
        <w:t>mieszkań do 97), natomiast najniższa – powiat strzelecko-drezdenecki (spadek ze 127 mieszkań do 100).</w:t>
      </w:r>
    </w:p>
    <w:p w14:paraId="60506D22" w14:textId="77777777" w:rsidR="00EE6694" w:rsidRDefault="00EE6694">
      <w:pPr>
        <w:spacing w:before="0" w:after="160" w:line="259" w:lineRule="auto"/>
        <w:rPr>
          <w:rFonts w:ascii="Fira Sans SemiBold" w:eastAsia="Times New Roman" w:hAnsi="Fira Sans SemiBold" w:cs="Times New Roman"/>
          <w:sz w:val="20"/>
          <w:szCs w:val="20"/>
          <w:lang w:eastAsia="pl-PL"/>
        </w:rPr>
      </w:pPr>
      <w:r>
        <w:rPr>
          <w:rFonts w:ascii="Fira Sans SemiBold" w:hAnsi="Fira Sans SemiBold"/>
        </w:rPr>
        <w:br w:type="page"/>
      </w:r>
    </w:p>
    <w:p w14:paraId="320B2298" w14:textId="2F4D1C05" w:rsidR="002A0BF1" w:rsidRPr="00600E3B" w:rsidRDefault="000C300D" w:rsidP="00276E17">
      <w:pPr>
        <w:pStyle w:val="Tekstpodstawowywcity"/>
        <w:keepNext/>
        <w:spacing w:before="120" w:line="240" w:lineRule="exact"/>
        <w:ind w:firstLine="0"/>
        <w:jc w:val="left"/>
        <w:rPr>
          <w:rFonts w:ascii="Fira Sans SemiBold" w:hAnsi="Fira Sans SemiBold"/>
        </w:rPr>
      </w:pPr>
      <w:r w:rsidRPr="00600E3B">
        <w:rPr>
          <w:rFonts w:ascii="Fira Sans SemiBold" w:hAnsi="Fira Sans SemiBold"/>
        </w:rPr>
        <w:lastRenderedPageBreak/>
        <w:t xml:space="preserve">Mapa </w:t>
      </w:r>
      <w:r w:rsidR="00CC5E61" w:rsidRPr="00600E3B">
        <w:rPr>
          <w:rFonts w:ascii="Fira Sans SemiBold" w:hAnsi="Fira Sans SemiBold"/>
        </w:rPr>
        <w:t>2</w:t>
      </w:r>
      <w:r w:rsidR="002A0BF1" w:rsidRPr="00600E3B">
        <w:rPr>
          <w:rFonts w:ascii="Fira Sans SemiBold" w:hAnsi="Fira Sans SemiBold"/>
        </w:rPr>
        <w:t xml:space="preserve">. Mieszkania oddane do użytkowania według powiatów w </w:t>
      </w:r>
      <w:r w:rsidR="00415453">
        <w:rPr>
          <w:rFonts w:ascii="Fira Sans SemiBold" w:hAnsi="Fira Sans SemiBold"/>
        </w:rPr>
        <w:t xml:space="preserve">okresie styczeń – </w:t>
      </w:r>
      <w:r w:rsidR="003C2170">
        <w:rPr>
          <w:rFonts w:ascii="Fira Sans SemiBold" w:hAnsi="Fira Sans SemiBold"/>
        </w:rPr>
        <w:t>październik</w:t>
      </w:r>
      <w:r w:rsidR="0079576F">
        <w:rPr>
          <w:rFonts w:ascii="Fira Sans SemiBold" w:hAnsi="Fira Sans SemiBold"/>
        </w:rPr>
        <w:t xml:space="preserve"> </w:t>
      </w:r>
      <w:r w:rsidR="00225DD2" w:rsidRPr="00600E3B">
        <w:rPr>
          <w:rFonts w:ascii="Fira Sans SemiBold" w:hAnsi="Fira Sans SemiBold"/>
        </w:rPr>
        <w:t>202</w:t>
      </w:r>
      <w:r w:rsidR="009D7BAD">
        <w:rPr>
          <w:rFonts w:ascii="Fira Sans SemiBold" w:hAnsi="Fira Sans SemiBold"/>
        </w:rPr>
        <w:t>1</w:t>
      </w:r>
      <w:r w:rsidR="002A0BF1" w:rsidRPr="00600E3B">
        <w:rPr>
          <w:rFonts w:ascii="Fira Sans SemiBold" w:hAnsi="Fira Sans SemiBold"/>
        </w:rPr>
        <w:t xml:space="preserve"> r.</w:t>
      </w:r>
    </w:p>
    <w:p w14:paraId="4364938F" w14:textId="6A502B25" w:rsidR="00397BEE" w:rsidRDefault="00397BEE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Analogiczny okres poprzedniego roku = 100</w:t>
      </w:r>
    </w:p>
    <w:p w14:paraId="20940FAC" w14:textId="201BE7FB" w:rsidR="00995EEA" w:rsidRDefault="00877C1E" w:rsidP="00995EEA">
      <w:pPr>
        <w:pStyle w:val="Tekstpodstawowywcity"/>
        <w:ind w:left="142" w:firstLine="0"/>
        <w:jc w:val="left"/>
        <w:rPr>
          <w:rFonts w:ascii="Arial" w:hAnsi="Arial" w:cs="Arial"/>
          <w:sz w:val="18"/>
        </w:rPr>
      </w:pPr>
      <w:r w:rsidRPr="00877C1E">
        <w:rPr>
          <w:rFonts w:ascii="Arial" w:hAnsi="Arial" w:cs="Arial"/>
          <w:noProof/>
          <w:sz w:val="18"/>
          <w:lang w:eastAsia="ja-JP"/>
        </w:rPr>
        <w:drawing>
          <wp:inline distT="0" distB="0" distL="0" distR="0" wp14:anchorId="03DDECBD" wp14:editId="1DA3630F">
            <wp:extent cx="5718810" cy="4053840"/>
            <wp:effectExtent l="0" t="0" r="0" b="3810"/>
            <wp:docPr id="21" name="Obraz 21" descr="X:\Publikacje\Publikacje 2021\Komunikat_2021\pazdziernik_2021\MAP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Publikacje\Publikacje 2021\Komunikat_2021\pazdziernik_2021\MAPY\mieszkania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5C31" w14:textId="77777777" w:rsidR="0051091E" w:rsidRPr="00F35EC4" w:rsidRDefault="0051091E" w:rsidP="0051091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FF0000"/>
          <w:sz w:val="19"/>
          <w:szCs w:val="19"/>
        </w:rPr>
      </w:pPr>
      <w:r w:rsidRPr="00A30E63">
        <w:rPr>
          <w:rFonts w:ascii="Fira Sans" w:hAnsi="Fira Sans"/>
          <w:spacing w:val="-2"/>
          <w:sz w:val="19"/>
          <w:szCs w:val="19"/>
        </w:rPr>
        <w:t>W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BF514D">
        <w:rPr>
          <w:rFonts w:ascii="Fira Sans" w:hAnsi="Fira Sans"/>
          <w:spacing w:val="-2"/>
          <w:sz w:val="19"/>
          <w:szCs w:val="19"/>
        </w:rPr>
        <w:t xml:space="preserve">październiku br. odnotowano 571 mieszkań, na realizację których </w:t>
      </w:r>
      <w:r w:rsidRPr="0051091E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51091E">
        <w:rPr>
          <w:rFonts w:ascii="Fira Sans SemiBold" w:hAnsi="Fira Sans SemiBold"/>
          <w:sz w:val="19"/>
          <w:szCs w:val="19"/>
        </w:rPr>
        <w:t xml:space="preserve"> </w:t>
      </w:r>
      <w:r w:rsidRPr="0051091E">
        <w:rPr>
          <w:rFonts w:ascii="Fira Sans SemiBold" w:hAnsi="Fira Sans SemiBold" w:cs="Arial"/>
          <w:sz w:val="19"/>
          <w:szCs w:val="19"/>
        </w:rPr>
        <w:t>lub dokonano zgłoszenia z projektem budowlanym</w:t>
      </w:r>
      <w:r>
        <w:rPr>
          <w:rFonts w:ascii="Fira Sans" w:hAnsi="Fira Sans"/>
          <w:sz w:val="19"/>
          <w:szCs w:val="19"/>
        </w:rPr>
        <w:t>.</w:t>
      </w:r>
      <w:r w:rsidRPr="00BF514D">
        <w:rPr>
          <w:rFonts w:ascii="Fira Sans" w:hAnsi="Fira Sans"/>
          <w:sz w:val="19"/>
          <w:szCs w:val="19"/>
        </w:rPr>
        <w:t xml:space="preserve"> </w:t>
      </w:r>
      <w:r w:rsidRPr="00317263">
        <w:rPr>
          <w:rFonts w:ascii="Fira Sans" w:hAnsi="Fira Sans"/>
          <w:sz w:val="19"/>
          <w:szCs w:val="19"/>
        </w:rPr>
        <w:t>Liczba mieszkań z</w:t>
      </w:r>
      <w:r>
        <w:rPr>
          <w:rFonts w:ascii="Fira Sans" w:hAnsi="Fira Sans"/>
          <w:sz w:val="19"/>
          <w:szCs w:val="19"/>
        </w:rPr>
        <w:t>mniejszy</w:t>
      </w:r>
      <w:r w:rsidRPr="00317263">
        <w:rPr>
          <w:rFonts w:ascii="Fira Sans" w:hAnsi="Fira Sans"/>
          <w:sz w:val="19"/>
          <w:szCs w:val="19"/>
        </w:rPr>
        <w:t xml:space="preserve">ła się </w:t>
      </w:r>
      <w:r>
        <w:rPr>
          <w:rFonts w:ascii="Fira Sans" w:hAnsi="Fira Sans"/>
          <w:sz w:val="19"/>
          <w:szCs w:val="19"/>
        </w:rPr>
        <w:t>o 16,8</w:t>
      </w:r>
      <w:r w:rsidRPr="00317263">
        <w:rPr>
          <w:rFonts w:ascii="Fira Sans" w:hAnsi="Fira Sans"/>
          <w:sz w:val="19"/>
          <w:szCs w:val="19"/>
        </w:rPr>
        <w:t xml:space="preserve">%, tj. w </w:t>
      </w:r>
      <w:r>
        <w:rPr>
          <w:rFonts w:ascii="Fira Sans" w:hAnsi="Fira Sans"/>
          <w:sz w:val="19"/>
          <w:szCs w:val="19"/>
        </w:rPr>
        <w:t>więk</w:t>
      </w:r>
      <w:r w:rsidRPr="00317263">
        <w:rPr>
          <w:rFonts w:ascii="Fira Sans" w:hAnsi="Fira Sans"/>
          <w:sz w:val="19"/>
          <w:szCs w:val="19"/>
        </w:rPr>
        <w:t>szym</w:t>
      </w:r>
      <w:r w:rsidRPr="00265859">
        <w:rPr>
          <w:rFonts w:ascii="Fira Sans" w:hAnsi="Fira Sans"/>
          <w:sz w:val="19"/>
          <w:szCs w:val="19"/>
        </w:rPr>
        <w:t xml:space="preserve"> tempie niż w analogicznym miesiącu poprzedniego roku (o </w:t>
      </w:r>
      <w:r>
        <w:rPr>
          <w:rFonts w:ascii="Fira Sans" w:hAnsi="Fira Sans"/>
          <w:sz w:val="19"/>
          <w:szCs w:val="19"/>
        </w:rPr>
        <w:t>1,6</w:t>
      </w:r>
      <w:r w:rsidRPr="00860B61">
        <w:rPr>
          <w:rFonts w:ascii="Fira Sans" w:hAnsi="Fira Sans"/>
          <w:sz w:val="19"/>
          <w:szCs w:val="19"/>
        </w:rPr>
        <w:t xml:space="preserve">%). </w:t>
      </w:r>
      <w:r>
        <w:rPr>
          <w:rFonts w:ascii="Fira Sans" w:hAnsi="Fira Sans"/>
          <w:sz w:val="19"/>
          <w:szCs w:val="19"/>
        </w:rPr>
        <w:t>Spadek</w:t>
      </w:r>
      <w:r w:rsidRPr="00860B61">
        <w:rPr>
          <w:rFonts w:ascii="Fira Sans" w:hAnsi="Fira Sans"/>
          <w:sz w:val="19"/>
          <w:szCs w:val="19"/>
        </w:rPr>
        <w:t xml:space="preserve"> odnotowano w budownictwie przeznaczonym na sprzedaż lub wynajem (z </w:t>
      </w:r>
      <w:r>
        <w:rPr>
          <w:rFonts w:ascii="Fira Sans" w:hAnsi="Fira Sans"/>
          <w:sz w:val="19"/>
          <w:szCs w:val="19"/>
        </w:rPr>
        <w:t>464</w:t>
      </w:r>
      <w:r w:rsidRPr="00860B61">
        <w:rPr>
          <w:rFonts w:ascii="Fira Sans" w:hAnsi="Fira Sans"/>
          <w:sz w:val="19"/>
          <w:szCs w:val="19"/>
        </w:rPr>
        <w:t xml:space="preserve"> mieszkań przed rokiem do </w:t>
      </w:r>
      <w:r>
        <w:rPr>
          <w:rFonts w:ascii="Fira Sans" w:hAnsi="Fira Sans"/>
          <w:sz w:val="19"/>
          <w:szCs w:val="19"/>
        </w:rPr>
        <w:t>182</w:t>
      </w:r>
      <w:r w:rsidRPr="00860B61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 xml:space="preserve">, natomiast wzrost </w:t>
      </w:r>
      <w:r w:rsidRPr="00860B61">
        <w:rPr>
          <w:rFonts w:ascii="Fira Sans" w:hAnsi="Fira Sans"/>
          <w:sz w:val="19"/>
          <w:szCs w:val="19"/>
        </w:rPr>
        <w:t>w budownictwie indywidualnym (z 22</w:t>
      </w:r>
      <w:r>
        <w:rPr>
          <w:rFonts w:ascii="Fira Sans" w:hAnsi="Fira Sans"/>
          <w:sz w:val="19"/>
          <w:szCs w:val="19"/>
        </w:rPr>
        <w:t>2</w:t>
      </w:r>
      <w:r w:rsidRPr="00860B61">
        <w:rPr>
          <w:rFonts w:ascii="Fira Sans" w:hAnsi="Fira Sans"/>
          <w:sz w:val="19"/>
          <w:szCs w:val="19"/>
        </w:rPr>
        <w:t xml:space="preserve"> mieszkań przed rokiem do 27</w:t>
      </w:r>
      <w:r>
        <w:rPr>
          <w:rFonts w:ascii="Fira Sans" w:hAnsi="Fira Sans"/>
          <w:sz w:val="19"/>
          <w:szCs w:val="19"/>
        </w:rPr>
        <w:t>7</w:t>
      </w:r>
      <w:r w:rsidRPr="00860B61">
        <w:rPr>
          <w:rFonts w:ascii="Fira Sans" w:hAnsi="Fira Sans"/>
          <w:sz w:val="19"/>
          <w:szCs w:val="19"/>
        </w:rPr>
        <w:t>).</w:t>
      </w:r>
    </w:p>
    <w:p w14:paraId="27F8D4E2" w14:textId="6F987F37" w:rsidR="008832E6" w:rsidRDefault="0051091E" w:rsidP="0051091E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/>
          <w:spacing w:val="-2"/>
        </w:rPr>
      </w:pPr>
      <w:r w:rsidRPr="002217FC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październiku br.</w:t>
      </w:r>
      <w:r w:rsidRPr="00381E98">
        <w:rPr>
          <w:rFonts w:ascii="Fira Sans" w:hAnsi="Fira Sans"/>
          <w:sz w:val="19"/>
          <w:szCs w:val="19"/>
        </w:rPr>
        <w:t xml:space="preserve"> </w:t>
      </w:r>
      <w:r w:rsidRPr="0051091E">
        <w:rPr>
          <w:rFonts w:ascii="Fira Sans SemiBold" w:hAnsi="Fira Sans SemiBold"/>
          <w:sz w:val="19"/>
          <w:szCs w:val="19"/>
        </w:rPr>
        <w:t>rozpoczęto budowę</w:t>
      </w:r>
      <w:r w:rsidRPr="00534A15">
        <w:rPr>
          <w:rFonts w:ascii="Fira Sans" w:hAnsi="Fira Sans"/>
          <w:sz w:val="19"/>
          <w:szCs w:val="19"/>
        </w:rPr>
        <w:t xml:space="preserve"> 327 mieszkań, podobnie jak w analogicznym miesiącu ub. roku. </w:t>
      </w:r>
      <w:r>
        <w:rPr>
          <w:rFonts w:ascii="Fira Sans" w:hAnsi="Fira Sans"/>
          <w:sz w:val="19"/>
          <w:szCs w:val="19"/>
        </w:rPr>
        <w:t xml:space="preserve">Przy czym </w:t>
      </w:r>
      <w:r w:rsidRPr="00534A15">
        <w:rPr>
          <w:rFonts w:ascii="Fira Sans" w:hAnsi="Fira Sans"/>
          <w:sz w:val="19"/>
          <w:szCs w:val="19"/>
        </w:rPr>
        <w:t xml:space="preserve">w budownictwie indywidualnym </w:t>
      </w:r>
      <w:r>
        <w:rPr>
          <w:rFonts w:ascii="Fira Sans" w:hAnsi="Fira Sans"/>
          <w:sz w:val="19"/>
          <w:szCs w:val="19"/>
        </w:rPr>
        <w:t xml:space="preserve">liczba mieszkań wzrosła </w:t>
      </w:r>
      <w:r w:rsidRPr="00534A15">
        <w:rPr>
          <w:rFonts w:ascii="Fira Sans" w:hAnsi="Fira Sans"/>
          <w:sz w:val="19"/>
          <w:szCs w:val="19"/>
        </w:rPr>
        <w:t xml:space="preserve">(ze 185 mieszkań przed rokiem do 246), natomiast </w:t>
      </w:r>
      <w:r>
        <w:rPr>
          <w:rFonts w:ascii="Fira Sans" w:hAnsi="Fira Sans"/>
          <w:sz w:val="19"/>
          <w:szCs w:val="19"/>
        </w:rPr>
        <w:t>w</w:t>
      </w:r>
      <w:r w:rsidRPr="00534A15">
        <w:rPr>
          <w:rFonts w:ascii="Fira Sans" w:hAnsi="Fira Sans"/>
          <w:sz w:val="19"/>
          <w:szCs w:val="19"/>
        </w:rPr>
        <w:t xml:space="preserve"> budownictwie przeznaczonym na sprzedaż lub wynajem</w:t>
      </w:r>
      <w:r>
        <w:rPr>
          <w:rFonts w:ascii="Fira Sans" w:hAnsi="Fira Sans"/>
          <w:sz w:val="19"/>
          <w:szCs w:val="19"/>
        </w:rPr>
        <w:t xml:space="preserve"> spadła</w:t>
      </w:r>
      <w:r w:rsidRPr="00534A15">
        <w:rPr>
          <w:rFonts w:ascii="Fira Sans" w:hAnsi="Fira Sans"/>
          <w:sz w:val="19"/>
          <w:szCs w:val="19"/>
        </w:rPr>
        <w:t xml:space="preserve"> (z 72 mieszkań przed rokiem do 69).</w:t>
      </w:r>
    </w:p>
    <w:p w14:paraId="39450814" w14:textId="3AC579E9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26101E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budowę których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 w:rsidR="006C0EBD"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1727DA">
        <w:rPr>
          <w:rFonts w:ascii="Fira Sans SemiBold" w:eastAsia="Calibri" w:hAnsi="Fira Sans SemiBold" w:cs="Arial"/>
          <w:b w:val="0"/>
          <w:bCs/>
        </w:rPr>
        <w:t>październik</w:t>
      </w:r>
      <w:r w:rsidR="006C0EBD"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</w:t>
      </w:r>
      <w:r w:rsidR="00DE349E">
        <w:rPr>
          <w:rFonts w:ascii="Fira Sans SemiBold" w:eastAsia="Calibri" w:hAnsi="Fira Sans SemiBold" w:cs="Arial"/>
          <w:b w:val="0"/>
          <w:bCs/>
        </w:rPr>
        <w:t>1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C7631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997" w:name="_Toc49154161"/>
            <w:bookmarkStart w:id="998" w:name="_Toc67565476"/>
            <w:bookmarkStart w:id="999" w:name="_Toc78273035"/>
            <w:bookmarkStart w:id="1000" w:name="_Toc78273159"/>
            <w:bookmarkStart w:id="1001" w:name="_Toc78273465"/>
            <w:bookmarkStart w:id="1002" w:name="_Toc80272593"/>
            <w:bookmarkStart w:id="1003" w:name="_Toc8811881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997"/>
            <w:bookmarkEnd w:id="998"/>
            <w:bookmarkEnd w:id="999"/>
            <w:bookmarkEnd w:id="1000"/>
            <w:bookmarkEnd w:id="1001"/>
            <w:bookmarkEnd w:id="1002"/>
            <w:bookmarkEnd w:id="1003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51091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1004" w:name="_Toc509317413"/>
            <w:bookmarkStart w:id="1005" w:name="_Toc509317523"/>
            <w:bookmarkStart w:id="1006" w:name="_Toc4392748"/>
            <w:bookmarkStart w:id="1007" w:name="_Toc40945309"/>
            <w:bookmarkStart w:id="1008" w:name="_Toc49154162"/>
            <w:bookmarkStart w:id="1009" w:name="_Toc67565477"/>
            <w:bookmarkStart w:id="1010" w:name="_Toc78273036"/>
            <w:bookmarkStart w:id="1011" w:name="_Toc78273160"/>
            <w:bookmarkStart w:id="1012" w:name="_Toc78273466"/>
            <w:bookmarkStart w:id="1013" w:name="_Toc80272594"/>
            <w:bookmarkStart w:id="1014" w:name="_Toc88118812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Mieszkania, na budowę których wydano pozwolenia lub dokonano zgłoszenia z projektem budowlanym</w:t>
            </w:r>
            <w:bookmarkEnd w:id="1004"/>
            <w:bookmarkEnd w:id="1005"/>
            <w:bookmarkEnd w:id="1006"/>
            <w:bookmarkEnd w:id="1007"/>
            <w:bookmarkEnd w:id="1008"/>
            <w:bookmarkEnd w:id="1009"/>
            <w:bookmarkEnd w:id="1010"/>
            <w:bookmarkEnd w:id="1011"/>
            <w:bookmarkEnd w:id="1012"/>
            <w:bookmarkEnd w:id="1013"/>
            <w:bookmarkEnd w:id="1014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15" w:name="_Toc509317414"/>
            <w:bookmarkStart w:id="1016" w:name="_Toc509317524"/>
            <w:bookmarkStart w:id="1017" w:name="_Toc4392749"/>
            <w:bookmarkStart w:id="1018" w:name="_Toc40945310"/>
            <w:bookmarkStart w:id="1019" w:name="_Toc49154163"/>
            <w:bookmarkStart w:id="1020" w:name="_Toc67565478"/>
            <w:bookmarkStart w:id="1021" w:name="_Toc78273037"/>
            <w:bookmarkStart w:id="1022" w:name="_Toc78273161"/>
            <w:bookmarkStart w:id="1023" w:name="_Toc78273467"/>
            <w:bookmarkStart w:id="1024" w:name="_Toc80272595"/>
            <w:bookmarkStart w:id="1025" w:name="_Toc88118813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1015"/>
            <w:bookmarkEnd w:id="1016"/>
            <w:bookmarkEnd w:id="1017"/>
            <w:bookmarkEnd w:id="1018"/>
            <w:bookmarkEnd w:id="1019"/>
            <w:bookmarkEnd w:id="1020"/>
            <w:bookmarkEnd w:id="1021"/>
            <w:bookmarkEnd w:id="1022"/>
            <w:bookmarkEnd w:id="1023"/>
            <w:bookmarkEnd w:id="1024"/>
            <w:bookmarkEnd w:id="1025"/>
          </w:p>
        </w:tc>
      </w:tr>
      <w:tr w:rsidR="00775C18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775C18" w:rsidRPr="00956B41" w:rsidRDefault="00775C18" w:rsidP="00C7631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775C18" w:rsidRPr="00475D19" w:rsidRDefault="00775C18" w:rsidP="0051091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26" w:name="_Toc509317415"/>
            <w:bookmarkStart w:id="1027" w:name="_Toc509317525"/>
            <w:bookmarkStart w:id="1028" w:name="_Toc4392750"/>
            <w:bookmarkStart w:id="1029" w:name="_Toc40945311"/>
            <w:bookmarkStart w:id="1030" w:name="_Toc49154164"/>
            <w:bookmarkStart w:id="1031" w:name="_Toc67565479"/>
            <w:bookmarkStart w:id="1032" w:name="_Toc78273038"/>
            <w:bookmarkStart w:id="1033" w:name="_Toc78273162"/>
            <w:bookmarkStart w:id="1034" w:name="_Toc78273468"/>
            <w:bookmarkStart w:id="1035" w:name="_Toc80272596"/>
            <w:bookmarkStart w:id="1036" w:name="_Toc88118814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1026"/>
            <w:bookmarkEnd w:id="1027"/>
            <w:bookmarkEnd w:id="1028"/>
            <w:bookmarkEnd w:id="1029"/>
            <w:bookmarkEnd w:id="1030"/>
            <w:bookmarkEnd w:id="1031"/>
            <w:bookmarkEnd w:id="1032"/>
            <w:bookmarkEnd w:id="1033"/>
            <w:bookmarkEnd w:id="1034"/>
            <w:bookmarkEnd w:id="1035"/>
            <w:bookmarkEnd w:id="1036"/>
          </w:p>
        </w:tc>
        <w:tc>
          <w:tcPr>
            <w:tcW w:w="1248" w:type="dxa"/>
            <w:vAlign w:val="center"/>
          </w:tcPr>
          <w:p w14:paraId="61FC44BE" w14:textId="77777777" w:rsidR="00775C18" w:rsidRPr="00475D19" w:rsidRDefault="00775C18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37" w:name="_Toc509317416"/>
            <w:bookmarkStart w:id="1038" w:name="_Toc509317526"/>
            <w:bookmarkStart w:id="1039" w:name="_Toc4392751"/>
            <w:bookmarkStart w:id="1040" w:name="_Toc40945312"/>
            <w:bookmarkStart w:id="1041" w:name="_Toc49154165"/>
            <w:bookmarkStart w:id="1042" w:name="_Toc67565480"/>
            <w:bookmarkStart w:id="1043" w:name="_Toc78273039"/>
            <w:bookmarkStart w:id="1044" w:name="_Toc78273163"/>
            <w:bookmarkStart w:id="1045" w:name="_Toc78273469"/>
            <w:bookmarkStart w:id="1046" w:name="_Toc80272597"/>
            <w:bookmarkStart w:id="1047" w:name="_Toc88118815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1037"/>
            <w:bookmarkEnd w:id="1038"/>
            <w:bookmarkEnd w:id="1039"/>
            <w:bookmarkEnd w:id="1040"/>
            <w:bookmarkEnd w:id="1041"/>
            <w:bookmarkEnd w:id="1042"/>
            <w:bookmarkEnd w:id="1043"/>
            <w:bookmarkEnd w:id="1044"/>
            <w:bookmarkEnd w:id="1045"/>
            <w:bookmarkEnd w:id="1046"/>
            <w:bookmarkEnd w:id="1047"/>
          </w:p>
        </w:tc>
        <w:tc>
          <w:tcPr>
            <w:tcW w:w="1249" w:type="dxa"/>
            <w:vAlign w:val="center"/>
          </w:tcPr>
          <w:p w14:paraId="25E62729" w14:textId="44E2AB79" w:rsidR="00775C18" w:rsidRPr="00475D19" w:rsidRDefault="00775C18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48" w:name="_Toc40945313"/>
            <w:bookmarkStart w:id="1049" w:name="_Toc49154166"/>
            <w:bookmarkStart w:id="1050" w:name="_Toc67565481"/>
            <w:bookmarkStart w:id="1051" w:name="_Toc78273040"/>
            <w:bookmarkStart w:id="1052" w:name="_Toc78273164"/>
            <w:bookmarkStart w:id="1053" w:name="_Toc78273470"/>
            <w:bookmarkStart w:id="1054" w:name="_Toc80272598"/>
            <w:bookmarkStart w:id="1055" w:name="_Toc8811881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03717A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1048"/>
            <w:bookmarkEnd w:id="1049"/>
            <w:bookmarkEnd w:id="1050"/>
            <w:bookmarkEnd w:id="1051"/>
            <w:bookmarkEnd w:id="1052"/>
            <w:bookmarkEnd w:id="1053"/>
            <w:bookmarkEnd w:id="1054"/>
            <w:bookmarkEnd w:id="1055"/>
          </w:p>
        </w:tc>
        <w:tc>
          <w:tcPr>
            <w:tcW w:w="1248" w:type="dxa"/>
            <w:vAlign w:val="center"/>
          </w:tcPr>
          <w:p w14:paraId="09790639" w14:textId="77777777" w:rsidR="00775C18" w:rsidRPr="00475D19" w:rsidRDefault="00775C18" w:rsidP="0051091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56" w:name="_Toc509317418"/>
            <w:bookmarkStart w:id="1057" w:name="_Toc509317528"/>
            <w:bookmarkStart w:id="1058" w:name="_Toc4392753"/>
            <w:bookmarkStart w:id="1059" w:name="_Toc40945314"/>
            <w:bookmarkStart w:id="1060" w:name="_Toc49154167"/>
            <w:bookmarkStart w:id="1061" w:name="_Toc67565482"/>
            <w:bookmarkStart w:id="1062" w:name="_Toc78273041"/>
            <w:bookmarkStart w:id="1063" w:name="_Toc78273165"/>
            <w:bookmarkStart w:id="1064" w:name="_Toc78273471"/>
            <w:bookmarkStart w:id="1065" w:name="_Toc80272599"/>
            <w:bookmarkStart w:id="1066" w:name="_Toc88118817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1056"/>
            <w:bookmarkEnd w:id="1057"/>
            <w:bookmarkEnd w:id="1058"/>
            <w:bookmarkEnd w:id="1059"/>
            <w:bookmarkEnd w:id="1060"/>
            <w:bookmarkEnd w:id="1061"/>
            <w:bookmarkEnd w:id="1062"/>
            <w:bookmarkEnd w:id="1063"/>
            <w:bookmarkEnd w:id="1064"/>
            <w:bookmarkEnd w:id="1065"/>
            <w:bookmarkEnd w:id="1066"/>
          </w:p>
        </w:tc>
        <w:tc>
          <w:tcPr>
            <w:tcW w:w="1248" w:type="dxa"/>
            <w:vAlign w:val="center"/>
          </w:tcPr>
          <w:p w14:paraId="02F06046" w14:textId="77777777" w:rsidR="00775C18" w:rsidRPr="00475D19" w:rsidRDefault="00775C18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67" w:name="_Toc509317419"/>
            <w:bookmarkStart w:id="1068" w:name="_Toc509317529"/>
            <w:bookmarkStart w:id="1069" w:name="_Toc4392754"/>
            <w:bookmarkStart w:id="1070" w:name="_Toc40945315"/>
            <w:bookmarkStart w:id="1071" w:name="_Toc49154168"/>
            <w:bookmarkStart w:id="1072" w:name="_Toc67565483"/>
            <w:bookmarkStart w:id="1073" w:name="_Toc78273042"/>
            <w:bookmarkStart w:id="1074" w:name="_Toc78273166"/>
            <w:bookmarkStart w:id="1075" w:name="_Toc78273472"/>
            <w:bookmarkStart w:id="1076" w:name="_Toc80272600"/>
            <w:bookmarkStart w:id="1077" w:name="_Toc8811881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1067"/>
            <w:bookmarkEnd w:id="1068"/>
            <w:bookmarkEnd w:id="1069"/>
            <w:bookmarkEnd w:id="1070"/>
            <w:bookmarkEnd w:id="1071"/>
            <w:bookmarkEnd w:id="1072"/>
            <w:bookmarkEnd w:id="1073"/>
            <w:bookmarkEnd w:id="1074"/>
            <w:bookmarkEnd w:id="1075"/>
            <w:bookmarkEnd w:id="1076"/>
            <w:bookmarkEnd w:id="1077"/>
          </w:p>
        </w:tc>
        <w:tc>
          <w:tcPr>
            <w:tcW w:w="1249" w:type="dxa"/>
            <w:vAlign w:val="center"/>
          </w:tcPr>
          <w:p w14:paraId="5AAA0D4F" w14:textId="46D913E7" w:rsidR="00775C18" w:rsidRPr="00475D19" w:rsidRDefault="00775C18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078" w:name="_Toc67565484"/>
            <w:bookmarkStart w:id="1079" w:name="_Toc78273043"/>
            <w:bookmarkStart w:id="1080" w:name="_Toc78273167"/>
            <w:bookmarkStart w:id="1081" w:name="_Toc78273473"/>
            <w:bookmarkStart w:id="1082" w:name="_Toc80272601"/>
            <w:bookmarkStart w:id="1083" w:name="_Toc8811881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974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03717A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1078"/>
            <w:bookmarkEnd w:id="1079"/>
            <w:bookmarkEnd w:id="1080"/>
            <w:bookmarkEnd w:id="1081"/>
            <w:bookmarkEnd w:id="1082"/>
            <w:bookmarkEnd w:id="1083"/>
          </w:p>
        </w:tc>
      </w:tr>
      <w:tr w:rsidR="0051091E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51091E" w:rsidRPr="00823FF6" w:rsidRDefault="0051091E" w:rsidP="0051091E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5DA6431C" w:rsidR="0051091E" w:rsidRPr="0051091E" w:rsidRDefault="0051091E" w:rsidP="0051091E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6558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4E6979F0" w:rsidR="0051091E" w:rsidRPr="0051091E" w:rsidRDefault="0051091E" w:rsidP="0051091E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3F77D430" w:rsidR="0051091E" w:rsidRPr="0051091E" w:rsidRDefault="0051091E" w:rsidP="0051091E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98,3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731413C5" w:rsidR="0051091E" w:rsidRPr="0051091E" w:rsidRDefault="0051091E" w:rsidP="0051091E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5582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644760B4" w:rsidR="0051091E" w:rsidRPr="0051091E" w:rsidRDefault="0051091E" w:rsidP="0051091E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2155C836" w:rsidR="0051091E" w:rsidRPr="0051091E" w:rsidRDefault="0051091E" w:rsidP="0051091E">
            <w:pPr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51091E">
              <w:rPr>
                <w:rFonts w:ascii="Fira Sans SemiBold" w:hAnsi="Fira Sans SemiBold" w:cs="Arial"/>
                <w:sz w:val="16"/>
                <w:szCs w:val="16"/>
              </w:rPr>
              <w:t>118,4</w:t>
            </w:r>
          </w:p>
        </w:tc>
      </w:tr>
      <w:tr w:rsidR="0051091E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51091E" w:rsidRPr="00695C00" w:rsidRDefault="0051091E" w:rsidP="0051091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72EE8BE4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2768</w:t>
            </w:r>
          </w:p>
        </w:tc>
        <w:tc>
          <w:tcPr>
            <w:tcW w:w="1248" w:type="dxa"/>
            <w:vAlign w:val="bottom"/>
          </w:tcPr>
          <w:p w14:paraId="6E80B72D" w14:textId="4479A695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42,2</w:t>
            </w:r>
          </w:p>
        </w:tc>
        <w:tc>
          <w:tcPr>
            <w:tcW w:w="1249" w:type="dxa"/>
            <w:vAlign w:val="bottom"/>
          </w:tcPr>
          <w:p w14:paraId="5B001A9A" w14:textId="09F88C9B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1248" w:type="dxa"/>
            <w:vAlign w:val="bottom"/>
          </w:tcPr>
          <w:p w14:paraId="2E097D75" w14:textId="1F36CE0F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2402</w:t>
            </w:r>
          </w:p>
        </w:tc>
        <w:tc>
          <w:tcPr>
            <w:tcW w:w="1248" w:type="dxa"/>
            <w:vAlign w:val="bottom"/>
          </w:tcPr>
          <w:p w14:paraId="3D1EC07B" w14:textId="148BCE53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1249" w:type="dxa"/>
            <w:vAlign w:val="bottom"/>
          </w:tcPr>
          <w:p w14:paraId="5FCAF364" w14:textId="5276F475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121,3</w:t>
            </w:r>
          </w:p>
        </w:tc>
      </w:tr>
      <w:tr w:rsidR="0051091E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51091E" w:rsidRPr="00695C00" w:rsidRDefault="0051091E" w:rsidP="0051091E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388D1016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3672</w:t>
            </w:r>
          </w:p>
        </w:tc>
        <w:tc>
          <w:tcPr>
            <w:tcW w:w="1248" w:type="dxa"/>
            <w:vAlign w:val="bottom"/>
          </w:tcPr>
          <w:p w14:paraId="1C16F031" w14:textId="16AEDED5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1249" w:type="dxa"/>
            <w:vAlign w:val="bottom"/>
          </w:tcPr>
          <w:p w14:paraId="37094D30" w14:textId="4DA745C1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1248" w:type="dxa"/>
            <w:vAlign w:val="bottom"/>
          </w:tcPr>
          <w:p w14:paraId="7AE2F3F0" w14:textId="252BD5AE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3168</w:t>
            </w:r>
          </w:p>
        </w:tc>
        <w:tc>
          <w:tcPr>
            <w:tcW w:w="1248" w:type="dxa"/>
            <w:vAlign w:val="bottom"/>
          </w:tcPr>
          <w:p w14:paraId="6FB545A8" w14:textId="1DB14283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1249" w:type="dxa"/>
            <w:vAlign w:val="bottom"/>
          </w:tcPr>
          <w:p w14:paraId="183E2775" w14:textId="34516E50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123,1</w:t>
            </w:r>
          </w:p>
        </w:tc>
      </w:tr>
      <w:tr w:rsidR="0051091E" w:rsidRPr="00956B41" w14:paraId="2BBD8FD1" w14:textId="77777777" w:rsidTr="00F224D9">
        <w:tc>
          <w:tcPr>
            <w:tcW w:w="2977" w:type="dxa"/>
            <w:tcBorders>
              <w:bottom w:val="single" w:sz="4" w:space="0" w:color="522398"/>
            </w:tcBorders>
            <w:vAlign w:val="center"/>
          </w:tcPr>
          <w:p w14:paraId="2530A49F" w14:textId="22432117" w:rsidR="0051091E" w:rsidRPr="00695C00" w:rsidRDefault="0051091E" w:rsidP="0051091E">
            <w:pPr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5628414D" w14:textId="3301BAEB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615E0322" w14:textId="646CAAA0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6EAB1939" w14:textId="37DAB37D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34F392CC" w14:textId="5C248372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7F5375F2" w14:textId="7FD39FBA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3FE0BCF3" w14:textId="74A39150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.</w:t>
            </w:r>
          </w:p>
        </w:tc>
      </w:tr>
      <w:tr w:rsidR="0051091E" w:rsidRPr="00956B41" w14:paraId="27A840A9" w14:textId="77777777" w:rsidTr="001C407B">
        <w:tc>
          <w:tcPr>
            <w:tcW w:w="2977" w:type="dxa"/>
            <w:vAlign w:val="center"/>
          </w:tcPr>
          <w:p w14:paraId="3AEAD03D" w14:textId="3C74BCA1" w:rsidR="0051091E" w:rsidRDefault="0051091E" w:rsidP="0051091E">
            <w:pPr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248" w:type="dxa"/>
            <w:vAlign w:val="bottom"/>
          </w:tcPr>
          <w:p w14:paraId="5D439ACF" w14:textId="420A95E2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1248" w:type="dxa"/>
            <w:vAlign w:val="bottom"/>
          </w:tcPr>
          <w:p w14:paraId="0596F190" w14:textId="2B24E7A1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49" w:type="dxa"/>
            <w:vAlign w:val="bottom"/>
          </w:tcPr>
          <w:p w14:paraId="0ABDC62E" w14:textId="41D6CDE0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2D689446" w14:textId="68A4E1AA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200D18CC" w14:textId="1872280D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317D1C02" w14:textId="6E7746C6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.</w:t>
            </w:r>
          </w:p>
        </w:tc>
      </w:tr>
      <w:tr w:rsidR="0051091E" w:rsidRPr="00956B41" w14:paraId="53A99AAD" w14:textId="77777777" w:rsidTr="00DB5B83">
        <w:tc>
          <w:tcPr>
            <w:tcW w:w="2977" w:type="dxa"/>
            <w:vAlign w:val="center"/>
          </w:tcPr>
          <w:p w14:paraId="38578625" w14:textId="2C9FC115" w:rsidR="0051091E" w:rsidRDefault="0051091E" w:rsidP="0051091E">
            <w:pPr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48" w:type="dxa"/>
            <w:vAlign w:val="bottom"/>
          </w:tcPr>
          <w:p w14:paraId="10C20BB7" w14:textId="70E301C7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48" w:type="dxa"/>
            <w:vAlign w:val="bottom"/>
          </w:tcPr>
          <w:p w14:paraId="7F482FE3" w14:textId="4FC82634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49" w:type="dxa"/>
            <w:vAlign w:val="bottom"/>
          </w:tcPr>
          <w:p w14:paraId="0F621174" w14:textId="4C6E7CEB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0443787" w14:textId="45BB3004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14130C37" w14:textId="392DF1D4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39C8491C" w14:textId="32A32CD4" w:rsidR="0051091E" w:rsidRPr="0051091E" w:rsidRDefault="0051091E" w:rsidP="0051091E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51091E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9EE37" w14:textId="4573E86D" w:rsidR="00FE1900" w:rsidRDefault="00646101">
      <w:r w:rsidRPr="0058148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okresie styczeń – </w:t>
      </w:r>
      <w:r w:rsidR="0051091E" w:rsidRPr="009352B2">
        <w:rPr>
          <w:rFonts w:cs="Arial"/>
          <w:szCs w:val="19"/>
        </w:rPr>
        <w:t xml:space="preserve">październik br., odnotowano 6558 mieszkań, na realizację których wydano pozwolenia lub </w:t>
      </w:r>
      <w:r w:rsidR="0051091E" w:rsidRPr="00D22B3F">
        <w:rPr>
          <w:rFonts w:cs="Arial"/>
          <w:szCs w:val="19"/>
        </w:rPr>
        <w:t xml:space="preserve">dokonano zgłoszenia z projektem budowlanym. To o 1,7% mniej niż przed rokiem (kiedy odnotowano wzrost o 20,6%). Liczba mieszkań zmniejszyła się w budownictwie przeznaczonym na sprzedaż lub wynajem (o 13,1%), natomiast zwiększyła się w budownictwie indywidualnym (o 25,9%). W </w:t>
      </w:r>
      <w:r w:rsidR="0051091E">
        <w:rPr>
          <w:rFonts w:cs="Arial"/>
          <w:szCs w:val="19"/>
        </w:rPr>
        <w:t>bada</w:t>
      </w:r>
      <w:r w:rsidR="0051091E" w:rsidRPr="00D22B3F">
        <w:rPr>
          <w:rFonts w:cs="Arial"/>
          <w:szCs w:val="19"/>
        </w:rPr>
        <w:t xml:space="preserve">nym okresie </w:t>
      </w:r>
      <w:r w:rsidR="0051091E">
        <w:rPr>
          <w:rFonts w:cs="Arial"/>
          <w:szCs w:val="19"/>
        </w:rPr>
        <w:t xml:space="preserve">rozpoczęto budowę </w:t>
      </w:r>
      <w:r w:rsidR="0051091E" w:rsidRPr="00D22B3F">
        <w:rPr>
          <w:rFonts w:cs="Arial"/>
          <w:szCs w:val="19"/>
        </w:rPr>
        <w:t>5582 mieszka</w:t>
      </w:r>
      <w:r w:rsidR="0051091E">
        <w:rPr>
          <w:rFonts w:cs="Arial"/>
          <w:szCs w:val="19"/>
        </w:rPr>
        <w:t>ń</w:t>
      </w:r>
      <w:r w:rsidR="0051091E" w:rsidRPr="00DA3474">
        <w:rPr>
          <w:rFonts w:cs="Arial"/>
          <w:szCs w:val="19"/>
        </w:rPr>
        <w:t xml:space="preserve">, tj. o 18,4% więcej niż przed rokiem (kiedy odnotowano spadek o 1,9%). Liczba mieszkań zwiększyła się </w:t>
      </w:r>
      <w:r w:rsidR="0051091E" w:rsidRPr="00DA3474">
        <w:rPr>
          <w:szCs w:val="19"/>
        </w:rPr>
        <w:t xml:space="preserve">zarówno w budownictwie </w:t>
      </w:r>
      <w:r w:rsidR="0051091E" w:rsidRPr="00DA3474">
        <w:rPr>
          <w:rFonts w:cs="Arial"/>
          <w:szCs w:val="19"/>
        </w:rPr>
        <w:t>przeznaczonym na sprzedaż lub wynajem (o 23,1%), jak i w budownictwie indywidualnym (o 21,3%).</w:t>
      </w:r>
    </w:p>
    <w:p w14:paraId="0F3A6735" w14:textId="77777777" w:rsidR="002463F1" w:rsidRPr="002463F1" w:rsidRDefault="002463F1" w:rsidP="0058781F">
      <w:pPr>
        <w:pStyle w:val="Tytudziau"/>
        <w:spacing w:before="0" w:after="240" w:line="240" w:lineRule="exact"/>
      </w:pPr>
      <w:bookmarkStart w:id="1084" w:name="_Toc384710348"/>
      <w:bookmarkStart w:id="1085" w:name="_Toc491759804"/>
      <w:bookmarkStart w:id="1086" w:name="_Toc509317421"/>
      <w:bookmarkStart w:id="1087" w:name="_Toc78273168"/>
      <w:bookmarkStart w:id="1088" w:name="_Toc78273474"/>
      <w:bookmarkStart w:id="1089" w:name="_Toc88118820"/>
      <w:r w:rsidRPr="002463F1">
        <w:lastRenderedPageBreak/>
        <w:t>Rynek wewnętrzny</w:t>
      </w:r>
      <w:bookmarkEnd w:id="1084"/>
      <w:bookmarkEnd w:id="1085"/>
      <w:bookmarkEnd w:id="1086"/>
      <w:bookmarkEnd w:id="1087"/>
      <w:bookmarkEnd w:id="1088"/>
      <w:bookmarkEnd w:id="1089"/>
    </w:p>
    <w:p w14:paraId="226F0A70" w14:textId="77777777" w:rsidR="0058781F" w:rsidRPr="00767955" w:rsidRDefault="0058781F" w:rsidP="0058781F">
      <w:pPr>
        <w:jc w:val="both"/>
        <w:rPr>
          <w:rFonts w:cs="Arial"/>
          <w:color w:val="9CC2E5" w:themeColor="accent1" w:themeTint="99"/>
          <w:szCs w:val="19"/>
          <w:lang w:eastAsia="pl-PL"/>
        </w:rPr>
      </w:pPr>
      <w:r w:rsidRPr="00B573E3">
        <w:rPr>
          <w:rFonts w:cs="Arial"/>
          <w:szCs w:val="19"/>
          <w:lang w:eastAsia="pl-PL"/>
        </w:rPr>
        <w:t xml:space="preserve">W październiku br. zanotowano </w:t>
      </w:r>
      <w:r>
        <w:rPr>
          <w:rFonts w:cs="Arial"/>
          <w:szCs w:val="19"/>
          <w:lang w:eastAsia="pl-PL"/>
        </w:rPr>
        <w:t xml:space="preserve">wyższy niż w poprzednich miesiącach </w:t>
      </w:r>
      <w:r w:rsidRPr="00B573E3">
        <w:rPr>
          <w:rFonts w:cs="Arial"/>
          <w:szCs w:val="19"/>
          <w:lang w:eastAsia="pl-PL"/>
        </w:rPr>
        <w:t xml:space="preserve">wzrost sprzedaży detalicznej w skali roku. </w:t>
      </w:r>
      <w:r w:rsidRPr="00815C53">
        <w:rPr>
          <w:rFonts w:cs="Arial"/>
          <w:szCs w:val="19"/>
          <w:lang w:eastAsia="pl-PL"/>
        </w:rPr>
        <w:t xml:space="preserve">Wyższa niż w analogicznym miesiącu ub. roku była </w:t>
      </w:r>
      <w:r>
        <w:rPr>
          <w:rFonts w:cs="Arial"/>
          <w:szCs w:val="19"/>
          <w:lang w:eastAsia="pl-PL"/>
        </w:rPr>
        <w:t>także</w:t>
      </w:r>
      <w:r w:rsidRPr="00815C53">
        <w:rPr>
          <w:rFonts w:cs="Arial"/>
          <w:szCs w:val="19"/>
          <w:lang w:eastAsia="pl-PL"/>
        </w:rPr>
        <w:t xml:space="preserve"> sprzedaż hurtowa w przedsiębiorstwach handlowych, w tym w jednostkach hurtowych.</w:t>
      </w:r>
    </w:p>
    <w:p w14:paraId="3F090B89" w14:textId="474A4AE8" w:rsidR="00EF5A3E" w:rsidRDefault="0058781F" w:rsidP="0058781F">
      <w:pPr>
        <w:spacing w:before="240"/>
        <w:rPr>
          <w:rFonts w:cs="Arial"/>
          <w:szCs w:val="19"/>
          <w:lang w:eastAsia="pl-PL"/>
        </w:rPr>
      </w:pPr>
      <w:r w:rsidRPr="00B573E3">
        <w:rPr>
          <w:rFonts w:cs="Arial"/>
          <w:szCs w:val="19"/>
          <w:lang w:eastAsia="pl-PL"/>
        </w:rPr>
        <w:t xml:space="preserve">Wartość </w:t>
      </w:r>
      <w:r w:rsidRPr="00F72780">
        <w:rPr>
          <w:rFonts w:ascii="Fira Sans SemiBold" w:hAnsi="Fira Sans SemiBold" w:cs="Arial"/>
          <w:szCs w:val="19"/>
          <w:lang w:eastAsia="pl-PL"/>
        </w:rPr>
        <w:t>sprzedaży detalicznej</w:t>
      </w:r>
      <w:r w:rsidRPr="00B573E3">
        <w:rPr>
          <w:rFonts w:cs="Arial"/>
          <w:szCs w:val="19"/>
          <w:lang w:eastAsia="pl-PL"/>
        </w:rPr>
        <w:t xml:space="preserve"> (w cenach bieżących) zrealizowanej przez przedsiębiorstwa handlowe i niehandlowe zwiększyła się o </w:t>
      </w:r>
      <w:r>
        <w:rPr>
          <w:rFonts w:cs="Arial"/>
          <w:szCs w:val="19"/>
          <w:lang w:eastAsia="pl-PL"/>
        </w:rPr>
        <w:t>35,2</w:t>
      </w:r>
      <w:r w:rsidRPr="00B573E3">
        <w:rPr>
          <w:rFonts w:cs="Arial"/>
          <w:szCs w:val="19"/>
          <w:lang w:eastAsia="pl-PL"/>
        </w:rPr>
        <w:t xml:space="preserve">% w porównaniu z październikiem ub. roku (po wzroście notowanym przed rokiem o </w:t>
      </w:r>
      <w:r>
        <w:rPr>
          <w:rFonts w:cs="Arial"/>
          <w:szCs w:val="19"/>
          <w:lang w:eastAsia="pl-PL"/>
        </w:rPr>
        <w:t>0,8</w:t>
      </w:r>
      <w:r w:rsidRPr="00B573E3">
        <w:rPr>
          <w:rFonts w:cs="Arial"/>
          <w:szCs w:val="19"/>
          <w:lang w:eastAsia="pl-PL"/>
        </w:rPr>
        <w:t>%). Największy wzrost sprzedaży zanotowano wśród przedsiębiorstw</w:t>
      </w:r>
      <w:r>
        <w:rPr>
          <w:rFonts w:cs="Arial"/>
          <w:szCs w:val="19"/>
          <w:lang w:eastAsia="pl-PL"/>
        </w:rPr>
        <w:t xml:space="preserve"> </w:t>
      </w:r>
      <w:r w:rsidRPr="00B573E3">
        <w:rPr>
          <w:rFonts w:cs="Arial"/>
          <w:szCs w:val="19"/>
          <w:lang w:eastAsia="pl-PL"/>
        </w:rPr>
        <w:t xml:space="preserve">handlujących paliwami stałymi, ciekłymi i gazowymi (o </w:t>
      </w:r>
      <w:r>
        <w:rPr>
          <w:rFonts w:cs="Arial"/>
          <w:szCs w:val="19"/>
          <w:lang w:eastAsia="pl-PL"/>
        </w:rPr>
        <w:t>94,8</w:t>
      </w:r>
      <w:r w:rsidRPr="00B573E3">
        <w:rPr>
          <w:rFonts w:cs="Arial"/>
          <w:szCs w:val="19"/>
          <w:lang w:eastAsia="pl-PL"/>
        </w:rPr>
        <w:t>%)</w:t>
      </w:r>
      <w:r>
        <w:rPr>
          <w:rFonts w:cs="Arial"/>
          <w:szCs w:val="19"/>
          <w:lang w:eastAsia="pl-PL"/>
        </w:rPr>
        <w:t xml:space="preserve">. </w:t>
      </w:r>
      <w:r w:rsidRPr="00B573E3">
        <w:rPr>
          <w:rFonts w:cs="Arial"/>
          <w:szCs w:val="19"/>
          <w:lang w:eastAsia="pl-PL"/>
        </w:rPr>
        <w:t>Wyższa niż przed rokiem była również sprzedaż m.in. w jednostkach prowadzących</w:t>
      </w:r>
      <w:r>
        <w:rPr>
          <w:rFonts w:cs="Arial"/>
          <w:szCs w:val="19"/>
          <w:lang w:eastAsia="pl-PL"/>
        </w:rPr>
        <w:t xml:space="preserve"> sprzedaż </w:t>
      </w:r>
      <w:r w:rsidRPr="00B573E3">
        <w:rPr>
          <w:rFonts w:cs="Arial"/>
          <w:szCs w:val="19"/>
          <w:lang w:eastAsia="pl-PL"/>
        </w:rPr>
        <w:t xml:space="preserve">prasy, książek, pozostałą sprzedaż w wyspecjalizowanych sklepach (o </w:t>
      </w:r>
      <w:r>
        <w:rPr>
          <w:rFonts w:cs="Arial"/>
          <w:szCs w:val="19"/>
          <w:lang w:eastAsia="pl-PL"/>
        </w:rPr>
        <w:t>55,8</w:t>
      </w:r>
      <w:r w:rsidRPr="00B573E3">
        <w:rPr>
          <w:rFonts w:cs="Arial"/>
          <w:szCs w:val="19"/>
          <w:lang w:eastAsia="pl-PL"/>
        </w:rPr>
        <w:t>%)</w:t>
      </w:r>
      <w:r>
        <w:rPr>
          <w:rFonts w:cs="Arial"/>
          <w:szCs w:val="19"/>
          <w:lang w:eastAsia="pl-PL"/>
        </w:rPr>
        <w:t xml:space="preserve">, </w:t>
      </w:r>
      <w:r w:rsidRPr="00B573E3">
        <w:rPr>
          <w:rFonts w:cs="Arial"/>
          <w:szCs w:val="19"/>
          <w:lang w:eastAsia="pl-PL"/>
        </w:rPr>
        <w:t xml:space="preserve">prowadzących sprzedaż tekstyliów, odzieży, obuwia (o </w:t>
      </w:r>
      <w:r>
        <w:rPr>
          <w:rFonts w:cs="Arial"/>
          <w:szCs w:val="19"/>
          <w:lang w:eastAsia="pl-PL"/>
        </w:rPr>
        <w:t>41,7</w:t>
      </w:r>
      <w:r w:rsidRPr="00B573E3">
        <w:rPr>
          <w:rFonts w:cs="Arial"/>
          <w:szCs w:val="19"/>
          <w:lang w:eastAsia="pl-PL"/>
        </w:rPr>
        <w:t>%)</w:t>
      </w:r>
      <w:r>
        <w:rPr>
          <w:rFonts w:cs="Arial"/>
          <w:szCs w:val="19"/>
          <w:lang w:eastAsia="pl-PL"/>
        </w:rPr>
        <w:t>, w </w:t>
      </w:r>
      <w:r w:rsidRPr="00B573E3">
        <w:rPr>
          <w:rFonts w:cs="Arial"/>
          <w:szCs w:val="19"/>
          <w:lang w:eastAsia="pl-PL"/>
        </w:rPr>
        <w:t>przedsiębiorstwach z</w:t>
      </w:r>
      <w:r w:rsidRPr="004A35A3">
        <w:rPr>
          <w:rFonts w:cs="Arial"/>
          <w:spacing w:val="-2"/>
          <w:szCs w:val="19"/>
        </w:rPr>
        <w:t> </w:t>
      </w:r>
      <w:r w:rsidRPr="00B573E3">
        <w:rPr>
          <w:rFonts w:cs="Arial"/>
          <w:szCs w:val="19"/>
          <w:lang w:eastAsia="pl-PL"/>
        </w:rPr>
        <w:t>grupy pozostałe (o 1</w:t>
      </w:r>
      <w:r>
        <w:rPr>
          <w:rFonts w:cs="Arial"/>
          <w:szCs w:val="19"/>
          <w:lang w:eastAsia="pl-PL"/>
        </w:rPr>
        <w:t>2,5</w:t>
      </w:r>
      <w:r w:rsidRPr="00B573E3">
        <w:rPr>
          <w:rFonts w:cs="Arial"/>
          <w:szCs w:val="19"/>
          <w:lang w:eastAsia="pl-PL"/>
        </w:rPr>
        <w:t>%)</w:t>
      </w:r>
      <w:r>
        <w:rPr>
          <w:rFonts w:cs="Arial"/>
          <w:szCs w:val="19"/>
          <w:lang w:eastAsia="pl-PL"/>
        </w:rPr>
        <w:t xml:space="preserve"> oraz </w:t>
      </w:r>
      <w:r w:rsidRPr="00B573E3">
        <w:rPr>
          <w:rFonts w:cs="Arial"/>
          <w:szCs w:val="19"/>
          <w:lang w:eastAsia="pl-PL"/>
        </w:rPr>
        <w:t>w jednostkach prowadzących</w:t>
      </w:r>
      <w:r>
        <w:rPr>
          <w:rFonts w:cs="Arial"/>
          <w:szCs w:val="19"/>
          <w:lang w:eastAsia="pl-PL"/>
        </w:rPr>
        <w:t xml:space="preserve"> </w:t>
      </w:r>
      <w:r w:rsidRPr="00B573E3">
        <w:rPr>
          <w:rFonts w:cs="Arial"/>
          <w:szCs w:val="19"/>
          <w:lang w:eastAsia="pl-PL"/>
        </w:rPr>
        <w:t xml:space="preserve">sprzedaż mebli, rtv, agd (o </w:t>
      </w:r>
      <w:r>
        <w:rPr>
          <w:rFonts w:cs="Arial"/>
          <w:szCs w:val="19"/>
          <w:lang w:eastAsia="pl-PL"/>
        </w:rPr>
        <w:t>6,8</w:t>
      </w:r>
      <w:r w:rsidRPr="00B573E3">
        <w:rPr>
          <w:rFonts w:cs="Arial"/>
          <w:szCs w:val="19"/>
          <w:lang w:eastAsia="pl-PL"/>
        </w:rPr>
        <w:t>%).</w:t>
      </w:r>
    </w:p>
    <w:p w14:paraId="7602DBC5" w14:textId="77777777" w:rsidR="0058781F" w:rsidRPr="004B2F99" w:rsidRDefault="0058781F" w:rsidP="0058781F">
      <w:pPr>
        <w:pStyle w:val="Tekstpodstawowy"/>
        <w:tabs>
          <w:tab w:val="left" w:pos="7890"/>
        </w:tabs>
        <w:rPr>
          <w:rFonts w:cs="Arial"/>
          <w:szCs w:val="19"/>
          <w:lang w:eastAsia="pl-PL"/>
        </w:rPr>
      </w:pPr>
      <w:r w:rsidRPr="00B573E3">
        <w:rPr>
          <w:rFonts w:cs="Arial"/>
          <w:szCs w:val="19"/>
          <w:lang w:eastAsia="pl-PL"/>
        </w:rPr>
        <w:t>Spadek sprzedaży detalicznej zanotowano w podmiotach zajmujących się dystrybucją farmaceutyków, kosmetyków i</w:t>
      </w:r>
      <w:r w:rsidRPr="004A35A3">
        <w:rPr>
          <w:rFonts w:cs="Arial"/>
          <w:spacing w:val="-2"/>
          <w:szCs w:val="19"/>
        </w:rPr>
        <w:t> </w:t>
      </w:r>
      <w:r w:rsidRPr="00B573E3">
        <w:rPr>
          <w:rFonts w:cs="Arial"/>
          <w:szCs w:val="19"/>
          <w:lang w:eastAsia="pl-PL"/>
        </w:rPr>
        <w:t>sprzętu ortopedycznego</w:t>
      </w:r>
      <w:r>
        <w:rPr>
          <w:rFonts w:cs="Arial"/>
          <w:szCs w:val="19"/>
          <w:lang w:eastAsia="pl-PL"/>
        </w:rPr>
        <w:t>, jak również w podmiotach handlujących</w:t>
      </w:r>
      <w:r w:rsidRPr="00B573E3">
        <w:rPr>
          <w:rFonts w:cs="Arial"/>
          <w:szCs w:val="19"/>
          <w:lang w:eastAsia="pl-PL"/>
        </w:rPr>
        <w:t xml:space="preserve"> pojazdami samochodowymi, motocyklami, częściami </w:t>
      </w:r>
      <w:r>
        <w:rPr>
          <w:rFonts w:cs="Arial"/>
          <w:szCs w:val="19"/>
          <w:lang w:eastAsia="pl-PL"/>
        </w:rPr>
        <w:t>(p</w:t>
      </w:r>
      <w:r w:rsidRPr="00B573E3">
        <w:rPr>
          <w:rFonts w:cs="Arial"/>
          <w:szCs w:val="19"/>
          <w:lang w:eastAsia="pl-PL"/>
        </w:rPr>
        <w:t xml:space="preserve">o </w:t>
      </w:r>
      <w:r>
        <w:rPr>
          <w:rFonts w:cs="Arial"/>
          <w:szCs w:val="19"/>
          <w:lang w:eastAsia="pl-PL"/>
        </w:rPr>
        <w:t>22</w:t>
      </w:r>
      <w:r w:rsidRPr="00B573E3">
        <w:rPr>
          <w:rFonts w:cs="Arial"/>
          <w:szCs w:val="19"/>
          <w:lang w:eastAsia="pl-PL"/>
        </w:rPr>
        <w:t>,0%)</w:t>
      </w:r>
      <w:r>
        <w:rPr>
          <w:rFonts w:cs="Arial"/>
          <w:szCs w:val="19"/>
          <w:lang w:eastAsia="pl-PL"/>
        </w:rPr>
        <w:t xml:space="preserve"> oraz </w:t>
      </w:r>
      <w:r w:rsidRPr="00B573E3">
        <w:rPr>
          <w:rFonts w:cs="Arial"/>
          <w:szCs w:val="19"/>
          <w:lang w:eastAsia="pl-PL"/>
        </w:rPr>
        <w:t>w</w:t>
      </w:r>
      <w:r w:rsidRPr="004A35A3">
        <w:rPr>
          <w:rFonts w:cs="Arial"/>
          <w:spacing w:val="-2"/>
          <w:szCs w:val="19"/>
        </w:rPr>
        <w:t> </w:t>
      </w:r>
      <w:r w:rsidRPr="00B573E3">
        <w:rPr>
          <w:rFonts w:cs="Arial"/>
          <w:szCs w:val="19"/>
          <w:lang w:eastAsia="pl-PL"/>
        </w:rPr>
        <w:t xml:space="preserve">firmach handlujących żywnością, napojami i wyrobami tytoniowymi (o </w:t>
      </w:r>
      <w:r>
        <w:rPr>
          <w:rFonts w:cs="Arial"/>
          <w:szCs w:val="19"/>
          <w:lang w:eastAsia="pl-PL"/>
        </w:rPr>
        <w:t>4,5</w:t>
      </w:r>
      <w:r w:rsidRPr="00B573E3">
        <w:rPr>
          <w:rFonts w:cs="Arial"/>
          <w:szCs w:val="19"/>
          <w:lang w:eastAsia="pl-PL"/>
        </w:rPr>
        <w:t>%)</w:t>
      </w:r>
      <w:r>
        <w:rPr>
          <w:rFonts w:cs="Arial"/>
          <w:szCs w:val="19"/>
          <w:lang w:eastAsia="pl-PL"/>
        </w:rPr>
        <w:t xml:space="preserve"> i </w:t>
      </w:r>
      <w:r w:rsidRPr="00B573E3">
        <w:rPr>
          <w:rFonts w:cs="Arial"/>
          <w:szCs w:val="19"/>
          <w:lang w:eastAsia="pl-PL"/>
        </w:rPr>
        <w:t xml:space="preserve">realizujących pozostałą sprzedaż detaliczną w niewyspecjalizowanych sklepach (o </w:t>
      </w:r>
      <w:r>
        <w:rPr>
          <w:rFonts w:cs="Arial"/>
          <w:szCs w:val="19"/>
          <w:lang w:eastAsia="pl-PL"/>
        </w:rPr>
        <w:t>1,4</w:t>
      </w:r>
      <w:r w:rsidRPr="00B573E3">
        <w:rPr>
          <w:rFonts w:cs="Arial"/>
          <w:szCs w:val="19"/>
          <w:lang w:eastAsia="pl-PL"/>
        </w:rPr>
        <w:t>%).</w:t>
      </w:r>
    </w:p>
    <w:p w14:paraId="66B5FF1D" w14:textId="77777777" w:rsidR="0058781F" w:rsidRPr="00B573E3" w:rsidRDefault="0058781F" w:rsidP="0058781F">
      <w:pPr>
        <w:pStyle w:val="Tekstpodstawowy"/>
        <w:tabs>
          <w:tab w:val="left" w:pos="7890"/>
        </w:tabs>
        <w:rPr>
          <w:rFonts w:cs="Arial"/>
          <w:szCs w:val="19"/>
        </w:rPr>
      </w:pPr>
      <w:r w:rsidRPr="00B573E3">
        <w:rPr>
          <w:rFonts w:cs="Arial"/>
          <w:szCs w:val="19"/>
        </w:rPr>
        <w:t xml:space="preserve">W stosunku do poprzedniego miesiąca sprzedaż detaliczna </w:t>
      </w:r>
      <w:r>
        <w:rPr>
          <w:rFonts w:cs="Arial"/>
          <w:szCs w:val="19"/>
        </w:rPr>
        <w:t>wzrosła</w:t>
      </w:r>
      <w:r w:rsidRPr="00B573E3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10,5</w:t>
      </w:r>
      <w:r w:rsidRPr="00B573E3">
        <w:rPr>
          <w:rFonts w:cs="Arial"/>
          <w:szCs w:val="19"/>
        </w:rPr>
        <w:t xml:space="preserve">% (po wzroście w skali miesiąca notowanym we wrześniu br. o </w:t>
      </w:r>
      <w:r>
        <w:rPr>
          <w:rFonts w:cs="Arial"/>
          <w:szCs w:val="19"/>
        </w:rPr>
        <w:t>8,6</w:t>
      </w:r>
      <w:r w:rsidRPr="00B573E3">
        <w:rPr>
          <w:rFonts w:cs="Arial"/>
          <w:szCs w:val="19"/>
        </w:rPr>
        <w:t>%).</w:t>
      </w:r>
    </w:p>
    <w:p w14:paraId="6F08E0C3" w14:textId="3111F374" w:rsidR="0058781F" w:rsidRDefault="0058781F" w:rsidP="0058781F">
      <w:pPr>
        <w:pStyle w:val="tytuwykresu"/>
        <w:spacing w:before="120" w:after="120"/>
        <w:rPr>
          <w:rFonts w:cs="Arial"/>
          <w:b w:val="0"/>
          <w:szCs w:val="19"/>
        </w:rPr>
      </w:pPr>
      <w:r w:rsidRPr="0021558F">
        <w:rPr>
          <w:rFonts w:cs="Arial"/>
          <w:b w:val="0"/>
          <w:szCs w:val="19"/>
        </w:rPr>
        <w:t>Wartość sprzedaży detalicznej zrealizowanej od początku br. roku z</w:t>
      </w:r>
      <w:r>
        <w:rPr>
          <w:rFonts w:cs="Arial"/>
          <w:b w:val="0"/>
          <w:szCs w:val="19"/>
        </w:rPr>
        <w:t>większyła</w:t>
      </w:r>
      <w:r w:rsidRPr="0021558F">
        <w:rPr>
          <w:rFonts w:cs="Arial"/>
          <w:b w:val="0"/>
          <w:szCs w:val="19"/>
        </w:rPr>
        <w:t xml:space="preserve"> się o </w:t>
      </w:r>
      <w:r>
        <w:rPr>
          <w:rFonts w:cs="Arial"/>
          <w:b w:val="0"/>
          <w:szCs w:val="19"/>
        </w:rPr>
        <w:t>19,5</w:t>
      </w:r>
      <w:r w:rsidRPr="0021558F">
        <w:rPr>
          <w:rFonts w:cs="Arial"/>
          <w:b w:val="0"/>
          <w:szCs w:val="19"/>
        </w:rPr>
        <w:t>% w porównaniu z okresem styczeń</w:t>
      </w:r>
      <w:r>
        <w:rPr>
          <w:rFonts w:cs="Arial"/>
          <w:b w:val="0"/>
          <w:szCs w:val="19"/>
        </w:rPr>
        <w:t xml:space="preserve"> – </w:t>
      </w:r>
      <w:r w:rsidRPr="0021558F">
        <w:rPr>
          <w:rFonts w:cs="Arial"/>
          <w:b w:val="0"/>
          <w:szCs w:val="19"/>
        </w:rPr>
        <w:t xml:space="preserve">październik ub. roku (wobec </w:t>
      </w:r>
      <w:r>
        <w:rPr>
          <w:rFonts w:cs="Arial"/>
          <w:b w:val="0"/>
          <w:szCs w:val="19"/>
        </w:rPr>
        <w:t>spadku</w:t>
      </w:r>
      <w:r w:rsidRPr="0021558F">
        <w:rPr>
          <w:rFonts w:cs="Arial"/>
          <w:b w:val="0"/>
          <w:szCs w:val="19"/>
        </w:rPr>
        <w:t xml:space="preserve"> przed rokiem o </w:t>
      </w:r>
      <w:r>
        <w:rPr>
          <w:rFonts w:cs="Arial"/>
          <w:b w:val="0"/>
          <w:szCs w:val="19"/>
        </w:rPr>
        <w:t>2,6</w:t>
      </w:r>
      <w:r w:rsidRPr="0021558F">
        <w:rPr>
          <w:rFonts w:cs="Arial"/>
          <w:b w:val="0"/>
          <w:szCs w:val="19"/>
        </w:rPr>
        <w:t xml:space="preserve">%). Największy </w:t>
      </w:r>
      <w:r>
        <w:rPr>
          <w:rFonts w:cs="Arial"/>
          <w:b w:val="0"/>
          <w:szCs w:val="19"/>
        </w:rPr>
        <w:t xml:space="preserve">wzrost </w:t>
      </w:r>
      <w:r w:rsidRPr="0021558F">
        <w:rPr>
          <w:rFonts w:cs="Arial"/>
          <w:b w:val="0"/>
          <w:szCs w:val="19"/>
        </w:rPr>
        <w:t>sprzedaży zanotowano przede wszystkim w</w:t>
      </w:r>
      <w:r>
        <w:rPr>
          <w:rFonts w:cs="Arial"/>
          <w:b w:val="0"/>
          <w:szCs w:val="19"/>
        </w:rPr>
        <w:t> </w:t>
      </w:r>
      <w:r w:rsidRPr="0021558F">
        <w:rPr>
          <w:rFonts w:cs="Arial"/>
          <w:b w:val="0"/>
          <w:szCs w:val="19"/>
        </w:rPr>
        <w:t>jednostkach handlujących tekstyliami, odzieżą, obuwiem (o 5</w:t>
      </w:r>
      <w:r>
        <w:rPr>
          <w:rFonts w:cs="Arial"/>
          <w:b w:val="0"/>
          <w:szCs w:val="19"/>
        </w:rPr>
        <w:t>3,7</w:t>
      </w:r>
      <w:r w:rsidRPr="0021558F">
        <w:rPr>
          <w:rFonts w:cs="Arial"/>
          <w:b w:val="0"/>
          <w:szCs w:val="19"/>
        </w:rPr>
        <w:t>%)</w:t>
      </w:r>
      <w:r>
        <w:rPr>
          <w:rFonts w:cs="Arial"/>
          <w:b w:val="0"/>
          <w:szCs w:val="19"/>
        </w:rPr>
        <w:t xml:space="preserve">. </w:t>
      </w:r>
      <w:r w:rsidRPr="0021558F">
        <w:rPr>
          <w:rFonts w:cs="Arial"/>
          <w:b w:val="0"/>
          <w:szCs w:val="19"/>
        </w:rPr>
        <w:t>Powyżej poziomu sprzed roku ukształtowała się również sprzedaż</w:t>
      </w:r>
      <w:r>
        <w:rPr>
          <w:rFonts w:cs="Arial"/>
          <w:b w:val="0"/>
          <w:szCs w:val="19"/>
        </w:rPr>
        <w:t xml:space="preserve"> </w:t>
      </w:r>
      <w:r w:rsidRPr="0021558F">
        <w:rPr>
          <w:rFonts w:cs="Arial"/>
          <w:b w:val="0"/>
          <w:szCs w:val="19"/>
        </w:rPr>
        <w:t xml:space="preserve">mebli, rtv, agd (o </w:t>
      </w:r>
      <w:r>
        <w:rPr>
          <w:rFonts w:cs="Arial"/>
          <w:b w:val="0"/>
          <w:szCs w:val="19"/>
        </w:rPr>
        <w:t>22,1</w:t>
      </w:r>
      <w:r w:rsidRPr="0021558F">
        <w:rPr>
          <w:rFonts w:cs="Arial"/>
          <w:b w:val="0"/>
          <w:szCs w:val="19"/>
        </w:rPr>
        <w:t xml:space="preserve">%), </w:t>
      </w:r>
      <w:r>
        <w:rPr>
          <w:rFonts w:cs="Arial"/>
          <w:b w:val="0"/>
          <w:szCs w:val="19"/>
        </w:rPr>
        <w:t xml:space="preserve">jak i sprzedaż </w:t>
      </w:r>
      <w:r w:rsidRPr="0021558F">
        <w:rPr>
          <w:rFonts w:cs="Arial"/>
          <w:b w:val="0"/>
          <w:szCs w:val="19"/>
        </w:rPr>
        <w:t xml:space="preserve">w przedsiębiorstwach z grupy pozostałe (o </w:t>
      </w:r>
      <w:r>
        <w:rPr>
          <w:rFonts w:cs="Arial"/>
          <w:b w:val="0"/>
          <w:szCs w:val="19"/>
        </w:rPr>
        <w:t>13,9</w:t>
      </w:r>
      <w:r w:rsidRPr="0021558F">
        <w:rPr>
          <w:rFonts w:cs="Arial"/>
          <w:b w:val="0"/>
          <w:szCs w:val="19"/>
        </w:rPr>
        <w:t>%)</w:t>
      </w:r>
      <w:r>
        <w:rPr>
          <w:rFonts w:cs="Arial"/>
          <w:b w:val="0"/>
          <w:szCs w:val="19"/>
        </w:rPr>
        <w:t xml:space="preserve"> oraz</w:t>
      </w:r>
      <w:r w:rsidRPr="0021558F">
        <w:rPr>
          <w:rFonts w:cs="Arial"/>
          <w:b w:val="0"/>
          <w:szCs w:val="19"/>
        </w:rPr>
        <w:t xml:space="preserve"> w firmach dystrybuujących paliwa stałe, ciekłe i gazowe (o </w:t>
      </w:r>
      <w:r>
        <w:rPr>
          <w:rFonts w:cs="Arial"/>
          <w:b w:val="0"/>
          <w:szCs w:val="19"/>
        </w:rPr>
        <w:t>9,7</w:t>
      </w:r>
      <w:r w:rsidRPr="0021558F">
        <w:rPr>
          <w:rFonts w:cs="Arial"/>
          <w:b w:val="0"/>
          <w:szCs w:val="19"/>
        </w:rPr>
        <w:t>%)</w:t>
      </w:r>
      <w:r>
        <w:rPr>
          <w:rFonts w:cs="Arial"/>
          <w:b w:val="0"/>
          <w:szCs w:val="19"/>
        </w:rPr>
        <w:t xml:space="preserve">, w firmach realizujących sprzedaż </w:t>
      </w:r>
      <w:r w:rsidRPr="0021558F">
        <w:rPr>
          <w:rFonts w:cs="Arial"/>
          <w:b w:val="0"/>
          <w:szCs w:val="19"/>
        </w:rPr>
        <w:t>prasy, książek, pozostał</w:t>
      </w:r>
      <w:r>
        <w:rPr>
          <w:rFonts w:cs="Arial"/>
          <w:b w:val="0"/>
          <w:szCs w:val="19"/>
        </w:rPr>
        <w:t>ą</w:t>
      </w:r>
      <w:r w:rsidRPr="0021558F">
        <w:rPr>
          <w:rFonts w:cs="Arial"/>
          <w:b w:val="0"/>
          <w:szCs w:val="19"/>
        </w:rPr>
        <w:t xml:space="preserve"> sprzedaż w</w:t>
      </w:r>
      <w:r>
        <w:rPr>
          <w:rFonts w:cs="Arial"/>
          <w:b w:val="0"/>
          <w:szCs w:val="19"/>
        </w:rPr>
        <w:t> </w:t>
      </w:r>
      <w:r w:rsidRPr="0021558F">
        <w:rPr>
          <w:rFonts w:cs="Arial"/>
          <w:b w:val="0"/>
          <w:szCs w:val="19"/>
        </w:rPr>
        <w:t xml:space="preserve">wyspecjalizowanych sklepach (o </w:t>
      </w:r>
      <w:r>
        <w:rPr>
          <w:rFonts w:cs="Arial"/>
          <w:b w:val="0"/>
          <w:szCs w:val="19"/>
        </w:rPr>
        <w:t>6,1</w:t>
      </w:r>
      <w:r w:rsidRPr="0021558F">
        <w:rPr>
          <w:rFonts w:cs="Arial"/>
          <w:b w:val="0"/>
          <w:szCs w:val="19"/>
        </w:rPr>
        <w:t>%)</w:t>
      </w:r>
      <w:r>
        <w:rPr>
          <w:rFonts w:cs="Arial"/>
          <w:b w:val="0"/>
          <w:szCs w:val="19"/>
        </w:rPr>
        <w:t xml:space="preserve">, a także </w:t>
      </w:r>
      <w:r w:rsidRPr="0021558F">
        <w:rPr>
          <w:rFonts w:cs="Arial"/>
          <w:b w:val="0"/>
          <w:szCs w:val="19"/>
        </w:rPr>
        <w:t>sprzedaż pojazdów samochodowych, motocykli, części (o 1</w:t>
      </w:r>
      <w:r>
        <w:rPr>
          <w:rFonts w:cs="Arial"/>
          <w:b w:val="0"/>
          <w:szCs w:val="19"/>
        </w:rPr>
        <w:t>,1</w:t>
      </w:r>
      <w:r w:rsidRPr="0021558F">
        <w:rPr>
          <w:rFonts w:cs="Arial"/>
          <w:b w:val="0"/>
          <w:szCs w:val="19"/>
        </w:rPr>
        <w:t>%)</w:t>
      </w:r>
      <w:r>
        <w:rPr>
          <w:rFonts w:cs="Arial"/>
          <w:b w:val="0"/>
          <w:szCs w:val="19"/>
        </w:rPr>
        <w:t>.</w:t>
      </w:r>
    </w:p>
    <w:p w14:paraId="63ACC4B2" w14:textId="02163AE9" w:rsidR="0058781F" w:rsidRPr="00E73C5A" w:rsidRDefault="0058781F" w:rsidP="0058781F">
      <w:pPr>
        <w:spacing w:after="0"/>
        <w:rPr>
          <w:rFonts w:cs="Arial"/>
          <w:szCs w:val="19"/>
        </w:rPr>
      </w:pPr>
      <w:r>
        <w:rPr>
          <w:rFonts w:cs="Arial"/>
          <w:szCs w:val="19"/>
        </w:rPr>
        <w:t>Największy s</w:t>
      </w:r>
      <w:r w:rsidRPr="0021558F">
        <w:rPr>
          <w:rFonts w:cs="Arial"/>
          <w:szCs w:val="19"/>
        </w:rPr>
        <w:t>padek</w:t>
      </w:r>
      <w:r>
        <w:rPr>
          <w:rFonts w:cs="Arial"/>
          <w:szCs w:val="19"/>
        </w:rPr>
        <w:t xml:space="preserve"> w omawianym okresie</w:t>
      </w:r>
      <w:r w:rsidRPr="0021558F">
        <w:rPr>
          <w:rFonts w:cs="Arial"/>
          <w:szCs w:val="19"/>
        </w:rPr>
        <w:t xml:space="preserve"> dotyczył sprzedaży farmaceutyków, kosmetyków i sprzętu ortopedycznego (o</w:t>
      </w:r>
      <w:r>
        <w:rPr>
          <w:rFonts w:cs="Arial"/>
          <w:szCs w:val="19"/>
        </w:rPr>
        <w:t> 63,2</w:t>
      </w:r>
      <w:r w:rsidRPr="0021558F">
        <w:rPr>
          <w:rFonts w:cs="Arial"/>
          <w:szCs w:val="19"/>
        </w:rPr>
        <w:t>%). Poniżej poziomu sprzed roku ukształtowała się także</w:t>
      </w:r>
      <w:r>
        <w:rPr>
          <w:rFonts w:cs="Arial"/>
          <w:szCs w:val="19"/>
        </w:rPr>
        <w:t xml:space="preserve"> sprzedaż</w:t>
      </w:r>
      <w:r w:rsidRPr="0021558F">
        <w:rPr>
          <w:rFonts w:cs="Arial"/>
          <w:szCs w:val="19"/>
        </w:rPr>
        <w:t xml:space="preserve"> żywności, napo</w:t>
      </w:r>
      <w:r>
        <w:rPr>
          <w:rFonts w:cs="Arial"/>
          <w:szCs w:val="19"/>
        </w:rPr>
        <w:t>jów</w:t>
      </w:r>
      <w:r w:rsidRPr="0021558F">
        <w:rPr>
          <w:rFonts w:cs="Arial"/>
          <w:szCs w:val="19"/>
        </w:rPr>
        <w:t xml:space="preserve"> i wyrobów tytoniowych (o</w:t>
      </w:r>
      <w:r>
        <w:rPr>
          <w:rFonts w:cs="Arial"/>
          <w:szCs w:val="19"/>
        </w:rPr>
        <w:t> 6,4</w:t>
      </w:r>
      <w:r w:rsidRPr="0021558F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sprzedaż w</w:t>
      </w:r>
      <w:r w:rsidRPr="0021558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firmach</w:t>
      </w:r>
      <w:r w:rsidRPr="0021558F">
        <w:rPr>
          <w:rFonts w:cs="Arial"/>
          <w:szCs w:val="19"/>
        </w:rPr>
        <w:t xml:space="preserve"> realizujących pozostałą sprzedaż detaliczną w niewyspecjalizowanych sklepach (o </w:t>
      </w:r>
      <w:r>
        <w:rPr>
          <w:rFonts w:cs="Arial"/>
          <w:szCs w:val="19"/>
        </w:rPr>
        <w:t>5,9</w:t>
      </w:r>
      <w:r w:rsidRPr="0021558F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44286997" w14:textId="0FF6EAC2" w:rsidR="002463F1" w:rsidRDefault="002463F1" w:rsidP="0058781F">
      <w:pPr>
        <w:pStyle w:val="tytuwykresu"/>
        <w:spacing w:before="60" w:after="20"/>
        <w:rPr>
          <w:rFonts w:cs="Arial"/>
          <w:b w:val="0"/>
        </w:rPr>
      </w:pPr>
      <w:r>
        <w:rPr>
          <w:rFonts w:ascii="Fira Sans SemiBold" w:hAnsi="Fira Sans SemiBold"/>
          <w:b w:val="0"/>
        </w:rPr>
        <w:t>Tablica 1</w:t>
      </w:r>
      <w:r w:rsidR="0026101E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1823"/>
        <w:gridCol w:w="1824"/>
        <w:gridCol w:w="1824"/>
      </w:tblGrid>
      <w:tr w:rsidR="00EA29D5" w:rsidRPr="00956B41" w14:paraId="2CC29B7F" w14:textId="77777777" w:rsidTr="00682AA2">
        <w:tc>
          <w:tcPr>
            <w:tcW w:w="4962" w:type="dxa"/>
            <w:vMerge w:val="restart"/>
            <w:vAlign w:val="center"/>
          </w:tcPr>
          <w:p w14:paraId="5D67A038" w14:textId="77777777" w:rsidR="00EA29D5" w:rsidRPr="00956B41" w:rsidRDefault="00EA29D5" w:rsidP="0058781F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090" w:name="_Toc40945318"/>
            <w:bookmarkStart w:id="1091" w:name="_Toc49154171"/>
            <w:bookmarkStart w:id="1092" w:name="_Toc67565486"/>
            <w:bookmarkStart w:id="1093" w:name="_Toc78273045"/>
            <w:bookmarkStart w:id="1094" w:name="_Toc78273169"/>
            <w:bookmarkStart w:id="1095" w:name="_Toc78273475"/>
            <w:bookmarkStart w:id="1096" w:name="_Toc80272603"/>
            <w:bookmarkStart w:id="1097" w:name="_Toc8811882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090"/>
            <w:bookmarkEnd w:id="1091"/>
            <w:bookmarkEnd w:id="1092"/>
            <w:bookmarkEnd w:id="1093"/>
            <w:bookmarkEnd w:id="1094"/>
            <w:bookmarkEnd w:id="1095"/>
            <w:bookmarkEnd w:id="1096"/>
            <w:bookmarkEnd w:id="1097"/>
          </w:p>
        </w:tc>
        <w:tc>
          <w:tcPr>
            <w:tcW w:w="1823" w:type="dxa"/>
          </w:tcPr>
          <w:p w14:paraId="5E4F7683" w14:textId="3E88652D" w:rsidR="00EA29D5" w:rsidRDefault="00EA29D5" w:rsidP="0058781F">
            <w:pPr>
              <w:pStyle w:val="Nagwek3"/>
              <w:spacing w:before="100" w:after="100" w:line="220" w:lineRule="exac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ab/>
            </w:r>
            <w:bookmarkStart w:id="1098" w:name="_Toc67565487"/>
            <w:bookmarkStart w:id="1099" w:name="_Toc78273046"/>
            <w:bookmarkStart w:id="1100" w:name="_Toc78273170"/>
            <w:bookmarkStart w:id="1101" w:name="_Toc78273476"/>
            <w:bookmarkStart w:id="1102" w:name="_Toc80272604"/>
            <w:bookmarkStart w:id="1103" w:name="_Toc88118822"/>
            <w:r w:rsidR="00D67B14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2021</w:t>
            </w:r>
            <w:bookmarkEnd w:id="1098"/>
            <w:bookmarkEnd w:id="1099"/>
            <w:bookmarkEnd w:id="1100"/>
            <w:bookmarkEnd w:id="1101"/>
            <w:bookmarkEnd w:id="1102"/>
            <w:bookmarkEnd w:id="1103"/>
          </w:p>
        </w:tc>
        <w:tc>
          <w:tcPr>
            <w:tcW w:w="3648" w:type="dxa"/>
            <w:gridSpan w:val="2"/>
            <w:vAlign w:val="center"/>
          </w:tcPr>
          <w:p w14:paraId="50D23EDE" w14:textId="119E3B2E" w:rsidR="00EA29D5" w:rsidRDefault="00A97452" w:rsidP="0058781F">
            <w:pPr>
              <w:pStyle w:val="Nagwek3"/>
              <w:tabs>
                <w:tab w:val="left" w:pos="630"/>
                <w:tab w:val="center" w:pos="855"/>
              </w:tabs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04" w:name="_Toc40945319"/>
            <w:bookmarkStart w:id="1105" w:name="_Toc49154172"/>
            <w:bookmarkStart w:id="1106" w:name="_Toc67565488"/>
            <w:bookmarkStart w:id="1107" w:name="_Toc78273047"/>
            <w:bookmarkStart w:id="1108" w:name="_Toc78273171"/>
            <w:bookmarkStart w:id="1109" w:name="_Toc78273477"/>
            <w:bookmarkStart w:id="1110" w:name="_Toc80272605"/>
            <w:bookmarkStart w:id="1111" w:name="_Toc8811882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D67B14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EA29D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bookmarkEnd w:id="1104"/>
            <w:bookmarkEnd w:id="1105"/>
            <w:r w:rsidR="00EA29D5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1106"/>
            <w:bookmarkEnd w:id="1107"/>
            <w:bookmarkEnd w:id="1108"/>
            <w:bookmarkEnd w:id="1109"/>
            <w:bookmarkEnd w:id="1110"/>
            <w:bookmarkEnd w:id="1111"/>
          </w:p>
        </w:tc>
      </w:tr>
      <w:tr w:rsidR="00EA29D5" w:rsidRPr="00956B41" w14:paraId="6625EF78" w14:textId="77777777" w:rsidTr="00D2382A">
        <w:tc>
          <w:tcPr>
            <w:tcW w:w="4962" w:type="dxa"/>
            <w:vMerge/>
            <w:vAlign w:val="center"/>
          </w:tcPr>
          <w:p w14:paraId="40D4309A" w14:textId="77777777" w:rsidR="00EA29D5" w:rsidRPr="00956B41" w:rsidRDefault="00EA29D5" w:rsidP="0058781F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47" w:type="dxa"/>
            <w:gridSpan w:val="2"/>
          </w:tcPr>
          <w:p w14:paraId="1C234730" w14:textId="21AAC087" w:rsidR="00EA29D5" w:rsidRDefault="00EA29D5" w:rsidP="0058781F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12" w:name="_Toc67565489"/>
            <w:bookmarkStart w:id="1113" w:name="_Toc78273048"/>
            <w:bookmarkStart w:id="1114" w:name="_Toc78273172"/>
            <w:bookmarkStart w:id="1115" w:name="_Toc78273478"/>
            <w:bookmarkStart w:id="1116" w:name="_Toc80272606"/>
            <w:bookmarkStart w:id="1117" w:name="_Toc88118824"/>
            <w:bookmarkStart w:id="1118" w:name="_Toc40945321"/>
            <w:bookmarkStart w:id="1119" w:name="_Toc49154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  <w:bookmarkEnd w:id="1112"/>
            <w:bookmarkEnd w:id="1113"/>
            <w:bookmarkEnd w:id="1114"/>
            <w:bookmarkEnd w:id="1115"/>
            <w:bookmarkEnd w:id="1116"/>
            <w:bookmarkEnd w:id="1117"/>
          </w:p>
        </w:tc>
        <w:tc>
          <w:tcPr>
            <w:tcW w:w="1824" w:type="dxa"/>
            <w:vAlign w:val="center"/>
          </w:tcPr>
          <w:p w14:paraId="29BD81B6" w14:textId="619B4141" w:rsidR="00EA29D5" w:rsidRPr="00956B41" w:rsidRDefault="00EA29D5" w:rsidP="0058781F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20" w:name="_Toc40945322"/>
            <w:bookmarkStart w:id="1121" w:name="_Toc49154175"/>
            <w:bookmarkStart w:id="1122" w:name="_Toc67565490"/>
            <w:bookmarkStart w:id="1123" w:name="_Toc78273049"/>
            <w:bookmarkStart w:id="1124" w:name="_Toc78273173"/>
            <w:bookmarkStart w:id="1125" w:name="_Toc78273479"/>
            <w:bookmarkStart w:id="1126" w:name="_Toc80272607"/>
            <w:bookmarkStart w:id="1127" w:name="_Toc88118825"/>
            <w:bookmarkEnd w:id="1118"/>
            <w:bookmarkEnd w:id="111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1120"/>
            <w:bookmarkEnd w:id="1121"/>
            <w:bookmarkEnd w:id="1122"/>
            <w:bookmarkEnd w:id="1123"/>
            <w:bookmarkEnd w:id="1124"/>
            <w:bookmarkEnd w:id="1125"/>
            <w:bookmarkEnd w:id="1126"/>
            <w:bookmarkEnd w:id="1127"/>
          </w:p>
        </w:tc>
      </w:tr>
      <w:tr w:rsidR="0058781F" w:rsidRPr="00956B41" w14:paraId="0FEA04AA" w14:textId="77777777" w:rsidTr="00D2382A">
        <w:tc>
          <w:tcPr>
            <w:tcW w:w="4962" w:type="dxa"/>
            <w:vAlign w:val="bottom"/>
          </w:tcPr>
          <w:p w14:paraId="5860ABF4" w14:textId="77777777" w:rsidR="0058781F" w:rsidRPr="00823FF6" w:rsidRDefault="0058781F" w:rsidP="0058781F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23" w:type="dxa"/>
            <w:vAlign w:val="bottom"/>
          </w:tcPr>
          <w:p w14:paraId="0FB195EC" w14:textId="31B38FEC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B573E3">
              <w:rPr>
                <w:rFonts w:ascii="Fira Sans SemiBold" w:eastAsia="Calibri" w:hAnsi="Fira Sans SemiBold" w:cs="Arial"/>
                <w:sz w:val="16"/>
                <w:szCs w:val="16"/>
              </w:rPr>
              <w:t>1</w:t>
            </w:r>
            <w:r>
              <w:rPr>
                <w:rFonts w:ascii="Fira Sans SemiBold" w:eastAsia="Calibri" w:hAnsi="Fira Sans SemiBold" w:cs="Arial"/>
                <w:sz w:val="16"/>
                <w:szCs w:val="16"/>
              </w:rPr>
              <w:t>35,2</w:t>
            </w:r>
          </w:p>
        </w:tc>
        <w:tc>
          <w:tcPr>
            <w:tcW w:w="1824" w:type="dxa"/>
            <w:vAlign w:val="bottom"/>
          </w:tcPr>
          <w:p w14:paraId="0281C89F" w14:textId="50A51465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eastAsia="Calibri" w:hAnsi="Fira Sans SemiBold" w:cs="Arial"/>
                <w:sz w:val="16"/>
                <w:szCs w:val="16"/>
              </w:rPr>
              <w:t>119,5</w:t>
            </w:r>
          </w:p>
        </w:tc>
        <w:tc>
          <w:tcPr>
            <w:tcW w:w="1824" w:type="dxa"/>
            <w:vAlign w:val="bottom"/>
          </w:tcPr>
          <w:p w14:paraId="3626F74D" w14:textId="680C415A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B573E3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58781F" w:rsidRPr="00956B41" w14:paraId="15B20539" w14:textId="77777777" w:rsidTr="00D2382A">
        <w:tc>
          <w:tcPr>
            <w:tcW w:w="4962" w:type="dxa"/>
            <w:vAlign w:val="center"/>
          </w:tcPr>
          <w:p w14:paraId="1FC1B05F" w14:textId="77777777" w:rsidR="0058781F" w:rsidRPr="002463F1" w:rsidRDefault="0058781F" w:rsidP="0058781F">
            <w:pPr>
              <w:spacing w:before="100" w:after="100" w:line="220" w:lineRule="exact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23" w:type="dxa"/>
            <w:vAlign w:val="center"/>
          </w:tcPr>
          <w:p w14:paraId="6497F258" w14:textId="77777777" w:rsidR="0058781F" w:rsidRPr="000826E2" w:rsidRDefault="0058781F" w:rsidP="0058781F">
            <w:pPr>
              <w:spacing w:before="100" w:after="100" w:line="220" w:lineRule="exact"/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4BF1FA6" w14:textId="77777777" w:rsidR="0058781F" w:rsidRPr="000826E2" w:rsidRDefault="0058781F" w:rsidP="0058781F">
            <w:pPr>
              <w:spacing w:before="100" w:after="100" w:line="22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9978ABC" w14:textId="47FA348F" w:rsidR="0058781F" w:rsidRPr="000826E2" w:rsidRDefault="0058781F" w:rsidP="0058781F">
            <w:pPr>
              <w:spacing w:before="100" w:after="100" w:line="22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81F" w:rsidRPr="00956B41" w14:paraId="29690702" w14:textId="77777777" w:rsidTr="00D2382A">
        <w:tc>
          <w:tcPr>
            <w:tcW w:w="4962" w:type="dxa"/>
            <w:vAlign w:val="center"/>
          </w:tcPr>
          <w:p w14:paraId="697F14A6" w14:textId="77777777" w:rsidR="0058781F" w:rsidRPr="003357B5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23" w:type="dxa"/>
            <w:vAlign w:val="bottom"/>
          </w:tcPr>
          <w:p w14:paraId="4B48264E" w14:textId="393411A8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78,0</w:t>
            </w:r>
          </w:p>
        </w:tc>
        <w:tc>
          <w:tcPr>
            <w:tcW w:w="1824" w:type="dxa"/>
            <w:vAlign w:val="bottom"/>
          </w:tcPr>
          <w:p w14:paraId="6BDB867C" w14:textId="1D962C74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101,1</w:t>
            </w:r>
          </w:p>
        </w:tc>
        <w:tc>
          <w:tcPr>
            <w:tcW w:w="1824" w:type="dxa"/>
            <w:vAlign w:val="bottom"/>
          </w:tcPr>
          <w:p w14:paraId="52051E52" w14:textId="2534307D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7,2</w:t>
            </w:r>
          </w:p>
        </w:tc>
      </w:tr>
      <w:tr w:rsidR="0058781F" w:rsidRPr="00956B41" w14:paraId="5D1EF554" w14:textId="77777777" w:rsidTr="00D2382A">
        <w:tc>
          <w:tcPr>
            <w:tcW w:w="4962" w:type="dxa"/>
            <w:vAlign w:val="center"/>
          </w:tcPr>
          <w:p w14:paraId="3D3E9BB0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23" w:type="dxa"/>
            <w:vAlign w:val="bottom"/>
          </w:tcPr>
          <w:p w14:paraId="25E77F1D" w14:textId="5E34F6C9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194,8</w:t>
            </w:r>
          </w:p>
        </w:tc>
        <w:tc>
          <w:tcPr>
            <w:tcW w:w="1824" w:type="dxa"/>
            <w:vAlign w:val="bottom"/>
          </w:tcPr>
          <w:p w14:paraId="5C013928" w14:textId="30EC72E2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109,7</w:t>
            </w:r>
          </w:p>
        </w:tc>
        <w:tc>
          <w:tcPr>
            <w:tcW w:w="1824" w:type="dxa"/>
            <w:vAlign w:val="bottom"/>
          </w:tcPr>
          <w:p w14:paraId="66978039" w14:textId="7A001739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19,3</w:t>
            </w:r>
          </w:p>
        </w:tc>
      </w:tr>
      <w:tr w:rsidR="0058781F" w:rsidRPr="00956B41" w14:paraId="4B0921EA" w14:textId="77777777" w:rsidTr="00F42880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CEE2E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A5F56" w14:textId="7087DEB7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95,5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82D34" w14:textId="2777F9CF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93,6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AD7E4" w14:textId="40B74042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16,8</w:t>
            </w:r>
          </w:p>
        </w:tc>
      </w:tr>
      <w:tr w:rsidR="0058781F" w:rsidRPr="00956B41" w14:paraId="7B421ADE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E3D809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3B3E1" w14:textId="5128F772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98,6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873B6" w14:textId="2BA9B798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94,1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BF711" w14:textId="28F4FA44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1,9</w:t>
            </w:r>
          </w:p>
        </w:tc>
      </w:tr>
      <w:tr w:rsidR="0058781F" w:rsidRPr="00956B41" w14:paraId="4DCA0761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0DB2BB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81FB" w14:textId="5931D772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78,0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00D" w14:textId="68231AF6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36,8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4E2B5" w14:textId="25CE3473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0</w:t>
            </w:r>
            <w:r w:rsidRPr="00B573E3">
              <w:rPr>
                <w:rFonts w:eastAsia="Calibri" w:cs="Arial"/>
                <w:sz w:val="16"/>
                <w:szCs w:val="16"/>
              </w:rPr>
              <w:t>,4</w:t>
            </w:r>
          </w:p>
        </w:tc>
      </w:tr>
      <w:tr w:rsidR="0058781F" w:rsidRPr="00956B41" w14:paraId="4AB3DE02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72BED486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141,7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00589" w14:textId="1DEC1417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153,7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04CB7021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33,9</w:t>
            </w:r>
          </w:p>
        </w:tc>
      </w:tr>
      <w:tr w:rsidR="0058781F" w:rsidRPr="000826E2" w14:paraId="1BDA976A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0B995731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106,8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38196" w14:textId="14B2A4EE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122,1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246E05CB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4,6</w:t>
            </w:r>
          </w:p>
        </w:tc>
      </w:tr>
      <w:tr w:rsidR="0058781F" w:rsidRPr="000826E2" w14:paraId="6F90B798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2BE11397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155,8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6DE54" w14:textId="74B94F56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106,1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04257B06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4,5</w:t>
            </w:r>
          </w:p>
        </w:tc>
      </w:tr>
      <w:tr w:rsidR="0058781F" w:rsidRPr="000826E2" w14:paraId="76F74E60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58781F" w:rsidRPr="002463F1" w:rsidRDefault="0058781F" w:rsidP="0058781F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2CED547F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112,5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58444" w14:textId="27CF5245" w:rsidR="0058781F" w:rsidRPr="00A92D5E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113,9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5793FB81" w:rsidR="0058781F" w:rsidRPr="000826E2" w:rsidRDefault="0058781F" w:rsidP="0058781F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B573E3">
              <w:rPr>
                <w:rFonts w:eastAsia="Calibri" w:cs="Arial"/>
                <w:sz w:val="16"/>
                <w:szCs w:val="16"/>
              </w:rPr>
              <w:t>8,</w:t>
            </w:r>
            <w:r>
              <w:rPr>
                <w:rFonts w:eastAsia="Calibri" w:cs="Arial"/>
                <w:sz w:val="16"/>
                <w:szCs w:val="16"/>
              </w:rPr>
              <w:t>0</w:t>
            </w:r>
          </w:p>
        </w:tc>
      </w:tr>
    </w:tbl>
    <w:p w14:paraId="3F10C1DF" w14:textId="77777777" w:rsidR="00985B2E" w:rsidRPr="00FB4C37" w:rsidRDefault="00985B2E" w:rsidP="0058781F">
      <w:pPr>
        <w:spacing w:before="40" w:after="0" w:line="240" w:lineRule="auto"/>
        <w:ind w:firstLine="142"/>
        <w:jc w:val="both"/>
        <w:rPr>
          <w:sz w:val="16"/>
          <w:szCs w:val="16"/>
        </w:rPr>
      </w:pPr>
      <w:r w:rsidRPr="00FB4C37">
        <w:rPr>
          <w:i/>
          <w:sz w:val="16"/>
          <w:szCs w:val="16"/>
        </w:rPr>
        <w:t xml:space="preserve">a </w:t>
      </w:r>
      <w:r w:rsidRPr="00FB4C37">
        <w:rPr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12A338C" w14:textId="632466EB" w:rsidR="00AC08CE" w:rsidRPr="0058781F" w:rsidRDefault="0058781F" w:rsidP="0058781F">
      <w:pPr>
        <w:pStyle w:val="Tekstpodstawowy"/>
        <w:tabs>
          <w:tab w:val="left" w:pos="7890"/>
        </w:tabs>
        <w:rPr>
          <w:rFonts w:cs="Arial"/>
          <w:spacing w:val="-2"/>
          <w:szCs w:val="19"/>
        </w:rPr>
      </w:pPr>
      <w:r w:rsidRPr="0058781F">
        <w:rPr>
          <w:rFonts w:ascii="Fira Sans SemiBold" w:hAnsi="Fira Sans SemiBold" w:cs="Arial"/>
          <w:spacing w:val="-2"/>
          <w:szCs w:val="19"/>
        </w:rPr>
        <w:t>Sprzedaż hurtowa</w:t>
      </w:r>
      <w:r w:rsidRPr="0058781F">
        <w:rPr>
          <w:rFonts w:cs="Arial"/>
          <w:spacing w:val="-2"/>
          <w:szCs w:val="19"/>
        </w:rPr>
        <w:t xml:space="preserve"> jednostek handlowych w październiku br. ukształtowała się na poziomie wyższym o 29,3% niż przed rokiem (wobec spadku notowanego w październiku ub. roku o 12,7%). Wzrost o 24,7 % zanotowano także w przedsiębiorstwach handlu hurtowego (przed rokiem sprzedaż hurtowa zmniejszyła się o 12,7% w odniesieniu do października ub. roku). </w:t>
      </w:r>
      <w:r w:rsidRPr="0058781F">
        <w:rPr>
          <w:rFonts w:cs="Arial"/>
          <w:spacing w:val="-2"/>
          <w:szCs w:val="19"/>
        </w:rPr>
        <w:br/>
        <w:t>W relacji do poprzedniego miesiąca zarówno przedsiębiorstwa handlowe, jak i jednostki hurtowe odnotowały wzrost sprzedaży (odpowiednio o 6,9% i o 0,9%).</w:t>
      </w:r>
    </w:p>
    <w:p w14:paraId="4B6961F5" w14:textId="77777777" w:rsidR="00F24526" w:rsidRDefault="00F24526" w:rsidP="00F24526">
      <w:pPr>
        <w:pStyle w:val="Tytudziau"/>
        <w:spacing w:before="240" w:after="240" w:line="240" w:lineRule="exact"/>
      </w:pPr>
      <w:bookmarkStart w:id="1128" w:name="_Toc49154176"/>
      <w:bookmarkStart w:id="1129" w:name="_Toc67565491"/>
      <w:bookmarkStart w:id="1130" w:name="_Toc88118826"/>
      <w:r w:rsidRPr="00004B5E">
        <w:lastRenderedPageBreak/>
        <w:t>Wyniki finansowe przedsiębiorstw</w:t>
      </w:r>
      <w:bookmarkEnd w:id="1128"/>
      <w:bookmarkEnd w:id="1129"/>
      <w:bookmarkEnd w:id="1130"/>
    </w:p>
    <w:p w14:paraId="746D5DA8" w14:textId="315BC935" w:rsidR="00E05B2C" w:rsidRPr="00E05B2C" w:rsidRDefault="00E05B2C" w:rsidP="00E05B2C">
      <w:pPr>
        <w:rPr>
          <w:szCs w:val="19"/>
        </w:rPr>
      </w:pPr>
      <w:r w:rsidRPr="00E05B2C">
        <w:rPr>
          <w:szCs w:val="19"/>
        </w:rPr>
        <w:t>W okresie styczeń</w:t>
      </w:r>
      <w:r>
        <w:rPr>
          <w:szCs w:val="19"/>
        </w:rPr>
        <w:t xml:space="preserve"> – </w:t>
      </w:r>
      <w:r w:rsidRPr="00E05B2C">
        <w:rPr>
          <w:szCs w:val="19"/>
        </w:rPr>
        <w:t>wrzesień br., w relacji do analogicznego okresu ub. roku, wzrost przychodów z całokształtu działalności był mniejszy niż wzrost kosztów ich uzyskania, jednak nie wpłynęło to na pogorszenie wyników finansowych przedsiębiorstw. Podstawowe wyniki finansowe, z wyjątkiem wyniku na pozostałej działalności operacyjnej, poprawiły się w skali roku; mniej korzystne niż przed rokiem były natomiast podstawowe wskaźniki ekonomiczno-finansowe, poza wskaźnikiem rentowności sprzedaży produktów, towarów i materiałów.</w:t>
      </w:r>
    </w:p>
    <w:p w14:paraId="38F148C1" w14:textId="5BA39B86" w:rsidR="00F24526" w:rsidRPr="009B3A49" w:rsidRDefault="00E05B2C" w:rsidP="00E05B2C">
      <w:pPr>
        <w:pStyle w:val="Tekstpodstawowy"/>
        <w:spacing w:before="240"/>
        <w:rPr>
          <w:spacing w:val="-2"/>
        </w:rPr>
      </w:pPr>
      <w:r w:rsidRPr="00E05B2C">
        <w:rPr>
          <w:rFonts w:ascii="Fira Sans SemiBold" w:hAnsi="Fira Sans SemiBold"/>
          <w:szCs w:val="19"/>
        </w:rPr>
        <w:t>Przychody z całokształtu działalności</w:t>
      </w:r>
      <w:r w:rsidRPr="004F4E06">
        <w:rPr>
          <w:szCs w:val="19"/>
        </w:rPr>
        <w:t xml:space="preserve"> w okresie styczeń</w:t>
      </w:r>
      <w:r>
        <w:rPr>
          <w:szCs w:val="19"/>
        </w:rPr>
        <w:t xml:space="preserve"> – </w:t>
      </w:r>
      <w:r w:rsidRPr="004F4E06">
        <w:rPr>
          <w:szCs w:val="19"/>
        </w:rPr>
        <w:t xml:space="preserve">wrzesień br. zwiększyły się w stosunku do analogicznego okresu ub. roku o 23,8%, natomiast </w:t>
      </w:r>
      <w:r w:rsidRPr="00E05B2C">
        <w:rPr>
          <w:rFonts w:ascii="Fira Sans SemiBold" w:hAnsi="Fira Sans SemiBold"/>
          <w:szCs w:val="19"/>
        </w:rPr>
        <w:t>koszty ich uzyskania</w:t>
      </w:r>
      <w:r w:rsidRPr="004F4E06">
        <w:rPr>
          <w:szCs w:val="19"/>
        </w:rPr>
        <w:t xml:space="preserve"> o 24,0%, co znalazło </w:t>
      </w:r>
      <w:r w:rsidRPr="000921E3">
        <w:rPr>
          <w:szCs w:val="19"/>
        </w:rPr>
        <w:t>odzwierciedlenie w pogorszeniu wskaźnika poziomu kosztów. Przychody netto ze sprzedaży produktów, towarów i materiałów były o 25,0% wyższe od notowanych przed rokiem, a koszty tej działalności wzrosły o 24,7%. Przyrost przychodów netto ze sprzedaży produktów, towarów i</w:t>
      </w:r>
      <w:r>
        <w:rPr>
          <w:szCs w:val="19"/>
        </w:rPr>
        <w:t> </w:t>
      </w:r>
      <w:r w:rsidRPr="000921E3">
        <w:rPr>
          <w:szCs w:val="19"/>
        </w:rPr>
        <w:t>materiałów notowano m.in. w przetwórstwie przemysłowym (o 27,9%), handlu; naprawie pojazdów samochodowych (o</w:t>
      </w:r>
      <w:r>
        <w:rPr>
          <w:szCs w:val="19"/>
        </w:rPr>
        <w:t> </w:t>
      </w:r>
      <w:r w:rsidRPr="000921E3">
        <w:rPr>
          <w:szCs w:val="19"/>
        </w:rPr>
        <w:t xml:space="preserve">23,9%), zakwaterowaniu i gastronomii (o 18,8%) oraz dostawie wody; gospodarowaniu ściekami i odpadami; rekultywacji (o 16,0%). Wzrost tych przychodów notowano także w jednostkach związanych z transportem i gospodarką magazynowej (o 13,7%), budownictwem (12,5%), obsługą rynku nieruchomości (o 9,7%), informacją i komunikacją (o 8,8%) oraz administrowaniem i działalnością wspierającą (o 1,0%). Niższe niż przed rokiem przychody z tej kategorii zanotowano m.in. </w:t>
      </w:r>
      <w:r w:rsidR="00F1559C">
        <w:rPr>
          <w:szCs w:val="19"/>
        </w:rPr>
        <w:t xml:space="preserve">w </w:t>
      </w:r>
      <w:r w:rsidRPr="000921E3">
        <w:rPr>
          <w:szCs w:val="19"/>
        </w:rPr>
        <w:t>działalności profesjonalnej, naukowej i</w:t>
      </w:r>
      <w:r>
        <w:rPr>
          <w:szCs w:val="19"/>
        </w:rPr>
        <w:t> </w:t>
      </w:r>
      <w:r w:rsidRPr="000921E3">
        <w:rPr>
          <w:szCs w:val="19"/>
        </w:rPr>
        <w:t>technicznej (o 20,2%).</w:t>
      </w:r>
    </w:p>
    <w:p w14:paraId="1B80E124" w14:textId="77777777" w:rsidR="00F24526" w:rsidRPr="00EF4DF0" w:rsidRDefault="00F24526" w:rsidP="00F24526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EF4DF0">
        <w:rPr>
          <w:rFonts w:ascii="Fira Sans SemiBold" w:hAnsi="Fira Sans SemiBold"/>
          <w:b w:val="0"/>
        </w:rPr>
        <w:t>Tablica 1</w:t>
      </w:r>
      <w:r>
        <w:rPr>
          <w:rFonts w:ascii="Fira Sans SemiBold" w:hAnsi="Fira Sans SemiBold"/>
          <w:b w:val="0"/>
        </w:rPr>
        <w:t>2</w:t>
      </w:r>
      <w:r w:rsidRPr="00EF4DF0">
        <w:rPr>
          <w:rFonts w:ascii="Fira Sans SemiBold" w:hAnsi="Fira Sans SemiBold"/>
          <w:b w:val="0"/>
        </w:rPr>
        <w:t xml:space="preserve">. </w:t>
      </w:r>
      <w:r w:rsidRPr="00EF4DF0">
        <w:rPr>
          <w:rFonts w:ascii="Fira Sans SemiBold" w:hAnsi="Fira Sans SemiBold" w:cs="Arial"/>
          <w:b w:val="0"/>
          <w:spacing w:val="0"/>
          <w:szCs w:val="19"/>
        </w:rPr>
        <w:t xml:space="preserve">Przychody, koszty oraz wyniki finansowe </w:t>
      </w:r>
      <w:r w:rsidRPr="00EF4DF0">
        <w:rPr>
          <w:rFonts w:ascii="Fira Sans SemiBold" w:hAnsi="Fira Sans SemiBold" w:cs="Arial"/>
          <w:b w:val="0"/>
        </w:rPr>
        <w:t>przedsiębiorstw niefinansowych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6"/>
        <w:gridCol w:w="1760"/>
        <w:gridCol w:w="1761"/>
      </w:tblGrid>
      <w:tr w:rsidR="00F24526" w:rsidRPr="00956B41" w14:paraId="1F63E2CE" w14:textId="77777777" w:rsidTr="00BF2490">
        <w:tc>
          <w:tcPr>
            <w:tcW w:w="6946" w:type="dxa"/>
            <w:vMerge w:val="restart"/>
            <w:vAlign w:val="center"/>
          </w:tcPr>
          <w:p w14:paraId="3A49F16E" w14:textId="77777777" w:rsidR="00F24526" w:rsidRPr="00956B41" w:rsidRDefault="00F24526" w:rsidP="000E4D7A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131" w:name="_Toc509317428"/>
            <w:bookmarkStart w:id="1132" w:name="_Toc509317538"/>
            <w:bookmarkStart w:id="1133" w:name="_Toc40945324"/>
            <w:bookmarkStart w:id="1134" w:name="_Toc49154177"/>
            <w:bookmarkStart w:id="1135" w:name="_Toc67565492"/>
            <w:bookmarkStart w:id="1136" w:name="_Toc88118827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131"/>
            <w:bookmarkEnd w:id="1132"/>
            <w:bookmarkEnd w:id="1133"/>
            <w:bookmarkEnd w:id="1134"/>
            <w:bookmarkEnd w:id="1135"/>
            <w:bookmarkEnd w:id="1136"/>
          </w:p>
        </w:tc>
        <w:tc>
          <w:tcPr>
            <w:tcW w:w="1760" w:type="dxa"/>
            <w:vAlign w:val="center"/>
          </w:tcPr>
          <w:p w14:paraId="41BFCA26" w14:textId="77777777" w:rsidR="00F24526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37" w:name="_Toc8811882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137"/>
          </w:p>
        </w:tc>
        <w:tc>
          <w:tcPr>
            <w:tcW w:w="1761" w:type="dxa"/>
            <w:vAlign w:val="center"/>
          </w:tcPr>
          <w:p w14:paraId="75BAEEB1" w14:textId="77777777" w:rsidR="00F24526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38" w:name="_Toc49154179"/>
            <w:bookmarkStart w:id="1139" w:name="_Toc67565494"/>
            <w:bookmarkStart w:id="1140" w:name="_Toc8811882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</w:t>
            </w:r>
            <w:bookmarkEnd w:id="1138"/>
            <w:bookmarkEnd w:id="113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bookmarkEnd w:id="1140"/>
          </w:p>
        </w:tc>
      </w:tr>
      <w:tr w:rsidR="00F24526" w:rsidRPr="00956B41" w14:paraId="4F797C92" w14:textId="77777777" w:rsidTr="00BF2490">
        <w:tc>
          <w:tcPr>
            <w:tcW w:w="6946" w:type="dxa"/>
            <w:vMerge/>
            <w:vAlign w:val="bottom"/>
          </w:tcPr>
          <w:p w14:paraId="5600BEE5" w14:textId="77777777" w:rsidR="00F24526" w:rsidRPr="00004B5E" w:rsidRDefault="00F24526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3521" w:type="dxa"/>
            <w:gridSpan w:val="2"/>
            <w:vAlign w:val="center"/>
          </w:tcPr>
          <w:p w14:paraId="75A82AA9" w14:textId="0558092F" w:rsidR="00F24526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41" w:name="_Toc8811883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</w:t>
            </w:r>
            <w:bookmarkEnd w:id="1141"/>
            <w:r w:rsidR="001727DA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</w:p>
        </w:tc>
      </w:tr>
      <w:tr w:rsidR="00F24526" w:rsidRPr="00956B41" w14:paraId="7A3D75C1" w14:textId="77777777" w:rsidTr="00BF2490">
        <w:tc>
          <w:tcPr>
            <w:tcW w:w="6946" w:type="dxa"/>
            <w:vMerge/>
            <w:vAlign w:val="bottom"/>
          </w:tcPr>
          <w:p w14:paraId="02ACCB87" w14:textId="77777777" w:rsidR="00F24526" w:rsidRPr="00004B5E" w:rsidRDefault="00F24526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3521" w:type="dxa"/>
            <w:gridSpan w:val="2"/>
            <w:vAlign w:val="center"/>
          </w:tcPr>
          <w:p w14:paraId="3A08AF65" w14:textId="77777777" w:rsidR="00F24526" w:rsidRPr="00F51ACD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42" w:name="_Toc509317432"/>
            <w:bookmarkStart w:id="1143" w:name="_Toc509317542"/>
            <w:bookmarkStart w:id="1144" w:name="_Toc40945327"/>
            <w:bookmarkStart w:id="1145" w:name="_Toc49154180"/>
            <w:bookmarkStart w:id="1146" w:name="_Toc67565495"/>
            <w:bookmarkStart w:id="1147" w:name="_Toc8811883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mln zł</w:t>
            </w:r>
            <w:bookmarkEnd w:id="1142"/>
            <w:bookmarkEnd w:id="1143"/>
            <w:bookmarkEnd w:id="1144"/>
            <w:bookmarkEnd w:id="1145"/>
            <w:bookmarkEnd w:id="1146"/>
            <w:bookmarkEnd w:id="1147"/>
          </w:p>
        </w:tc>
      </w:tr>
      <w:tr w:rsidR="00E05B2C" w:rsidRPr="00956B41" w14:paraId="20FF65F0" w14:textId="77777777" w:rsidTr="00BF2490">
        <w:tc>
          <w:tcPr>
            <w:tcW w:w="6946" w:type="dxa"/>
            <w:vAlign w:val="bottom"/>
          </w:tcPr>
          <w:p w14:paraId="22DB6992" w14:textId="77777777" w:rsidR="00E05B2C" w:rsidRPr="00004B5E" w:rsidRDefault="00E05B2C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760" w:type="dxa"/>
            <w:vAlign w:val="bottom"/>
          </w:tcPr>
          <w:p w14:paraId="566DD4A3" w14:textId="249E9127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33103,3</w:t>
            </w:r>
          </w:p>
        </w:tc>
        <w:tc>
          <w:tcPr>
            <w:tcW w:w="1761" w:type="dxa"/>
            <w:vAlign w:val="bottom"/>
          </w:tcPr>
          <w:p w14:paraId="4E835FCF" w14:textId="72333A37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40988,0</w:t>
            </w:r>
          </w:p>
        </w:tc>
      </w:tr>
      <w:tr w:rsidR="00E05B2C" w:rsidRPr="00956B41" w14:paraId="6031298D" w14:textId="77777777" w:rsidTr="00BF2490">
        <w:tc>
          <w:tcPr>
            <w:tcW w:w="6946" w:type="dxa"/>
            <w:vAlign w:val="bottom"/>
          </w:tcPr>
          <w:p w14:paraId="00F66495" w14:textId="77777777" w:rsidR="00E05B2C" w:rsidRPr="00004B5E" w:rsidRDefault="00E05B2C" w:rsidP="000E4D7A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760" w:type="dxa"/>
            <w:vAlign w:val="bottom"/>
          </w:tcPr>
          <w:p w14:paraId="077D6B0B" w14:textId="324D40E6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31887,1</w:t>
            </w:r>
          </w:p>
        </w:tc>
        <w:tc>
          <w:tcPr>
            <w:tcW w:w="1761" w:type="dxa"/>
            <w:vAlign w:val="bottom"/>
          </w:tcPr>
          <w:p w14:paraId="71804056" w14:textId="58BF8734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39872,0</w:t>
            </w:r>
          </w:p>
        </w:tc>
      </w:tr>
      <w:tr w:rsidR="00E05B2C" w:rsidRPr="00956B41" w14:paraId="261C25B9" w14:textId="77777777" w:rsidTr="00BF2490">
        <w:tc>
          <w:tcPr>
            <w:tcW w:w="6946" w:type="dxa"/>
            <w:vAlign w:val="bottom"/>
          </w:tcPr>
          <w:p w14:paraId="5913E3A8" w14:textId="77777777" w:rsidR="00E05B2C" w:rsidRPr="00004B5E" w:rsidRDefault="00E05B2C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760" w:type="dxa"/>
            <w:vAlign w:val="bottom"/>
          </w:tcPr>
          <w:p w14:paraId="6B119146" w14:textId="46B2B2F4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30801,4</w:t>
            </w:r>
          </w:p>
        </w:tc>
        <w:tc>
          <w:tcPr>
            <w:tcW w:w="1761" w:type="dxa"/>
            <w:vAlign w:val="bottom"/>
          </w:tcPr>
          <w:p w14:paraId="1BFF2431" w14:textId="5088050B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38183,5</w:t>
            </w:r>
          </w:p>
        </w:tc>
      </w:tr>
      <w:tr w:rsidR="00E05B2C" w:rsidRPr="00956B41" w14:paraId="7C47C265" w14:textId="77777777" w:rsidTr="00BF2490">
        <w:tc>
          <w:tcPr>
            <w:tcW w:w="6946" w:type="dxa"/>
            <w:vAlign w:val="bottom"/>
          </w:tcPr>
          <w:p w14:paraId="20DFED58" w14:textId="77777777" w:rsidR="00E05B2C" w:rsidRPr="00004B5E" w:rsidRDefault="00E05B2C" w:rsidP="000E4D7A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760" w:type="dxa"/>
            <w:vAlign w:val="bottom"/>
          </w:tcPr>
          <w:p w14:paraId="49A11937" w14:textId="0D365F00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30117,1</w:t>
            </w:r>
          </w:p>
        </w:tc>
        <w:tc>
          <w:tcPr>
            <w:tcW w:w="1761" w:type="dxa"/>
            <w:vAlign w:val="bottom"/>
          </w:tcPr>
          <w:p w14:paraId="4451416D" w14:textId="79E73AF8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37553,6</w:t>
            </w:r>
          </w:p>
        </w:tc>
      </w:tr>
      <w:tr w:rsidR="00E05B2C" w:rsidRPr="00956B41" w14:paraId="48028AD7" w14:textId="77777777" w:rsidTr="00BF2490">
        <w:tc>
          <w:tcPr>
            <w:tcW w:w="6946" w:type="dxa"/>
            <w:vAlign w:val="bottom"/>
          </w:tcPr>
          <w:p w14:paraId="67F987B0" w14:textId="77777777" w:rsidR="00E05B2C" w:rsidRPr="00004B5E" w:rsidRDefault="00E05B2C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760" w:type="dxa"/>
            <w:vAlign w:val="bottom"/>
          </w:tcPr>
          <w:p w14:paraId="6AD75376" w14:textId="36CE303C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1770,0</w:t>
            </w:r>
          </w:p>
        </w:tc>
        <w:tc>
          <w:tcPr>
            <w:tcW w:w="1761" w:type="dxa"/>
            <w:vAlign w:val="bottom"/>
          </w:tcPr>
          <w:p w14:paraId="61A9BE9D" w14:textId="1F1D3641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2318,5</w:t>
            </w:r>
          </w:p>
        </w:tc>
      </w:tr>
      <w:tr w:rsidR="00E05B2C" w:rsidRPr="00956B41" w14:paraId="1B423CB1" w14:textId="77777777" w:rsidTr="00BF2490">
        <w:tc>
          <w:tcPr>
            <w:tcW w:w="6946" w:type="dxa"/>
            <w:vAlign w:val="bottom"/>
          </w:tcPr>
          <w:p w14:paraId="249532F9" w14:textId="77777777" w:rsidR="00E05B2C" w:rsidRPr="00004B5E" w:rsidRDefault="00E05B2C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760" w:type="dxa"/>
            <w:vAlign w:val="bottom"/>
          </w:tcPr>
          <w:p w14:paraId="0AD13E45" w14:textId="3EB727E4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692,5</w:t>
            </w:r>
          </w:p>
        </w:tc>
        <w:tc>
          <w:tcPr>
            <w:tcW w:w="1761" w:type="dxa"/>
            <w:vAlign w:val="bottom"/>
          </w:tcPr>
          <w:p w14:paraId="184E9F4E" w14:textId="13822C39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430,3</w:t>
            </w:r>
          </w:p>
        </w:tc>
      </w:tr>
      <w:tr w:rsidR="00E05B2C" w:rsidRPr="00956B41" w14:paraId="50695642" w14:textId="77777777" w:rsidTr="00BF2490">
        <w:tc>
          <w:tcPr>
            <w:tcW w:w="6946" w:type="dxa"/>
            <w:vAlign w:val="bottom"/>
          </w:tcPr>
          <w:p w14:paraId="571F2578" w14:textId="77777777" w:rsidR="00E05B2C" w:rsidRPr="00004B5E" w:rsidRDefault="00E05B2C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760" w:type="dxa"/>
            <w:vAlign w:val="bottom"/>
          </w:tcPr>
          <w:p w14:paraId="60ED5E42" w14:textId="03E74ABF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-160,6</w:t>
            </w:r>
          </w:p>
        </w:tc>
        <w:tc>
          <w:tcPr>
            <w:tcW w:w="1761" w:type="dxa"/>
            <w:vAlign w:val="bottom"/>
          </w:tcPr>
          <w:p w14:paraId="0D45F8E0" w14:textId="5B2B322A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55,8</w:t>
            </w:r>
          </w:p>
        </w:tc>
      </w:tr>
      <w:tr w:rsidR="00E05B2C" w:rsidRPr="00956B41" w14:paraId="5BADAA12" w14:textId="77777777" w:rsidTr="00BF2490">
        <w:tc>
          <w:tcPr>
            <w:tcW w:w="6946" w:type="dxa"/>
            <w:vAlign w:val="bottom"/>
          </w:tcPr>
          <w:p w14:paraId="741EF43F" w14:textId="77777777" w:rsidR="00E05B2C" w:rsidRPr="00004B5E" w:rsidRDefault="00E05B2C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760" w:type="dxa"/>
            <w:vAlign w:val="bottom"/>
          </w:tcPr>
          <w:p w14:paraId="628CFFA8" w14:textId="2330589D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2301,9</w:t>
            </w:r>
          </w:p>
        </w:tc>
        <w:tc>
          <w:tcPr>
            <w:tcW w:w="1761" w:type="dxa"/>
            <w:vAlign w:val="bottom"/>
          </w:tcPr>
          <w:p w14:paraId="5638CA17" w14:textId="10C45355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2804,6</w:t>
            </w:r>
          </w:p>
        </w:tc>
      </w:tr>
      <w:tr w:rsidR="00E05B2C" w:rsidRPr="00956B41" w14:paraId="7CE75E38" w14:textId="77777777" w:rsidTr="00BF2490">
        <w:tc>
          <w:tcPr>
            <w:tcW w:w="6946" w:type="dxa"/>
            <w:vAlign w:val="bottom"/>
          </w:tcPr>
          <w:p w14:paraId="30626CF3" w14:textId="77777777" w:rsidR="00E05B2C" w:rsidRPr="00004B5E" w:rsidRDefault="00E05B2C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760" w:type="dxa"/>
            <w:vAlign w:val="bottom"/>
          </w:tcPr>
          <w:p w14:paraId="4AFA7C25" w14:textId="56BDA49E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2004,0</w:t>
            </w:r>
          </w:p>
        </w:tc>
        <w:tc>
          <w:tcPr>
            <w:tcW w:w="1761" w:type="dxa"/>
            <w:vAlign w:val="bottom"/>
          </w:tcPr>
          <w:p w14:paraId="0679776E" w14:textId="446118D7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2354,2</w:t>
            </w:r>
          </w:p>
        </w:tc>
      </w:tr>
      <w:tr w:rsidR="00E05B2C" w:rsidRPr="00956B41" w14:paraId="70F28CE1" w14:textId="77777777" w:rsidTr="00BF2490">
        <w:tc>
          <w:tcPr>
            <w:tcW w:w="6946" w:type="dxa"/>
            <w:tcBorders>
              <w:bottom w:val="single" w:sz="4" w:space="0" w:color="522398"/>
            </w:tcBorders>
            <w:vAlign w:val="bottom"/>
          </w:tcPr>
          <w:p w14:paraId="53169170" w14:textId="77777777" w:rsidR="00E05B2C" w:rsidRPr="00004B5E" w:rsidRDefault="00E05B2C" w:rsidP="000E4D7A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760" w:type="dxa"/>
            <w:tcBorders>
              <w:bottom w:val="single" w:sz="4" w:space="0" w:color="522398"/>
            </w:tcBorders>
            <w:vAlign w:val="bottom"/>
          </w:tcPr>
          <w:p w14:paraId="23D662B6" w14:textId="5C02C8F8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2295,1</w:t>
            </w:r>
          </w:p>
        </w:tc>
        <w:tc>
          <w:tcPr>
            <w:tcW w:w="1761" w:type="dxa"/>
            <w:tcBorders>
              <w:bottom w:val="single" w:sz="4" w:space="0" w:color="522398"/>
            </w:tcBorders>
            <w:vAlign w:val="bottom"/>
          </w:tcPr>
          <w:p w14:paraId="72959E9B" w14:textId="71E4BC44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2565,4</w:t>
            </w:r>
          </w:p>
        </w:tc>
      </w:tr>
      <w:tr w:rsidR="00E05B2C" w:rsidRPr="00956B41" w14:paraId="37D45E10" w14:textId="77777777" w:rsidTr="00BF2490">
        <w:tc>
          <w:tcPr>
            <w:tcW w:w="6946" w:type="dxa"/>
            <w:tcBorders>
              <w:bottom w:val="single" w:sz="4" w:space="0" w:color="522398"/>
            </w:tcBorders>
            <w:vAlign w:val="bottom"/>
          </w:tcPr>
          <w:p w14:paraId="24137539" w14:textId="77777777" w:rsidR="00E05B2C" w:rsidRPr="00004B5E" w:rsidRDefault="00E05B2C" w:rsidP="000E4D7A">
            <w:pPr>
              <w:ind w:left="227" w:hanging="113"/>
              <w:rPr>
                <w:rFonts w:cs="Arial"/>
                <w:sz w:val="16"/>
                <w:szCs w:val="16"/>
              </w:rPr>
            </w:pPr>
            <w:r w:rsidRPr="00004B5E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760" w:type="dxa"/>
            <w:tcBorders>
              <w:bottom w:val="single" w:sz="4" w:space="0" w:color="522398"/>
            </w:tcBorders>
            <w:vAlign w:val="bottom"/>
          </w:tcPr>
          <w:p w14:paraId="1984CB53" w14:textId="6F17654D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291,1</w:t>
            </w:r>
          </w:p>
        </w:tc>
        <w:tc>
          <w:tcPr>
            <w:tcW w:w="1761" w:type="dxa"/>
            <w:tcBorders>
              <w:bottom w:val="single" w:sz="4" w:space="0" w:color="522398"/>
            </w:tcBorders>
            <w:vAlign w:val="bottom"/>
          </w:tcPr>
          <w:p w14:paraId="1678EACC" w14:textId="6F962AB0" w:rsidR="00E05B2C" w:rsidRPr="00E05B2C" w:rsidRDefault="00E05B2C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E05B2C">
              <w:rPr>
                <w:sz w:val="16"/>
                <w:szCs w:val="16"/>
              </w:rPr>
              <w:t>211,3</w:t>
            </w:r>
          </w:p>
        </w:tc>
      </w:tr>
    </w:tbl>
    <w:p w14:paraId="4872A823" w14:textId="13DDA6ED" w:rsidR="00E05B2C" w:rsidRPr="00995DBD" w:rsidRDefault="00E05B2C" w:rsidP="00E05B2C">
      <w:pPr>
        <w:pStyle w:val="Tekstpodstawowy"/>
        <w:rPr>
          <w:szCs w:val="19"/>
        </w:rPr>
      </w:pPr>
      <w:r w:rsidRPr="00995DBD">
        <w:rPr>
          <w:szCs w:val="19"/>
        </w:rPr>
        <w:t>Wynik finansowy ze sprzedaży produktów, towarów i materiałów wyniósł 2318,5 mln zł wobec 1770,0 mln zł w analogicznym okresie ub. roku</w:t>
      </w:r>
      <w:r w:rsidR="00A31BFB">
        <w:rPr>
          <w:szCs w:val="19"/>
        </w:rPr>
        <w:t>,</w:t>
      </w:r>
      <w:r w:rsidRPr="00995DBD">
        <w:rPr>
          <w:szCs w:val="19"/>
        </w:rPr>
        <w:t xml:space="preserve"> tj. zwiększył się o </w:t>
      </w:r>
      <w:r>
        <w:rPr>
          <w:szCs w:val="19"/>
        </w:rPr>
        <w:t>31,0</w:t>
      </w:r>
      <w:r w:rsidRPr="00995DBD">
        <w:rPr>
          <w:szCs w:val="19"/>
        </w:rPr>
        <w:t xml:space="preserve">%. Poprawił </w:t>
      </w:r>
      <w:r>
        <w:rPr>
          <w:szCs w:val="19"/>
        </w:rPr>
        <w:t xml:space="preserve">się </w:t>
      </w:r>
      <w:r w:rsidRPr="00995DBD">
        <w:rPr>
          <w:szCs w:val="19"/>
        </w:rPr>
        <w:t>wynik na operacjach finansowych – wyniósł 55,8 mln zł wobec -160,6 mln zł. Z kolei pogorszeniu uległ wynik na pozostałej działalności operacyjnej (z 343,4 mln zł do 692,5 mln zł).</w:t>
      </w:r>
    </w:p>
    <w:p w14:paraId="71A92A71" w14:textId="18E0CE2F" w:rsidR="00E05B2C" w:rsidRPr="005D1C94" w:rsidRDefault="00E05B2C" w:rsidP="00E05B2C">
      <w:pPr>
        <w:pStyle w:val="Tekstpodstawowy"/>
        <w:rPr>
          <w:szCs w:val="19"/>
        </w:rPr>
      </w:pPr>
      <w:r w:rsidRPr="00995DBD">
        <w:rPr>
          <w:szCs w:val="19"/>
        </w:rPr>
        <w:t xml:space="preserve">W rezultacie, </w:t>
      </w:r>
      <w:r w:rsidRPr="00F25CFA">
        <w:rPr>
          <w:rFonts w:ascii="Fira Sans SemiBold" w:hAnsi="Fira Sans SemiBold"/>
          <w:szCs w:val="19"/>
        </w:rPr>
        <w:t>wynik finansowy brutto</w:t>
      </w:r>
      <w:r w:rsidRPr="00995DBD">
        <w:rPr>
          <w:szCs w:val="19"/>
        </w:rPr>
        <w:t xml:space="preserve"> wyniósł 2804,6 mln zł i był wyższy </w:t>
      </w:r>
      <w:r w:rsidR="00BB2D05">
        <w:rPr>
          <w:szCs w:val="19"/>
        </w:rPr>
        <w:t xml:space="preserve">od uzyskanego w okresie styczeń – </w:t>
      </w:r>
      <w:r w:rsidRPr="00995DBD">
        <w:rPr>
          <w:szCs w:val="19"/>
        </w:rPr>
        <w:t xml:space="preserve">wrzesień ub. roku o </w:t>
      </w:r>
      <w:r>
        <w:rPr>
          <w:szCs w:val="19"/>
        </w:rPr>
        <w:t>21,8%</w:t>
      </w:r>
      <w:r w:rsidRPr="00995DBD">
        <w:rPr>
          <w:szCs w:val="19"/>
        </w:rPr>
        <w:t xml:space="preserve"> (tj. o 502,6 mln zł). Obciążenia wyniku finansowego brutto wzrosły w skali roku o 51,2% do 450,4 mln zł. </w:t>
      </w:r>
      <w:r w:rsidR="00F25CFA">
        <w:rPr>
          <w:szCs w:val="19"/>
        </w:rPr>
        <w:br/>
      </w:r>
      <w:r w:rsidRPr="00F25CFA">
        <w:rPr>
          <w:rFonts w:ascii="Fira Sans SemiBold" w:hAnsi="Fira Sans SemiBold"/>
          <w:szCs w:val="19"/>
        </w:rPr>
        <w:t>Wynik finansowy netto</w:t>
      </w:r>
      <w:r w:rsidRPr="00995DBD">
        <w:rPr>
          <w:szCs w:val="19"/>
        </w:rPr>
        <w:t xml:space="preserve"> ukształtował się na poziomie 2354,2 mln zł i był wyższy niż w analogicznym okresie ub. roku o</w:t>
      </w:r>
      <w:r w:rsidR="00F25CFA">
        <w:rPr>
          <w:szCs w:val="19"/>
        </w:rPr>
        <w:t> </w:t>
      </w:r>
      <w:r w:rsidRPr="00995DBD">
        <w:rPr>
          <w:szCs w:val="19"/>
        </w:rPr>
        <w:t xml:space="preserve">350,2 mln zł (tj. o 11,8%). Zysk netto w ciągu roku zwiększył się o 11,8% przy spadku straty netto o 27,4%. </w:t>
      </w:r>
    </w:p>
    <w:p w14:paraId="01CE2831" w14:textId="77777777" w:rsidR="00E05B2C" w:rsidRPr="005D1C94" w:rsidRDefault="00E05B2C" w:rsidP="00E05B2C">
      <w:pPr>
        <w:rPr>
          <w:rFonts w:cs="Arial"/>
          <w:szCs w:val="19"/>
        </w:rPr>
      </w:pPr>
      <w:r w:rsidRPr="005D1C94">
        <w:rPr>
          <w:rFonts w:cs="Arial"/>
          <w:szCs w:val="19"/>
        </w:rPr>
        <w:t>W przedsiębiorstwach objętych badaniem, w porównaniu z III kwartałem ub. roku, odnotowano pogorszenie wskaźnika poziomu kosztów z całokształtu działalności (z 93,0% do 93,2%) oraz wskaźników rentowności obrotu brutto (z 7,0% do 4,8%) oraz obrotu netto (z 6,1% do 5,7%). Z kolei wzrósł wskaźnik rentowności ze sprzedaży produktów, towarów i materiałów (z 5,6% do 5,8%).</w:t>
      </w:r>
    </w:p>
    <w:p w14:paraId="2FAC7CDC" w14:textId="5CE88C15" w:rsidR="00F24526" w:rsidRPr="004C6ABB" w:rsidRDefault="00E05B2C" w:rsidP="00E05B2C">
      <w:pPr>
        <w:rPr>
          <w:rFonts w:cs="Arial"/>
          <w:szCs w:val="19"/>
        </w:rPr>
      </w:pPr>
      <w:r>
        <w:rPr>
          <w:rFonts w:cs="Arial"/>
          <w:szCs w:val="19"/>
        </w:rPr>
        <w:t>Mniej korzystnie</w:t>
      </w:r>
      <w:r w:rsidRPr="00995DBD">
        <w:rPr>
          <w:rFonts w:cs="Arial"/>
          <w:szCs w:val="19"/>
        </w:rPr>
        <w:t xml:space="preserve"> niż przed rokiem kształtowały się wskaźniki finansowe: wskaźnik płynności finansowej I stopnia wyniósł 31,3% (wobec 39,9% przed rokiem) oraz wskaźnik płynności finansowej II stopnia – 95,2% (wobec 108,1%).</w:t>
      </w:r>
    </w:p>
    <w:p w14:paraId="0EF7143C" w14:textId="77777777" w:rsidR="00F24526" w:rsidRPr="00EF4DF0" w:rsidRDefault="00F24526" w:rsidP="00F24526">
      <w:pPr>
        <w:pStyle w:val="tytuwykresu"/>
        <w:spacing w:before="120" w:after="120"/>
        <w:rPr>
          <w:rFonts w:ascii="Fira Sans SemiBold" w:hAnsi="Fira Sans SemiBold"/>
          <w:b w:val="0"/>
        </w:rPr>
      </w:pPr>
      <w:r w:rsidRPr="00EF4DF0">
        <w:rPr>
          <w:rFonts w:ascii="Fira Sans SemiBold" w:hAnsi="Fira Sans SemiBold"/>
          <w:b w:val="0"/>
        </w:rPr>
        <w:lastRenderedPageBreak/>
        <w:t>Tablica 1</w:t>
      </w:r>
      <w:r>
        <w:rPr>
          <w:rFonts w:ascii="Fira Sans SemiBold" w:hAnsi="Fira Sans SemiBold"/>
          <w:b w:val="0"/>
        </w:rPr>
        <w:t>3</w:t>
      </w:r>
      <w:r w:rsidRPr="00EF4DF0">
        <w:rPr>
          <w:rFonts w:ascii="Fira Sans SemiBold" w:hAnsi="Fira Sans SemiBold"/>
          <w:b w:val="0"/>
        </w:rPr>
        <w:t xml:space="preserve">. </w:t>
      </w:r>
      <w:r w:rsidRPr="00EF4DF0">
        <w:rPr>
          <w:rFonts w:ascii="Fira Sans SemiBold" w:hAnsi="Fira Sans SemiBold" w:cs="Arial"/>
          <w:b w:val="0"/>
        </w:rPr>
        <w:t>Podstawowe wskaźniki ekonomiczno-finansowe przedsiębiorstw niefinansowych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87"/>
        <w:gridCol w:w="2540"/>
        <w:gridCol w:w="2540"/>
      </w:tblGrid>
      <w:tr w:rsidR="00F24526" w:rsidRPr="00956B41" w14:paraId="6DE45733" w14:textId="77777777" w:rsidTr="00BF2490">
        <w:tc>
          <w:tcPr>
            <w:tcW w:w="5387" w:type="dxa"/>
            <w:vMerge w:val="restart"/>
            <w:vAlign w:val="center"/>
          </w:tcPr>
          <w:p w14:paraId="37CFFBA4" w14:textId="77777777" w:rsidR="00F24526" w:rsidRPr="00956B41" w:rsidRDefault="00F24526" w:rsidP="000E4D7A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1148" w:name="_Toc509317433"/>
            <w:bookmarkStart w:id="1149" w:name="_Toc509317543"/>
            <w:bookmarkStart w:id="1150" w:name="_Toc40945328"/>
            <w:bookmarkStart w:id="1151" w:name="_Toc49154181"/>
            <w:bookmarkStart w:id="1152" w:name="_Toc67565496"/>
            <w:bookmarkStart w:id="1153" w:name="_Toc88118832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148"/>
            <w:bookmarkEnd w:id="1149"/>
            <w:bookmarkEnd w:id="1150"/>
            <w:bookmarkEnd w:id="1151"/>
            <w:bookmarkEnd w:id="1152"/>
            <w:bookmarkEnd w:id="1153"/>
          </w:p>
        </w:tc>
        <w:tc>
          <w:tcPr>
            <w:tcW w:w="2540" w:type="dxa"/>
            <w:vAlign w:val="center"/>
          </w:tcPr>
          <w:p w14:paraId="40F5A51C" w14:textId="77777777" w:rsidR="00F24526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54" w:name="_Toc8811883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154"/>
          </w:p>
        </w:tc>
        <w:tc>
          <w:tcPr>
            <w:tcW w:w="2540" w:type="dxa"/>
            <w:vAlign w:val="center"/>
          </w:tcPr>
          <w:p w14:paraId="2ACBF78B" w14:textId="77777777" w:rsidR="00F24526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55" w:name="_Toc8811883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1155"/>
          </w:p>
        </w:tc>
      </w:tr>
      <w:tr w:rsidR="00F24526" w:rsidRPr="00956B41" w14:paraId="29ACA949" w14:textId="77777777" w:rsidTr="00BF2490">
        <w:tc>
          <w:tcPr>
            <w:tcW w:w="5387" w:type="dxa"/>
            <w:vMerge/>
          </w:tcPr>
          <w:p w14:paraId="6BF23935" w14:textId="77777777" w:rsidR="00F24526" w:rsidRPr="00F51ACD" w:rsidRDefault="00F24526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5080" w:type="dxa"/>
            <w:gridSpan w:val="2"/>
            <w:vAlign w:val="center"/>
          </w:tcPr>
          <w:p w14:paraId="4689A5DB" w14:textId="74207F32" w:rsidR="00F24526" w:rsidRPr="00F51ACD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56" w:name="_Toc8811883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</w:t>
            </w:r>
            <w:bookmarkEnd w:id="1156"/>
            <w:r w:rsidR="001727DA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</w:p>
        </w:tc>
      </w:tr>
      <w:tr w:rsidR="00F24526" w:rsidRPr="00956B41" w14:paraId="6813DC77" w14:textId="77777777" w:rsidTr="00BF2490">
        <w:tc>
          <w:tcPr>
            <w:tcW w:w="5387" w:type="dxa"/>
            <w:vMerge/>
          </w:tcPr>
          <w:p w14:paraId="5FE7307B" w14:textId="77777777" w:rsidR="00F24526" w:rsidRPr="00F51ACD" w:rsidRDefault="00F24526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</w:p>
        </w:tc>
        <w:tc>
          <w:tcPr>
            <w:tcW w:w="5080" w:type="dxa"/>
            <w:gridSpan w:val="2"/>
            <w:vAlign w:val="center"/>
          </w:tcPr>
          <w:p w14:paraId="433BCC27" w14:textId="77777777" w:rsidR="00F24526" w:rsidRPr="009D577B" w:rsidRDefault="00F24526" w:rsidP="000E4D7A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157" w:name="_Toc8811883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%</w:t>
            </w:r>
            <w:bookmarkEnd w:id="1157"/>
          </w:p>
        </w:tc>
      </w:tr>
      <w:tr w:rsidR="00F25CFA" w:rsidRPr="00956B41" w14:paraId="00E4AA8D" w14:textId="77777777" w:rsidTr="00BF2490">
        <w:tc>
          <w:tcPr>
            <w:tcW w:w="5387" w:type="dxa"/>
          </w:tcPr>
          <w:p w14:paraId="5CFDBB70" w14:textId="77777777" w:rsidR="00F25CFA" w:rsidRPr="00F51ACD" w:rsidRDefault="00F25CFA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540" w:type="dxa"/>
            <w:vAlign w:val="center"/>
          </w:tcPr>
          <w:p w14:paraId="0D0C9B58" w14:textId="63BD4A05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93,0</w:t>
            </w:r>
          </w:p>
        </w:tc>
        <w:tc>
          <w:tcPr>
            <w:tcW w:w="2540" w:type="dxa"/>
            <w:vAlign w:val="center"/>
          </w:tcPr>
          <w:p w14:paraId="37B048C6" w14:textId="6FCD7D3A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93,2</w:t>
            </w:r>
          </w:p>
        </w:tc>
      </w:tr>
      <w:tr w:rsidR="00F25CFA" w:rsidRPr="00956B41" w14:paraId="54C40EE0" w14:textId="77777777" w:rsidTr="00BF2490">
        <w:tc>
          <w:tcPr>
            <w:tcW w:w="5387" w:type="dxa"/>
          </w:tcPr>
          <w:p w14:paraId="5F6F95CC" w14:textId="77777777" w:rsidR="00F25CFA" w:rsidRPr="00F51ACD" w:rsidRDefault="00F25CFA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540" w:type="dxa"/>
            <w:vAlign w:val="center"/>
          </w:tcPr>
          <w:p w14:paraId="56D2A440" w14:textId="394A0AFD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5,6</w:t>
            </w:r>
          </w:p>
        </w:tc>
        <w:tc>
          <w:tcPr>
            <w:tcW w:w="2540" w:type="dxa"/>
            <w:vAlign w:val="center"/>
          </w:tcPr>
          <w:p w14:paraId="69F41B31" w14:textId="68945B8F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5,8</w:t>
            </w:r>
          </w:p>
        </w:tc>
      </w:tr>
      <w:tr w:rsidR="00F25CFA" w:rsidRPr="00956B41" w14:paraId="627AB433" w14:textId="77777777" w:rsidTr="00BF2490">
        <w:tc>
          <w:tcPr>
            <w:tcW w:w="5387" w:type="dxa"/>
          </w:tcPr>
          <w:p w14:paraId="007B8CAF" w14:textId="77777777" w:rsidR="00F25CFA" w:rsidRPr="00F51ACD" w:rsidRDefault="00F25CFA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540" w:type="dxa"/>
            <w:vAlign w:val="center"/>
          </w:tcPr>
          <w:p w14:paraId="1ED0B8DE" w14:textId="1E895A03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7,0</w:t>
            </w:r>
          </w:p>
        </w:tc>
        <w:tc>
          <w:tcPr>
            <w:tcW w:w="2540" w:type="dxa"/>
            <w:vAlign w:val="center"/>
          </w:tcPr>
          <w:p w14:paraId="4850E554" w14:textId="164EEF7F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6,8</w:t>
            </w:r>
          </w:p>
        </w:tc>
      </w:tr>
      <w:tr w:rsidR="00F25CFA" w:rsidRPr="00956B41" w14:paraId="02E76466" w14:textId="77777777" w:rsidTr="00BF2490">
        <w:tc>
          <w:tcPr>
            <w:tcW w:w="5387" w:type="dxa"/>
          </w:tcPr>
          <w:p w14:paraId="185FE13F" w14:textId="77777777" w:rsidR="00F25CFA" w:rsidRPr="00F51ACD" w:rsidRDefault="00F25CFA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540" w:type="dxa"/>
            <w:vAlign w:val="center"/>
          </w:tcPr>
          <w:p w14:paraId="3150E3C3" w14:textId="6D469CC5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6,1</w:t>
            </w:r>
          </w:p>
        </w:tc>
        <w:tc>
          <w:tcPr>
            <w:tcW w:w="2540" w:type="dxa"/>
            <w:vAlign w:val="center"/>
          </w:tcPr>
          <w:p w14:paraId="073E7A53" w14:textId="48F93644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5,7</w:t>
            </w:r>
          </w:p>
        </w:tc>
      </w:tr>
      <w:tr w:rsidR="00F25CFA" w:rsidRPr="00956B41" w14:paraId="4B2FE990" w14:textId="77777777" w:rsidTr="00BF2490">
        <w:tc>
          <w:tcPr>
            <w:tcW w:w="5387" w:type="dxa"/>
          </w:tcPr>
          <w:p w14:paraId="020350E9" w14:textId="77777777" w:rsidR="00F25CFA" w:rsidRPr="00F51ACD" w:rsidRDefault="00F25CFA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540" w:type="dxa"/>
            <w:vAlign w:val="center"/>
          </w:tcPr>
          <w:p w14:paraId="5443A26F" w14:textId="1BA39C8E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39,9</w:t>
            </w:r>
          </w:p>
        </w:tc>
        <w:tc>
          <w:tcPr>
            <w:tcW w:w="2540" w:type="dxa"/>
            <w:vAlign w:val="center"/>
          </w:tcPr>
          <w:p w14:paraId="41BB581B" w14:textId="6EB9C2DC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31,3</w:t>
            </w:r>
          </w:p>
        </w:tc>
      </w:tr>
      <w:tr w:rsidR="00F25CFA" w:rsidRPr="00956B41" w14:paraId="7A3BD0E3" w14:textId="77777777" w:rsidTr="00BF2490">
        <w:tc>
          <w:tcPr>
            <w:tcW w:w="5387" w:type="dxa"/>
          </w:tcPr>
          <w:p w14:paraId="0820066B" w14:textId="77777777" w:rsidR="00F25CFA" w:rsidRPr="00F51ACD" w:rsidRDefault="00F25CFA" w:rsidP="000E4D7A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F51ACD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540" w:type="dxa"/>
            <w:vAlign w:val="center"/>
          </w:tcPr>
          <w:p w14:paraId="4FA2E6D3" w14:textId="67755281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108,1</w:t>
            </w:r>
          </w:p>
        </w:tc>
        <w:tc>
          <w:tcPr>
            <w:tcW w:w="2540" w:type="dxa"/>
            <w:vAlign w:val="center"/>
          </w:tcPr>
          <w:p w14:paraId="377E1015" w14:textId="1AEAFDF3" w:rsidR="00F25CFA" w:rsidRPr="00F25CFA" w:rsidRDefault="00F25CFA" w:rsidP="000E4D7A">
            <w:pPr>
              <w:ind w:right="57"/>
              <w:jc w:val="right"/>
              <w:rPr>
                <w:rFonts w:cs="Calibri"/>
                <w:bCs/>
                <w:sz w:val="16"/>
                <w:szCs w:val="16"/>
              </w:rPr>
            </w:pPr>
            <w:r w:rsidRPr="00F25CFA">
              <w:rPr>
                <w:bCs/>
                <w:sz w:val="16"/>
                <w:szCs w:val="16"/>
              </w:rPr>
              <w:t>95,2</w:t>
            </w:r>
          </w:p>
        </w:tc>
      </w:tr>
    </w:tbl>
    <w:p w14:paraId="63C99DCE" w14:textId="1D034CEB" w:rsidR="00F24526" w:rsidRPr="00B205F7" w:rsidRDefault="00180164" w:rsidP="00180164">
      <w:pPr>
        <w:pStyle w:val="Tekstpodstawowy"/>
        <w:rPr>
          <w:rFonts w:cs="Arial"/>
          <w:spacing w:val="-4"/>
          <w:szCs w:val="19"/>
        </w:rPr>
      </w:pPr>
      <w:r>
        <w:rPr>
          <w:rFonts w:cs="Arial"/>
          <w:szCs w:val="19"/>
        </w:rPr>
        <w:t xml:space="preserve">W porównaniu z okresem styczeń – </w:t>
      </w:r>
      <w:r w:rsidRPr="001A5566">
        <w:rPr>
          <w:rFonts w:cs="Arial"/>
          <w:szCs w:val="19"/>
        </w:rPr>
        <w:t>wrzesień ub. roku osłabienie rentowności obrotu netto odnotowano m.in</w:t>
      </w:r>
      <w:r w:rsidRPr="00F07AD4">
        <w:rPr>
          <w:rFonts w:cs="Arial"/>
          <w:szCs w:val="19"/>
        </w:rPr>
        <w:t>. w przedsiębiorstwach prowadzących działalność w zakresie informacji i komunikacji (o</w:t>
      </w:r>
      <w:r>
        <w:rPr>
          <w:rFonts w:cs="Arial"/>
          <w:szCs w:val="19"/>
        </w:rPr>
        <w:t> </w:t>
      </w:r>
      <w:r w:rsidRPr="00F07AD4">
        <w:rPr>
          <w:rFonts w:cs="Arial"/>
          <w:szCs w:val="19"/>
        </w:rPr>
        <w:t>1,5 p. proc. do 11,7%), budownictwa (o</w:t>
      </w:r>
      <w:r>
        <w:rPr>
          <w:rFonts w:cs="Arial"/>
          <w:szCs w:val="19"/>
        </w:rPr>
        <w:t> </w:t>
      </w:r>
      <w:r w:rsidRPr="00F07AD4">
        <w:rPr>
          <w:rFonts w:cs="Arial"/>
          <w:szCs w:val="19"/>
        </w:rPr>
        <w:t>1,4</w:t>
      </w:r>
      <w:r>
        <w:rPr>
          <w:rFonts w:cs="Arial"/>
          <w:szCs w:val="19"/>
        </w:rPr>
        <w:t> </w:t>
      </w:r>
      <w:r w:rsidRPr="00F07AD4">
        <w:rPr>
          <w:rFonts w:cs="Arial"/>
          <w:szCs w:val="19"/>
        </w:rPr>
        <w:t>p.</w:t>
      </w:r>
      <w:r>
        <w:rPr>
          <w:rFonts w:cs="Arial"/>
          <w:szCs w:val="19"/>
        </w:rPr>
        <w:t> </w:t>
      </w:r>
      <w:r w:rsidRPr="00F07AD4">
        <w:rPr>
          <w:rFonts w:cs="Arial"/>
          <w:szCs w:val="19"/>
        </w:rPr>
        <w:t>proc. do 6,9%) oraz przetwórstwa przemysłowego (o</w:t>
      </w:r>
      <w:r>
        <w:rPr>
          <w:rFonts w:cs="Arial"/>
          <w:szCs w:val="19"/>
        </w:rPr>
        <w:t> </w:t>
      </w:r>
      <w:r w:rsidRPr="00F07AD4">
        <w:rPr>
          <w:rFonts w:cs="Arial"/>
          <w:szCs w:val="19"/>
        </w:rPr>
        <w:t>0,9</w:t>
      </w:r>
      <w:r>
        <w:rPr>
          <w:rFonts w:cs="Arial"/>
          <w:szCs w:val="19"/>
        </w:rPr>
        <w:t> </w:t>
      </w:r>
      <w:r w:rsidRPr="00F07AD4">
        <w:rPr>
          <w:rFonts w:cs="Arial"/>
          <w:szCs w:val="19"/>
        </w:rPr>
        <w:t>p.</w:t>
      </w:r>
      <w:r>
        <w:rPr>
          <w:rFonts w:cs="Arial"/>
          <w:szCs w:val="19"/>
        </w:rPr>
        <w:t> </w:t>
      </w:r>
      <w:r w:rsidRPr="00F07AD4">
        <w:rPr>
          <w:rFonts w:cs="Arial"/>
          <w:szCs w:val="19"/>
        </w:rPr>
        <w:t xml:space="preserve">proc. do 5,7%). </w:t>
      </w:r>
      <w:r w:rsidRPr="003E5AC4">
        <w:rPr>
          <w:rFonts w:cs="Arial"/>
          <w:szCs w:val="19"/>
        </w:rPr>
        <w:t>Poprawę rentowności obrotu netto zanotowano m.in.</w:t>
      </w:r>
      <w:r>
        <w:rPr>
          <w:rFonts w:cs="Arial"/>
          <w:szCs w:val="19"/>
        </w:rPr>
        <w:t xml:space="preserve"> w: zakwaterowaniu i gastronomii (o 12,5 p. proc. do 15,2%), działalności profesjonalnej, naukowej i technicznej (o 4,9 p. proc. do 25,2%), transporcie i gospodarce magazynowej (o 4,7 p. proc. do 9,6%), dostawie wody; gospodarowaniu ściekami i odpadami; rekultywacji (o 2,3 p. proc. do 2,3%), handlu; naprawie pojazdów samochodowych (o 1,1 p. proc do 4,3%), obsłudze rynku nieruchomości (o 1,1 p. proc. do 2,2%) oraz administrowaniu i działalności wspierającej (o 0,3 p. proc. do 1,8%).</w:t>
      </w:r>
    </w:p>
    <w:p w14:paraId="48B7E617" w14:textId="77777777" w:rsidR="00F24526" w:rsidRDefault="00F24526" w:rsidP="00F24526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Wykres 11. Wskaźnik rentowności obrotu brutto</w:t>
      </w:r>
    </w:p>
    <w:p w14:paraId="5202DCAB" w14:textId="77777777" w:rsidR="00F24526" w:rsidRDefault="00F24526" w:rsidP="00F24526">
      <w:pPr>
        <w:pStyle w:val="tytuwykresu"/>
        <w:spacing w:before="0" w:after="120" w:line="240" w:lineRule="auto"/>
        <w:ind w:left="851" w:hanging="851"/>
        <w:rPr>
          <w:rFonts w:ascii="Fira Sans SemiBold" w:hAnsi="Fira Sans SemiBold"/>
          <w:b w:val="0"/>
        </w:rPr>
      </w:pPr>
      <w:r w:rsidRPr="00FD4388">
        <w:rPr>
          <w:rFonts w:ascii="Arial" w:hAnsi="Arial" w:cs="Arial"/>
          <w:noProof/>
          <w:lang w:eastAsia="ja-JP"/>
        </w:rPr>
        <w:drawing>
          <wp:inline distT="0" distB="0" distL="0" distR="0" wp14:anchorId="24DF2347" wp14:editId="405EBCA3">
            <wp:extent cx="6563995" cy="1902797"/>
            <wp:effectExtent l="0" t="0" r="8255" b="2540"/>
            <wp:docPr id="22" name="Wykre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B64A5D8" w14:textId="77777777" w:rsidR="00180164" w:rsidRPr="0092505B" w:rsidRDefault="00180164" w:rsidP="00180164">
      <w:pPr>
        <w:pStyle w:val="Tekstpodstawowy"/>
        <w:rPr>
          <w:szCs w:val="19"/>
        </w:rPr>
      </w:pPr>
      <w:r w:rsidRPr="0070397A">
        <w:rPr>
          <w:rFonts w:cs="Arial"/>
          <w:szCs w:val="19"/>
        </w:rPr>
        <w:t>Wartość</w:t>
      </w:r>
      <w:r w:rsidRPr="0070397A">
        <w:rPr>
          <w:rFonts w:cs="Arial"/>
          <w:b/>
          <w:szCs w:val="19"/>
        </w:rPr>
        <w:t xml:space="preserve"> </w:t>
      </w:r>
      <w:r w:rsidRPr="000F4DE4">
        <w:rPr>
          <w:rFonts w:ascii="Fira Sans SemiBold" w:hAnsi="Fira Sans SemiBold" w:cs="Arial"/>
          <w:szCs w:val="19"/>
        </w:rPr>
        <w:t>aktywów obrotowych</w:t>
      </w:r>
      <w:r w:rsidRPr="0070397A">
        <w:rPr>
          <w:rFonts w:cs="Arial"/>
          <w:szCs w:val="19"/>
        </w:rPr>
        <w:t xml:space="preserve"> badanych przed</w:t>
      </w:r>
      <w:r w:rsidRPr="00DE021C">
        <w:rPr>
          <w:rFonts w:cs="Arial"/>
          <w:szCs w:val="19"/>
        </w:rPr>
        <w:t>siębiorstw na koniec września br. wyniosła 19116,8</w:t>
      </w:r>
      <w:r w:rsidRPr="00DE021C">
        <w:rPr>
          <w:szCs w:val="19"/>
        </w:rPr>
        <w:t> mln zł i była o 18,6% wyższa niż przed rokiem. W skali roku wzrosła wartość zapasów (o 38,3%), należności krótkoterminowych (o 16,4%) oraz krótkoterminowych rozliczeń międzyokresowych (o 4,8%)</w:t>
      </w:r>
      <w:r>
        <w:rPr>
          <w:szCs w:val="19"/>
        </w:rPr>
        <w:t>.</w:t>
      </w:r>
      <w:r w:rsidRPr="00DE021C">
        <w:rPr>
          <w:szCs w:val="19"/>
        </w:rPr>
        <w:t xml:space="preserve"> </w:t>
      </w:r>
      <w:r>
        <w:rPr>
          <w:szCs w:val="19"/>
        </w:rPr>
        <w:t xml:space="preserve">Na koniec III kwartału </w:t>
      </w:r>
      <w:r w:rsidRPr="00DE021C">
        <w:rPr>
          <w:szCs w:val="19"/>
        </w:rPr>
        <w:t>wartość inwestycji krótkoterminowych zmniejszyła się (o 2,6%) w porównaniu z</w:t>
      </w:r>
      <w:r>
        <w:rPr>
          <w:szCs w:val="19"/>
        </w:rPr>
        <w:t> </w:t>
      </w:r>
      <w:r w:rsidRPr="0092505B">
        <w:rPr>
          <w:szCs w:val="19"/>
        </w:rPr>
        <w:t>analogicznym okresem ub. roku.</w:t>
      </w:r>
    </w:p>
    <w:p w14:paraId="5F3B5284" w14:textId="77777777" w:rsidR="00180164" w:rsidRPr="0092505B" w:rsidRDefault="00180164" w:rsidP="00180164">
      <w:pPr>
        <w:pStyle w:val="Tekstpodstawowy"/>
        <w:rPr>
          <w:szCs w:val="19"/>
        </w:rPr>
      </w:pPr>
      <w:r w:rsidRPr="0092505B">
        <w:rPr>
          <w:szCs w:val="19"/>
        </w:rPr>
        <w:t>W rzeczowej strukturze aktywów obrotowych zwiększył się udział zapasów (o 5,4 p. proc. do poziomu 37,9%), przy spadku udziału inwestycji krótkoterminowych (o 4,3</w:t>
      </w:r>
      <w:r>
        <w:rPr>
          <w:szCs w:val="19"/>
        </w:rPr>
        <w:t xml:space="preserve"> </w:t>
      </w:r>
      <w:r w:rsidRPr="0092505B">
        <w:rPr>
          <w:szCs w:val="19"/>
        </w:rPr>
        <w:t>p. proc. do 19,6%), należności krótkoterminowych (o 0,7 p. proc. do 40,0%) oraz krótkoterminowych rozliczeń międzyokresowych (o</w:t>
      </w:r>
      <w:r>
        <w:rPr>
          <w:szCs w:val="19"/>
        </w:rPr>
        <w:t> </w:t>
      </w:r>
      <w:r w:rsidRPr="0092505B">
        <w:rPr>
          <w:szCs w:val="19"/>
        </w:rPr>
        <w:t>0,3</w:t>
      </w:r>
      <w:r>
        <w:rPr>
          <w:szCs w:val="19"/>
        </w:rPr>
        <w:t> </w:t>
      </w:r>
      <w:r w:rsidRPr="0092505B">
        <w:rPr>
          <w:szCs w:val="19"/>
        </w:rPr>
        <w:t>p.</w:t>
      </w:r>
      <w:r>
        <w:rPr>
          <w:szCs w:val="19"/>
        </w:rPr>
        <w:t> </w:t>
      </w:r>
      <w:r w:rsidRPr="0092505B">
        <w:rPr>
          <w:szCs w:val="19"/>
        </w:rPr>
        <w:t>proc. do 2,6%).</w:t>
      </w:r>
    </w:p>
    <w:p w14:paraId="1102AEA4" w14:textId="7FA016B9" w:rsidR="00180164" w:rsidRPr="000F4DE4" w:rsidRDefault="00180164" w:rsidP="00180164">
      <w:pPr>
        <w:pStyle w:val="Tekstpodstawowy"/>
        <w:rPr>
          <w:spacing w:val="-2"/>
          <w:szCs w:val="19"/>
        </w:rPr>
      </w:pPr>
      <w:r w:rsidRPr="000F4DE4">
        <w:rPr>
          <w:spacing w:val="-2"/>
          <w:szCs w:val="19"/>
        </w:rPr>
        <w:t>W strukturze zapasów zwiększył się udział produktów gotowych (z 20,4% do 21,9%). Zmniejszył się natomiast udział materiałów (wyniósł 41,2% ogółu zapasów wobec 42,1% przed rokiem) oraz półproduktów i produktów w toku (9,4% wobec 9,6%).</w:t>
      </w:r>
    </w:p>
    <w:p w14:paraId="2EF27B8F" w14:textId="77777777" w:rsidR="00180164" w:rsidRPr="000F4DE4" w:rsidRDefault="00180164" w:rsidP="00180164">
      <w:pPr>
        <w:pStyle w:val="Tekstpodstawowy"/>
        <w:rPr>
          <w:spacing w:val="-2"/>
          <w:szCs w:val="19"/>
        </w:rPr>
      </w:pPr>
      <w:r w:rsidRPr="000F4DE4">
        <w:rPr>
          <w:spacing w:val="-2"/>
          <w:szCs w:val="19"/>
        </w:rPr>
        <w:t xml:space="preserve">Aktywa obrotowe finansowane były głównie zobowiązaniami krótkoterminowymi – relacja zobowiązań krótkoterminowych do aktywów obrotowych wyniosła 62,5% podczas gdy we wrześniu ub. roku zobowiązania te stanowiły 59,7% aktywów. </w:t>
      </w:r>
    </w:p>
    <w:p w14:paraId="37674D35" w14:textId="5CB68926" w:rsidR="00F24526" w:rsidRPr="00DE4335" w:rsidRDefault="00180164" w:rsidP="00180164">
      <w:pPr>
        <w:pStyle w:val="Tekstpodstawowy"/>
        <w:rPr>
          <w:spacing w:val="-4"/>
          <w:szCs w:val="19"/>
        </w:rPr>
      </w:pPr>
      <w:r w:rsidRPr="006951F9">
        <w:rPr>
          <w:szCs w:val="19"/>
        </w:rPr>
        <w:t>Według stanu na koniec września br.</w:t>
      </w:r>
      <w:r w:rsidRPr="006951F9">
        <w:rPr>
          <w:b/>
          <w:szCs w:val="19"/>
        </w:rPr>
        <w:t xml:space="preserve"> </w:t>
      </w:r>
      <w:r w:rsidRPr="000F4DE4">
        <w:rPr>
          <w:rFonts w:ascii="Fira Sans SemiBold" w:hAnsi="Fira Sans SemiBold"/>
          <w:szCs w:val="19"/>
        </w:rPr>
        <w:t>zobowiązania długo- i krótkoterminowe</w:t>
      </w:r>
      <w:r w:rsidRPr="006951F9">
        <w:rPr>
          <w:b/>
          <w:szCs w:val="19"/>
        </w:rPr>
        <w:t xml:space="preserve"> </w:t>
      </w:r>
      <w:r w:rsidRPr="006951F9">
        <w:rPr>
          <w:szCs w:val="19"/>
        </w:rPr>
        <w:t>(bez funduszy specjalnych) wyniosły 16153,3</w:t>
      </w:r>
      <w:r w:rsidR="000F4DE4">
        <w:rPr>
          <w:szCs w:val="19"/>
        </w:rPr>
        <w:t> </w:t>
      </w:r>
      <w:r w:rsidRPr="006951F9">
        <w:rPr>
          <w:szCs w:val="19"/>
        </w:rPr>
        <w:t>mln zł i były o 14,6% wyższe niż w końcu września ub. roku. Zobowiązania długoterminowe stanowiły 26,0% ogółu zobowiązań (wobec 31,8% przed rokiem), tj. wyniosły 4202,6 mln zł i były o 6,1% niższe niż na koniec III kwartału ub. roku. Zobowiązania krótkoterminowe badanych przedsiębiorstw w kwocie 11950,8 mln zł wzrosły w skali roku o 24,3%. Zwiększyły się zobowiązania krótkoterminowe z</w:t>
      </w:r>
      <w:r>
        <w:rPr>
          <w:szCs w:val="19"/>
        </w:rPr>
        <w:t xml:space="preserve"> każdego</w:t>
      </w:r>
      <w:r w:rsidRPr="006951F9">
        <w:rPr>
          <w:szCs w:val="19"/>
        </w:rPr>
        <w:t xml:space="preserve"> tytułu</w:t>
      </w:r>
      <w:r>
        <w:rPr>
          <w:szCs w:val="19"/>
        </w:rPr>
        <w:t>:</w:t>
      </w:r>
      <w:r w:rsidRPr="006951F9">
        <w:rPr>
          <w:szCs w:val="19"/>
        </w:rPr>
        <w:t xml:space="preserve"> dostaw i usług (o 32,0%), podatków, ceł, ubezpieczeń i innych świadczeń (o 10,3%) oraz z kredytów i pożyczek (o 8,0%</w:t>
      </w:r>
      <w:r>
        <w:rPr>
          <w:szCs w:val="19"/>
        </w:rPr>
        <w:t>).</w:t>
      </w:r>
    </w:p>
    <w:p w14:paraId="1109BC3B" w14:textId="77777777" w:rsidR="00F24526" w:rsidRPr="00691E2C" w:rsidRDefault="00F24526" w:rsidP="000E4D7A">
      <w:pPr>
        <w:pStyle w:val="Tytudziau"/>
        <w:spacing w:before="0" w:after="240" w:line="240" w:lineRule="exact"/>
        <w:rPr>
          <w:szCs w:val="24"/>
        </w:rPr>
      </w:pPr>
      <w:bookmarkStart w:id="1158" w:name="_Toc491759806"/>
      <w:bookmarkStart w:id="1159" w:name="_Toc509317438"/>
      <w:bookmarkStart w:id="1160" w:name="_Toc49154185"/>
      <w:bookmarkStart w:id="1161" w:name="_Toc67565500"/>
      <w:bookmarkStart w:id="1162" w:name="_Toc88118837"/>
      <w:r w:rsidRPr="00691E2C">
        <w:rPr>
          <w:szCs w:val="24"/>
        </w:rPr>
        <w:lastRenderedPageBreak/>
        <w:t>Nakłady inwestycyjne</w:t>
      </w:r>
      <w:bookmarkEnd w:id="1158"/>
      <w:bookmarkEnd w:id="1159"/>
      <w:bookmarkEnd w:id="1160"/>
      <w:bookmarkEnd w:id="1161"/>
      <w:bookmarkEnd w:id="1162"/>
      <w:r w:rsidRPr="00691E2C">
        <w:rPr>
          <w:szCs w:val="24"/>
        </w:rPr>
        <w:t xml:space="preserve"> </w:t>
      </w:r>
    </w:p>
    <w:p w14:paraId="1FD164FF" w14:textId="77777777" w:rsidR="006D0E11" w:rsidRPr="006D0E11" w:rsidRDefault="006D0E11" w:rsidP="006D0E11">
      <w:r w:rsidRPr="006D0E11">
        <w:t>W trzech kwartałach br. notowano wzrost nakładów inwestycyjnych w sektorze przedsiębiorstw w stosunku do zrealizowanych w analogicznym okresie ub. roku. W skali roku wzrosła liczba inwestycji nowo rozpoczętych oraz ich łączna wartość kosztorysowa.</w:t>
      </w:r>
    </w:p>
    <w:p w14:paraId="3E2DBAAB" w14:textId="2A0377C0" w:rsidR="006D0E11" w:rsidRPr="007B2C2C" w:rsidRDefault="006D0E11" w:rsidP="006D0E11">
      <w:r w:rsidRPr="003329BD">
        <w:t>W okresie styczeń</w:t>
      </w:r>
      <w:r>
        <w:t xml:space="preserve"> – </w:t>
      </w:r>
      <w:r w:rsidRPr="003329BD">
        <w:t xml:space="preserve">wrzesień br. </w:t>
      </w:r>
      <w:r w:rsidRPr="003329BD">
        <w:rPr>
          <w:b/>
        </w:rPr>
        <w:t>nakłady inwestycyjne</w:t>
      </w:r>
      <w:r w:rsidRPr="003329BD">
        <w:t xml:space="preserve"> przedsiębiorstw mających siedzibę na terenie województwa lubuskiego wyniosły 1453,4 mln zł i były o 26,0% wyższe (w cenach bieżących) niż w analogicznym </w:t>
      </w:r>
      <w:r w:rsidRPr="007B2C2C">
        <w:t>okresie ub. roku (wobec spadku notowanego przed rokiem o 18,2%).</w:t>
      </w:r>
    </w:p>
    <w:p w14:paraId="320BEAC8" w14:textId="66789A97" w:rsidR="00F24526" w:rsidRPr="0075293A" w:rsidRDefault="006D0E11" w:rsidP="006D0E11">
      <w:pPr>
        <w:rPr>
          <w:spacing w:val="-4"/>
        </w:rPr>
      </w:pPr>
      <w:r w:rsidRPr="007B2C2C">
        <w:t xml:space="preserve">Wzrost nakładów inwestycyjnych zanotowano </w:t>
      </w:r>
      <w:r>
        <w:t xml:space="preserve">we wszystkich rodzajach </w:t>
      </w:r>
      <w:r w:rsidRPr="007B2C2C">
        <w:t>środków trwałych.</w:t>
      </w:r>
      <w:r>
        <w:t xml:space="preserve"> </w:t>
      </w:r>
      <w:r w:rsidRPr="007B2C2C">
        <w:t>W porównaniu z</w:t>
      </w:r>
      <w:r>
        <w:t> </w:t>
      </w:r>
      <w:r w:rsidRPr="007B2C2C">
        <w:t xml:space="preserve">analogicznym okresem ub. roku w największym stopniu </w:t>
      </w:r>
      <w:r>
        <w:t>zwiększyły się</w:t>
      </w:r>
      <w:r w:rsidRPr="007B2C2C">
        <w:t xml:space="preserve"> nakłady inwestycyjne na środki transportu (o</w:t>
      </w:r>
      <w:r>
        <w:t> </w:t>
      </w:r>
      <w:r w:rsidRPr="007B2C2C">
        <w:t xml:space="preserve">103,8% wobec spadku przed rokiem o 65,0%). Nakłady na budynki i budowle były o </w:t>
      </w:r>
      <w:r>
        <w:t>4</w:t>
      </w:r>
      <w:r w:rsidRPr="007B2C2C">
        <w:t>5,</w:t>
      </w:r>
      <w:r>
        <w:t>8</w:t>
      </w:r>
      <w:r w:rsidRPr="007B2C2C">
        <w:t>% wyższe niż w</w:t>
      </w:r>
      <w:r>
        <w:t> </w:t>
      </w:r>
      <w:r w:rsidRPr="007B2C2C">
        <w:t xml:space="preserve">analogicznym okresie ub. roku, </w:t>
      </w:r>
      <w:r>
        <w:t>n</w:t>
      </w:r>
      <w:r w:rsidRPr="007B2C2C">
        <w:t xml:space="preserve">a maszyny, urządzenia techniczne i narzędzia – o </w:t>
      </w:r>
      <w:r>
        <w:t>5,1</w:t>
      </w:r>
      <w:r w:rsidRPr="007B2C2C">
        <w:t>%, wobec spadku przed rokiem odpowiednio o 6,1% i 5,3</w:t>
      </w:r>
      <w:r w:rsidRPr="00A67EB6">
        <w:t>%. W rezultacie w strukturze nakładów inwestycyjnych zmniejszył się udział nakładów na zakupy inwestycyjne</w:t>
      </w:r>
      <w:r>
        <w:rPr>
          <w:rStyle w:val="Odwoanieprzypisudolnego"/>
        </w:rPr>
        <w:footnoteReference w:id="4"/>
      </w:r>
      <w:r w:rsidRPr="00A67EB6">
        <w:t xml:space="preserve"> (o 4,7 p. proc. do 66,3%), przy czym wzrostowi udziału nakładów na środki transportu (o 5,6 p. proc. do </w:t>
      </w:r>
      <w:r>
        <w:t>14,7</w:t>
      </w:r>
      <w:r w:rsidRPr="00A67EB6">
        <w:t xml:space="preserve">%) towarzyszył spadek udziału nakładów na maszyny, urządzenia techniczne </w:t>
      </w:r>
      <w:r>
        <w:t> </w:t>
      </w:r>
      <w:r w:rsidRPr="00A67EB6">
        <w:t>narzędzia (o 10,3 p. proc. do 51,6%). Nakłady na budynki i budowle stanowiły 33,5% nakładów inwestycyjnych tj. o 4,5 p. proc. więcej niż w ok</w:t>
      </w:r>
      <w:r>
        <w:t xml:space="preserve">resie styczeń – </w:t>
      </w:r>
      <w:r w:rsidRPr="00A67EB6">
        <w:t>wrzesień ub. roku.</w:t>
      </w:r>
    </w:p>
    <w:p w14:paraId="0E3AB8A0" w14:textId="77777777" w:rsidR="00F24526" w:rsidRPr="00C3655D" w:rsidRDefault="00F24526" w:rsidP="00F24526">
      <w:pPr>
        <w:pStyle w:val="tytuwykresu"/>
        <w:spacing w:before="120" w:line="240" w:lineRule="auto"/>
        <w:ind w:left="907" w:hanging="907"/>
        <w:rPr>
          <w:rFonts w:ascii="Fira Sans SemiBold" w:hAnsi="Fira Sans SemiBold"/>
          <w:b w:val="0"/>
        </w:rPr>
      </w:pPr>
      <w:r w:rsidRPr="00E97C82">
        <w:rPr>
          <w:rFonts w:ascii="Fira Sans SemiBold" w:hAnsi="Fira Sans SemiBold"/>
          <w:b w:val="0"/>
        </w:rPr>
        <w:t>Wykres 1</w:t>
      </w:r>
      <w:r>
        <w:rPr>
          <w:rFonts w:ascii="Fira Sans SemiBold" w:hAnsi="Fira Sans SemiBold"/>
          <w:b w:val="0"/>
        </w:rPr>
        <w:t>2.</w:t>
      </w:r>
      <w:r w:rsidRPr="00E97C82">
        <w:rPr>
          <w:rFonts w:ascii="Fira Sans SemiBold" w:hAnsi="Fira Sans SemiBold"/>
          <w:b w:val="0"/>
        </w:rPr>
        <w:t xml:space="preserve"> Nakłady inwestycyjne (ceny bieżące) </w:t>
      </w:r>
      <w:r>
        <w:rPr>
          <w:rFonts w:ascii="Fira Sans SemiBold" w:hAnsi="Fira Sans SemiBold"/>
          <w:b w:val="0"/>
        </w:rPr>
        <w:br/>
      </w:r>
      <w:r w:rsidRPr="003022F6">
        <w:rPr>
          <w:b w:val="0"/>
        </w:rPr>
        <w:t>Wzrost/spadek w stosunku do roku poprzedniego</w:t>
      </w:r>
    </w:p>
    <w:p w14:paraId="7DC98DEA" w14:textId="77777777" w:rsidR="00F24526" w:rsidRDefault="00F24526" w:rsidP="00F24526">
      <w:pPr>
        <w:pStyle w:val="tytuwykresu"/>
        <w:spacing w:before="0" w:line="240" w:lineRule="auto"/>
        <w:ind w:left="907" w:hanging="907"/>
        <w:rPr>
          <w:b w:val="0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47328" behindDoc="1" locked="0" layoutInCell="1" allowOverlap="1" wp14:anchorId="36B33CAC" wp14:editId="052F160B">
            <wp:simplePos x="0" y="0"/>
            <wp:positionH relativeFrom="column">
              <wp:posOffset>-13335</wp:posOffset>
            </wp:positionH>
            <wp:positionV relativeFrom="paragraph">
              <wp:posOffset>38100</wp:posOffset>
            </wp:positionV>
            <wp:extent cx="6654165" cy="1828800"/>
            <wp:effectExtent l="0" t="0" r="0" b="0"/>
            <wp:wrapTight wrapText="bothSides">
              <wp:wrapPolygon edited="0">
                <wp:start x="804" y="0"/>
                <wp:lineTo x="742" y="2700"/>
                <wp:lineTo x="4329" y="4050"/>
                <wp:lineTo x="804" y="4050"/>
                <wp:lineTo x="742" y="7425"/>
                <wp:lineTo x="4638" y="7650"/>
                <wp:lineTo x="1051" y="8550"/>
                <wp:lineTo x="680" y="8775"/>
                <wp:lineTo x="928" y="11250"/>
                <wp:lineTo x="680" y="14175"/>
                <wp:lineTo x="680" y="18000"/>
                <wp:lineTo x="371" y="18450"/>
                <wp:lineTo x="371" y="20925"/>
                <wp:lineTo x="21210" y="20925"/>
                <wp:lineTo x="21334" y="18450"/>
                <wp:lineTo x="20345" y="17775"/>
                <wp:lineTo x="20654" y="15750"/>
                <wp:lineTo x="17315" y="14850"/>
                <wp:lineTo x="20592" y="13950"/>
                <wp:lineTo x="20654" y="11250"/>
                <wp:lineTo x="18675" y="11250"/>
                <wp:lineTo x="20716" y="9225"/>
                <wp:lineTo x="20407" y="9000"/>
                <wp:lineTo x="11007" y="7650"/>
                <wp:lineTo x="20592" y="7200"/>
                <wp:lineTo x="20592" y="4500"/>
                <wp:lineTo x="11007" y="4050"/>
                <wp:lineTo x="20654" y="2475"/>
                <wp:lineTo x="20530" y="2025"/>
                <wp:lineTo x="1237" y="0"/>
                <wp:lineTo x="804" y="0"/>
              </wp:wrapPolygon>
            </wp:wrapTight>
            <wp:docPr id="27" name="Wykres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V relativeFrom="margin">
              <wp14:pctHeight>0</wp14:pctHeight>
            </wp14:sizeRelV>
          </wp:anchor>
        </w:drawing>
      </w:r>
    </w:p>
    <w:p w14:paraId="11EF1D27" w14:textId="170446BC" w:rsidR="0068592F" w:rsidRPr="00587FE7" w:rsidRDefault="0068592F" w:rsidP="00700929">
      <w:pPr>
        <w:spacing w:before="0"/>
      </w:pPr>
      <w:r w:rsidRPr="00A44A8E">
        <w:t xml:space="preserve">Wzrost nakładów inwestycyjnych w stosunku do analogicznego okresu ub. roku wystąpił w 8 sekcjach, których łączny udział w nakładach inwestycyjnych ogółem wyniósł 98,1%. </w:t>
      </w:r>
      <w:r w:rsidRPr="00587FE7">
        <w:t>Wyższe niż przed rokiem były nakłady inwestycyjne zrealizowane przez przedsiębiorstwa zajmujące się m.in. zakwaterowaniem i gastronomią (niemal 5-krotnie</w:t>
      </w:r>
      <w:r>
        <w:t>, jednak udział tej sekcji w strukturze nakładów wyniósł 0,1%</w:t>
      </w:r>
      <w:r w:rsidRPr="00587FE7">
        <w:t>), dostawą wody; gospodarowaniem ściekami i odpadami; rekultywacją (blisko 2-krotnie), transportem i gospodarką magazynową (o 44,3%), handlem; naprawą pojazdów samochodowych (o 18,8%) oraz przetwórstwem przemysłowym (o 17,5%). Spadek nakładów inwestycyjnych w skali roku zanotowano natomiast w</w:t>
      </w:r>
      <w:r w:rsidR="00D24E1E">
        <w:t> </w:t>
      </w:r>
      <w:r w:rsidRPr="00587FE7">
        <w:t>m.in. budownictwie (o 64,3%), obsłudze rynku nieruchomości (o 11,9%), administrowaniu i działalności wspierającej (o</w:t>
      </w:r>
      <w:r w:rsidR="00D24E1E">
        <w:t> </w:t>
      </w:r>
      <w:r w:rsidRPr="00587FE7">
        <w:t>11,6%) oraz informacji i</w:t>
      </w:r>
      <w:r>
        <w:t> </w:t>
      </w:r>
      <w:r w:rsidRPr="00587FE7">
        <w:t>komunikacji (o 2,8%).</w:t>
      </w:r>
    </w:p>
    <w:p w14:paraId="1D3E16F8" w14:textId="077BFB14" w:rsidR="0068592F" w:rsidRPr="00A44A8E" w:rsidRDefault="0068592F" w:rsidP="0068592F">
      <w:r w:rsidRPr="00587FE7">
        <w:t xml:space="preserve">W porównaniu z analogicznym okresem ub. roku w strukturze nakładów inwestycyjnych najbardziej zwiększył się udział nakładów poniesionych przez przedsiębiorstwa prowadzące działalność w zakresie </w:t>
      </w:r>
      <w:r>
        <w:t xml:space="preserve">dostawy wody; gospodarowania ściekami i odpadami; rekultywacji (o 2,3 p. proc. do </w:t>
      </w:r>
      <w:r w:rsidRPr="00C23497">
        <w:t xml:space="preserve">6,4%). </w:t>
      </w:r>
      <w:r>
        <w:t>Znacząco z</w:t>
      </w:r>
      <w:r w:rsidRPr="00C23497">
        <w:t>większył się także odsetek nakładów zrealizowanych przez przedsiębiorstwa z sekcji transport i gospodarka magazynowa (o 2,0 p. proc. do 15,3%)</w:t>
      </w:r>
      <w:r>
        <w:t xml:space="preserve">. </w:t>
      </w:r>
      <w:r w:rsidRPr="008571F4">
        <w:t xml:space="preserve">Natomiast największy </w:t>
      </w:r>
      <w:r>
        <w:t>spadek</w:t>
      </w:r>
      <w:r w:rsidRPr="008571F4">
        <w:t xml:space="preserve"> udziału nakładów w strukturze nakładów inwestycyjnych w województwie wystąpił w przypadku przedsiębiorstw z</w:t>
      </w:r>
      <w:r w:rsidR="00235CCB">
        <w:t> </w:t>
      </w:r>
      <w:r w:rsidRPr="008571F4">
        <w:t>sekcji</w:t>
      </w:r>
      <w:r w:rsidRPr="00C23497">
        <w:t xml:space="preserve"> przetwórstwo przemysłowe (o 4,5 p. proc. do 60,9</w:t>
      </w:r>
      <w:r>
        <w:t>%).</w:t>
      </w:r>
    </w:p>
    <w:p w14:paraId="68C79343" w14:textId="40168689" w:rsidR="000E4D7A" w:rsidRDefault="0068592F" w:rsidP="0068592F">
      <w:pPr>
        <w:pStyle w:val="Tekstpodstawowy"/>
        <w:tabs>
          <w:tab w:val="left" w:pos="7890"/>
        </w:tabs>
        <w:rPr>
          <w:rFonts w:cs="Arial"/>
        </w:rPr>
      </w:pPr>
      <w:r w:rsidRPr="00CC5B55">
        <w:rPr>
          <w:rFonts w:cs="Arial"/>
        </w:rPr>
        <w:t xml:space="preserve">W </w:t>
      </w:r>
      <w:r>
        <w:rPr>
          <w:rFonts w:cs="Arial"/>
        </w:rPr>
        <w:t xml:space="preserve">okresie styczeń – </w:t>
      </w:r>
      <w:r w:rsidRPr="00CC5B55">
        <w:rPr>
          <w:rFonts w:cs="Arial"/>
        </w:rPr>
        <w:t xml:space="preserve">wrzesień br. </w:t>
      </w:r>
      <w:r w:rsidRPr="0068592F">
        <w:rPr>
          <w:rFonts w:ascii="Fira Sans SemiBold" w:hAnsi="Fira Sans SemiBold" w:cs="Arial"/>
        </w:rPr>
        <w:t>rozpoczęto</w:t>
      </w:r>
      <w:r w:rsidRPr="00CC5B55">
        <w:rPr>
          <w:rFonts w:cs="Arial"/>
        </w:rPr>
        <w:t xml:space="preserve"> 504 </w:t>
      </w:r>
      <w:r w:rsidRPr="0068592F">
        <w:rPr>
          <w:rFonts w:ascii="Fira Sans SemiBold" w:hAnsi="Fira Sans SemiBold" w:cs="Arial"/>
        </w:rPr>
        <w:t>now</w:t>
      </w:r>
      <w:r>
        <w:rPr>
          <w:rFonts w:ascii="Fira Sans SemiBold" w:hAnsi="Fira Sans SemiBold" w:cs="Arial"/>
        </w:rPr>
        <w:t>e</w:t>
      </w:r>
      <w:r w:rsidRPr="0068592F">
        <w:rPr>
          <w:rFonts w:ascii="Fira Sans SemiBold" w:hAnsi="Fira Sans SemiBold" w:cs="Arial"/>
        </w:rPr>
        <w:t xml:space="preserve"> inwestycje</w:t>
      </w:r>
      <w:r w:rsidRPr="00CC5B55">
        <w:rPr>
          <w:rFonts w:cs="Arial"/>
        </w:rPr>
        <w:t>, tj. o 16,4% więcej niż w analogicznym okresie ub. roku. Łączna wartość kosztorysowa inwestycji nowo rozpoczętych wyniosła 581,6 mln zł, tj. była o 14,4% wyższa niż przed rokiem. Na ulepszenie (tj. przebudowę, rozbudowę, rekonstrukcję lub modernizację) istniejących środków trwałych przypadało 39,7% wartości kosztorysowej wszystkich inwestycji rozpoczętych (przed rokiem 13,3%).</w:t>
      </w:r>
    </w:p>
    <w:p w14:paraId="3B341933" w14:textId="77777777" w:rsidR="000E4D7A" w:rsidRDefault="000E4D7A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DE9B238" w14:textId="77777777" w:rsidR="00022E1F" w:rsidRDefault="00022E1F" w:rsidP="000E4D7A">
      <w:pPr>
        <w:pStyle w:val="Tytudziau"/>
        <w:spacing w:before="0" w:after="240" w:line="240" w:lineRule="exact"/>
      </w:pPr>
      <w:bookmarkStart w:id="1163" w:name="_Toc78273174"/>
      <w:bookmarkStart w:id="1164" w:name="_Toc78273480"/>
      <w:bookmarkStart w:id="1165" w:name="_Toc88118838"/>
      <w:r>
        <w:lastRenderedPageBreak/>
        <w:t>Wpływ pandemii COVID-19 na działalność sektora przedsiębiorstw</w:t>
      </w:r>
      <w:bookmarkEnd w:id="1163"/>
      <w:bookmarkEnd w:id="1164"/>
      <w:bookmarkEnd w:id="1165"/>
      <w:r w:rsidRPr="00D566D8">
        <w:t xml:space="preserve"> </w:t>
      </w:r>
    </w:p>
    <w:p w14:paraId="0DA03341" w14:textId="5650CE1F" w:rsidR="000833EC" w:rsidRDefault="00A10E27" w:rsidP="000833EC">
      <w:pPr>
        <w:autoSpaceDE w:val="0"/>
        <w:autoSpaceDN w:val="0"/>
        <w:adjustRightInd w:val="0"/>
      </w:pPr>
      <w:r w:rsidRPr="009D412E">
        <w:t>W październiku br. wśród podmiotów gospodarczych w województwie, które złożyły meldunek DG1</w:t>
      </w:r>
      <w:r w:rsidRPr="004C5D73">
        <w:rPr>
          <w:vertAlign w:val="superscript"/>
        </w:rPr>
        <w:footnoteReference w:id="5"/>
      </w:r>
      <w:r w:rsidRPr="009D412E">
        <w:t xml:space="preserve">, odsetek przedsiębiorstw wskazujących pandemię COVID-19 jako czynnik wpływający na zmiany w prowadzeniu działalności </w:t>
      </w:r>
      <w:r w:rsidRPr="006510EF">
        <w:t>gospodarczej wyniósł 0,5%, wobec 0,1% w poprzednim miesiącu i 2,3% w październiku ub. roku. W kraju udział podmiotów doświadczających skutków COVID-19 wyniósł, tak jak w poprzednim miesiącu wyniósł 0,5%, i 2,1% w październiku ub. roku.</w:t>
      </w:r>
    </w:p>
    <w:p w14:paraId="1945D104" w14:textId="43C759BC" w:rsidR="00817995" w:rsidRDefault="00817995" w:rsidP="00817995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E143FC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267048C4" w14:textId="77777777" w:rsidR="00817995" w:rsidRDefault="00817995" w:rsidP="00817995">
      <w:pPr>
        <w:autoSpaceDE w:val="0"/>
        <w:autoSpaceDN w:val="0"/>
        <w:adjustRightInd w:val="0"/>
        <w:spacing w:before="0" w:line="240" w:lineRule="auto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inline distT="0" distB="0" distL="0" distR="0" wp14:anchorId="3CA45787" wp14:editId="3B9379A1">
            <wp:extent cx="6483350" cy="1897513"/>
            <wp:effectExtent l="0" t="0" r="0" b="7620"/>
            <wp:docPr id="23" name="Wykre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547D84" w14:textId="7D98FD9E" w:rsidR="00817995" w:rsidRDefault="00A10E27" w:rsidP="000E4D7A">
      <w:pPr>
        <w:autoSpaceDE w:val="0"/>
        <w:autoSpaceDN w:val="0"/>
        <w:adjustRightInd w:val="0"/>
        <w:spacing w:before="0"/>
        <w:rPr>
          <w:rFonts w:ascii="Fira Sans SemiBold" w:hAnsi="Fira Sans SemiBold"/>
        </w:rPr>
      </w:pPr>
      <w:r w:rsidRPr="00651034">
        <w:t>W omawianym miesiącu zmiany w prowadzeniu działalności spowodowane pandemią COVID-19 sygnalizowały przedsiębiorstwa związane z kulturą, rozrywką i rekreacją (6,3% przedsiębiorstw tej sekcji) oraz prowadzące działalność w zakresie przetwórstwa przemysłowego (0,9%). W kraju najwyższy wskaźnik w tym zakresie zanotowano w zakwaterowaniu i gastronomii (na poziomie 1,3%), a także w administrowaniu i działalności wspierającej (1,0%).</w:t>
      </w:r>
    </w:p>
    <w:p w14:paraId="645FFF8D" w14:textId="77777777" w:rsidR="00817995" w:rsidRDefault="00817995" w:rsidP="000E4D7A">
      <w:pPr>
        <w:keepNext/>
        <w:autoSpaceDE w:val="0"/>
        <w:autoSpaceDN w:val="0"/>
        <w:adjustRightInd w:val="0"/>
        <w:spacing w:before="60" w:after="0"/>
        <w:rPr>
          <w:b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14.</w:t>
      </w:r>
      <w:r w:rsidRPr="003508DD">
        <w:rPr>
          <w:rFonts w:ascii="Fira Sans SemiBold" w:hAnsi="Fira Sans SemiBold"/>
        </w:rPr>
        <w:t xml:space="preserve"> </w:t>
      </w:r>
      <w:r w:rsidRPr="002E21D2">
        <w:rPr>
          <w:b/>
        </w:rPr>
        <w:t>Jednostki zgłaszające zmiany spowodowane COVID-19 według wybranych sekcji</w:t>
      </w:r>
    </w:p>
    <w:p w14:paraId="51DBB2D1" w14:textId="77777777" w:rsidR="00817995" w:rsidRPr="00066C04" w:rsidRDefault="00817995" w:rsidP="00817995">
      <w:pPr>
        <w:autoSpaceDE w:val="0"/>
        <w:autoSpaceDN w:val="0"/>
        <w:adjustRightInd w:val="0"/>
        <w:spacing w:line="240" w:lineRule="auto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0400" behindDoc="1" locked="0" layoutInCell="1" allowOverlap="1" wp14:anchorId="3D3CDE31" wp14:editId="59612302">
            <wp:simplePos x="0" y="0"/>
            <wp:positionH relativeFrom="column">
              <wp:posOffset>2540</wp:posOffset>
            </wp:positionH>
            <wp:positionV relativeFrom="paragraph">
              <wp:posOffset>78105</wp:posOffset>
            </wp:positionV>
            <wp:extent cx="6315075" cy="1955165"/>
            <wp:effectExtent l="0" t="0" r="0" b="0"/>
            <wp:wrapTight wrapText="bothSides">
              <wp:wrapPolygon edited="0">
                <wp:start x="1173" y="0"/>
                <wp:lineTo x="782" y="1052"/>
                <wp:lineTo x="652" y="1894"/>
                <wp:lineTo x="847" y="13890"/>
                <wp:lineTo x="1368" y="17258"/>
                <wp:lineTo x="195" y="18731"/>
                <wp:lineTo x="65" y="19152"/>
                <wp:lineTo x="65" y="21046"/>
                <wp:lineTo x="21372" y="21046"/>
                <wp:lineTo x="21307" y="7997"/>
                <wp:lineTo x="17984" y="7156"/>
                <wp:lineTo x="21176" y="7156"/>
                <wp:lineTo x="21502" y="6945"/>
                <wp:lineTo x="21502" y="1263"/>
                <wp:lineTo x="1629" y="0"/>
                <wp:lineTo x="1173" y="0"/>
              </wp:wrapPolygon>
            </wp:wrapTight>
            <wp:docPr id="30" name="Wykre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V relativeFrom="margin">
              <wp14:pctHeight>0</wp14:pctHeight>
            </wp14:sizeRelV>
          </wp:anchor>
        </w:drawing>
      </w:r>
    </w:p>
    <w:p w14:paraId="7467D9A8" w14:textId="77777777" w:rsidR="00817995" w:rsidRDefault="00817995" w:rsidP="00817995">
      <w:pPr>
        <w:autoSpaceDE w:val="0"/>
        <w:autoSpaceDN w:val="0"/>
        <w:adjustRightInd w:val="0"/>
      </w:pPr>
    </w:p>
    <w:p w14:paraId="4F160B26" w14:textId="77777777" w:rsidR="00817995" w:rsidRDefault="00817995" w:rsidP="00817995">
      <w:pPr>
        <w:autoSpaceDE w:val="0"/>
        <w:autoSpaceDN w:val="0"/>
        <w:adjustRightInd w:val="0"/>
      </w:pPr>
    </w:p>
    <w:p w14:paraId="1BB69A3B" w14:textId="77777777" w:rsidR="00817995" w:rsidRDefault="00817995" w:rsidP="00817995">
      <w:pPr>
        <w:autoSpaceDE w:val="0"/>
        <w:autoSpaceDN w:val="0"/>
        <w:adjustRightInd w:val="0"/>
      </w:pPr>
    </w:p>
    <w:p w14:paraId="474792B7" w14:textId="77777777" w:rsidR="00817995" w:rsidRDefault="00817995" w:rsidP="00817995">
      <w:pPr>
        <w:autoSpaceDE w:val="0"/>
        <w:autoSpaceDN w:val="0"/>
        <w:adjustRightInd w:val="0"/>
      </w:pPr>
    </w:p>
    <w:p w14:paraId="1FD442AF" w14:textId="77777777" w:rsidR="00817995" w:rsidRDefault="00817995" w:rsidP="00817995">
      <w:pPr>
        <w:autoSpaceDE w:val="0"/>
        <w:autoSpaceDN w:val="0"/>
        <w:adjustRightInd w:val="0"/>
      </w:pPr>
    </w:p>
    <w:p w14:paraId="2D0F0300" w14:textId="77777777" w:rsidR="00817995" w:rsidRDefault="00817995" w:rsidP="00817995">
      <w:pPr>
        <w:autoSpaceDE w:val="0"/>
        <w:autoSpaceDN w:val="0"/>
        <w:adjustRightInd w:val="0"/>
        <w:spacing w:before="0" w:after="0" w:line="204" w:lineRule="auto"/>
      </w:pPr>
    </w:p>
    <w:p w14:paraId="33F2DF28" w14:textId="77777777" w:rsidR="00817995" w:rsidRDefault="00817995" w:rsidP="00817995">
      <w:pPr>
        <w:autoSpaceDE w:val="0"/>
        <w:autoSpaceDN w:val="0"/>
        <w:adjustRightInd w:val="0"/>
        <w:spacing w:before="0" w:after="0" w:line="240" w:lineRule="auto"/>
      </w:pPr>
    </w:p>
    <w:p w14:paraId="0767D84D" w14:textId="77777777" w:rsidR="00817995" w:rsidRDefault="00817995" w:rsidP="00817995">
      <w:pPr>
        <w:autoSpaceDE w:val="0"/>
        <w:autoSpaceDN w:val="0"/>
        <w:adjustRightInd w:val="0"/>
        <w:spacing w:before="0"/>
      </w:pPr>
    </w:p>
    <w:p w14:paraId="35E1C27D" w14:textId="77777777" w:rsidR="00817995" w:rsidRDefault="00817995" w:rsidP="00817995">
      <w:pPr>
        <w:autoSpaceDE w:val="0"/>
        <w:autoSpaceDN w:val="0"/>
        <w:adjustRightInd w:val="0"/>
        <w:spacing w:before="0" w:after="0" w:line="240" w:lineRule="auto"/>
      </w:pPr>
    </w:p>
    <w:p w14:paraId="30EEF7F3" w14:textId="25127289" w:rsidR="00817995" w:rsidRDefault="00A10E27" w:rsidP="00817995">
      <w:pPr>
        <w:autoSpaceDE w:val="0"/>
        <w:autoSpaceDN w:val="0"/>
        <w:adjustRightInd w:val="0"/>
        <w:spacing w:before="0"/>
      </w:pPr>
      <w:r w:rsidRPr="00BF4EC8">
        <w:t>W październiku br. po 0,1% ogółu przedsiębiorstw (które złożyły meldunek DG-1) sygnalizowało, że sytuacja związana z</w:t>
      </w:r>
      <w:r w:rsidR="00E647A3">
        <w:t> </w:t>
      </w:r>
      <w:r w:rsidRPr="00BF4EC8">
        <w:t xml:space="preserve">COVID-19 miała wpływ na spadek bądź wzrost liczby zamówień, a także na problemy związane z zaopatrzeniem od dostawców. Nie odnotowano, w omawianym miesiącu przedsiębiorstw, które uważały, że pandemia COVID-19 wpływała na przebywanie pracowników na tzw. postojowym, na zmiany w zakresie wymiaru etatów pracowników, na zwolnienia pracowników, na wstrzymanie produkcji i/lub świadczenie usług z powodu pandemii, na zatory </w:t>
      </w:r>
      <w:r w:rsidRPr="00926428">
        <w:t>płatnicze.</w:t>
      </w:r>
    </w:p>
    <w:p w14:paraId="5AAAE424" w14:textId="77777777" w:rsidR="00817995" w:rsidRDefault="00817995" w:rsidP="000E4D7A">
      <w:pPr>
        <w:spacing w:before="60" w:after="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49376" behindDoc="0" locked="0" layoutInCell="1" allowOverlap="1" wp14:anchorId="159A1576" wp14:editId="2ECD50DF">
            <wp:simplePos x="0" y="0"/>
            <wp:positionH relativeFrom="margin">
              <wp:posOffset>2540</wp:posOffset>
            </wp:positionH>
            <wp:positionV relativeFrom="paragraph">
              <wp:posOffset>176530</wp:posOffset>
            </wp:positionV>
            <wp:extent cx="6353175" cy="2055495"/>
            <wp:effectExtent l="0" t="0" r="0" b="1905"/>
            <wp:wrapSquare wrapText="bothSides"/>
            <wp:docPr id="31" name="Wykres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V relativeFrom="margin">
              <wp14:pctHeight>0</wp14:pctHeight>
            </wp14:sizeRelV>
          </wp:anchor>
        </w:drawing>
      </w: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15.</w:t>
      </w:r>
      <w:r w:rsidRPr="003508DD">
        <w:rPr>
          <w:rFonts w:ascii="Fira Sans SemiBold" w:hAnsi="Fira Sans SemiBold"/>
        </w:rPr>
        <w:t xml:space="preserve"> </w:t>
      </w:r>
      <w:r w:rsidRPr="005B4DC0">
        <w:rPr>
          <w:rFonts w:ascii="Fira Sans SemiBold" w:hAnsi="Fira Sans SemiBold"/>
        </w:rPr>
        <w:t>Przyczyny</w:t>
      </w:r>
      <w:r w:rsidRPr="005B4DC0">
        <w:rPr>
          <w:rFonts w:ascii="Fira Sans SemiBold" w:hAnsi="Fira Sans SemiBold"/>
          <w:vertAlign w:val="superscript"/>
        </w:rPr>
        <w:t>a</w:t>
      </w:r>
      <w:r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68FF2220" w14:textId="77777777" w:rsidR="00817995" w:rsidRDefault="00817995" w:rsidP="000E4D7A">
      <w:pPr>
        <w:spacing w:after="0" w:line="240" w:lineRule="auto"/>
        <w:jc w:val="both"/>
        <w:rPr>
          <w:sz w:val="16"/>
          <w:szCs w:val="16"/>
        </w:rPr>
      </w:pPr>
      <w:r w:rsidRPr="00AF0372">
        <w:rPr>
          <w:i/>
          <w:sz w:val="16"/>
          <w:szCs w:val="16"/>
        </w:rPr>
        <w:t>a</w:t>
      </w:r>
      <w:r w:rsidRPr="00A12557">
        <w:rPr>
          <w:sz w:val="16"/>
          <w:szCs w:val="16"/>
        </w:rPr>
        <w:t xml:space="preserve"> Respondenci mogli wskazać wiele przyczyn jednocześnie.</w:t>
      </w:r>
    </w:p>
    <w:p w14:paraId="3332ADE9" w14:textId="3E96F40F" w:rsidR="00817995" w:rsidRDefault="00A10E27" w:rsidP="00817995">
      <w:pPr>
        <w:autoSpaceDE w:val="0"/>
        <w:autoSpaceDN w:val="0"/>
        <w:adjustRightInd w:val="0"/>
        <w:rPr>
          <w:spacing w:val="-4"/>
        </w:rPr>
      </w:pPr>
      <w:r w:rsidRPr="00BF4EC8">
        <w:lastRenderedPageBreak/>
        <w:t xml:space="preserve">Jednocześnie w październiku br. pandemię jako przyczynę wywołującą zmiany w prowadzeniu działalności gospodarczej, bez zaznaczania szczegółowego powodu, wskazało 5,7% przedsiębiorstw (wobec 6,2% we wrześniu br. i 6,0% w październiku </w:t>
      </w:r>
      <w:r>
        <w:t>ub. roku).</w:t>
      </w:r>
    </w:p>
    <w:p w14:paraId="5F18F463" w14:textId="004B0BA8" w:rsidR="00D0356C" w:rsidRDefault="00D0356C" w:rsidP="008D0344">
      <w:pPr>
        <w:pStyle w:val="Tytudziau"/>
        <w:spacing w:before="0" w:after="240" w:line="240" w:lineRule="exact"/>
      </w:pPr>
      <w:bookmarkStart w:id="1167" w:name="_Toc78273175"/>
      <w:bookmarkStart w:id="1168" w:name="_Toc78273481"/>
      <w:bookmarkStart w:id="1169" w:name="_Toc88118839"/>
      <w:r>
        <w:t>Podmioty gospodarki narodowej</w:t>
      </w:r>
      <w:bookmarkEnd w:id="1167"/>
      <w:bookmarkEnd w:id="1168"/>
      <w:bookmarkEnd w:id="1169"/>
    </w:p>
    <w:p w14:paraId="7C645A1F" w14:textId="04D26E96" w:rsidR="003F3248" w:rsidRPr="0064424F" w:rsidRDefault="007D2DF9" w:rsidP="003F3248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0B42FE">
        <w:rPr>
          <w:rFonts w:cs="Arial"/>
          <w:color w:val="000000" w:themeColor="text1"/>
        </w:rPr>
        <w:t>Według stanu na koniec października br. w rejestrze REGON wpisanych było 124,3 tys.</w:t>
      </w:r>
      <w:r w:rsidR="003F3248" w:rsidRPr="0064424F">
        <w:rPr>
          <w:rFonts w:cs="Arial"/>
          <w:color w:val="000000" w:themeColor="text1"/>
        </w:rPr>
        <w:t xml:space="preserve"> </w:t>
      </w:r>
      <w:r w:rsidR="003F3248" w:rsidRPr="0064424F">
        <w:rPr>
          <w:rFonts w:ascii="Fira Sans SemiBold" w:hAnsi="Fira Sans SemiBold" w:cs="Arial"/>
          <w:color w:val="000000" w:themeColor="text1"/>
        </w:rPr>
        <w:t>podmiotów gospodarki narodowej</w:t>
      </w:r>
      <w:r w:rsidR="003F3248" w:rsidRPr="0064424F">
        <w:rPr>
          <w:rFonts w:cs="Arial"/>
          <w:color w:val="000000" w:themeColor="text1"/>
          <w:vertAlign w:val="superscript"/>
        </w:rPr>
        <w:footnoteReference w:id="6"/>
      </w:r>
      <w:r w:rsidR="003F3248" w:rsidRPr="0064424F">
        <w:rPr>
          <w:rFonts w:cs="Arial"/>
          <w:color w:val="000000" w:themeColor="text1"/>
        </w:rPr>
        <w:t xml:space="preserve">, </w:t>
      </w:r>
      <w:r w:rsidRPr="000B42FE">
        <w:rPr>
          <w:rFonts w:cs="Arial"/>
          <w:color w:val="000000" w:themeColor="text1"/>
        </w:rPr>
        <w:t>tj. o 3,2% więcej niż przed rokiem i o 0,3</w:t>
      </w:r>
      <w:r>
        <w:rPr>
          <w:rFonts w:cs="Arial"/>
          <w:color w:val="000000" w:themeColor="text1"/>
        </w:rPr>
        <w:t>%</w:t>
      </w:r>
      <w:r w:rsidRPr="000B42FE">
        <w:rPr>
          <w:rFonts w:cs="Arial"/>
          <w:color w:val="000000" w:themeColor="text1"/>
        </w:rPr>
        <w:t xml:space="preserve"> więcej niż w końcu września </w:t>
      </w:r>
      <w:r w:rsidR="007F7A0E">
        <w:rPr>
          <w:rFonts w:cs="Arial"/>
          <w:color w:val="000000" w:themeColor="text1"/>
        </w:rPr>
        <w:t>br</w:t>
      </w:r>
      <w:r w:rsidRPr="000B42FE">
        <w:rPr>
          <w:rFonts w:cs="Arial"/>
          <w:color w:val="000000" w:themeColor="text1"/>
        </w:rPr>
        <w:t>.</w:t>
      </w:r>
    </w:p>
    <w:p w14:paraId="567F0493" w14:textId="4BF7932D" w:rsidR="007D2DF9" w:rsidRPr="000B42FE" w:rsidRDefault="003F3248" w:rsidP="007D2DF9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64424F">
        <w:rPr>
          <w:rFonts w:cs="Arial"/>
          <w:color w:val="000000" w:themeColor="text1"/>
        </w:rPr>
        <w:t xml:space="preserve">Liczba zarejestrowanych </w:t>
      </w:r>
      <w:r w:rsidRPr="0064424F">
        <w:rPr>
          <w:rFonts w:ascii="Fira Sans SemiBold" w:hAnsi="Fira Sans SemiBold" w:cs="Arial"/>
          <w:color w:val="000000" w:themeColor="text1"/>
        </w:rPr>
        <w:t>osób fizycznych</w:t>
      </w:r>
      <w:r w:rsidRPr="0064424F">
        <w:rPr>
          <w:rFonts w:cs="Arial"/>
          <w:color w:val="000000" w:themeColor="text1"/>
        </w:rPr>
        <w:t xml:space="preserve"> </w:t>
      </w:r>
      <w:r w:rsidR="007D2DF9" w:rsidRPr="000B42FE">
        <w:rPr>
          <w:rFonts w:cs="Arial"/>
          <w:color w:val="000000" w:themeColor="text1"/>
        </w:rPr>
        <w:t xml:space="preserve">prowadzących działalność gospodarczą wyniosła 88,7 tys. i w porównaniu z analogicznym okresem ub. roku wzrosła o 3,1%. Do rejestru REGON wpisanych było 17,0 tys. </w:t>
      </w:r>
      <w:r w:rsidR="007D2DF9" w:rsidRPr="000B42FE">
        <w:rPr>
          <w:rFonts w:ascii="Fira Sans SemiBold" w:hAnsi="Fira Sans SemiBold" w:cs="Arial"/>
          <w:color w:val="000000" w:themeColor="text1"/>
        </w:rPr>
        <w:t>spółek</w:t>
      </w:r>
      <w:r w:rsidR="007D2DF9" w:rsidRPr="000B42FE">
        <w:rPr>
          <w:rFonts w:cs="Arial"/>
          <w:color w:val="000000" w:themeColor="text1"/>
        </w:rPr>
        <w:t xml:space="preserve">, w tym 10,8 tys. spółek handlowych, </w:t>
      </w:r>
      <w:r w:rsidR="00A67AF6">
        <w:rPr>
          <w:rFonts w:cs="Arial"/>
          <w:color w:val="000000" w:themeColor="text1"/>
        </w:rPr>
        <w:t>6,1 tys. spółek cywilnych</w:t>
      </w:r>
      <w:r w:rsidR="007D2DF9" w:rsidRPr="000B42FE">
        <w:rPr>
          <w:rFonts w:cs="Arial"/>
          <w:color w:val="000000" w:themeColor="text1"/>
        </w:rPr>
        <w:t>. Liczba tych podmiotów wzrosła w skali roku odpowiednio o 4,2%, 6,4% i 0,5%.</w:t>
      </w:r>
    </w:p>
    <w:p w14:paraId="61DF510B" w14:textId="77777777" w:rsidR="007D2DF9" w:rsidRPr="000B42FE" w:rsidRDefault="007D2DF9" w:rsidP="007D2DF9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0B42FE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0B42FE">
        <w:rPr>
          <w:rFonts w:cs="Arial"/>
          <w:color w:val="000000" w:themeColor="text1"/>
        </w:rPr>
        <w:t>, przeważały podmioty o liczbie pracujących poniżej 10 osób (96,7% ogółu podmiotów). Udział podmiotów o przewidywanej liczbie pracujących 10-49 wyniósł 2,7%, a podmioty powyżej 49 pracujących stanowiły 0,7% wszystkich podmiotów wpisanych do rejestru REGON. W skali roku wzrost liczby podmiotów wystąpił w przedziale liczby pracujących 0-9, tj. o 3,3%.</w:t>
      </w:r>
    </w:p>
    <w:p w14:paraId="4F350470" w14:textId="041D3207" w:rsidR="007D2DF9" w:rsidRPr="00EE6694" w:rsidRDefault="007D2DF9" w:rsidP="007D2DF9">
      <w:pPr>
        <w:spacing w:before="0" w:after="0" w:line="240" w:lineRule="auto"/>
        <w:rPr>
          <w:rFonts w:cs="Arial"/>
          <w:color w:val="000000" w:themeColor="text1"/>
          <w:spacing w:val="-2"/>
          <w:szCs w:val="19"/>
        </w:rPr>
      </w:pPr>
      <w:r w:rsidRPr="00EE6694">
        <w:rPr>
          <w:rFonts w:cs="Arial"/>
          <w:color w:val="000000" w:themeColor="text1"/>
          <w:spacing w:val="-2"/>
          <w:szCs w:val="19"/>
        </w:rPr>
        <w:t xml:space="preserve">W analizowanym okresie największy wzrost liczby podmiotów odnotowano w sekcjach: </w:t>
      </w:r>
      <w:r w:rsidRPr="00EE6694">
        <w:rPr>
          <w:rFonts w:eastAsia="Times New Roman" w:cs="Arial CE"/>
          <w:color w:val="000000" w:themeColor="text1"/>
          <w:spacing w:val="-2"/>
          <w:szCs w:val="19"/>
          <w:lang w:eastAsia="pl-PL"/>
        </w:rPr>
        <w:t>wytwarzanie i zaopatrywanie w energię elektryczną, gaz, parę wodną i gorącą wodę</w:t>
      </w:r>
      <w:r w:rsidRPr="00EE6694">
        <w:rPr>
          <w:rFonts w:eastAsia="Times New Roman" w:cs="Arial"/>
          <w:color w:val="000000" w:themeColor="text1"/>
          <w:spacing w:val="-2"/>
          <w:szCs w:val="19"/>
          <w:vertAlign w:val="superscript"/>
          <w:lang w:eastAsia="pl-PL"/>
        </w:rPr>
        <w:t xml:space="preserve"> </w:t>
      </w:r>
      <w:r w:rsidRPr="00EE6694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( o 22,2%), </w:t>
      </w:r>
      <w:r w:rsidRPr="00EE6694">
        <w:rPr>
          <w:rFonts w:cs="Arial"/>
          <w:color w:val="000000" w:themeColor="text1"/>
          <w:spacing w:val="-2"/>
          <w:szCs w:val="19"/>
        </w:rPr>
        <w:t>informacja i komunikacja (o 8,8%) oraz budownictwo (o 7,7%).</w:t>
      </w:r>
    </w:p>
    <w:p w14:paraId="3FF816AD" w14:textId="4B08FD0C" w:rsidR="007D2DF9" w:rsidRPr="000B42FE" w:rsidRDefault="007D2DF9" w:rsidP="007D2DF9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0B42FE">
        <w:rPr>
          <w:rFonts w:cs="Arial"/>
          <w:color w:val="000000" w:themeColor="text1"/>
          <w:spacing w:val="-2"/>
        </w:rPr>
        <w:t xml:space="preserve">W październiku br. do rejestru REGON wpisano 720 </w:t>
      </w:r>
      <w:r w:rsidRPr="000B42FE">
        <w:rPr>
          <w:rFonts w:ascii="Fira Sans SemiBold" w:hAnsi="Fira Sans SemiBold" w:cs="Arial"/>
          <w:color w:val="000000" w:themeColor="text1"/>
          <w:spacing w:val="-2"/>
        </w:rPr>
        <w:t>nowych podmiotów</w:t>
      </w:r>
      <w:r w:rsidRPr="000B42FE">
        <w:rPr>
          <w:rFonts w:cs="Arial"/>
          <w:color w:val="000000" w:themeColor="text1"/>
          <w:spacing w:val="-2"/>
        </w:rPr>
        <w:t>, tj. o 27,3% mniej niż w poprzednim miesiącu. Wśród nowo zarejestrowanych jednostek przeważały osoby fizyczne prowadzące działalność gospodarczą, których wpisano 607 (o</w:t>
      </w:r>
      <w:r>
        <w:rPr>
          <w:rFonts w:cs="Arial"/>
          <w:color w:val="000000" w:themeColor="text1"/>
          <w:spacing w:val="-2"/>
        </w:rPr>
        <w:t> </w:t>
      </w:r>
      <w:r w:rsidRPr="000B42FE">
        <w:rPr>
          <w:rFonts w:cs="Arial"/>
          <w:color w:val="000000" w:themeColor="text1"/>
          <w:spacing w:val="-2"/>
        </w:rPr>
        <w:t>11,6% mniej niż we wrześniu 2021 r.). Liczba nowo zarejestrowanych spółek handlowych była mniejsza o 3,7%, w tym spółek z ograniczoną odpowiedzialnością - o 2,7%.</w:t>
      </w:r>
    </w:p>
    <w:p w14:paraId="44D04BFD" w14:textId="147001B3" w:rsidR="00003E62" w:rsidRPr="00887EB6" w:rsidRDefault="007D2DF9" w:rsidP="007D2DF9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0B42FE">
        <w:rPr>
          <w:rFonts w:cs="FiraSans-Regular"/>
          <w:color w:val="000000" w:themeColor="text1"/>
          <w:szCs w:val="19"/>
        </w:rPr>
        <w:t xml:space="preserve">W październiku br. </w:t>
      </w:r>
      <w:r w:rsidRPr="000B42FE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0B42FE">
        <w:rPr>
          <w:rFonts w:cs="FiraSans-Regular"/>
          <w:color w:val="000000" w:themeColor="text1"/>
          <w:szCs w:val="19"/>
        </w:rPr>
        <w:t xml:space="preserve"> z rejestru REGON 364 podmiotów (o 16,5% mniej niż przed miesiącem), w tym 352 osoby fizyczne prowadzące działalność gospodarczą (odpowiednio o 13,9% mniej).</w:t>
      </w:r>
    </w:p>
    <w:p w14:paraId="03BF1879" w14:textId="0528821C" w:rsidR="00B46CA1" w:rsidRDefault="00BE6556" w:rsidP="007043F4">
      <w:pPr>
        <w:pStyle w:val="tytuwykresu"/>
        <w:spacing w:before="120" w:after="240"/>
        <w:ind w:left="907" w:hanging="907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751424" behindDoc="0" locked="0" layoutInCell="1" allowOverlap="1" wp14:anchorId="1D0FA04F" wp14:editId="4F30F9FD">
            <wp:simplePos x="0" y="0"/>
            <wp:positionH relativeFrom="column">
              <wp:posOffset>574741</wp:posOffset>
            </wp:positionH>
            <wp:positionV relativeFrom="paragraph">
              <wp:posOffset>168575</wp:posOffset>
            </wp:positionV>
            <wp:extent cx="4566285" cy="2712720"/>
            <wp:effectExtent l="0" t="0" r="0" b="0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E143FC">
        <w:rPr>
          <w:rFonts w:ascii="Fira Sans SemiBold" w:hAnsi="Fira Sans SemiBold"/>
          <w:b w:val="0"/>
        </w:rPr>
        <w:t>6</w:t>
      </w:r>
      <w:r w:rsidR="00B46CA1" w:rsidRPr="002E00C2">
        <w:rPr>
          <w:rFonts w:ascii="Fira Sans SemiBold" w:hAnsi="Fira Sans SemiBold"/>
          <w:b w:val="0"/>
        </w:rPr>
        <w:t xml:space="preserve">. Podmioty gospodarki narodowej nowo zarejestrowane i wyrejestrowane </w:t>
      </w:r>
      <w:r>
        <w:rPr>
          <w:rFonts w:ascii="Fira Sans SemiBold" w:hAnsi="Fira Sans SemiBold"/>
          <w:b w:val="0"/>
        </w:rPr>
        <w:t>w</w:t>
      </w:r>
      <w:r w:rsidR="000207AC">
        <w:rPr>
          <w:rFonts w:ascii="Fira Sans SemiBold" w:hAnsi="Fira Sans SemiBold"/>
          <w:b w:val="0"/>
        </w:rPr>
        <w:t xml:space="preserve"> </w:t>
      </w:r>
      <w:r>
        <w:rPr>
          <w:rFonts w:ascii="Fira Sans SemiBold" w:hAnsi="Fira Sans SemiBold"/>
          <w:b w:val="0"/>
        </w:rPr>
        <w:t>październiku</w:t>
      </w:r>
      <w:r w:rsidR="000207AC">
        <w:rPr>
          <w:rFonts w:ascii="Fira Sans SemiBold" w:hAnsi="Fira Sans SemiBold"/>
          <w:b w:val="0"/>
        </w:rPr>
        <w:t xml:space="preserve"> </w:t>
      </w:r>
      <w:r w:rsidR="006F385C">
        <w:rPr>
          <w:rFonts w:ascii="Fira Sans SemiBold" w:hAnsi="Fira Sans SemiBold"/>
          <w:b w:val="0"/>
        </w:rPr>
        <w:t>2021</w:t>
      </w:r>
      <w:r w:rsidR="00B46CA1" w:rsidRPr="002E00C2">
        <w:rPr>
          <w:rFonts w:ascii="Fira Sans SemiBold" w:hAnsi="Fira Sans SemiBold"/>
          <w:b w:val="0"/>
        </w:rPr>
        <w:t xml:space="preserve"> r. </w:t>
      </w:r>
    </w:p>
    <w:p w14:paraId="15179948" w14:textId="2AB21108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1BE12531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75C906F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51DBEAE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0128D036" w14:textId="77777777" w:rsidR="008C6664" w:rsidRDefault="008C6664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7007E225" w14:textId="7447B96E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7E39AA5" w14:textId="6FC981A5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6E598C3F" w14:textId="77777777" w:rsidR="00363649" w:rsidRDefault="00363649" w:rsidP="00C7002A">
      <w:pPr>
        <w:pStyle w:val="tytuwykresu"/>
        <w:spacing w:before="0" w:after="240"/>
        <w:ind w:left="907" w:hanging="907"/>
        <w:rPr>
          <w:rFonts w:ascii="Fira Sans SemiBold" w:hAnsi="Fira Sans SemiBold"/>
          <w:b w:val="0"/>
        </w:rPr>
      </w:pPr>
    </w:p>
    <w:p w14:paraId="2A89CFB3" w14:textId="77777777" w:rsidR="008A5410" w:rsidRDefault="008A5410" w:rsidP="00553E35">
      <w:pPr>
        <w:pStyle w:val="tytuwykresu"/>
        <w:spacing w:before="0" w:line="240" w:lineRule="auto"/>
        <w:ind w:left="907" w:hanging="907"/>
        <w:rPr>
          <w:rFonts w:ascii="Fira Sans SemiBold" w:hAnsi="Fira Sans SemiBold"/>
          <w:b w:val="0"/>
        </w:rPr>
      </w:pPr>
    </w:p>
    <w:p w14:paraId="434B7C36" w14:textId="5642DEE8" w:rsidR="0070563B" w:rsidRPr="007D2DF9" w:rsidRDefault="007D2DF9" w:rsidP="00553E35">
      <w:pPr>
        <w:pStyle w:val="tytuwykresu"/>
        <w:spacing w:before="0" w:after="120" w:line="240" w:lineRule="auto"/>
        <w:rPr>
          <w:rFonts w:cs="FiraSans-Regular"/>
          <w:b w:val="0"/>
          <w:szCs w:val="19"/>
        </w:rPr>
      </w:pPr>
      <w:r w:rsidRPr="007D2DF9">
        <w:rPr>
          <w:rFonts w:cs="FiraSans-Regular"/>
          <w:b w:val="0"/>
          <w:color w:val="000000" w:themeColor="text1"/>
          <w:szCs w:val="19"/>
        </w:rPr>
        <w:t xml:space="preserve">Według stanu na koniec października br. w rejestrze REGON 14,3 tys. podmiotów miało </w:t>
      </w:r>
      <w:r w:rsidRPr="007D2DF9">
        <w:rPr>
          <w:rFonts w:ascii="Fira Sans SemiBold" w:hAnsi="Fira Sans SemiBold" w:cs="FiraSans-Regular"/>
          <w:b w:val="0"/>
          <w:color w:val="000000" w:themeColor="text1"/>
          <w:szCs w:val="19"/>
        </w:rPr>
        <w:t>zawieszoną działalność</w:t>
      </w:r>
      <w:r w:rsidRPr="007D2DF9">
        <w:rPr>
          <w:rFonts w:cs="FiraSans-Regular"/>
          <w:b w:val="0"/>
          <w:color w:val="000000" w:themeColor="text1"/>
          <w:szCs w:val="19"/>
        </w:rPr>
        <w:t xml:space="preserve"> (o 0,8% więcej niż przed miesiącem). Zdecydowaną większość stanowiły osoby fizyczne prowadzące działalność gospodarczą (94,8%).</w:t>
      </w:r>
    </w:p>
    <w:p w14:paraId="65A87E53" w14:textId="77777777" w:rsidR="000E4D7A" w:rsidRDefault="000E4D7A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632E8F49" w14:textId="7E88EAE6" w:rsidR="00B46CA1" w:rsidRDefault="00B46CA1" w:rsidP="00C7002A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lastRenderedPageBreak/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C334B7">
        <w:rPr>
          <w:rFonts w:ascii="Fira Sans SemiBold" w:hAnsi="Fira Sans SemiBold"/>
          <w:b w:val="0"/>
        </w:rPr>
        <w:t xml:space="preserve"> </w:t>
      </w:r>
      <w:r w:rsidR="003C2170">
        <w:rPr>
          <w:rFonts w:ascii="Fira Sans SemiBold" w:hAnsi="Fira Sans SemiBold"/>
          <w:b w:val="0"/>
        </w:rPr>
        <w:t>październiku</w:t>
      </w:r>
      <w:r w:rsidR="00C334B7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</w:t>
      </w:r>
      <w:r w:rsidR="00C616F3">
        <w:rPr>
          <w:rFonts w:ascii="Fira Sans SemiBold" w:hAnsi="Fira Sans SemiBold"/>
          <w:b w:val="0"/>
        </w:rPr>
        <w:t>1</w:t>
      </w:r>
      <w:r w:rsidR="00C77D72" w:rsidRPr="007D18A8">
        <w:rPr>
          <w:rFonts w:ascii="Fira Sans SemiBold" w:hAnsi="Fira Sans SemiBold"/>
          <w:b w:val="0"/>
        </w:rPr>
        <w:t xml:space="preserve"> r.</w:t>
      </w:r>
    </w:p>
    <w:p w14:paraId="0BF30F6F" w14:textId="6974F188" w:rsidR="007A29D6" w:rsidRDefault="007A29D6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Stan w końcu miesiąca</w:t>
      </w:r>
    </w:p>
    <w:p w14:paraId="2744906C" w14:textId="77777777" w:rsidR="00D2463C" w:rsidRDefault="00D2463C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</w:p>
    <w:p w14:paraId="4662CC84" w14:textId="1D8AA75C" w:rsidR="00EA7746" w:rsidRDefault="00877C1E" w:rsidP="00396291">
      <w:pPr>
        <w:pStyle w:val="tytuwykresu"/>
        <w:spacing w:before="0" w:after="120" w:line="240" w:lineRule="auto"/>
        <w:rPr>
          <w:b w:val="0"/>
          <w:sz w:val="18"/>
          <w:szCs w:val="18"/>
        </w:rPr>
      </w:pPr>
      <w:r w:rsidRPr="00877C1E">
        <w:rPr>
          <w:b w:val="0"/>
          <w:noProof/>
          <w:sz w:val="18"/>
          <w:szCs w:val="18"/>
          <w:lang w:eastAsia="ja-JP"/>
        </w:rPr>
        <w:drawing>
          <wp:inline distT="0" distB="0" distL="0" distR="0" wp14:anchorId="68B0C5D8" wp14:editId="5BA329E2">
            <wp:extent cx="5718810" cy="3980180"/>
            <wp:effectExtent l="0" t="0" r="0" b="1270"/>
            <wp:docPr id="26" name="Obraz 26" descr="X:\Publikacje\Publikacje 2021\Komunikat_2021\pazdziernik_2021\MAP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Publikacje\Publikacje 2021\Komunikat_2021\pazdziernik_2021\MAPY\podmioty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278A5" w14:textId="6166494B" w:rsidR="00840667" w:rsidRDefault="00840667" w:rsidP="001F4849">
      <w:pPr>
        <w:pStyle w:val="Tytudziau"/>
        <w:spacing w:before="240" w:after="240" w:line="240" w:lineRule="exact"/>
      </w:pPr>
      <w:bookmarkStart w:id="1170" w:name="_Toc78273176"/>
      <w:bookmarkStart w:id="1171" w:name="_Toc78273482"/>
      <w:bookmarkStart w:id="1172" w:name="_Toc88118840"/>
      <w:r>
        <w:t>Koniunktura gospodarcza</w:t>
      </w:r>
      <w:bookmarkEnd w:id="1170"/>
      <w:bookmarkEnd w:id="1171"/>
      <w:bookmarkEnd w:id="1172"/>
      <w:r w:rsidRPr="00D566D8">
        <w:t xml:space="preserve"> </w:t>
      </w:r>
    </w:p>
    <w:p w14:paraId="676B6FA6" w14:textId="7CDBB652" w:rsidR="00404636" w:rsidRPr="004D741F" w:rsidRDefault="00104748" w:rsidP="007043F4">
      <w:pPr>
        <w:autoSpaceDE w:val="0"/>
        <w:autoSpaceDN w:val="0"/>
        <w:spacing w:before="240"/>
        <w:rPr>
          <w:rFonts w:eastAsia="Fira Sans Light" w:cs="FiraSans-Bold"/>
          <w:bCs/>
          <w:spacing w:val="-2"/>
          <w:szCs w:val="19"/>
        </w:rPr>
      </w:pPr>
      <w:r w:rsidRPr="006D3504">
        <w:rPr>
          <w:rFonts w:eastAsia="Fira Sans Light" w:cs="FiraSans-Bold"/>
          <w:bCs/>
          <w:szCs w:val="19"/>
        </w:rPr>
        <w:t>W listopadzie br. w większości badanych obszarów przedsiębiorcy oceniali koniunkturę pozytywnie. Najbardziej optymistyczne oceny formułowane były przez prowadzących działalność w zakresie transportu i gospodarki magazynowej, najbardziej negatywne – przez firmy prowadzące działalność w zakresie budownictwa.</w:t>
      </w:r>
    </w:p>
    <w:p w14:paraId="2F76C259" w14:textId="22350D19" w:rsidR="00C216C0" w:rsidRDefault="00C216C0" w:rsidP="00404636">
      <w:pPr>
        <w:autoSpaceDE w:val="0"/>
        <w:autoSpaceDN w:val="0"/>
        <w:spacing w:after="0" w:line="240" w:lineRule="auto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E143FC">
        <w:rPr>
          <w:rFonts w:ascii="Fira Sans SemiBold" w:hAnsi="Fira Sans SemiBold"/>
        </w:rPr>
        <w:t>7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Wskaźniki ogólnego klimatu koniunktury według rodzaju działalności (sekcje i działy PKD 2007)</w:t>
      </w:r>
    </w:p>
    <w:p w14:paraId="684436B8" w14:textId="27D17B9B" w:rsidR="00FA7A53" w:rsidRDefault="00FA7A53" w:rsidP="00404636">
      <w:pPr>
        <w:autoSpaceDE w:val="0"/>
        <w:autoSpaceDN w:val="0"/>
        <w:spacing w:after="0" w:line="240" w:lineRule="auto"/>
        <w:rPr>
          <w:rFonts w:ascii="Fira Sans SemiBold" w:hAnsi="Fira Sans SemiBold"/>
        </w:rPr>
      </w:pPr>
      <w:r>
        <w:rPr>
          <w:noProof/>
          <w:lang w:eastAsia="ja-JP"/>
        </w:rPr>
        <w:drawing>
          <wp:anchor distT="0" distB="0" distL="114300" distR="114300" simplePos="0" relativeHeight="251752448" behindDoc="0" locked="0" layoutInCell="1" allowOverlap="1" wp14:anchorId="77F78C5F" wp14:editId="6793D671">
            <wp:simplePos x="0" y="0"/>
            <wp:positionH relativeFrom="column">
              <wp:posOffset>400837</wp:posOffset>
            </wp:positionH>
            <wp:positionV relativeFrom="paragraph">
              <wp:posOffset>46246</wp:posOffset>
            </wp:positionV>
            <wp:extent cx="5580000" cy="3704271"/>
            <wp:effectExtent l="0" t="0" r="190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70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96AA2F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080B8D97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3E439C64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42D38D8E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48EA69A3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63E35F04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24C0FD43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1AC0C0E5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6FB4C497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04E6C5ED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2443CC52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58023A9B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688F3DD3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5A43A89C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70A84428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024BAA6C" w14:textId="77777777" w:rsidR="00FA7A53" w:rsidRDefault="00FA7A53" w:rsidP="0094033A">
      <w:pPr>
        <w:autoSpaceDE w:val="0"/>
        <w:autoSpaceDN w:val="0"/>
        <w:spacing w:line="240" w:lineRule="auto"/>
        <w:rPr>
          <w:rFonts w:ascii="Fira Sans SemiBold" w:hAnsi="Fira Sans SemiBold" w:cs="FiraSans-Bold"/>
          <w:bCs/>
          <w:szCs w:val="19"/>
        </w:rPr>
      </w:pPr>
    </w:p>
    <w:p w14:paraId="147FC5C0" w14:textId="6407FAFC" w:rsidR="003508DD" w:rsidRDefault="003508DD" w:rsidP="000C0934">
      <w:pPr>
        <w:autoSpaceDE w:val="0"/>
        <w:autoSpaceDN w:val="0"/>
        <w:spacing w:before="360" w:after="360" w:line="240" w:lineRule="auto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4ECD081" w14:textId="77777777" w:rsidR="008E126C" w:rsidRPr="00B66A99" w:rsidRDefault="008E126C" w:rsidP="008E126C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4B1718">
        <w:rPr>
          <w:rFonts w:eastAsia="Fira Sans Light" w:cs="FiraSans-Bold"/>
          <w:bCs/>
          <w:szCs w:val="19"/>
        </w:rPr>
        <w:t xml:space="preserve">W listopadzie br. w większości obszarów objętych badaniem oceny przedsiębiorców przewidywanych negatywnych konsekwencji pandemii koronawirusa dla prowadzonej działalności gospodarczej były bardziej optymistyczne od formułowanych w </w:t>
      </w:r>
      <w:r w:rsidRPr="00B66A99">
        <w:rPr>
          <w:rFonts w:eastAsia="Fira Sans Light" w:cs="FiraSans-Bold"/>
          <w:bCs/>
          <w:szCs w:val="19"/>
        </w:rPr>
        <w:t>październiku br.</w:t>
      </w:r>
    </w:p>
    <w:p w14:paraId="7C07BE83" w14:textId="1107B537" w:rsidR="008E126C" w:rsidRDefault="008E126C" w:rsidP="008E126C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66A99">
        <w:rPr>
          <w:rFonts w:eastAsia="Fira Sans Light" w:cs="FiraSans-Bold"/>
          <w:bCs/>
          <w:szCs w:val="19"/>
        </w:rPr>
        <w:t>W przetwórstwie przemysłowym ponad połowa (61,8%) przedsiębiorców wskazywała skutki pandemii jako nieznaczne (tj.</w:t>
      </w:r>
      <w:r>
        <w:rPr>
          <w:rFonts w:eastAsia="Fira Sans Light" w:cs="FiraSans-Bold"/>
          <w:bCs/>
          <w:szCs w:val="19"/>
        </w:rPr>
        <w:t> </w:t>
      </w:r>
      <w:r w:rsidRPr="00B66A99">
        <w:rPr>
          <w:rFonts w:eastAsia="Fira Sans Light" w:cs="FiraSans-Bold"/>
          <w:bCs/>
          <w:szCs w:val="19"/>
        </w:rPr>
        <w:t xml:space="preserve">o 9,7 p. proc. więcej niż w poprzednim miesiącu). </w:t>
      </w:r>
      <w:r>
        <w:rPr>
          <w:rFonts w:eastAsia="Fira Sans Light" w:cs="FiraSans-Bold"/>
          <w:bCs/>
          <w:szCs w:val="19"/>
        </w:rPr>
        <w:t xml:space="preserve">Dla 15,0% przedsiębiorstw </w:t>
      </w:r>
      <w:r w:rsidRPr="00BF3AF2">
        <w:t>tej</w:t>
      </w:r>
      <w:r>
        <w:t xml:space="preserve"> grupy </w:t>
      </w:r>
      <w:r w:rsidRPr="00BF3AF2">
        <w:t>sytuacja</w:t>
      </w:r>
      <w:r>
        <w:rPr>
          <w:rFonts w:eastAsia="Fira Sans Light" w:cs="FiraSans-Bold"/>
          <w:bCs/>
          <w:szCs w:val="19"/>
        </w:rPr>
        <w:t xml:space="preserve"> ta miała poważny wpływ na funkcjonowanie ich firm (o 2,3 p. proc. mniej), a dla 9,9% zagrażała stabilności ich firm (o 9,9 p. proc. więcej). Brak negatywnych skutków wskazywało 13,3% (o 17,3 p. proc. mniej).</w:t>
      </w:r>
    </w:p>
    <w:p w14:paraId="5024A163" w14:textId="77777777" w:rsidR="008E126C" w:rsidRDefault="008E126C" w:rsidP="008E126C">
      <w:pPr>
        <w:autoSpaceDE w:val="0"/>
        <w:autoSpaceDN w:val="0"/>
        <w:adjustRightInd w:val="0"/>
        <w:rPr>
          <w:rFonts w:eastAsia="Fira Sans Light" w:cs="FiraSans-Bold"/>
          <w:bCs/>
          <w:color w:val="FF0000"/>
          <w:szCs w:val="19"/>
        </w:rPr>
      </w:pPr>
      <w:r>
        <w:rPr>
          <w:rFonts w:eastAsia="Fira Sans Light" w:cs="FiraSans-Bold"/>
          <w:bCs/>
          <w:szCs w:val="19"/>
        </w:rPr>
        <w:t xml:space="preserve">W budownictwie 61,6% przedsiębiorców wskazywało na brak odziaływania negatywnych skutków pandemii na </w:t>
      </w:r>
      <w:r w:rsidRPr="00B276AE">
        <w:rPr>
          <w:rFonts w:eastAsia="Fira Sans Light" w:cs="FiraSans-Bold"/>
          <w:bCs/>
          <w:szCs w:val="19"/>
        </w:rPr>
        <w:t xml:space="preserve">funkcjonowanie ich firm (o 26,6 p. proc. więcej w skali miesiąca). Kolejne 24,5% przedsiębiorców uważało, że obecna sytuacja nieznacznie wpływa na prowadzoną przez nich działalność, a 13,9% sygnalizowało o poważnym wpływie na ich działalność (było to odpowiednio o 17,4 p. proc. więcej i o 23,1 p. proc. mniej). Przedsiębiorstwa budowlane nie sygnalizowały, że obecna sytuacja zagraża stabilności </w:t>
      </w:r>
      <w:r>
        <w:rPr>
          <w:rFonts w:eastAsia="Fira Sans Light" w:cs="FiraSans-Bold"/>
          <w:bCs/>
          <w:szCs w:val="19"/>
        </w:rPr>
        <w:t>ich funkcjonowania</w:t>
      </w:r>
      <w:r w:rsidRPr="00B276AE">
        <w:rPr>
          <w:rFonts w:eastAsia="Fira Sans Light" w:cs="FiraSans-Bold"/>
          <w:bCs/>
          <w:szCs w:val="19"/>
        </w:rPr>
        <w:t>.</w:t>
      </w:r>
    </w:p>
    <w:p w14:paraId="28502384" w14:textId="77777777" w:rsidR="008E126C" w:rsidRPr="00B276AE" w:rsidRDefault="008E126C" w:rsidP="008E126C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276AE">
        <w:rPr>
          <w:rFonts w:eastAsia="Fira Sans Light" w:cs="FiraSans-Bold"/>
          <w:bCs/>
          <w:szCs w:val="19"/>
        </w:rPr>
        <w:t>W handlu hurtowym 61,3% przedsiębiorców uważało skutki Covid-19 za nieznaczne, ich odsetek w skali miesiąca zmniejszył się o 18,9 p. proc. Jednak 26,9% uważało, że obecna sytuacja poważnie wpływa na prowadzoną przez nich działalność (było to o 7,1 p. proc. więcej niż w poprzednim miesiącu).</w:t>
      </w:r>
    </w:p>
    <w:p w14:paraId="256F3C8C" w14:textId="77777777" w:rsidR="008E126C" w:rsidRPr="004113AD" w:rsidRDefault="008E126C" w:rsidP="008E126C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B276AE">
        <w:rPr>
          <w:rFonts w:eastAsia="Fira Sans Light" w:cs="FiraSans-Bold"/>
          <w:bCs/>
          <w:szCs w:val="19"/>
        </w:rPr>
        <w:t xml:space="preserve"> W handlu detalicznym 65,9% przedsiębiorców uważało negatywne skutki pandemii za nieznacznie </w:t>
      </w:r>
      <w:r w:rsidRPr="004113AD">
        <w:rPr>
          <w:rFonts w:eastAsia="Fira Sans Light" w:cs="FiraSans-Bold"/>
          <w:bCs/>
          <w:szCs w:val="19"/>
        </w:rPr>
        <w:t xml:space="preserve">wpływające na działalność firm (tj. o 12,1 p. proc. więcej niż w poprzednim miesiącu). Jednocześnie 18,2% tej grupy uważało, że stan pandemii nie wpływał negatywnie na ich działalnie (o 1,2 p. proc. mniej), dla 10,9% miał poważny wpływ (o 10,6 p. proc. mniej), a dla 5,0% zagrażał ich stabilności (o 0,3 p. proc. mniej). </w:t>
      </w:r>
    </w:p>
    <w:p w14:paraId="7FEE9428" w14:textId="42FB86A6" w:rsidR="00653BB7" w:rsidRPr="00272AF3" w:rsidRDefault="008E126C" w:rsidP="008E126C">
      <w:pPr>
        <w:autoSpaceDE w:val="0"/>
        <w:autoSpaceDN w:val="0"/>
        <w:adjustRightInd w:val="0"/>
        <w:rPr>
          <w:rFonts w:eastAsia="Fira Sans Light" w:cs="FiraSans-Bold"/>
          <w:bCs/>
          <w:spacing w:val="-4"/>
          <w:szCs w:val="19"/>
        </w:rPr>
      </w:pPr>
      <w:r w:rsidRPr="004113AD">
        <w:rPr>
          <w:rFonts w:eastAsia="Fira Sans Light" w:cs="FiraSans-Bold"/>
          <w:bCs/>
          <w:szCs w:val="19"/>
        </w:rPr>
        <w:t>Wśród podmiotów prowadzących działalność usługową 56,1% uważało konsekwencje Covid-19 za poważne (tj.</w:t>
      </w:r>
      <w:r>
        <w:rPr>
          <w:rFonts w:eastAsia="Fira Sans Light" w:cs="FiraSans-Bold"/>
          <w:bCs/>
          <w:szCs w:val="19"/>
        </w:rPr>
        <w:t> </w:t>
      </w:r>
      <w:r w:rsidRPr="004113AD">
        <w:rPr>
          <w:rFonts w:eastAsia="Fira Sans Light" w:cs="FiraSans-Bold"/>
          <w:bCs/>
          <w:szCs w:val="19"/>
        </w:rPr>
        <w:t>o</w:t>
      </w:r>
      <w:r>
        <w:rPr>
          <w:rFonts w:eastAsia="Fira Sans Light" w:cs="FiraSans-Bold"/>
          <w:bCs/>
          <w:szCs w:val="19"/>
        </w:rPr>
        <w:t> </w:t>
      </w:r>
      <w:r w:rsidRPr="004113AD">
        <w:rPr>
          <w:rFonts w:eastAsia="Fira Sans Light" w:cs="FiraSans-Bold"/>
          <w:bCs/>
          <w:szCs w:val="19"/>
        </w:rPr>
        <w:t>39,6</w:t>
      </w:r>
      <w:r>
        <w:rPr>
          <w:rFonts w:eastAsia="Fira Sans Light" w:cs="FiraSans-Bold"/>
          <w:bCs/>
          <w:szCs w:val="19"/>
        </w:rPr>
        <w:t> </w:t>
      </w:r>
      <w:r w:rsidRPr="004113AD">
        <w:rPr>
          <w:rFonts w:eastAsia="Fira Sans Light" w:cs="FiraSans-Bold"/>
          <w:bCs/>
          <w:szCs w:val="19"/>
        </w:rPr>
        <w:t xml:space="preserve">p. proc. więcej niż w październiku br.), 36,5% - za nieznaczne (o 39,6 p. proc. mniej), a 7,4% wskazywało brak negatywnych skutków (tak jak w poprzednim miesiącu). Przedsiębiorstwa tej grupy, </w:t>
      </w:r>
      <w:r>
        <w:rPr>
          <w:rFonts w:eastAsia="Fira Sans Light" w:cs="FiraSans-Bold"/>
          <w:bCs/>
          <w:szCs w:val="19"/>
        </w:rPr>
        <w:t xml:space="preserve">podobnie jak </w:t>
      </w:r>
      <w:r w:rsidRPr="004113AD">
        <w:rPr>
          <w:rFonts w:eastAsia="Fira Sans Light" w:cs="FiraSans-Bold"/>
          <w:bCs/>
          <w:szCs w:val="19"/>
        </w:rPr>
        <w:t>w poprzednim miesiącu nie sygnalizowały, że obecna sytuacja zagraża stabilności firmy.</w:t>
      </w:r>
    </w:p>
    <w:p w14:paraId="5F48D233" w14:textId="3F92327B" w:rsidR="00C90A18" w:rsidRDefault="000F6454" w:rsidP="006C35B4">
      <w:pPr>
        <w:pStyle w:val="Default"/>
        <w:spacing w:before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</w:t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skutki pandemii koronawirusa i jej konsekwencje dla prowadzonej przez Państwa firmę działalności gospodarczej będą w bieżącym miesiącu</w:t>
      </w:r>
      <w:r w:rsidR="0080078C"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:</w:t>
      </w:r>
    </w:p>
    <w:p w14:paraId="6634E902" w14:textId="13D574AE" w:rsidR="00201B2D" w:rsidRDefault="00973485" w:rsidP="006370C0">
      <w:pPr>
        <w:pStyle w:val="Default"/>
        <w:spacing w:before="120" w:after="120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ja-JP"/>
        </w:rPr>
        <w:drawing>
          <wp:inline distT="0" distB="0" distL="0" distR="0" wp14:anchorId="77F7CE61" wp14:editId="1E5DE98C">
            <wp:extent cx="5035550" cy="22129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859B86" w14:textId="77777777" w:rsidR="000E4D7A" w:rsidRDefault="000E4D7A">
      <w:pPr>
        <w:spacing w:before="0" w:after="160" w:line="259" w:lineRule="auto"/>
        <w:rPr>
          <w:rFonts w:cs="Fira Sans"/>
          <w:i/>
          <w:szCs w:val="19"/>
        </w:rPr>
      </w:pPr>
      <w:r>
        <w:rPr>
          <w:rFonts w:cs="Fira Sans"/>
          <w:i/>
          <w:szCs w:val="19"/>
        </w:rPr>
        <w:br w:type="page"/>
      </w:r>
    </w:p>
    <w:p w14:paraId="2369B746" w14:textId="0C033143" w:rsidR="00C90A18" w:rsidRDefault="00673E07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lastRenderedPageBreak/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A21AA2" w:rsidRPr="00A21AA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</w:t>
      </w:r>
      <w:r w:rsidR="00201B2D" w:rsidRPr="00201B2D">
        <w:t xml:space="preserve"> </w:t>
      </w:r>
      <w:r w:rsidR="00201B2D" w:rsidRPr="00201B2D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6172757" w14:textId="48CDAE34" w:rsidR="00201B2D" w:rsidRDefault="00973485" w:rsidP="006370C0">
      <w:pPr>
        <w:pStyle w:val="Default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ja-JP"/>
        </w:rPr>
        <w:drawing>
          <wp:inline distT="0" distB="0" distL="0" distR="0" wp14:anchorId="4AF5232F" wp14:editId="45BEEE6D">
            <wp:extent cx="5645150" cy="240220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E061E9" w14:textId="77777777" w:rsidR="008E126C" w:rsidRPr="008970E4" w:rsidRDefault="008E126C" w:rsidP="008E126C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8970E4">
        <w:rPr>
          <w:rFonts w:eastAsia="Fira Sans Light" w:cs="FiraSans-Bold"/>
          <w:bCs/>
          <w:szCs w:val="19"/>
        </w:rPr>
        <w:t>Przedsiębiorcy przewidywali, że odsetek pracowników objętych pracą zdalną i zbliżonymi formami pracy będzie wynosił od 0,8% w handlu hurtowym (tj. o 6,6 p. proc. mniej niż w poprzednim miesiącu) do 7,8% w przetwórstwie przemysłowym (o 0,7 p. proc. więcej).</w:t>
      </w:r>
    </w:p>
    <w:p w14:paraId="5A18FABD" w14:textId="77777777" w:rsidR="008E126C" w:rsidRPr="00ED13C4" w:rsidRDefault="008E126C" w:rsidP="008E126C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8970E4">
        <w:rPr>
          <w:rFonts w:eastAsia="Fira Sans Light" w:cs="FiraSans-Bold"/>
          <w:bCs/>
          <w:szCs w:val="19"/>
        </w:rPr>
        <w:t xml:space="preserve">Przewidywania odnośnie odsetka nieplanowanych nieobecności z tytułu urlopów, opieki nad dziećmi, członkami rodziny określano na poziomie od 1,0% w usługach (tj. o 0,1 p. proc. więcej) do 7,4% w </w:t>
      </w:r>
      <w:r w:rsidRPr="00ED13C4">
        <w:rPr>
          <w:rFonts w:eastAsia="Fira Sans Light" w:cs="FiraSans-Bold"/>
          <w:bCs/>
          <w:szCs w:val="19"/>
        </w:rPr>
        <w:t>budownictwie (wobec niewystępowania takiej sytuacji w poprzednim miesiącu).</w:t>
      </w:r>
    </w:p>
    <w:p w14:paraId="2BCD8DDD" w14:textId="0B580F5D" w:rsidR="00CC1307" w:rsidRPr="00077297" w:rsidRDefault="008E126C" w:rsidP="008E126C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ED13C4">
        <w:rPr>
          <w:rFonts w:eastAsia="Fira Sans Light" w:cs="FiraSans-Bold"/>
          <w:bCs/>
          <w:szCs w:val="19"/>
        </w:rPr>
        <w:t>Nieobecność pracowników z uwagi na kwarantannę lub inne ograniczenia, według przedsiębiorców będzie wynosił od 1,5% w usługach (o 0,6 p. proc. więcej) do 5,2% w budownictwie (o 0,4 p. proc. mniej).</w:t>
      </w:r>
      <w:r w:rsidR="00CC1307" w:rsidRPr="00077297">
        <w:rPr>
          <w:rFonts w:eastAsia="Fira Sans Light" w:cs="FiraSans-Bold"/>
          <w:bCs/>
          <w:szCs w:val="19"/>
        </w:rPr>
        <w:t xml:space="preserve">  </w:t>
      </w:r>
    </w:p>
    <w:p w14:paraId="4CF7DAE3" w14:textId="53A5126F" w:rsidR="00C84496" w:rsidRDefault="00673E07" w:rsidP="006C35B4">
      <w:pPr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A21AA2" w:rsidRPr="00A21AA2">
        <w:rPr>
          <w:rFonts w:cs="FiraSans-Bold"/>
          <w:bCs/>
          <w:i/>
          <w:szCs w:val="19"/>
        </w:rPr>
        <w:t xml:space="preserve">Jaka </w:t>
      </w:r>
      <w:r w:rsidR="00CC68FD" w:rsidRPr="00CC68FD">
        <w:rPr>
          <w:rFonts w:cs="FiraSans-Bold"/>
          <w:bCs/>
          <w:i/>
          <w:szCs w:val="19"/>
        </w:rPr>
        <w:t xml:space="preserve">będzie w bieżącym miesiącu szacunkowa (w procentach) zmiana zamówień na półprodukty, surowce, 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towary lub usługi itp. składanych w Państwa firmie przez klientów?</w:t>
      </w:r>
      <w:r w:rsidR="00CC68FD">
        <w:rPr>
          <w:rFonts w:cs="FiraSans-Bold"/>
          <w:bCs/>
          <w:i/>
          <w:szCs w:val="19"/>
        </w:rPr>
        <w:br/>
      </w:r>
      <w:r w:rsidR="00CC68FD" w:rsidRPr="00CC68FD">
        <w:rPr>
          <w:rFonts w:cs="FiraSans-Bold"/>
          <w:bCs/>
          <w:i/>
          <w:szCs w:val="19"/>
        </w:rPr>
        <w:t>Niezależnie od przyczyny zmiany i w porównaniu do sytuacji gdyby nie było pandem</w:t>
      </w:r>
      <w:r w:rsidR="00CC68FD">
        <w:rPr>
          <w:rFonts w:cs="FiraSans-Bold"/>
          <w:bCs/>
          <w:i/>
          <w:szCs w:val="19"/>
        </w:rPr>
        <w:t>i</w:t>
      </w:r>
      <w:r w:rsidR="00CC68FD" w:rsidRPr="00CC68FD">
        <w:rPr>
          <w:rFonts w:cs="FiraSans-Bold"/>
          <w:bCs/>
          <w:i/>
          <w:szCs w:val="19"/>
        </w:rPr>
        <w:t>i</w:t>
      </w:r>
      <w:r w:rsidR="00CC68FD">
        <w:rPr>
          <w:rFonts w:cs="FiraSans-Bold"/>
          <w:bCs/>
          <w:i/>
          <w:szCs w:val="19"/>
        </w:rPr>
        <w:t>?</w:t>
      </w:r>
    </w:p>
    <w:p w14:paraId="31B320D5" w14:textId="054374BC" w:rsidR="00796E34" w:rsidRDefault="00973485" w:rsidP="00CC68FD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ja-JP"/>
        </w:rPr>
        <w:drawing>
          <wp:anchor distT="0" distB="0" distL="114300" distR="114300" simplePos="0" relativeHeight="251753472" behindDoc="0" locked="0" layoutInCell="1" allowOverlap="1" wp14:anchorId="64ABB322" wp14:editId="2863D6E3">
            <wp:simplePos x="0" y="0"/>
            <wp:positionH relativeFrom="column">
              <wp:posOffset>333519</wp:posOffset>
            </wp:positionH>
            <wp:positionV relativeFrom="paragraph">
              <wp:posOffset>43908</wp:posOffset>
            </wp:positionV>
            <wp:extent cx="5621020" cy="1877695"/>
            <wp:effectExtent l="0" t="0" r="0" b="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917E69" w14:textId="1B17DB5E" w:rsidR="00796E34" w:rsidRDefault="00796E34" w:rsidP="00CC68FD">
      <w:pPr>
        <w:rPr>
          <w:rFonts w:cs="FiraSans-Bold"/>
          <w:bCs/>
          <w:i/>
          <w:szCs w:val="19"/>
        </w:rPr>
      </w:pPr>
    </w:p>
    <w:p w14:paraId="0AAB437C" w14:textId="77777777" w:rsidR="00796E34" w:rsidRDefault="00796E34" w:rsidP="00CC68FD">
      <w:pPr>
        <w:rPr>
          <w:rFonts w:cs="FiraSans-Bold"/>
          <w:bCs/>
          <w:i/>
          <w:szCs w:val="19"/>
        </w:rPr>
      </w:pPr>
    </w:p>
    <w:p w14:paraId="0EF0182B" w14:textId="050679BB" w:rsidR="00E63A83" w:rsidRDefault="00E63A83" w:rsidP="00CC68FD">
      <w:pPr>
        <w:rPr>
          <w:rFonts w:cs="FiraSans-Bold"/>
          <w:bCs/>
          <w:i/>
          <w:szCs w:val="19"/>
        </w:rPr>
      </w:pPr>
    </w:p>
    <w:p w14:paraId="0D10AF15" w14:textId="77777777" w:rsidR="00E63A83" w:rsidRDefault="00E63A83" w:rsidP="00CC68FD">
      <w:pPr>
        <w:rPr>
          <w:rFonts w:cs="FiraSans-Bold"/>
          <w:bCs/>
          <w:i/>
          <w:szCs w:val="19"/>
        </w:rPr>
      </w:pPr>
    </w:p>
    <w:p w14:paraId="54197AA4" w14:textId="0537EED7" w:rsidR="00E63A83" w:rsidRDefault="00E63A83" w:rsidP="00CC68FD">
      <w:pPr>
        <w:rPr>
          <w:rFonts w:cs="FiraSans-Bold"/>
          <w:bCs/>
          <w:i/>
          <w:szCs w:val="19"/>
        </w:rPr>
      </w:pPr>
    </w:p>
    <w:p w14:paraId="7082C063" w14:textId="1A1BA62B" w:rsidR="00E63A83" w:rsidRDefault="00E63A83" w:rsidP="00CC68FD">
      <w:pPr>
        <w:rPr>
          <w:rFonts w:cs="FiraSans-Bold"/>
          <w:bCs/>
          <w:i/>
          <w:szCs w:val="19"/>
        </w:rPr>
      </w:pPr>
    </w:p>
    <w:p w14:paraId="2E4B5400" w14:textId="70539B46" w:rsidR="00CC68FD" w:rsidRDefault="00CC68FD" w:rsidP="00626BC3">
      <w:pPr>
        <w:spacing w:line="240" w:lineRule="auto"/>
        <w:jc w:val="center"/>
        <w:rPr>
          <w:rFonts w:cs="FiraSans-Bold"/>
          <w:bCs/>
          <w:i/>
          <w:szCs w:val="19"/>
        </w:rPr>
      </w:pPr>
    </w:p>
    <w:p w14:paraId="2403B886" w14:textId="77777777" w:rsidR="004D741F" w:rsidRDefault="004D741F" w:rsidP="00F13B3C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</w:p>
    <w:p w14:paraId="5B457BB4" w14:textId="2DEDDF3A" w:rsidR="00AA02D7" w:rsidRPr="00637AF2" w:rsidRDefault="008E126C" w:rsidP="00F13B3C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7806CF">
        <w:rPr>
          <w:rFonts w:eastAsia="Times New Roman" w:cs="Times New Roman"/>
          <w:szCs w:val="19"/>
          <w:lang w:eastAsia="pl-PL"/>
        </w:rPr>
        <w:t>We wszystkich obszarach przedsiębiorcy przewidywali spadek zamówień składanych przez klientów na półprodukty, surowce, towary lub usługi. Spadek przewidywano od 1,3% w handlu det</w:t>
      </w:r>
      <w:r>
        <w:rPr>
          <w:rFonts w:eastAsia="Times New Roman" w:cs="Times New Roman"/>
          <w:szCs w:val="19"/>
          <w:lang w:eastAsia="pl-PL"/>
        </w:rPr>
        <w:t>alicznym do 5,2% w budownictwie</w:t>
      </w:r>
      <w:r w:rsidRPr="007806CF">
        <w:rPr>
          <w:rFonts w:eastAsia="Times New Roman" w:cs="Times New Roman"/>
          <w:szCs w:val="19"/>
          <w:lang w:eastAsia="pl-PL"/>
        </w:rPr>
        <w:t>.</w:t>
      </w:r>
    </w:p>
    <w:p w14:paraId="457015AA" w14:textId="77777777" w:rsidR="000E4D7A" w:rsidRDefault="000E4D7A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37FA64DD" w14:textId="2DAC48C2" w:rsidR="001609A4" w:rsidRDefault="001609A4" w:rsidP="00AB2CDC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</w:rPr>
      </w:pPr>
      <w:r w:rsidRPr="00493294">
        <w:rPr>
          <w:rFonts w:cs="FiraSans-Bold"/>
          <w:bCs/>
          <w:i/>
          <w:szCs w:val="19"/>
        </w:rPr>
        <w:lastRenderedPageBreak/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="00A21AA2" w:rsidRPr="00A21AA2">
        <w:rPr>
          <w:rFonts w:cs="FiraSans-Bold"/>
          <w:bCs/>
          <w:i/>
          <w:szCs w:val="19"/>
        </w:rPr>
        <w:t xml:space="preserve">Jeżeli </w:t>
      </w:r>
      <w:r w:rsidR="00CC68FD" w:rsidRPr="00CC68FD">
        <w:rPr>
          <w:rFonts w:cs="FiraSans-Bold"/>
          <w:bCs/>
          <w:i/>
          <w:szCs w:val="19"/>
        </w:rPr>
        <w:t>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1F90E0A" w14:textId="340ACE4A" w:rsidR="00CC68FD" w:rsidRDefault="00973485" w:rsidP="00626BC3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  <w:r>
        <w:rPr>
          <w:noProof/>
          <w:lang w:eastAsia="ja-JP"/>
        </w:rPr>
        <w:drawing>
          <wp:inline distT="0" distB="0" distL="0" distR="0" wp14:anchorId="1769BEC0" wp14:editId="1C4F94C3">
            <wp:extent cx="5529580" cy="215201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06AAF" w14:textId="2B1449E4" w:rsidR="009131EF" w:rsidRDefault="008E126C" w:rsidP="00D555C6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D05C2F">
        <w:rPr>
          <w:rFonts w:eastAsia="Fira Sans Light" w:cs="Fira Sans"/>
          <w:szCs w:val="19"/>
        </w:rPr>
        <w:t>Możliwości przetrwania firmy w przypadku, jeśli bieżące działania i ograniczenia powzięte w celu zwalczania koronawirusa, funkcjonujących w momencie wypełnienia ankiety utrzymywałyby się przez dłuższy czas, przedsiębiorcy najczęściej oceniali na powyżej 6 miesięcy.</w:t>
      </w:r>
    </w:p>
    <w:p w14:paraId="3E5F1452" w14:textId="46E8C5E2" w:rsidR="00B079C5" w:rsidRPr="00B079C5" w:rsidRDefault="00C84496" w:rsidP="00B079C5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 w:rsidRPr="001D02C0">
        <w:rPr>
          <w:rFonts w:cs="FiraSans-Bold"/>
          <w:bCs/>
          <w:i/>
          <w:szCs w:val="19"/>
        </w:rPr>
        <w:t>Pyt</w:t>
      </w:r>
      <w:r w:rsidR="00673E07" w:rsidRPr="001D02C0">
        <w:rPr>
          <w:rFonts w:cs="FiraSans-Bold"/>
          <w:bCs/>
          <w:i/>
          <w:szCs w:val="19"/>
        </w:rPr>
        <w:t>anie</w:t>
      </w:r>
      <w:r w:rsidRPr="001D02C0">
        <w:rPr>
          <w:rFonts w:cs="FiraSans-Bold"/>
          <w:bCs/>
          <w:i/>
          <w:szCs w:val="19"/>
        </w:rPr>
        <w:t xml:space="preserve"> </w:t>
      </w:r>
      <w:r w:rsidR="001C3297" w:rsidRPr="001D02C0">
        <w:rPr>
          <w:rFonts w:cs="FiraSans-Bold"/>
          <w:bCs/>
          <w:i/>
          <w:szCs w:val="19"/>
        </w:rPr>
        <w:t>5</w:t>
      </w:r>
      <w:r w:rsidRPr="001D02C0">
        <w:rPr>
          <w:rFonts w:cs="FiraSans-Bold"/>
          <w:bCs/>
          <w:i/>
          <w:szCs w:val="19"/>
        </w:rPr>
        <w:t xml:space="preserve">. </w:t>
      </w:r>
      <w:r w:rsidR="00B079C5" w:rsidRPr="00B079C5">
        <w:rPr>
          <w:rFonts w:cs="FiraSans-Bold"/>
          <w:bCs/>
          <w:i/>
          <w:szCs w:val="19"/>
        </w:rPr>
        <w:t>Czy Państwa firma oczekuje w bieżącym miesiącu pojawienia się zatorów płatniczych lub ich nasilenia?</w:t>
      </w:r>
    </w:p>
    <w:p w14:paraId="13129A05" w14:textId="609B751D" w:rsidR="00221302" w:rsidRPr="00E56104" w:rsidRDefault="00B079C5" w:rsidP="00B079C5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  <w:r w:rsidRPr="00B079C5">
        <w:rPr>
          <w:rFonts w:cs="FiraSans-Bold"/>
          <w:bCs/>
          <w:i/>
          <w:szCs w:val="19"/>
        </w:rPr>
        <w:t>Niezależnie od przyczyny zatorów i w porównaniu do sytuacji gdyby nie było pandemii:</w:t>
      </w:r>
    </w:p>
    <w:p w14:paraId="13F2E90B" w14:textId="31A20C0F" w:rsidR="004B250E" w:rsidRDefault="00973485" w:rsidP="009A0270">
      <w:pPr>
        <w:autoSpaceDE w:val="0"/>
        <w:autoSpaceDN w:val="0"/>
        <w:adjustRightInd w:val="0"/>
        <w:spacing w:before="0" w:line="240" w:lineRule="auto"/>
        <w:jc w:val="center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59E4ED06" wp14:editId="12A3D153">
            <wp:extent cx="5035550" cy="221297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1F8F6" w14:textId="20B8F883" w:rsidR="00E112F2" w:rsidRPr="00637AF2" w:rsidRDefault="008E126C" w:rsidP="00D555C6">
      <w:pPr>
        <w:rPr>
          <w:rFonts w:eastAsia="Fira Sans Light" w:cs="FiraSans-Bold"/>
          <w:bCs/>
          <w:spacing w:val="-2"/>
          <w:szCs w:val="19"/>
        </w:rPr>
      </w:pPr>
      <w:r w:rsidRPr="00D05C2F">
        <w:rPr>
          <w:rFonts w:eastAsia="Fira Sans Light" w:cs="FiraSans-Bold"/>
          <w:bCs/>
          <w:szCs w:val="19"/>
        </w:rPr>
        <w:t>W listopadzie br. przedsiębiorcy w większości nie przewidywali pojawienia się zatorów płatniczych lub ich nasilenia, najwyższy odsetek zanotowano wśród przedsiębiorstw handlu detalicznego i usług (odpowiednio 79,0% i 70,0%). Najwięcej nieznacznych zatorów płatniczych spodziewali się przedsiębiorcy handlu hurtowego (39,6%) i budownictwa (31,5%). Wśród jednostek budownictwa 20,9% przedsiębiorstw przewidywało, że będą mieli poważne zatory płatnicze.</w:t>
      </w:r>
    </w:p>
    <w:p w14:paraId="106038B3" w14:textId="30B56A0D" w:rsidR="00746D5C" w:rsidRDefault="00746D5C" w:rsidP="009527EB">
      <w:pPr>
        <w:rPr>
          <w:rFonts w:cs="FiraSans-Bold"/>
          <w:bCs/>
          <w:i/>
          <w:szCs w:val="19"/>
        </w:rPr>
      </w:pPr>
      <w:r w:rsidRPr="00AB2CDC">
        <w:rPr>
          <w:rFonts w:cs="FiraSans-Bold"/>
          <w:bCs/>
          <w:i/>
          <w:szCs w:val="19"/>
        </w:rPr>
        <w:t xml:space="preserve">Pytanie </w:t>
      </w:r>
      <w:r>
        <w:rPr>
          <w:rFonts w:cs="FiraSans-Bold"/>
          <w:bCs/>
          <w:i/>
          <w:szCs w:val="19"/>
        </w:rPr>
        <w:t>6</w:t>
      </w:r>
      <w:r w:rsidRPr="00AB2CDC">
        <w:rPr>
          <w:rFonts w:cs="FiraSans-Bold"/>
          <w:bCs/>
          <w:i/>
          <w:szCs w:val="19"/>
        </w:rPr>
        <w:t xml:space="preserve">. </w:t>
      </w:r>
      <w:r w:rsidR="00597628" w:rsidRPr="00597628">
        <w:rPr>
          <w:rFonts w:cs="FiraSans-Bold"/>
          <w:bCs/>
          <w:i/>
          <w:szCs w:val="19"/>
        </w:rPr>
        <w:t xml:space="preserve">Jaka </w:t>
      </w:r>
      <w:r w:rsidR="009131EF" w:rsidRPr="009131EF">
        <w:rPr>
          <w:rFonts w:cs="FiraSans-Bold"/>
          <w:bCs/>
          <w:i/>
          <w:szCs w:val="19"/>
        </w:rPr>
        <w:t xml:space="preserve">będzie w bieżącym miesiącu, w relacji do poprzedniego miesiąca, szacunkowa (w procentach) zmiana </w:t>
      </w:r>
      <w:r w:rsidR="009131EF">
        <w:rPr>
          <w:rFonts w:cs="FiraSans-Bold"/>
          <w:bCs/>
          <w:i/>
          <w:szCs w:val="19"/>
        </w:rPr>
        <w:br/>
      </w:r>
      <w:r w:rsidR="009131EF" w:rsidRPr="009131EF">
        <w:rPr>
          <w:rFonts w:cs="FiraSans-Bold"/>
          <w:bCs/>
          <w:i/>
          <w:szCs w:val="19"/>
        </w:rPr>
        <w:t>poziomu zatrudnienia w Państwa firmie?</w:t>
      </w:r>
    </w:p>
    <w:p w14:paraId="4324CAED" w14:textId="229BCD23" w:rsidR="009131EF" w:rsidRDefault="00973485" w:rsidP="005876DD">
      <w:pPr>
        <w:spacing w:line="240" w:lineRule="auto"/>
        <w:jc w:val="center"/>
        <w:rPr>
          <w:noProof/>
          <w:lang w:eastAsia="ja-JP"/>
        </w:rPr>
      </w:pPr>
      <w:r>
        <w:rPr>
          <w:noProof/>
          <w:lang w:eastAsia="ja-JP"/>
        </w:rPr>
        <w:drawing>
          <wp:inline distT="0" distB="0" distL="0" distR="0" wp14:anchorId="2621054E" wp14:editId="6CD42BA8">
            <wp:extent cx="5730875" cy="179832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A7970" w14:textId="1CDFD252" w:rsidR="00F14C09" w:rsidRPr="00D0356C" w:rsidRDefault="008E126C" w:rsidP="00D143B9">
      <w:pPr>
        <w:spacing w:before="0"/>
        <w:rPr>
          <w:rFonts w:cs="Arial"/>
          <w:color w:val="BFBFBF" w:themeColor="background1" w:themeShade="BF"/>
          <w:szCs w:val="19"/>
        </w:rPr>
      </w:pPr>
      <w:r w:rsidRPr="00685930">
        <w:rPr>
          <w:rFonts w:eastAsia="Fira Sans Light" w:cs="FiraSans-Bold"/>
          <w:bCs/>
          <w:spacing w:val="-2"/>
          <w:szCs w:val="19"/>
        </w:rPr>
        <w:t>Wzrost poziomu zatrudnienia, w relacji do poprzedniego miesiąca, przewidywali przedsiębiorcy prowadzący działalność w</w:t>
      </w:r>
      <w:r w:rsidR="0082617A">
        <w:rPr>
          <w:rFonts w:eastAsia="Fira Sans Light" w:cs="FiraSans-Bold"/>
          <w:bCs/>
          <w:spacing w:val="-2"/>
          <w:szCs w:val="19"/>
        </w:rPr>
        <w:t> </w:t>
      </w:r>
      <w:r w:rsidRPr="00685930">
        <w:rPr>
          <w:rFonts w:eastAsia="Fira Sans Light" w:cs="FiraSans-Bold"/>
          <w:bCs/>
          <w:spacing w:val="-2"/>
          <w:szCs w:val="19"/>
        </w:rPr>
        <w:t xml:space="preserve">budownictwie (o 1,9%). W usługach przedsiębiorcy uważali, że zatrudnienie </w:t>
      </w:r>
      <w:r>
        <w:rPr>
          <w:rFonts w:eastAsia="Fira Sans Light" w:cs="FiraSans-Bold"/>
          <w:bCs/>
          <w:spacing w:val="-2"/>
          <w:szCs w:val="19"/>
        </w:rPr>
        <w:t xml:space="preserve">w omawianym okresie </w:t>
      </w:r>
      <w:r w:rsidRPr="00685930">
        <w:rPr>
          <w:rFonts w:eastAsia="Fira Sans Light" w:cs="FiraSans-Bold"/>
          <w:bCs/>
          <w:spacing w:val="-2"/>
          <w:szCs w:val="19"/>
        </w:rPr>
        <w:t xml:space="preserve">nie zmieni się. Spadek poziomu zatrudnienia </w:t>
      </w:r>
      <w:r>
        <w:rPr>
          <w:rFonts w:eastAsia="Fira Sans Light" w:cs="FiraSans-Bold"/>
          <w:bCs/>
          <w:spacing w:val="-2"/>
          <w:szCs w:val="19"/>
        </w:rPr>
        <w:t>przewidywano</w:t>
      </w:r>
      <w:r w:rsidRPr="00685930">
        <w:rPr>
          <w:rFonts w:eastAsia="Fira Sans Light" w:cs="FiraSans-Bold"/>
          <w:bCs/>
          <w:spacing w:val="-2"/>
          <w:szCs w:val="19"/>
        </w:rPr>
        <w:t xml:space="preserve"> </w:t>
      </w:r>
      <w:r>
        <w:rPr>
          <w:rFonts w:eastAsia="Fira Sans Light" w:cs="FiraSans-Bold"/>
          <w:bCs/>
          <w:spacing w:val="-2"/>
          <w:szCs w:val="19"/>
        </w:rPr>
        <w:t>w handlu hurtowym</w:t>
      </w:r>
      <w:r w:rsidRPr="00685930">
        <w:rPr>
          <w:rFonts w:eastAsia="Fira Sans Light" w:cs="FiraSans-Bold"/>
          <w:bCs/>
          <w:spacing w:val="-2"/>
          <w:szCs w:val="19"/>
        </w:rPr>
        <w:t xml:space="preserve"> (o 1,1%), </w:t>
      </w:r>
      <w:r>
        <w:rPr>
          <w:rFonts w:eastAsia="Fira Sans Light" w:cs="FiraSans-Bold"/>
          <w:bCs/>
          <w:spacing w:val="-2"/>
          <w:szCs w:val="19"/>
        </w:rPr>
        <w:t>w handlu detalicznym</w:t>
      </w:r>
      <w:r w:rsidRPr="00685930">
        <w:rPr>
          <w:rFonts w:eastAsia="Fira Sans Light" w:cs="FiraSans-Bold"/>
          <w:bCs/>
          <w:spacing w:val="-2"/>
          <w:szCs w:val="19"/>
        </w:rPr>
        <w:t xml:space="preserve"> (o 0,6%) oraz </w:t>
      </w:r>
      <w:r>
        <w:rPr>
          <w:rFonts w:eastAsia="Fira Sans Light" w:cs="FiraSans-Bold"/>
          <w:bCs/>
          <w:spacing w:val="-2"/>
          <w:szCs w:val="19"/>
        </w:rPr>
        <w:t>w przetwórstwie przemysłowym</w:t>
      </w:r>
      <w:r w:rsidRPr="00685930">
        <w:rPr>
          <w:rFonts w:eastAsia="Fira Sans Light" w:cs="FiraSans-Bold"/>
          <w:bCs/>
          <w:spacing w:val="-2"/>
          <w:szCs w:val="19"/>
        </w:rPr>
        <w:t xml:space="preserve"> (o 0,4%).</w:t>
      </w:r>
    </w:p>
    <w:p w14:paraId="076A38AC" w14:textId="03D7B015" w:rsidR="00663010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</w:pPr>
    </w:p>
    <w:p w14:paraId="64DD2A47" w14:textId="2C4C517E" w:rsidR="00685283" w:rsidRPr="00D0356C" w:rsidRDefault="00685283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85283" w:rsidRPr="00D0356C" w:rsidSect="00591DA8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1173" w:name="_Toc384710349"/>
      <w:bookmarkStart w:id="1174" w:name="_Toc433712350"/>
      <w:bookmarkStart w:id="1175" w:name="_Toc436059138"/>
      <w:bookmarkStart w:id="1176" w:name="_Toc491759807"/>
      <w:bookmarkStart w:id="1177" w:name="_Toc509317439"/>
      <w:bookmarkStart w:id="1178" w:name="_Toc78273053"/>
      <w:bookmarkStart w:id="1179" w:name="_Toc78273177"/>
      <w:bookmarkStart w:id="1180" w:name="_Toc78273483"/>
      <w:bookmarkStart w:id="1181" w:name="_Toc88118841"/>
      <w:r w:rsidRPr="00215D4A">
        <w:lastRenderedPageBreak/>
        <w:t>Wybrane dane o województwie lubuskim</w:t>
      </w:r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B30ABE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131ECD" w:rsidRPr="003357B5" w14:paraId="46C80F34" w14:textId="77777777" w:rsidTr="00B30ABE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33EB7DF4" w:rsidR="00131ECD" w:rsidRPr="003357B5" w:rsidRDefault="00131ECD" w:rsidP="00131EC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0FD50A" w14:textId="3EE942F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4C7F8ED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B34C5E4" w14:textId="4491ECBC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367A8113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3C2AECE2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6C6534A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510089D1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5A70DC1" w14:textId="3C81DF5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1E994AE5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31956ED" w14:textId="616216AA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28A0CE" w14:textId="7765F56B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ADEF74" w14:textId="10AA31A4" w:rsidR="00131ECD" w:rsidRPr="00EB23E9" w:rsidRDefault="00131ECD" w:rsidP="00131EC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129,6</w:t>
            </w:r>
          </w:p>
        </w:tc>
      </w:tr>
      <w:tr w:rsidR="004265DD" w:rsidRPr="003357B5" w14:paraId="2B239883" w14:textId="77777777" w:rsidTr="00B30ABE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32A286F1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2F4BE57B" w:rsidR="004265DD" w:rsidRPr="00B2362C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664C2581" w:rsidR="004265DD" w:rsidRPr="003C6B33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0720CCC" w14:textId="0F6D742E" w:rsidR="004265DD" w:rsidRPr="001679F9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6A2650D9" w:rsidR="004265DD" w:rsidRPr="00417448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189F9DAD" w:rsidR="004265DD" w:rsidRPr="00042D52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362AA526" w:rsidR="004265DD" w:rsidRPr="002204E4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03F7F8ED" w:rsidR="004265DD" w:rsidRPr="004D58BA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128,7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EB555A3" w14:textId="436AD700" w:rsidR="004265DD" w:rsidRPr="0086026A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026A">
              <w:rPr>
                <w:rFonts w:ascii="Fira Sans SemiBold" w:hAnsi="Fira Sans SemiBold" w:cs="Arial"/>
                <w:sz w:val="16"/>
                <w:szCs w:val="16"/>
              </w:rPr>
              <w:t>128,2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28B074DF" w:rsidR="004265DD" w:rsidRPr="000C61B5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128,4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F06B98B" w14:textId="2EFB28E4" w:rsidR="004265DD" w:rsidRPr="004265DD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65DD">
              <w:rPr>
                <w:rFonts w:ascii="Fira Sans SemiBold" w:hAnsi="Fira Sans SemiBold" w:cs="Arial"/>
                <w:sz w:val="16"/>
                <w:szCs w:val="16"/>
              </w:rPr>
              <w:t>128,5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8E80E" w14:textId="68889B99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0BB43C5" w14:textId="15B8AB19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5DD" w:rsidRPr="003357B5" w14:paraId="43297110" w14:textId="77777777" w:rsidTr="00B30ABE">
        <w:tc>
          <w:tcPr>
            <w:tcW w:w="4348" w:type="dxa"/>
            <w:shd w:val="clear" w:color="auto" w:fill="auto"/>
            <w:vAlign w:val="center"/>
          </w:tcPr>
          <w:p w14:paraId="0F9E990F" w14:textId="59A04819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1CA2A036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62DBC61C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268E3A1" w14:textId="5374F46B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0952BBCC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341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070AB990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7D7FBBE4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5D919571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1D9C511" w14:textId="0D9225F7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5028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1AAE229D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021B003" w14:textId="1AD5AD18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7F9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6A2E52" w14:textId="4C0C2261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7FC15A" w14:textId="0EDF4839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4265DD" w:rsidRPr="003357B5" w14:paraId="48A710A3" w14:textId="77777777" w:rsidTr="00B30ABE">
        <w:tc>
          <w:tcPr>
            <w:tcW w:w="4348" w:type="dxa"/>
            <w:shd w:val="clear" w:color="auto" w:fill="auto"/>
            <w:vAlign w:val="center"/>
          </w:tcPr>
          <w:p w14:paraId="27E344B6" w14:textId="52047833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25E9023F" w:rsidR="004265DD" w:rsidRPr="00B2362C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244BFFDB" w:rsidR="004265DD" w:rsidRPr="003C6B33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58BFD5E" w14:textId="750EAFD2" w:rsidR="004265DD" w:rsidRPr="001679F9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45FB2A65" w:rsidR="004265DD" w:rsidRPr="00417448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417D8BC6" w:rsidR="004265DD" w:rsidRPr="00042D52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360CA307" w:rsidR="004265DD" w:rsidRPr="002204E4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351EF129" w:rsidR="004265DD" w:rsidRPr="004D58BA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542BAE2" w14:textId="3AC72B34" w:rsidR="004265DD" w:rsidRPr="0086026A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026A"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2572AF30" w:rsidR="004265DD" w:rsidRPr="000C61B5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38565AF" w14:textId="125E2499" w:rsidR="004265DD" w:rsidRPr="004265DD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65DD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9AB0DB" w14:textId="4678E230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C7FA9EE" w14:textId="7488FDAE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5DD" w:rsidRPr="003357B5" w14:paraId="09D9EE56" w14:textId="77777777" w:rsidTr="00B30ABE">
        <w:tc>
          <w:tcPr>
            <w:tcW w:w="4348" w:type="dxa"/>
            <w:shd w:val="clear" w:color="auto" w:fill="auto"/>
            <w:vAlign w:val="center"/>
          </w:tcPr>
          <w:p w14:paraId="4C361CBF" w14:textId="51FE620F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092BAAF0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1DC153B4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706E49" w14:textId="15369251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52655384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341E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1A35639C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7A792001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1B91A449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0F54CDC" w14:textId="486DCB1D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5028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0B181FCF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C437632" w14:textId="0B505C03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57F94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1A363A" w14:textId="70DDFA31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F9F35A6" w14:textId="78122B82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4265DD" w:rsidRPr="003357B5" w14:paraId="5F6EB65D" w14:textId="77777777" w:rsidTr="00B30ABE">
        <w:tc>
          <w:tcPr>
            <w:tcW w:w="4348" w:type="dxa"/>
            <w:shd w:val="clear" w:color="auto" w:fill="auto"/>
            <w:vAlign w:val="center"/>
          </w:tcPr>
          <w:p w14:paraId="0899023B" w14:textId="7B6A4386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6B4961DF" w:rsidR="004265DD" w:rsidRPr="00B2362C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1CB4E57A" w:rsidR="004265DD" w:rsidRPr="003C6B33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1065EE1" w14:textId="4F7C0473" w:rsidR="004265DD" w:rsidRPr="001679F9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79F9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441D6F5" w:rsidR="004265DD" w:rsidRPr="00417448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17448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0D3B241A" w:rsidR="004265DD" w:rsidRPr="00042D52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1DD7222E" w:rsidR="004265DD" w:rsidRPr="002204E4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204E4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3D5850DF" w:rsidR="004265DD" w:rsidRPr="004D58BA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D5B19" w14:textId="3715F4BF" w:rsidR="004265DD" w:rsidRPr="0086026A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026A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37890258" w:rsidR="004265DD" w:rsidRPr="000C61B5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14FCAC7" w14:textId="24E683F5" w:rsidR="004265DD" w:rsidRPr="004265DD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65DD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22EE11" w14:textId="0FF4980A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013B761" w14:textId="3E4C4B61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5DD" w:rsidRPr="003357B5" w14:paraId="1B6A6BD6" w14:textId="77777777" w:rsidTr="00B30ABE">
        <w:tc>
          <w:tcPr>
            <w:tcW w:w="4348" w:type="dxa"/>
            <w:shd w:val="clear" w:color="auto" w:fill="auto"/>
            <w:vAlign w:val="center"/>
          </w:tcPr>
          <w:p w14:paraId="3556FB7B" w14:textId="553307C7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</w:t>
            </w:r>
            <w:r>
              <w:rPr>
                <w:rFonts w:cs="Arial"/>
                <w:sz w:val="16"/>
                <w:szCs w:val="16"/>
              </w:rPr>
              <w:t>rowani – stan w końcu okresu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24EED03F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037F007D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8B3C776" w14:textId="6E918717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56AB9A19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515D194D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62F9B2" w14:textId="56D83780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67021AC9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28C27D7" w14:textId="1613A3E6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0FBEB0FA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1610E3F" w14:textId="25E6F2C6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6C4779" w14:textId="17256F19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EDCD4" w14:textId="04D708AA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23,7</w:t>
            </w:r>
          </w:p>
        </w:tc>
      </w:tr>
      <w:tr w:rsidR="004265DD" w:rsidRPr="003357B5" w14:paraId="7321F8B2" w14:textId="77777777" w:rsidTr="00B30ABE">
        <w:tc>
          <w:tcPr>
            <w:tcW w:w="4348" w:type="dxa"/>
            <w:shd w:val="clear" w:color="auto" w:fill="auto"/>
            <w:vAlign w:val="center"/>
          </w:tcPr>
          <w:p w14:paraId="5CB7BAC5" w14:textId="1CBFBDB6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8B7CD89" w:rsidR="004265DD" w:rsidRPr="00B2362C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3A426E96" w:rsidR="004265DD" w:rsidRPr="003C6B33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8F17DB9" w14:textId="2ED2CBF7" w:rsidR="004265DD" w:rsidRPr="00AD1C82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23,9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5D719715" w:rsidR="004265DD" w:rsidRPr="000A45FC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55FCD899" w:rsidR="004265DD" w:rsidRPr="00764204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22,2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DD62ACF" w:rsidR="004265DD" w:rsidRPr="00D34750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34750"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56CA8EE6" w:rsidR="004265DD" w:rsidRPr="004D58BA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21,0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EB7A45D" w14:textId="2EA9B381" w:rsidR="004265DD" w:rsidRPr="00B1736D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20,4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21983007" w:rsidR="004265DD" w:rsidRPr="000C61B5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19,2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8F177B8" w14:textId="63055C55" w:rsidR="004265DD" w:rsidRPr="001B38E0" w:rsidRDefault="004265DD" w:rsidP="004265D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B38E0">
              <w:rPr>
                <w:rFonts w:ascii="Fira Sans SemiBold" w:hAnsi="Fira Sans SemiBold" w:cs="Arial"/>
                <w:sz w:val="16"/>
                <w:szCs w:val="16"/>
              </w:rPr>
              <w:t>18,5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8A8106" w14:textId="4BB84EB8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68478FB" w14:textId="382DAFA6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265DD" w:rsidRPr="003357B5" w14:paraId="35F6D0DE" w14:textId="77777777" w:rsidTr="00B30ABE">
        <w:tc>
          <w:tcPr>
            <w:tcW w:w="4348" w:type="dxa"/>
            <w:shd w:val="clear" w:color="auto" w:fill="auto"/>
            <w:vAlign w:val="center"/>
          </w:tcPr>
          <w:p w14:paraId="794EA864" w14:textId="390DBFA2" w:rsidR="004265DD" w:rsidRPr="003357B5" w:rsidRDefault="004265DD" w:rsidP="004265DD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Stopa 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r>
              <w:rPr>
                <w:rFonts w:cs="Arial"/>
                <w:sz w:val="16"/>
                <w:szCs w:val="16"/>
              </w:rPr>
              <w:t>– stan w końcu okresu 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5D07CE4E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111E8C8B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280C0A5" w14:textId="22164101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3330E23E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1C61F265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7FEE032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263FBC30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698626" w14:textId="0777401A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082342D7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D079ABD" w14:textId="1B85143B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44295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C81283" w14:textId="28FA712F" w:rsidR="004265DD" w:rsidRPr="00EB23E9" w:rsidRDefault="004265DD" w:rsidP="004265D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17AFADE" w14:textId="34C30BCD" w:rsidR="004265DD" w:rsidRPr="00EB23E9" w:rsidRDefault="004265DD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6,</w:t>
            </w:r>
            <w:r w:rsidR="006C7BCC">
              <w:rPr>
                <w:rFonts w:cs="Arial"/>
                <w:sz w:val="16"/>
                <w:szCs w:val="16"/>
              </w:rPr>
              <w:t>3*</w:t>
            </w:r>
          </w:p>
        </w:tc>
      </w:tr>
      <w:tr w:rsidR="006C7BCC" w:rsidRPr="003357B5" w14:paraId="3F79770A" w14:textId="77777777" w:rsidTr="00FD1686">
        <w:tc>
          <w:tcPr>
            <w:tcW w:w="4348" w:type="dxa"/>
            <w:shd w:val="clear" w:color="auto" w:fill="auto"/>
            <w:vAlign w:val="center"/>
          </w:tcPr>
          <w:p w14:paraId="58B7B3A8" w14:textId="6CF2B1D1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5614B0DE" w:rsidR="006C7BCC" w:rsidRPr="00B2362C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03CF918E" w:rsidR="006C7BCC" w:rsidRPr="003C6B33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DEA09" w14:textId="6BCF0992" w:rsidR="006C7BCC" w:rsidRPr="00AD1C82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56B7942C" w:rsidR="006C7BCC" w:rsidRPr="000A45FC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5E445E78" w:rsidR="006C7BCC" w:rsidRPr="00910C08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2905575C" w:rsidR="006C7BCC" w:rsidRPr="00D34750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737A0F04" w:rsidR="006C7BCC" w:rsidRPr="004D58BA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8E8C09C" w14:textId="6917C46B" w:rsidR="006C7BCC" w:rsidRPr="00B1736D" w:rsidRDefault="00C54D10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4BC7F9E3" w:rsidR="006C7BCC" w:rsidRPr="000C61B5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84B1476" w14:textId="5B65C997" w:rsidR="006C7BCC" w:rsidRPr="001B38E0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B38E0">
              <w:rPr>
                <w:rFonts w:ascii="Fira Sans SemiBold" w:hAnsi="Fira Sans SemiBold" w:cs="Arial"/>
                <w:sz w:val="16"/>
                <w:szCs w:val="16"/>
              </w:rPr>
              <w:t>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5CFAA2" w14:textId="4749EC1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081E26" w14:textId="07E3C003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73EDEA92" w14:textId="77777777" w:rsidTr="00B30ABE">
        <w:tc>
          <w:tcPr>
            <w:tcW w:w="4348" w:type="dxa"/>
            <w:shd w:val="clear" w:color="auto" w:fill="auto"/>
            <w:vAlign w:val="center"/>
          </w:tcPr>
          <w:p w14:paraId="31D88F4E" w14:textId="6A9966F4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</w:t>
            </w:r>
            <w:r>
              <w:rPr>
                <w:rFonts w:cs="Arial"/>
                <w:sz w:val="16"/>
                <w:szCs w:val="16"/>
              </w:rPr>
              <w:t>rty pracy (w ciągu miesiąca)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48E8AC12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5FC458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B900BF9" w14:textId="43409AD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09C69942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1BCAB678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1C2452C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5B87AF85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8D4C79" w14:textId="09F12BC4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59FBE83B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9680E0A" w14:textId="19D5A895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44295">
              <w:rPr>
                <w:rFonts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EF88F3" w14:textId="76B2AA04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2520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659ABC" w14:textId="619664C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4178</w:t>
            </w:r>
          </w:p>
        </w:tc>
      </w:tr>
      <w:tr w:rsidR="006C7BCC" w:rsidRPr="003357B5" w14:paraId="26D60F9E" w14:textId="77777777" w:rsidTr="00B30ABE">
        <w:tc>
          <w:tcPr>
            <w:tcW w:w="4348" w:type="dxa"/>
            <w:shd w:val="clear" w:color="auto" w:fill="auto"/>
            <w:vAlign w:val="center"/>
          </w:tcPr>
          <w:p w14:paraId="094CDFCC" w14:textId="608D8155" w:rsidR="006C7BCC" w:rsidRPr="003357B5" w:rsidRDefault="006C7BCC" w:rsidP="006C7BCC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211E17F7" w:rsidR="006C7BCC" w:rsidRPr="00B2362C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3078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6A044BCB" w:rsidR="006C7BCC" w:rsidRPr="003C6B33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0E01C60" w14:textId="38F31B4B" w:rsidR="006C7BCC" w:rsidRPr="00AD1C8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3420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22F2331F" w:rsidR="006C7BCC" w:rsidRPr="000A45FC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4602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4BD20DE1" w:rsidR="006C7BCC" w:rsidRPr="0076420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3896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3A04C00C" w:rsidR="006C7BCC" w:rsidRPr="0024720E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4720E">
              <w:rPr>
                <w:rFonts w:ascii="Fira Sans SemiBold" w:hAnsi="Fira Sans SemiBold" w:cs="Arial"/>
                <w:sz w:val="16"/>
                <w:szCs w:val="16"/>
              </w:rPr>
              <w:t>3670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7F65700F" w:rsidR="006C7BCC" w:rsidRPr="004D58BA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4597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40E60A4" w14:textId="6C2D8475" w:rsidR="006C7BCC" w:rsidRPr="005C50A1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50A1">
              <w:rPr>
                <w:rFonts w:ascii="Fira Sans SemiBold" w:hAnsi="Fira Sans SemiBold" w:cs="Arial"/>
                <w:sz w:val="16"/>
                <w:szCs w:val="16"/>
              </w:rPr>
              <w:t>3973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30090676" w:rsidR="006C7BCC" w:rsidRPr="000C61B5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4627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0522777" w14:textId="34B10FE8" w:rsidR="006C7BCC" w:rsidRPr="001B38E0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B38E0">
              <w:rPr>
                <w:rFonts w:ascii="Fira Sans SemiBold" w:hAnsi="Fira Sans SemiBold" w:cs="Arial"/>
                <w:sz w:val="16"/>
                <w:szCs w:val="16"/>
              </w:rPr>
              <w:t>4140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C0A1B9" w14:textId="663F9C8F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B091776" w14:textId="5CE55D78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1649A348" w14:textId="77777777" w:rsidTr="00B30ABE">
        <w:tc>
          <w:tcPr>
            <w:tcW w:w="4348" w:type="dxa"/>
            <w:shd w:val="clear" w:color="auto" w:fill="auto"/>
            <w:vAlign w:val="center"/>
          </w:tcPr>
          <w:p w14:paraId="7D21DCB6" w14:textId="1124E7CD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>
              <w:rPr>
                <w:rStyle w:val="StylboczekCzarnyZnak"/>
                <w:rFonts w:cs="Arial"/>
                <w:iCs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412DC74B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47DC51DD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C2A56E6" w14:textId="532529A9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55D1E838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A0816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3135F72A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16C7441F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2A4B0EDA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EC7F072" w14:textId="73AE279A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568BBF9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A4EB84E" w14:textId="521DE423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44295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01780E" w14:textId="5B79125B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678441" w14:textId="076F561F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16</w:t>
            </w:r>
          </w:p>
        </w:tc>
      </w:tr>
      <w:tr w:rsidR="006C7BCC" w:rsidRPr="003357B5" w14:paraId="7203FF0B" w14:textId="77777777" w:rsidTr="00B30ABE">
        <w:tc>
          <w:tcPr>
            <w:tcW w:w="4348" w:type="dxa"/>
            <w:shd w:val="clear" w:color="auto" w:fill="auto"/>
            <w:vAlign w:val="center"/>
          </w:tcPr>
          <w:p w14:paraId="2209C9B0" w14:textId="798E57BF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stan</w:t>
            </w:r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144357AC" w:rsidR="006C7BCC" w:rsidRPr="00B2362C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6A3D7981" w:rsidR="006C7BCC" w:rsidRPr="003C6B33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DC65BE5" w14:textId="616ADBAB" w:rsidR="006C7BCC" w:rsidRPr="00AD1C8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1C82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0E58253F" w:rsidR="006C7BCC" w:rsidRPr="00FA6AC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A45FC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0C70AE6E" w:rsidR="006C7BCC" w:rsidRPr="0076420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59436323" w:rsidR="006C7BCC" w:rsidRPr="00F84598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1C858BE7" w:rsidR="006C7BCC" w:rsidRPr="004D58BA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FA4D163" w14:textId="2AC3D6AB" w:rsidR="006C7BCC" w:rsidRPr="00B1736D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4A41EDA7" w:rsidR="006C7BCC" w:rsidRPr="000C61B5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3069DBF" w14:textId="5FC5E270" w:rsidR="006C7BCC" w:rsidRPr="001B38E0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B38E0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DE72B7" w14:textId="215222FD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3E3B784" w14:textId="6317C0F3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2F7B50CB" w14:textId="77777777" w:rsidTr="00B30ABE">
        <w:tc>
          <w:tcPr>
            <w:tcW w:w="4348" w:type="dxa"/>
            <w:shd w:val="clear" w:color="auto" w:fill="auto"/>
            <w:vAlign w:val="center"/>
          </w:tcPr>
          <w:p w14:paraId="1E5C3CC3" w14:textId="72981D19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3A554F59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51621542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AFDE9D5" w14:textId="5D09C1D0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45FFCCE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10F0C7B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6A75CB75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33585E0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2657FFC" w14:textId="0D4DB9F0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669C225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D0CF37" w14:textId="76711D33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AA360F" w14:textId="232B53D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4679,21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2E893D0" w14:textId="4A9F4AD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5242,97</w:t>
            </w:r>
          </w:p>
        </w:tc>
      </w:tr>
      <w:tr w:rsidR="006C7BCC" w:rsidRPr="003357B5" w14:paraId="1AD003A2" w14:textId="77777777" w:rsidTr="00B30ABE">
        <w:tc>
          <w:tcPr>
            <w:tcW w:w="4348" w:type="dxa"/>
            <w:shd w:val="clear" w:color="auto" w:fill="auto"/>
            <w:vAlign w:val="center"/>
          </w:tcPr>
          <w:p w14:paraId="28D73CC0" w14:textId="524E5915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w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5D1C9FE" w:rsidR="006C7BCC" w:rsidRPr="00B2362C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4880,06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3AD66C61" w:rsidR="006C7BCC" w:rsidRPr="003C6B33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4780,09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0038C9" w14:textId="45DA8612" w:rsidR="006C7BCC" w:rsidRPr="003C70D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4982,90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3DB5B40F" w:rsidR="006C7BCC" w:rsidRPr="00CD075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4975,15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002B76C1" w:rsidR="006C7BCC" w:rsidRPr="00042D5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4925,26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13301256" w:rsidR="006C7BCC" w:rsidRPr="002204E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4996,93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601C01D1" w:rsidR="006C7BCC" w:rsidRPr="004D58BA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5193,84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48AF67F" w14:textId="05714707" w:rsidR="006C7BCC" w:rsidRPr="0066133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61334">
              <w:rPr>
                <w:rFonts w:ascii="Fira Sans SemiBold" w:hAnsi="Fira Sans SemiBold" w:cs="Arial"/>
                <w:sz w:val="16"/>
                <w:szCs w:val="16"/>
              </w:rPr>
              <w:t>5145,11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0EDE5B45" w:rsidR="006C7BCC" w:rsidRPr="000C61B5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5211,86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4AF6271" w14:textId="4A27D504" w:rsidR="006C7BCC" w:rsidRPr="00C71790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1790">
              <w:rPr>
                <w:rFonts w:ascii="Fira Sans SemiBold" w:hAnsi="Fira Sans SemiBold" w:cs="Arial"/>
                <w:sz w:val="16"/>
                <w:szCs w:val="16"/>
              </w:rPr>
              <w:t>5294,02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4E82" w14:textId="3AD9B8D9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4B0B9AD" w14:textId="5A639F0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1015A95F" w14:textId="77777777" w:rsidTr="00B30ABE">
        <w:tc>
          <w:tcPr>
            <w:tcW w:w="4348" w:type="dxa"/>
            <w:shd w:val="clear" w:color="auto" w:fill="auto"/>
            <w:vAlign w:val="center"/>
          </w:tcPr>
          <w:p w14:paraId="392812E7" w14:textId="019175ED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69C06B4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16DD2A2F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EFDC680" w14:textId="7521A9DA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13008FBF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3955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68EEBD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3AD72EF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15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6B544D3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0AF6401" w14:textId="584D02FB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644FA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193695D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39B6F6B" w14:textId="7C22F474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42386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0E3C27" w14:textId="2A592FE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6268DAC" w14:textId="556E54A6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6C7BCC" w:rsidRPr="003357B5" w14:paraId="36782452" w14:textId="77777777" w:rsidTr="00B30ABE">
        <w:tc>
          <w:tcPr>
            <w:tcW w:w="4348" w:type="dxa"/>
            <w:shd w:val="clear" w:color="auto" w:fill="auto"/>
            <w:vAlign w:val="center"/>
          </w:tcPr>
          <w:p w14:paraId="2A0F6998" w14:textId="0D49F25F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15E18713" w:rsidR="006C7BCC" w:rsidRPr="00B2362C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93,1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3DA81262" w:rsidR="006C7BCC" w:rsidRPr="003C6B33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660B44E" w14:textId="6B5645B1" w:rsidR="006C7BCC" w:rsidRPr="003C70D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17975873" w:rsidR="006C7BCC" w:rsidRPr="00CD075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29E77D76" w:rsidR="006C7BCC" w:rsidRPr="00042D5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6C329432" w:rsidR="006C7BCC" w:rsidRPr="002204E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101,5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1C23DCED" w:rsidR="006C7BCC" w:rsidRPr="004D58BA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2C56150" w14:textId="1D783E70" w:rsidR="006C7BCC" w:rsidRPr="0066133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61334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5E202F87" w:rsidR="006C7BCC" w:rsidRPr="000C61B5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30EAA74" w14:textId="64090358" w:rsidR="006C7BCC" w:rsidRPr="00C71790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1790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ADDA17" w14:textId="13F8BFD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C9475CE" w14:textId="233DC69A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65F526E0" w14:textId="77777777" w:rsidTr="00B30ABE">
        <w:tc>
          <w:tcPr>
            <w:tcW w:w="4348" w:type="dxa"/>
            <w:shd w:val="clear" w:color="auto" w:fill="auto"/>
            <w:vAlign w:val="center"/>
          </w:tcPr>
          <w:p w14:paraId="3A163861" w14:textId="2E50034B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27C86495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6CE868E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F6AFA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AC03BC6" w14:textId="4257BEE6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4F48254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3955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0B2C6473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49AC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32B0E81B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155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5CB769CB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DF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AE4A1C" w14:textId="021A8304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644FA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1AB2944F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9049B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C940061" w14:textId="4343D436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42386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F7AAE" w14:textId="3C5D6534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C723F5A" w14:textId="323F82A3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6C7BCC" w:rsidRPr="003357B5" w14:paraId="6F4FBF80" w14:textId="77777777" w:rsidTr="00B30ABE">
        <w:tc>
          <w:tcPr>
            <w:tcW w:w="4348" w:type="dxa"/>
            <w:shd w:val="clear" w:color="auto" w:fill="auto"/>
            <w:vAlign w:val="center"/>
          </w:tcPr>
          <w:p w14:paraId="08E14EA6" w14:textId="2F69B484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4DC77262" w:rsidR="006C7BCC" w:rsidRPr="00B2362C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362C"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6C0CF6AF" w:rsidR="006C7BCC" w:rsidRPr="003C6B33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6B33">
              <w:rPr>
                <w:rFonts w:ascii="Fira Sans SemiBold" w:hAnsi="Fira Sans SemiBold" w:cs="Arial"/>
                <w:sz w:val="16"/>
                <w:szCs w:val="16"/>
              </w:rPr>
              <w:t>104,0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2DCEBAA" w14:textId="67BC7961" w:rsidR="006C7BCC" w:rsidRPr="003C70D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C70D2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1DCAF334" w:rsidR="006C7BCC" w:rsidRPr="00CD075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D0754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1165922" w:rsidR="006C7BCC" w:rsidRPr="00042D52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115,2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47C513DF" w:rsidR="006C7BCC" w:rsidRPr="002204E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65290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036271EF" w:rsidR="006C7BCC" w:rsidRPr="004D58BA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D58BA"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DDE231" w14:textId="4E20F503" w:rsidR="006C7BCC" w:rsidRPr="00661334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61334">
              <w:rPr>
                <w:rFonts w:ascii="Fira Sans SemiBold" w:hAnsi="Fira Sans SemiBold" w:cs="Arial"/>
                <w:sz w:val="16"/>
                <w:szCs w:val="16"/>
              </w:rPr>
              <w:t>111,9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4FF065DA" w:rsidR="006C7BCC" w:rsidRPr="000C61B5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61B5">
              <w:rPr>
                <w:rFonts w:ascii="Fira Sans SemiBold" w:hAnsi="Fira Sans SemiBold" w:cs="Arial"/>
                <w:sz w:val="16"/>
                <w:szCs w:val="16"/>
              </w:rPr>
              <w:t>112,8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F586726" w14:textId="1C30FD1A" w:rsidR="006C7BCC" w:rsidRPr="00C71790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1790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7A161D" w14:textId="2BCC9182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F334C" w14:textId="1754D06D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1F3C5834" w14:textId="77777777" w:rsidTr="00B30ABE">
        <w:tc>
          <w:tcPr>
            <w:tcW w:w="4348" w:type="dxa"/>
            <w:shd w:val="clear" w:color="auto" w:fill="auto"/>
            <w:vAlign w:val="center"/>
          </w:tcPr>
          <w:p w14:paraId="617289FC" w14:textId="77777777" w:rsidR="006C7BCC" w:rsidRPr="003357B5" w:rsidRDefault="006C7BCC" w:rsidP="006C7BCC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246563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2E66F3B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7E6A67EF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606ECC6E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5A5861C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A16941A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190E552C" w14:textId="77777777" w:rsidTr="00B30ABE">
        <w:tc>
          <w:tcPr>
            <w:tcW w:w="4348" w:type="dxa"/>
            <w:shd w:val="clear" w:color="auto" w:fill="auto"/>
            <w:vAlign w:val="center"/>
          </w:tcPr>
          <w:p w14:paraId="6910838D" w14:textId="77777777" w:rsidR="006C7BCC" w:rsidRPr="003357B5" w:rsidRDefault="006C7BCC" w:rsidP="006C7BCC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towarów i usług 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93AF0F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BEA1F1F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11CD22A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4A428561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03B0ED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9A77A5F" w14:textId="7777777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7BCC" w:rsidRPr="003357B5" w14:paraId="5AE86011" w14:textId="77777777" w:rsidTr="00B30ABE">
        <w:tc>
          <w:tcPr>
            <w:tcW w:w="4348" w:type="dxa"/>
            <w:shd w:val="clear" w:color="auto" w:fill="auto"/>
            <w:vAlign w:val="center"/>
          </w:tcPr>
          <w:p w14:paraId="55E63779" w14:textId="06BA18F0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EB0986" w14:textId="693FA755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9530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C7F13A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87C57B6" w14:textId="76EFA74D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DEF538C" w:rsidR="006C7BCC" w:rsidRPr="00EB23E9" w:rsidRDefault="006C7BCC" w:rsidP="006C7BCC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DF2C77D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421F4794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222C9526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A326D2A" w14:textId="1AD0EFC3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5632C60C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296DE16B" w14:textId="027A7EA8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6D8376" w14:textId="7AF693A8" w:rsidR="006C7BCC" w:rsidRPr="00EB23E9" w:rsidRDefault="006C7BCC" w:rsidP="006C7BCC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B23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592B8C" w14:textId="3E750998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6C7BCC" w:rsidRPr="003357B5" w14:paraId="4E060537" w14:textId="77777777" w:rsidTr="00B30ABE">
        <w:tc>
          <w:tcPr>
            <w:tcW w:w="4348" w:type="dxa"/>
            <w:shd w:val="clear" w:color="auto" w:fill="auto"/>
            <w:vAlign w:val="center"/>
          </w:tcPr>
          <w:p w14:paraId="1FBA4D96" w14:textId="4943C129" w:rsidR="006C7BCC" w:rsidRPr="003357B5" w:rsidRDefault="006C7BCC" w:rsidP="006C7BCC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3F2C10" w14:textId="410FF525" w:rsidR="006C7BCC" w:rsidRPr="00B2362C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4D343090" w:rsidR="006C7BCC" w:rsidRPr="003C6B33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2DEB5E29" w14:textId="6A504329" w:rsidR="006C7BCC" w:rsidRPr="00CB36FF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19B3C29D" w:rsidR="006C7BCC" w:rsidRPr="00CE63D9" w:rsidRDefault="006C7BCC" w:rsidP="006C7BCC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63D9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3A3F0482" w:rsidR="006C7BCC" w:rsidRPr="00E41177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177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0C5DFA5F" w:rsidR="006C7BCC" w:rsidRPr="00F84598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623F92C0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D4ED684" w14:textId="28EB2C7D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48EA071C" w:rsidR="006C7BCC" w:rsidRPr="004B74B0" w:rsidRDefault="006C7BCC" w:rsidP="006C7BCC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1621EC2D" w14:textId="70927797" w:rsidR="006C7BCC" w:rsidRPr="00EB23E9" w:rsidRDefault="006C7BCC" w:rsidP="006C7BCC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E6E32D8" w14:textId="7F625D0D" w:rsidR="006C7BCC" w:rsidRPr="00EB23E9" w:rsidRDefault="006C7BCC" w:rsidP="006C7BCC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4A160A9" w14:textId="31720CD0" w:rsidR="006C7BCC" w:rsidRPr="00EB23E9" w:rsidRDefault="006C7BCC" w:rsidP="006C7BCC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3357B5">
        <w:rPr>
          <w:i/>
          <w:spacing w:val="2"/>
          <w:sz w:val="16"/>
          <w:szCs w:val="16"/>
        </w:rPr>
        <w:t>a</w:t>
      </w:r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r w:rsidRPr="003357B5">
        <w:rPr>
          <w:i/>
          <w:spacing w:val="2"/>
          <w:sz w:val="16"/>
          <w:szCs w:val="16"/>
        </w:rPr>
        <w:t>b</w:t>
      </w:r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r w:rsidRPr="003357B5">
        <w:rPr>
          <w:i/>
          <w:sz w:val="16"/>
          <w:szCs w:val="16"/>
        </w:rPr>
        <w:t>c</w:t>
      </w:r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1182" w:name="_Toc509317440"/>
      <w:bookmarkStart w:id="1183" w:name="_Toc509317550"/>
      <w:bookmarkStart w:id="1184" w:name="_Toc4392763"/>
      <w:bookmarkStart w:id="1185" w:name="_Toc40945344"/>
      <w:bookmarkStart w:id="1186" w:name="_Toc49154190"/>
      <w:bookmarkStart w:id="1187" w:name="_Toc67565505"/>
      <w:bookmarkStart w:id="1188" w:name="_Toc78273054"/>
      <w:bookmarkStart w:id="1189" w:name="_Toc78273178"/>
      <w:bookmarkStart w:id="1190" w:name="_Toc78273484"/>
      <w:bookmarkStart w:id="1191" w:name="_Toc80272612"/>
      <w:bookmarkStart w:id="1192" w:name="_Toc88118842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B30ABE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4310A" w:rsidRPr="003357B5" w14:paraId="534822E7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3E09CDC0" w:rsidR="00E4310A" w:rsidRPr="003357B5" w:rsidRDefault="00E4310A" w:rsidP="00E4310A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 w:rsidR="00416EB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6B7CE2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60CD83BA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1533C00" w14:textId="7D0EB6B3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394010CE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2410E211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1E2453CB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4A36DE1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5BC777D" w14:textId="48C5C5D9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562EF816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2A782C0" w14:textId="39B3F5AF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4FDF6F" w14:textId="39390498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63B7D71" w14:textId="44595E34" w:rsidR="00E4310A" w:rsidRPr="00E4310A" w:rsidRDefault="00E4310A" w:rsidP="00E4310A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870F1B" w:rsidRPr="003357B5" w14:paraId="3599C37F" w14:textId="77777777" w:rsidTr="00B30ABE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091B6ABC" w:rsidR="00870F1B" w:rsidRPr="00B461AA" w:rsidRDefault="00870F1B" w:rsidP="00870F1B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50F0FCE7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573674B4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B2F840B" w14:textId="1599272C" w:rsidR="00870F1B" w:rsidRPr="002E223C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02621F8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2C67BCDD" w:rsidR="00870F1B" w:rsidRPr="0070320D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76F5237F" w:rsidR="00870F1B" w:rsidRPr="00F8459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1CA5C98D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61251ED" w14:textId="320665BB" w:rsidR="00870F1B" w:rsidRPr="0034587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2346A348" w:rsidR="00870F1B" w:rsidRPr="00DE6965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111,9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CEE2DD9" w14:textId="792FCA2A" w:rsidR="00870F1B" w:rsidRPr="00D2096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111,5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61CFF3" w14:textId="0200B32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1B736942" w14:textId="4C01F429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509912A6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812A82B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0284D8F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1CB173A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538EA16" w14:textId="6E2DBFF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673B1A9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0204B1A2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31AA277B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564B7BC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7662587" w14:textId="62132BDD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6A8EBCE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D8D5BE0" w14:textId="73C4CFC8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77C2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0A7D49" w14:textId="679B1159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753C59" w14:textId="5FC6D04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870F1B" w:rsidRPr="003357B5" w14:paraId="69E156D6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3629B980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3D83C256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116,4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5EAFC150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121,1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DF89585" w14:textId="6C2A20B9" w:rsidR="00870F1B" w:rsidRPr="002E223C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617936FA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120,4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091F4156" w:rsidR="00870F1B" w:rsidRPr="0070320D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67B959D2" w:rsidR="00870F1B" w:rsidRPr="00F8459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125,9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28D8032B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119,7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2B22A87" w14:textId="14869BEC" w:rsidR="00870F1B" w:rsidRPr="0034587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124,5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00F17C48" w:rsidR="00870F1B" w:rsidRPr="00DE6965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134,1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90210F4" w14:textId="60642C15" w:rsidR="00870F1B" w:rsidRPr="00D2096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140,7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F511C0E" w14:textId="635AA84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5AE46DC" w14:textId="7D4F396B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62DD38ED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870F1B" w:rsidRPr="003357B5" w:rsidRDefault="00870F1B" w:rsidP="00870F1B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870F1B" w:rsidRPr="005B759E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D43EF8C" w14:textId="77777777" w:rsidR="00870F1B" w:rsidRPr="00BC565B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870F1B" w:rsidRPr="0070320D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E094164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21379325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C14C310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38C27BB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15B83D02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193F4748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155BD25C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3B18BABB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8324FDB" w14:textId="68BAFDCA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45FA1CAD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7CB79190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3F5C4E9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147098E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4B51202" w14:textId="438E4E00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7684DE80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E92B869" w14:textId="48D9660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77C2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B97973" w14:textId="02B2A31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74FA6F" w14:textId="5FA30990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870F1B" w:rsidRPr="003357B5" w14:paraId="22A42282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39FD1A6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EA1D150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3EC05BBE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F9E5D8F" w14:textId="68A71BED" w:rsidR="00870F1B" w:rsidRPr="002E223C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272AE8E0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29584C58" w:rsidR="00870F1B" w:rsidRPr="0070320D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33FB7AB" w:rsidR="00870F1B" w:rsidRPr="00F8459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3EA7C538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19BC939" w14:textId="45533C34" w:rsidR="00870F1B" w:rsidRPr="0034587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6258C86A" w:rsidR="00870F1B" w:rsidRPr="00DE6965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107,7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A194CB1" w14:textId="572BBB6F" w:rsidR="00870F1B" w:rsidRPr="00D2096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114,3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FEAC1" w14:textId="5D3D7A0C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CFDE0C1" w14:textId="65648B3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34BE02EE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B478863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9F97C8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4AC9737B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B35C413" w14:textId="5BE9DFD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627351A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28BAA6A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EF2AB2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222CEF9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9784D7" w14:textId="264217A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33CF7C01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DE3D2C2" w14:textId="18D76AEB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77C2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194049" w14:textId="5FC8946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BC3E1E6" w14:textId="60128AB2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870F1B" w:rsidRPr="003357B5" w14:paraId="7C20F52E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27C811E8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32C56B5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104,7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2D6008EE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847FAB3" w14:textId="363E520B" w:rsidR="00870F1B" w:rsidRPr="002E223C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7D116AE8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113,1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B981D6D" w:rsidR="00870F1B" w:rsidRPr="0070320D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5E9CBB5A" w:rsidR="00870F1B" w:rsidRPr="00F8459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111,4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30F155AB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9FFA1C7" w14:textId="5091D441" w:rsidR="00870F1B" w:rsidRPr="0034587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127,2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39D50BC1" w:rsidR="00870F1B" w:rsidRPr="00DE6965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125,1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C576C75" w14:textId="1B2D776A" w:rsidR="00870F1B" w:rsidRPr="00D2096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137,8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E87881" w14:textId="6EE49BA3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63C8F3" w14:textId="05D2466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6D54FD2B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870F1B" w:rsidRPr="003357B5" w:rsidRDefault="00870F1B" w:rsidP="00870F1B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415AE1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EED4797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12922367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64D2B4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5F40448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03E2F095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42799EF3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3FF45A0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2C7C44B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1EA30A7" w14:textId="5AD52A2B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3485EB8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60EEBBD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6243970A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30AF3470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AD4424C" w14:textId="678C429C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14B582A8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C70AA13" w14:textId="658A8AD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77C2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3971BE" w14:textId="057E9698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CD73DF" w14:textId="6799953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86,6</w:t>
            </w:r>
          </w:p>
        </w:tc>
      </w:tr>
      <w:tr w:rsidR="00870F1B" w:rsidRPr="003357B5" w14:paraId="72F68B0B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294BF168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1C2E9A1C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3664A760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203775D" w14:textId="3EBF8E6F" w:rsidR="00870F1B" w:rsidRPr="002E223C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122,8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10AA835A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41AA45E9" w:rsidR="00870F1B" w:rsidRPr="0070320D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5606560A" w:rsidR="00870F1B" w:rsidRPr="00F8459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4C7B8A6C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93,9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65BD112" w14:textId="0AE43DBB" w:rsidR="00870F1B" w:rsidRPr="0034587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90,3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126233D6" w:rsidR="00870F1B" w:rsidRPr="00DE6965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84,0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6F8785F" w14:textId="0EFD106F" w:rsidR="00870F1B" w:rsidRPr="00D2096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76,3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2EBF22" w14:textId="7D75FEE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D676766" w14:textId="1D3E6359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0D79FCAD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02FBD584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605C0F4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1A9DBC4C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F83181" w14:textId="78481D19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0B90FD32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461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4EAEE4B0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C45C3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73F163E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7D295A2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CFB94" w14:textId="16585F49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1C6325F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77D3810" w14:textId="5729EFB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77C2"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DC855E" w14:textId="1FA4F261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BF552E4" w14:textId="2F1AC9E2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57,5</w:t>
            </w:r>
          </w:p>
        </w:tc>
      </w:tr>
      <w:tr w:rsidR="00870F1B" w:rsidRPr="003357B5" w14:paraId="2A77785C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607C691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46C3FA2E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644F0">
              <w:rPr>
                <w:rFonts w:ascii="Fira Sans SemiBold" w:hAnsi="Fira Sans SemiBold" w:cs="Arial"/>
                <w:sz w:val="16"/>
                <w:szCs w:val="16"/>
              </w:rPr>
              <w:t>56,4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304D5EBE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65,1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EDDB212" w14:textId="0191418C" w:rsidR="00870F1B" w:rsidRPr="002E223C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83,2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544E1DA3" w:rsidR="00870F1B" w:rsidRPr="00B859C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859C0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26880FBA" w:rsidR="00870F1B" w:rsidRPr="0070320D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0320D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0E9224CE" w:rsidR="00870F1B" w:rsidRPr="00F8459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4598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36759EC8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A204E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0B1C69C" w14:textId="574C2319" w:rsidR="00870F1B" w:rsidRPr="0034587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22B534AD" w:rsidR="00870F1B" w:rsidRPr="00DE6965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D31F50F" w14:textId="7EDDCF36" w:rsidR="00870F1B" w:rsidRPr="00D2096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89,5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92ED7B" w14:textId="400A216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FAD67E5" w14:textId="1E97C91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126F2F16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6D6F6209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Relacje cen 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2233029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4434997D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B759E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D85DD1C" w14:textId="5D7F2B4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473F275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63B4BF9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793E62DD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4E0A3B1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A204E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3EF0A65" w14:textId="465CEBC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123C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0B064DBD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2A21AA1" w14:textId="630EE2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77C2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E4771E" w14:textId="37E4ED58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ABA9190" w14:textId="0B26BFEF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.</w:t>
            </w:r>
          </w:p>
        </w:tc>
      </w:tr>
      <w:tr w:rsidR="00870F1B" w:rsidRPr="003357B5" w14:paraId="56B0D099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529925E6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targowiskowych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5C5AE4EE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30F12F45" w:rsidR="00870F1B" w:rsidRPr="00A11712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1171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475F2D7" w14:textId="3C8C35E8" w:rsidR="00870F1B" w:rsidRPr="002E223C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67F0B10F" w:rsidR="00870F1B" w:rsidRPr="0042005F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2B7191F3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376068E1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6EEBEE31" w:rsidR="00870F1B" w:rsidRPr="005A204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099BB11" w14:textId="75CDEC09" w:rsidR="00870F1B" w:rsidRPr="00345878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5878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0BE0F327" w:rsidR="00870F1B" w:rsidRPr="00DE6965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4,9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497F71E" w14:textId="4D12D189" w:rsidR="00870F1B" w:rsidRPr="00D2096E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F0184F" w14:textId="7272A45C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9E16371" w14:textId="60F6ADB3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429BB38C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870F1B" w:rsidRPr="003357B5" w:rsidRDefault="00870F1B" w:rsidP="00870F1B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sprzedana 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870F1B" w:rsidRPr="008644F0" w:rsidRDefault="00870F1B" w:rsidP="00870F1B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F09EF88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F58509E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198CAD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11368312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4F022F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913AB34" w14:textId="77777777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09CBA0D6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56341671" w:rsidR="00870F1B" w:rsidRPr="003357B5" w:rsidRDefault="00870F1B" w:rsidP="00870F1B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0055EF69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21CE1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551F9E5E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72699FA9" w14:textId="01ACAB12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18B77AD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05AB8F02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288FD50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6ACD503D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D108B3" w14:textId="5AE703C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63F487D9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32937A9" w14:textId="040700D6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492FE1" w14:textId="38BB5D75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5BE8A47" w14:textId="7BE6E9C4" w:rsidR="00870F1B" w:rsidRPr="00E4310A" w:rsidRDefault="00870F1B" w:rsidP="00870F1B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85,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342773" w:rsidRPr="003357B5" w14:paraId="2BF15F66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6D7DAE61" w:rsidR="00342773" w:rsidRPr="003357B5" w:rsidRDefault="00342773" w:rsidP="0034277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5434792F" w:rsidR="00342773" w:rsidRPr="008644F0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69389620" w:rsidR="00342773" w:rsidRPr="00C86444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223C">
              <w:rPr>
                <w:rFonts w:ascii="Fira Sans SemiBold" w:hAnsi="Fira Sans SemiBold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C1945DB" w14:textId="694DC5FC" w:rsidR="00342773" w:rsidRPr="002E223C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224CB7F7" w:rsidR="00342773" w:rsidRPr="0042005F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7AA95AA" w:rsidR="00342773" w:rsidRPr="00711A36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16046">
              <w:rPr>
                <w:rFonts w:ascii="Fira Sans SemiBold" w:hAnsi="Fira Sans SemiBold" w:cs="Arial"/>
                <w:sz w:val="16"/>
                <w:szCs w:val="16"/>
              </w:rPr>
              <w:t>97,3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5D0910D8" w:rsidR="00342773" w:rsidRPr="00F16046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2679037A" w:rsidR="00342773" w:rsidRPr="00AD3211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93,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365F5" w14:textId="0ED6B10A" w:rsidR="00342773" w:rsidRPr="007D605C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05C">
              <w:rPr>
                <w:rFonts w:ascii="Fira Sans SemiBold" w:hAnsi="Fira Sans SemiBold" w:cs="Arial"/>
                <w:sz w:val="16"/>
                <w:szCs w:val="16"/>
              </w:rPr>
              <w:t>97,2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6C500005" w:rsidR="00342773" w:rsidRPr="00DE6965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109,7*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8BFE3E6" w14:textId="73842D42" w:rsidR="00342773" w:rsidRPr="00342773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2773">
              <w:rPr>
                <w:rFonts w:ascii="Fira Sans SemiBold" w:hAnsi="Fira Sans SemiBold"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96EAB7" w14:textId="0548EA1E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CB73822" w14:textId="333EA4E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2773" w:rsidRPr="003357B5" w14:paraId="0B82DF83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69830DA3" w:rsidR="00342773" w:rsidRPr="003357B5" w:rsidRDefault="00342773" w:rsidP="0034277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3DC73325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048B4BC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565B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F99AD20" w14:textId="4EEC9E9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028C8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407EB8EC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028C8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07EB3F75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3E0D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59FBDFC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3E0D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6C8E7BB3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8D2B124" w14:textId="4359A934" w:rsidR="00342773" w:rsidRPr="007D605C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05C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24E60B61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23AC438" w14:textId="2EE4716F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1170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867B19" w14:textId="06FD164B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92D5781" w14:textId="64A2F93D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107,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342773" w:rsidRPr="003357B5" w14:paraId="43078C40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4F568014" w:rsidR="00342773" w:rsidRPr="003357B5" w:rsidRDefault="00342773" w:rsidP="0034277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C19F017" w:rsidR="00342773" w:rsidRPr="008644F0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92,6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3AE435BF" w:rsidR="00342773" w:rsidRPr="00C86444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34E84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E973708" w14:textId="0E2B057A" w:rsidR="00342773" w:rsidRPr="002E223C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119,9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743A4503" w:rsidR="00342773" w:rsidRPr="0042005F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63C7C89" w:rsidR="00342773" w:rsidRPr="00711A36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16046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3FD80BAE" w:rsidR="00342773" w:rsidRPr="00F16046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0B871F9D" w:rsidR="00342773" w:rsidRPr="00AD3211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109,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531FE9" w14:textId="61BD0455" w:rsidR="00342773" w:rsidRPr="007D605C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05C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28CC14DC" w:rsidR="00342773" w:rsidRPr="00DE6965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98,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0*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8C345B1" w14:textId="0CE0784F" w:rsidR="00342773" w:rsidRPr="00342773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42773">
              <w:rPr>
                <w:rFonts w:ascii="Fira Sans SemiBold" w:hAnsi="Fira Sans SemiBold" w:cs="Arial"/>
                <w:sz w:val="16"/>
                <w:szCs w:val="16"/>
              </w:rPr>
              <w:t>95,8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557111" w14:textId="4D0329BC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6DF63E2" w14:textId="66A1172E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2773" w:rsidRPr="003357B5" w14:paraId="099EC635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342773" w:rsidRPr="003357B5" w:rsidRDefault="00342773" w:rsidP="00342773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342773" w:rsidRPr="00C86444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342773" w:rsidRPr="00C86444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2B794AE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8E15CF8" w14:textId="77777777" w:rsidR="00342773" w:rsidRPr="00AD3211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8B84B25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bottom"/>
          </w:tcPr>
          <w:p w14:paraId="468BCA36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D94FB5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D3C7A4" w14:textId="7777777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2773" w:rsidRPr="003357B5" w14:paraId="21EC807A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4F4E9BE5" w:rsidR="00342773" w:rsidRPr="003357B5" w:rsidRDefault="00342773" w:rsidP="0034277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CEB85A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459E783C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596B6F3" w14:textId="286187D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132FE855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3F6A7D6A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63748338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257FD424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6D426AD" w14:textId="02798F12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5078F590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75207D7B" w14:textId="3A30F031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ABF9B" w14:textId="5049DA2D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2159B1D" w14:textId="0EE4654C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160.7</w:t>
            </w:r>
          </w:p>
        </w:tc>
      </w:tr>
      <w:tr w:rsidR="00342773" w:rsidRPr="003357B5" w14:paraId="3579E2FA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6FFDFC74" w:rsidR="00342773" w:rsidRPr="003357B5" w:rsidRDefault="00342773" w:rsidP="0034277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61C8BD74" w:rsidR="00342773" w:rsidRPr="008644F0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33,1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6D18E594" w:rsidR="00342773" w:rsidRPr="00C86444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88,8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6ED75A6" w14:textId="033DF6D6" w:rsidR="00342773" w:rsidRPr="00E75897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171,7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4D726E6C" w:rsidR="00342773" w:rsidRPr="004A7110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A7110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53EBFDBE" w:rsidR="00342773" w:rsidRPr="0099672A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672A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78ED7F9C" w:rsidR="00342773" w:rsidRPr="009B4E88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B4E88">
              <w:rPr>
                <w:rFonts w:ascii="Fira Sans SemiBold" w:hAnsi="Fira Sans SemiBold" w:cs="Arial"/>
                <w:sz w:val="16"/>
                <w:szCs w:val="16"/>
              </w:rPr>
              <w:t>132,0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33FA2865" w:rsidR="00342773" w:rsidRPr="00AD3211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64,9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3CEAD8" w14:textId="2DDD3215" w:rsidR="00342773" w:rsidRPr="0036756D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6756D">
              <w:rPr>
                <w:rFonts w:ascii="Fira Sans SemiBold" w:hAnsi="Fira Sans SemiBold"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4B71851B" w:rsidR="00342773" w:rsidRPr="00DE6965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119,7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68AD67F" w14:textId="0BA27CB2" w:rsidR="00342773" w:rsidRPr="00D2096E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96E">
              <w:rPr>
                <w:rFonts w:ascii="Fira Sans SemiBold" w:hAnsi="Fira Sans SemiBold" w:cs="Arial"/>
                <w:sz w:val="16"/>
                <w:szCs w:val="16"/>
              </w:rPr>
              <w:t>94,9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538561" w14:textId="0F8C4841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A309966" w14:textId="2BF921A4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2773" w:rsidRPr="003357B5" w14:paraId="1E7BB316" w14:textId="77777777" w:rsidTr="00B30ABE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2BACF7B7" w:rsidR="00342773" w:rsidRPr="003357B5" w:rsidRDefault="00342773" w:rsidP="00342773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0FE5F43A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828">
              <w:rPr>
                <w:rFonts w:ascii="Arial" w:hAnsi="Arial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6C3EAB38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40543">
              <w:rPr>
                <w:rFonts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2ACF13C" w14:textId="6FAE8A80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1DE10605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28E2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6CCFC733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6482A0EB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D174F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6FB1291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83F10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BE2874" w14:textId="07E56A9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38A4CF76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28C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842DE4" w14:textId="70294B6F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77C2"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E156D9" w14:textId="204188A5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CDA68F" w14:textId="33717387" w:rsidR="00342773" w:rsidRPr="00E4310A" w:rsidRDefault="00342773" w:rsidP="00342773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4310A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342773" w:rsidRPr="003357B5" w14:paraId="60F64BAF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34C6CC52" w:rsidR="00342773" w:rsidRPr="003357B5" w:rsidRDefault="00342773" w:rsidP="00342773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0E85502" w:rsidR="00342773" w:rsidRPr="00547FF3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1C120F70" w:rsidR="00342773" w:rsidRPr="004E0888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86444">
              <w:rPr>
                <w:rFonts w:ascii="Fira Sans SemiBold" w:hAnsi="Fira Sans SemiBold" w:cs="Arial"/>
                <w:sz w:val="16"/>
                <w:szCs w:val="16"/>
              </w:rPr>
              <w:t>49,5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A66CFE3" w14:textId="7952A534" w:rsidR="00342773" w:rsidRPr="00EC1FFE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75897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5CB0AC74" w:rsidR="00342773" w:rsidRPr="0008798A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A7110">
              <w:rPr>
                <w:rFonts w:ascii="Fira Sans SemiBold" w:hAnsi="Fira Sans SemiBold" w:cs="Arial"/>
                <w:sz w:val="16"/>
                <w:szCs w:val="16"/>
              </w:rPr>
              <w:t>136,4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47300AEE" w:rsidR="00342773" w:rsidRPr="00042D52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42D52">
              <w:rPr>
                <w:rFonts w:ascii="Fira Sans SemiBold" w:hAnsi="Fira Sans SemiBold" w:cs="Arial"/>
                <w:sz w:val="16"/>
                <w:szCs w:val="16"/>
              </w:rPr>
              <w:t>124,8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0264406D" w:rsidR="00342773" w:rsidRPr="00D94CB6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B4E88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7A823A68" w:rsidR="00342773" w:rsidRPr="001911F7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D3211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8B64F0" w14:textId="41520965" w:rsidR="00342773" w:rsidRPr="00B132E9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25B7AAC6" w:rsidR="00342773" w:rsidRPr="00757ACF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E6965">
              <w:rPr>
                <w:rFonts w:ascii="Fira Sans SemiBold" w:hAnsi="Fira Sans SemiBold" w:cs="Arial"/>
                <w:sz w:val="16"/>
                <w:szCs w:val="16"/>
              </w:rPr>
              <w:t>110,0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491F4AE8" w14:textId="7B3FC80C" w:rsidR="00342773" w:rsidRPr="00C34679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4295">
              <w:rPr>
                <w:rFonts w:ascii="Fira Sans SemiBold" w:hAnsi="Fira Sans SemiBold" w:cs="Arial"/>
                <w:sz w:val="16"/>
                <w:szCs w:val="16"/>
              </w:rPr>
              <w:t>132,4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8985F7" w14:textId="4BE2A184" w:rsidR="00342773" w:rsidRPr="00C62548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6E52CD9" w14:textId="6160712C" w:rsidR="00342773" w:rsidRPr="006057F2" w:rsidRDefault="00342773" w:rsidP="00342773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r w:rsidRPr="003357B5">
        <w:rPr>
          <w:i/>
          <w:iCs/>
          <w:sz w:val="16"/>
          <w:szCs w:val="16"/>
        </w:rPr>
        <w:t>a</w:t>
      </w:r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i/>
          <w:sz w:val="16"/>
          <w:szCs w:val="16"/>
        </w:rPr>
        <w:t>b</w:t>
      </w:r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1193" w:name="_Toc509317441"/>
      <w:bookmarkStart w:id="1194" w:name="_Toc509317551"/>
      <w:bookmarkStart w:id="1195" w:name="_Toc4392764"/>
      <w:bookmarkStart w:id="1196" w:name="_Toc40945345"/>
      <w:bookmarkStart w:id="1197" w:name="_Toc49154191"/>
      <w:bookmarkStart w:id="1198" w:name="_Toc67565506"/>
      <w:bookmarkStart w:id="1199" w:name="_Toc78273055"/>
      <w:bookmarkStart w:id="1200" w:name="_Toc78273179"/>
      <w:bookmarkStart w:id="1201" w:name="_Toc78273485"/>
      <w:bookmarkStart w:id="1202" w:name="_Toc80272613"/>
      <w:bookmarkStart w:id="1203" w:name="_Toc88118843"/>
      <w:r w:rsidRPr="00215D4A">
        <w:lastRenderedPageBreak/>
        <w:t>Wybrane dane o województwie lubuskim (dok.)</w:t>
      </w:r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B30ABE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870F1B" w:rsidRPr="003357B5" w14:paraId="61C5F946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51AEA4C9" w:rsidR="00870F1B" w:rsidRPr="003357B5" w:rsidRDefault="00870F1B" w:rsidP="00870F1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0352DE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69AAA452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B26F6BE" w14:textId="02558A4E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009D9295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671BC7FB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6E142051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5702B360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2734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B2C562D" w14:textId="5DF515BA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 xml:space="preserve">     3093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4B50C961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7AB2">
              <w:rPr>
                <w:rFonts w:ascii="Arial" w:hAnsi="Arial" w:cs="Arial"/>
                <w:sz w:val="16"/>
                <w:szCs w:val="16"/>
              </w:rPr>
              <w:t xml:space="preserve">     34</w:t>
            </w: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3665440" w14:textId="43D22A11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0F1B">
              <w:rPr>
                <w:rFonts w:cs="Arial"/>
                <w:sz w:val="16"/>
                <w:szCs w:val="16"/>
              </w:rPr>
              <w:t xml:space="preserve">     3999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BAF0BF" w14:textId="0C169D19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0F1B">
              <w:rPr>
                <w:rFonts w:cs="Arial"/>
                <w:sz w:val="16"/>
                <w:szCs w:val="16"/>
              </w:rPr>
              <w:t>4601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9B28C87" w14:textId="3591F906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0F1B">
              <w:rPr>
                <w:rFonts w:cs="Arial"/>
                <w:sz w:val="16"/>
                <w:szCs w:val="16"/>
              </w:rPr>
              <w:t>5162</w:t>
            </w:r>
          </w:p>
        </w:tc>
      </w:tr>
      <w:tr w:rsidR="00870F1B" w:rsidRPr="00171077" w14:paraId="6A2D97C6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463FF771" w:rsidR="00870F1B" w:rsidRPr="00B461AA" w:rsidRDefault="00870F1B" w:rsidP="00870F1B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3D47E425" w:rsidR="00870F1B" w:rsidRPr="00312EC7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317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7A8CD9AD" w:rsidR="00870F1B" w:rsidRPr="00C539B1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695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A773589" w14:textId="59CAAE4D" w:rsidR="00870F1B" w:rsidRPr="006930EF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31AA">
              <w:rPr>
                <w:rFonts w:ascii="Fira Sans SemiBold" w:hAnsi="Fira Sans SemiBold" w:cs="Arial"/>
                <w:sz w:val="16"/>
                <w:szCs w:val="16"/>
              </w:rPr>
              <w:t>1235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46B7D93F" w:rsidR="00870F1B" w:rsidRPr="000C21E6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 xml:space="preserve">     1605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161622BA" w:rsidR="00870F1B" w:rsidRPr="00A731AA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1976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6A3EEF11" w:rsidR="00870F1B" w:rsidRPr="00472308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2310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0B66538B" w:rsidR="00870F1B" w:rsidRPr="00196C59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736D">
              <w:rPr>
                <w:rFonts w:ascii="Fira Sans SemiBold" w:hAnsi="Fira Sans SemiBold" w:cs="Arial"/>
                <w:sz w:val="16"/>
                <w:szCs w:val="16"/>
              </w:rPr>
              <w:t>2643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0E834A" w14:textId="519D2861" w:rsidR="00870F1B" w:rsidRPr="00196C59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 xml:space="preserve">      3071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689A2165" w:rsidR="00870F1B" w:rsidRPr="00EE6143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 xml:space="preserve">     3540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6F2BD41" w14:textId="313EB044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Pr="00FA28F8">
              <w:rPr>
                <w:rFonts w:ascii="Arial" w:hAnsi="Arial" w:cs="Arial"/>
                <w:b/>
                <w:sz w:val="16"/>
                <w:szCs w:val="16"/>
              </w:rPr>
              <w:t>3855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531E5B" w14:textId="3D48C00C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04C08EA9" w14:textId="7F2B5AD6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49A19024" w14:textId="77777777" w:rsidTr="00B30ABE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0673B964" w:rsidR="00870F1B" w:rsidRPr="003357B5" w:rsidRDefault="00870F1B" w:rsidP="00870F1B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</w:t>
            </w:r>
            <w:r>
              <w:rPr>
                <w:rFonts w:cs="Arial"/>
                <w:sz w:val="16"/>
                <w:szCs w:val="16"/>
              </w:rPr>
              <w:t>kres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5588A70B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3D314AC6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A58C49C" w14:textId="6DE0CB8C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17F51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6B8128C2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507994A6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6ED44658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4B2FC541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1ED2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B16DFAA" w14:textId="791C9EDD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2BF6E450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 xml:space="preserve">  120,9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19DD5E3" w14:textId="20B431B4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0F1B">
              <w:rPr>
                <w:rFonts w:cs="Arial"/>
                <w:sz w:val="16"/>
                <w:szCs w:val="16"/>
              </w:rPr>
              <w:t xml:space="preserve">    118,9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2313C6" w14:textId="389CCD59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FBA5026" w14:textId="64C218E9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124,8</w:t>
            </w:r>
          </w:p>
        </w:tc>
      </w:tr>
      <w:tr w:rsidR="00870F1B" w:rsidRPr="003357B5" w14:paraId="23F2540C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1643F46B" w:rsidR="00870F1B" w:rsidRPr="003357B5" w:rsidRDefault="00870F1B" w:rsidP="00870F1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0A0846B2" w:rsidR="00870F1B" w:rsidRPr="00312EC7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65,8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0887B8D6" w:rsidR="00870F1B" w:rsidRPr="00C539B1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83,0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FB5D536" w14:textId="4F8DA187" w:rsidR="00870F1B" w:rsidRPr="006930EF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1636">
              <w:rPr>
                <w:rFonts w:ascii="Fira Sans SemiBold" w:hAnsi="Fira Sans SemiBold" w:cs="Arial"/>
                <w:sz w:val="16"/>
                <w:szCs w:val="16"/>
              </w:rPr>
              <w:t>117,5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6F9FB257" w:rsidR="00870F1B" w:rsidRPr="000C21E6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5C89B24F" w:rsidR="00870F1B" w:rsidRPr="00311636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298A6089" w:rsidR="00870F1B" w:rsidRPr="00472308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3CA62776" w:rsidR="00870F1B" w:rsidRPr="00196C59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E3180">
              <w:rPr>
                <w:rFonts w:ascii="Fira Sans SemiBold" w:hAnsi="Fira Sans SemiBold" w:cs="Arial"/>
                <w:sz w:val="16"/>
                <w:szCs w:val="16"/>
              </w:rPr>
              <w:t>96,7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48507BA" w14:textId="5A077D25" w:rsidR="00870F1B" w:rsidRPr="00196C59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39A19F83" w:rsidR="00870F1B" w:rsidRPr="00EE6143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 xml:space="preserve">  102,8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276853C" w14:textId="3BE3918B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23226" w14:textId="6978B5DB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BAAD677" w14:textId="1D448A42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C73831" w14:paraId="71BE503F" w14:textId="77777777" w:rsidTr="00B30ABE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870F1B" w:rsidRPr="005F6407" w:rsidRDefault="00870F1B" w:rsidP="00870F1B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>Sprzedaż detaliczna 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870F1B" w:rsidRPr="00C539B1" w:rsidRDefault="00870F1B" w:rsidP="00870F1B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8889B26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870F1B" w:rsidRPr="0002508B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107E991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7984D5F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68DD0C5A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2FC68B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AE080E9" w14:textId="77777777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0F1B" w:rsidRPr="003357B5" w14:paraId="2A69FA10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1A21827E" w:rsidR="00870F1B" w:rsidRPr="003357B5" w:rsidRDefault="00870F1B" w:rsidP="00870F1B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17820CF4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6B9A6A0D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96D32E5" w14:textId="552E1C03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4683066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508B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18DE223E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1B6E7096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5087EAA9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656B9A4" w14:textId="25DD329B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7C7A67DC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F2DA1EB" w14:textId="5B6AC6B8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A9A224" w14:textId="4D3B04BF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ABE1CF7" w14:textId="53A88D42" w:rsidR="00870F1B" w:rsidRPr="00833CCA" w:rsidRDefault="00870F1B" w:rsidP="00870F1B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4F3866" w:rsidRPr="003357B5" w14:paraId="14F21D22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69016D5D" w:rsidR="004F3866" w:rsidRPr="00B461AA" w:rsidRDefault="004F3866" w:rsidP="004F3866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337A309" w:rsidR="004F3866" w:rsidRPr="00312EC7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1DE371C8" w:rsidR="004F3866" w:rsidRPr="00C539B1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107,6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9F1B783" w14:textId="4966C8E5" w:rsidR="004F3866" w:rsidRPr="004901D5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5C15A7DF" w:rsidR="004F3866" w:rsidRPr="000C21E6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21E6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009CB703" w:rsidR="004F3866" w:rsidRPr="005462B4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62B4">
              <w:rPr>
                <w:rFonts w:ascii="Fira Sans SemiBold" w:hAnsi="Fira Sans SemiBold"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1A883194" w:rsidR="004F3866" w:rsidRPr="00622FF7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22FF7">
              <w:rPr>
                <w:rFonts w:ascii="Fira Sans SemiBold" w:hAnsi="Fira Sans SemiBold" w:cs="Arial"/>
                <w:sz w:val="16"/>
                <w:szCs w:val="16"/>
              </w:rPr>
              <w:t>105,5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094229B1" w:rsidR="004F3866" w:rsidRPr="00196C59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39F5A8D" w14:textId="31EB3010" w:rsidR="004F3866" w:rsidRPr="00196C59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7EEF6B4A" w:rsidR="004F3866" w:rsidRPr="00EE6143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B466AEE" w14:textId="20842F6C" w:rsidR="004F3866" w:rsidRPr="004F3866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3866">
              <w:rPr>
                <w:rFonts w:ascii="Fira Sans SemiBold" w:hAnsi="Fira Sans SemiBold" w:cs="Arial"/>
                <w:sz w:val="16"/>
                <w:szCs w:val="16"/>
              </w:rPr>
              <w:t>110,5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80F13E" w14:textId="4398C2C0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8B3CDFD" w14:textId="63F1856E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F3866" w:rsidRPr="003357B5" w14:paraId="1286E619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3CD61EC9" w:rsidR="004F3866" w:rsidRPr="003357B5" w:rsidRDefault="004F3866" w:rsidP="004F386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</w:t>
            </w:r>
            <w:r>
              <w:rPr>
                <w:rFonts w:cs="Arial"/>
                <w:sz w:val="16"/>
                <w:szCs w:val="16"/>
              </w:rPr>
              <w:t>siąc poprzedniego roku = 100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36D38C3D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0106D46C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75721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B6621BB" w14:textId="3607B5ED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C79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3F19A4EE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508B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1BFE6EF8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F13D7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150C8925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2035D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01145314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C64EDCE" w14:textId="550EA344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18B7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44D31728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5764F38" w14:textId="712C1091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724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C9BCE2" w14:textId="583F2976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4600404" w14:textId="02DAC16F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4F3866" w:rsidRPr="003357B5" w14:paraId="253340E5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16787D1A" w:rsidR="004F3866" w:rsidRPr="003357B5" w:rsidRDefault="004F3866" w:rsidP="004F386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6CB7E3F6" w:rsidR="004F3866" w:rsidRPr="00312EC7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74,0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E0FED9A" w:rsidR="004F3866" w:rsidRPr="00C539B1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39B1">
              <w:rPr>
                <w:rFonts w:ascii="Fira Sans SemiBold" w:hAnsi="Fira Sans SemiBold" w:cs="Arial"/>
                <w:sz w:val="16"/>
                <w:szCs w:val="16"/>
              </w:rPr>
              <w:t>74,5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58DA07" w14:textId="60DB0EE6" w:rsidR="004F3866" w:rsidRPr="004901D5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901D5">
              <w:rPr>
                <w:rFonts w:ascii="Fira Sans SemiBold" w:hAnsi="Fira Sans SemiBold" w:cs="Arial"/>
                <w:sz w:val="16"/>
                <w:szCs w:val="16"/>
              </w:rPr>
              <w:t>113,7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55D924BD" w:rsidR="004F3866" w:rsidRPr="000C21E6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C21E6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0AF3E1EC" w:rsidR="004F3866" w:rsidRPr="005462B4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62B4">
              <w:rPr>
                <w:rFonts w:ascii="Fira Sans SemiBold" w:hAnsi="Fira Sans SemiBold" w:cs="Arial"/>
                <w:sz w:val="16"/>
                <w:szCs w:val="16"/>
              </w:rPr>
              <w:t>131,2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1CF615E7" w:rsidR="004F3866" w:rsidRPr="00622FF7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22FF7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03C3D8C5" w:rsidR="004F3866" w:rsidRPr="00196C59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10E04C4" w14:textId="2D9A3C39" w:rsidR="004F3866" w:rsidRPr="00196C59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96C59">
              <w:rPr>
                <w:rFonts w:ascii="Fira Sans SemiBold" w:hAnsi="Fira Sans SemiBold" w:cs="Arial"/>
                <w:sz w:val="16"/>
                <w:szCs w:val="16"/>
              </w:rPr>
              <w:t>115,2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712C3132" w:rsidR="004F3866" w:rsidRPr="00EE6143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16437702" w14:textId="42847AC5" w:rsidR="004F3866" w:rsidRPr="004F3866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3866">
              <w:rPr>
                <w:rFonts w:ascii="Fira Sans SemiBold" w:hAnsi="Fira Sans SemiBold" w:cs="Arial"/>
                <w:sz w:val="16"/>
                <w:szCs w:val="16"/>
              </w:rPr>
              <w:t>135,2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53944DF" w14:textId="195CB4F4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7113F1E1" w14:textId="79E9CCA4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F3866" w:rsidRPr="003357B5" w14:paraId="01FBB58C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4F3866" w:rsidRPr="003357B5" w:rsidRDefault="004F3866" w:rsidP="004F3866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6BEB70BA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35BED96B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C5A7D6"/>
            <w:vAlign w:val="center"/>
          </w:tcPr>
          <w:p w14:paraId="3E4B1246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08D07C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A3302B5" w14:textId="7777777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F3866" w:rsidRPr="003357B5" w14:paraId="4EE2CDC6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586A7BF7" w:rsidR="004F3866" w:rsidRPr="003357B5" w:rsidRDefault="004F3866" w:rsidP="004F386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%)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5EB5BA68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4330DFB9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2DC6DAF" w14:textId="373E0969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1349A709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258C50A5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495A7551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551CBCFE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B835BDB" w14:textId="5CBB64C5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0AC0C9BA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78F98F5" w14:textId="3E23F638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EBBE5B" w14:textId="7755A5B6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0F26A3F" w14:textId="128CF461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4F3866" w:rsidRPr="003357B5" w14:paraId="184C8C57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2F8EB930" w:rsidR="004F3866" w:rsidRPr="003357B5" w:rsidRDefault="004F3866" w:rsidP="004F386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1BA9317C" w:rsidR="004F3866" w:rsidRPr="00312EC7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2AB2523C" w:rsidR="004F3866" w:rsidRPr="007D6D2D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8EAEF97" w14:textId="24A150C5" w:rsidR="004F3866" w:rsidRPr="00CB36FF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093EDFB2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3EF8EAAC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218FE7D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5E5EED8A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F058A2E" w14:textId="1D44196B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425C733C" w:rsidR="004F3866" w:rsidRPr="00833CCA" w:rsidRDefault="0010322D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6,8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3C3C0AD" w14:textId="3E02CB6D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C38748" w14:textId="52D3F604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329DE94" w14:textId="044E81BE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F3866" w:rsidRPr="003357B5" w14:paraId="3E4E21B1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1D73AB02" w:rsidR="004F3866" w:rsidRPr="003357B5" w:rsidRDefault="004F3866" w:rsidP="004F386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AF996A9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4889159D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AB1DF68" w14:textId="2F7D2EEC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26473DA9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46F40302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E0116D3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3DD8A75C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C9BE82A" w14:textId="0439880F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687D3A85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6B78A67" w14:textId="1B0EBCD5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45828F" w14:textId="7CE148FA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AE8C6E" w14:textId="26F52ED0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4F3866" w:rsidRPr="003357B5" w14:paraId="29939A79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B295FD" w:rsidR="004F3866" w:rsidRPr="003357B5" w:rsidRDefault="004F3866" w:rsidP="004F386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44DC275B" w:rsidR="004F3866" w:rsidRPr="00312EC7" w:rsidRDefault="004F3866" w:rsidP="004F386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6C01B698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3B3F91BA" w14:textId="452D5487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4C1863D0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6E4FA8B1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3F535EF5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7ACBBC64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CD4A390" w14:textId="2B0EEEEE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5D6AE521" w:rsidR="004F3866" w:rsidRPr="00833CCA" w:rsidRDefault="0010322D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BD261C4" w14:textId="0C42D9E9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FD8269" w14:textId="6B8BD4EC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6880A054" w14:textId="1E7E3A35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F3866" w:rsidRPr="003357B5" w14:paraId="5BED0B5E" w14:textId="77777777" w:rsidTr="00B30ABE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4BB0D554" w:rsidR="004F3866" w:rsidRPr="003357B5" w:rsidRDefault="004F3866" w:rsidP="004F386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Nakłady 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6552DE1A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D32A1FE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09358CE" w14:textId="5B986ADD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54231390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378A5300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BCB2DFC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4BAD7F19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A355C07" w14:textId="2CBCDC23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50394CF1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4CC6E3A5" w14:textId="406B80B2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17FD72" w14:textId="48FC6C63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462C35A" w14:textId="6B844AEF" w:rsidR="004F3866" w:rsidRPr="00833CCA" w:rsidRDefault="004F3866" w:rsidP="004F386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1647,7</w:t>
            </w:r>
          </w:p>
        </w:tc>
      </w:tr>
      <w:tr w:rsidR="0010322D" w:rsidRPr="003357B5" w14:paraId="3460ADBE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1ED42FF5" w:rsidR="0010322D" w:rsidRPr="003357B5" w:rsidRDefault="0010322D" w:rsidP="0010322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4CDEA892" w:rsidR="0010322D" w:rsidRPr="00312EC7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18C6D95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968FA49" w14:textId="232997E7" w:rsidR="0010322D" w:rsidRPr="00FA6AC2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A6AC2">
              <w:rPr>
                <w:rFonts w:ascii="Fira Sans SemiBold" w:hAnsi="Fira Sans SemiBold" w:cs="Arial"/>
                <w:sz w:val="16"/>
                <w:szCs w:val="16"/>
              </w:rPr>
              <w:t>343,5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5EBA0C96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010770D6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F67F9" w14:textId="3FD9FD2C" w:rsidR="0010322D" w:rsidRPr="00971AD9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71AD9">
              <w:rPr>
                <w:rFonts w:ascii="Fira Sans SemiBold" w:hAnsi="Fira Sans SemiBold" w:cs="Arial"/>
                <w:sz w:val="16"/>
                <w:szCs w:val="16"/>
              </w:rPr>
              <w:t>822,6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750752CB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0C4459E" w14:textId="58177A94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446B37E5" w:rsidR="0010322D" w:rsidRPr="0010322D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322D">
              <w:rPr>
                <w:rFonts w:ascii="Fira Sans SemiBold" w:hAnsi="Fira Sans SemiBold" w:cs="Arial"/>
                <w:sz w:val="16"/>
                <w:szCs w:val="16"/>
              </w:rPr>
              <w:t>1453,4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5B70F2DE" w14:textId="7BAE73CB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221B81" w14:textId="0DC0427A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1285DC4A" w14:textId="651FBDC6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322D" w:rsidRPr="003357B5" w14:paraId="0CB46DF1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19324C67" w:rsidR="0010322D" w:rsidRPr="003357B5" w:rsidRDefault="0010322D" w:rsidP="0010322D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</w:t>
            </w:r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4C85BBC8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3353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617397C1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6BED341D" w14:textId="30E3D649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3C992339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5F5F7531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1B3F7F46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6B22F3E6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24AF570" w14:textId="3CDC0D67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150EB821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692809A9" w14:textId="40EFC76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0795E6" w14:textId="413C9643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E0E7BE8" w14:textId="6B8FA65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78,7</w:t>
            </w:r>
          </w:p>
        </w:tc>
      </w:tr>
      <w:tr w:rsidR="0010322D" w:rsidRPr="003357B5" w14:paraId="535C7C28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4431D924" w:rsidR="0010322D" w:rsidRPr="003357B5" w:rsidRDefault="0010322D" w:rsidP="0010322D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14F5D311" w:rsidR="0010322D" w:rsidRPr="00312EC7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1F8D66E1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D6D2D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006B954C" w14:textId="1B5CEC97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2281B128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B36F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5806FD3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5533DC88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3500295D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E2A48BF" w14:textId="365BC31D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2005F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64D1124F" w:rsidR="0010322D" w:rsidRPr="0010322D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126,0</w:t>
            </w:r>
          </w:p>
        </w:tc>
        <w:tc>
          <w:tcPr>
            <w:tcW w:w="925" w:type="dxa"/>
            <w:shd w:val="clear" w:color="auto" w:fill="C5A7D6"/>
            <w:vAlign w:val="center"/>
          </w:tcPr>
          <w:p w14:paraId="3A5B1A96" w14:textId="6E9D1CC4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17C129" w14:textId="76C2CFD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2E5A257A" w14:textId="76CECE07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322D" w:rsidRPr="003357B5" w14:paraId="27BC287C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54ADB9D0" w:rsidR="0010322D" w:rsidRPr="003357B5" w:rsidRDefault="0010322D" w:rsidP="0010322D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Podmioty gospodarki 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>
              <w:rPr>
                <w:rFonts w:cs="Arial"/>
                <w:iCs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2D0AF2BA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0A4FA6D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4CDBABF7" w14:textId="0088E29D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6E560CFD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23E4D45B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2C7913D5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1982BF78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40B5464" w14:textId="13C5C39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576B5694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3E0A9C47" w14:textId="364755FF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1A365F" w14:textId="44E29A94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120702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0A4A789" w14:textId="6FA75672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120839</w:t>
            </w:r>
          </w:p>
        </w:tc>
      </w:tr>
      <w:tr w:rsidR="0010322D" w:rsidRPr="003357B5" w14:paraId="687A677F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4A62B59A" w:rsidR="0010322D" w:rsidRPr="003357B5" w:rsidRDefault="0010322D" w:rsidP="0010322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180EA416" w:rsidR="0010322D" w:rsidRPr="00312EC7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120965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4BF7E9C1" w:rsidR="0010322D" w:rsidRPr="004F7644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12127</w:t>
            </w: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D293331" w14:textId="7B3C4ECA" w:rsidR="0010322D" w:rsidRPr="00710805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121547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739902AD" w:rsidR="0010322D" w:rsidRPr="00642D69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121892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3B66CF36" w:rsidR="0010322D" w:rsidRPr="005C05F5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122325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0B46EC84" w:rsidR="0010322D" w:rsidRPr="00A24C19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122703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400A04D2" w:rsidR="0010322D" w:rsidRPr="00BD75A4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123061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E9AFDDC" w14:textId="312C79A8" w:rsidR="0010322D" w:rsidRPr="00C91D82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1D82">
              <w:rPr>
                <w:rFonts w:ascii="Fira Sans SemiBold" w:hAnsi="Fira Sans SemiBold" w:cs="Arial"/>
                <w:sz w:val="16"/>
                <w:szCs w:val="16"/>
              </w:rPr>
              <w:t>123435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1BDB3D3F" w:rsidR="0010322D" w:rsidRPr="00EE6143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123958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89A89B8" w14:textId="3A06DBB3" w:rsidR="0010322D" w:rsidRPr="00C637F6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637F6">
              <w:rPr>
                <w:rFonts w:ascii="Fira Sans SemiBold" w:hAnsi="Fira Sans SemiBold" w:cs="Arial"/>
                <w:sz w:val="16"/>
                <w:szCs w:val="16"/>
              </w:rPr>
              <w:t>124309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A23655" w14:textId="52C39E49" w:rsidR="0010322D" w:rsidRPr="00833CCA" w:rsidRDefault="0010322D" w:rsidP="0010322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90B103A" w14:textId="7C4DE127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322D" w:rsidRPr="003357B5" w14:paraId="069B5B44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2BC13DEC" w:rsidR="0010322D" w:rsidRPr="003357B5" w:rsidRDefault="0010322D" w:rsidP="0010322D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spółki handlowe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60C81854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5EDB4D4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29F99BEA" w14:textId="5FDA9D4E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3D2D3F0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258">
              <w:rPr>
                <w:rFonts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681E269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55F3C">
              <w:rPr>
                <w:rFonts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15FFC724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631">
              <w:rPr>
                <w:rFonts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3490AF89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0DA0">
              <w:rPr>
                <w:rFonts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7BF78D" w14:textId="547033B3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52347">
              <w:rPr>
                <w:rFonts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7CCE963E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04051FB0" w14:textId="252B1588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D61F4" w14:textId="0C08BC87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10166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7C39E43" w14:textId="0676F670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10221</w:t>
            </w:r>
          </w:p>
        </w:tc>
      </w:tr>
      <w:tr w:rsidR="0010322D" w:rsidRPr="003357B5" w14:paraId="219FE81E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26D88F86" w:rsidR="0010322D" w:rsidRPr="003357B5" w:rsidRDefault="0010322D" w:rsidP="0010322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5A4679" w:rsidR="0010322D" w:rsidRPr="00312EC7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10245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1E314357" w:rsidR="0010322D" w:rsidRPr="004F7644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10298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13F43063" w14:textId="60D1B544" w:rsidR="0010322D" w:rsidRPr="00710805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10347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A1989C8" w:rsidR="0010322D" w:rsidRPr="00642D69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10414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3FD78AD2" w:rsidR="0010322D" w:rsidRPr="005C05F5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10440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108769ED" w:rsidR="0010322D" w:rsidRPr="00A24C19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10522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2DAAED0B" w:rsidR="0010322D" w:rsidRPr="00BD75A4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10580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C38F988" w14:textId="6F7C4CBD" w:rsidR="0010322D" w:rsidRPr="00C91D82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1D82">
              <w:rPr>
                <w:rFonts w:ascii="Fira Sans SemiBold" w:hAnsi="Fira Sans SemiBold" w:cs="Arial"/>
                <w:sz w:val="16"/>
                <w:szCs w:val="16"/>
              </w:rPr>
              <w:t>10639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1C66C548" w:rsidR="0010322D" w:rsidRPr="00EE6143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10715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631C8256" w14:textId="34274469" w:rsidR="0010322D" w:rsidRPr="00C637F6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637F6">
              <w:rPr>
                <w:rFonts w:ascii="Fira Sans SemiBold" w:hAnsi="Fira Sans SemiBold" w:cs="Arial"/>
                <w:sz w:val="16"/>
                <w:szCs w:val="16"/>
              </w:rPr>
              <w:t>10792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C0FAAD" w14:textId="511D63BD" w:rsidR="0010322D" w:rsidRPr="00833CCA" w:rsidRDefault="0010322D" w:rsidP="0010322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15DAC18" w14:textId="21122B8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322D" w:rsidRPr="003357B5" w14:paraId="7A0EED28" w14:textId="77777777" w:rsidTr="00B30ABE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371D1D5D" w:rsidR="0010322D" w:rsidRPr="003357B5" w:rsidRDefault="0010322D" w:rsidP="0010322D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z udz</w:t>
            </w:r>
            <w:r>
              <w:rPr>
                <w:rFonts w:cs="Arial"/>
                <w:sz w:val="16"/>
                <w:szCs w:val="16"/>
              </w:rPr>
              <w:t>iałem kapitału zagranicznego</w:t>
            </w:r>
            <w:r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28E0B35F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2052E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55C7595C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2694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343940B6" w14:textId="42C28875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E30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48D9FD88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258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43B19BF7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55F3C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EF4B612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631">
              <w:rPr>
                <w:rFonts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72420066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0DA0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EC76F" w14:textId="1C978008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52347">
              <w:rPr>
                <w:rFonts w:cs="Arial"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18DB51D1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D5E9B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57423407" w14:textId="71FC9ADD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D2E223" w14:textId="32536B83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23A1A47" w14:textId="3417D441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33CCA">
              <w:rPr>
                <w:rFonts w:cs="Arial"/>
                <w:sz w:val="16"/>
                <w:szCs w:val="16"/>
              </w:rPr>
              <w:t>1583</w:t>
            </w:r>
          </w:p>
        </w:tc>
      </w:tr>
      <w:tr w:rsidR="0010322D" w:rsidRPr="003357B5" w14:paraId="64EEB698" w14:textId="77777777" w:rsidTr="00B30ABE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539BE593" w:rsidR="0010322D" w:rsidRPr="003357B5" w:rsidRDefault="0010322D" w:rsidP="0010322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4F4E0EE4" w:rsidR="0010322D" w:rsidRPr="00312EC7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12EC7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5BBC06B8" w:rsidR="0010322D" w:rsidRPr="004F7644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F7644">
              <w:rPr>
                <w:rFonts w:ascii="Fira Sans SemiBold" w:hAnsi="Fira Sans SemiBold" w:cs="Arial"/>
                <w:sz w:val="16"/>
                <w:szCs w:val="16"/>
              </w:rPr>
              <w:t>1561</w:t>
            </w:r>
          </w:p>
        </w:tc>
        <w:tc>
          <w:tcPr>
            <w:tcW w:w="925" w:type="dxa"/>
            <w:shd w:val="clear" w:color="auto" w:fill="FFFFFF" w:themeFill="background1"/>
            <w:vAlign w:val="bottom"/>
          </w:tcPr>
          <w:p w14:paraId="51BAC6AB" w14:textId="3BF9CFBD" w:rsidR="0010322D" w:rsidRPr="00710805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10805">
              <w:rPr>
                <w:rFonts w:ascii="Fira Sans SemiBold" w:hAnsi="Fira Sans SemiBold" w:cs="Arial"/>
                <w:sz w:val="16"/>
                <w:szCs w:val="16"/>
              </w:rPr>
              <w:t>1564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6DE02BA9" w:rsidR="0010322D" w:rsidRPr="00642D69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42D69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0FB926F4" w:rsidR="0010322D" w:rsidRPr="005C05F5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C05F5">
              <w:rPr>
                <w:rFonts w:ascii="Fira Sans SemiBold" w:hAnsi="Fira Sans SemiBold" w:cs="Arial"/>
                <w:sz w:val="16"/>
                <w:szCs w:val="16"/>
              </w:rPr>
              <w:t>1577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3CF9BE9C" w:rsidR="0010322D" w:rsidRPr="00A24C19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24C19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69163E2A" w:rsidR="0010322D" w:rsidRPr="00BD75A4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D75A4">
              <w:rPr>
                <w:rFonts w:ascii="Fira Sans SemiBold" w:hAnsi="Fira Sans SemiBold" w:cs="Arial"/>
                <w:sz w:val="16"/>
                <w:szCs w:val="16"/>
              </w:rPr>
              <w:t>1579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8E1D802" w14:textId="7B1771FE" w:rsidR="0010322D" w:rsidRPr="00C91D82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1D82">
              <w:rPr>
                <w:rFonts w:ascii="Fira Sans SemiBold" w:hAnsi="Fira Sans SemiBold" w:cs="Arial"/>
                <w:sz w:val="16"/>
                <w:szCs w:val="16"/>
              </w:rPr>
              <w:t>1592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30DE77CC" w:rsidR="0010322D" w:rsidRPr="00EE6143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143">
              <w:rPr>
                <w:rFonts w:ascii="Fira Sans SemiBold" w:hAnsi="Fira Sans SemiBold" w:cs="Arial"/>
                <w:sz w:val="16"/>
                <w:szCs w:val="16"/>
              </w:rPr>
              <w:t>1603</w:t>
            </w:r>
          </w:p>
        </w:tc>
        <w:tc>
          <w:tcPr>
            <w:tcW w:w="925" w:type="dxa"/>
            <w:shd w:val="clear" w:color="auto" w:fill="C5A7D6"/>
            <w:vAlign w:val="bottom"/>
          </w:tcPr>
          <w:p w14:paraId="26626CC6" w14:textId="61783693" w:rsidR="0010322D" w:rsidRPr="00C637F6" w:rsidRDefault="0010322D" w:rsidP="0010322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637F6">
              <w:rPr>
                <w:rFonts w:ascii="Fira Sans SemiBold" w:hAnsi="Fira Sans SemiBold" w:cs="Arial"/>
                <w:sz w:val="16"/>
                <w:szCs w:val="16"/>
              </w:rPr>
              <w:t>1610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F3A2E6" w14:textId="127B0ED3" w:rsidR="0010322D" w:rsidRPr="00833CCA" w:rsidRDefault="0010322D" w:rsidP="0010322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25BD2986" w14:textId="31CFF873" w:rsidR="0010322D" w:rsidRPr="00833CCA" w:rsidRDefault="0010322D" w:rsidP="0010322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r w:rsidRPr="005F6407">
        <w:rPr>
          <w:i/>
          <w:spacing w:val="-4"/>
          <w:sz w:val="16"/>
          <w:szCs w:val="16"/>
        </w:rPr>
        <w:t xml:space="preserve">a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r w:rsidRPr="005F6407">
        <w:rPr>
          <w:i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r w:rsidRPr="005F6407">
        <w:rPr>
          <w:i/>
          <w:iCs/>
          <w:spacing w:val="-4"/>
          <w:sz w:val="16"/>
          <w:szCs w:val="16"/>
        </w:rPr>
        <w:t>c</w:t>
      </w:r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d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e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17280" behindDoc="0" locked="0" layoutInCell="1" allowOverlap="1" wp14:anchorId="677FF4B9" wp14:editId="35E23C95">
                <wp:simplePos x="0" y="0"/>
                <wp:positionH relativeFrom="margin">
                  <wp:posOffset>-12065</wp:posOffset>
                </wp:positionH>
                <wp:positionV relativeFrom="paragraph">
                  <wp:posOffset>1668145</wp:posOffset>
                </wp:positionV>
                <wp:extent cx="6559550" cy="6821805"/>
                <wp:effectExtent l="0" t="0" r="12700" b="17145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821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907E5" w14:textId="77777777" w:rsidR="0062375D" w:rsidRPr="007472F7" w:rsidRDefault="0062375D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3384CD6D" w:rsidR="0062375D" w:rsidRPr="002E1287" w:rsidRDefault="0062375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"https://stat.gov.pl/obszary-tematyczne/inne-opracowania/informacje-o-sytuacji-spoleczno-gospodarczej/biuletyn-statystyczny-nr-102021,4,117.html"</w:instrTex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Biuletyn Statystyczny Nr </w:t>
                            </w:r>
                            <w:r w:rsidRPr="004543A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10</w: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/2021</w:t>
                            </w:r>
                          </w:p>
                          <w:p w14:paraId="112C2F1C" w14:textId="1C3E8735" w:rsidR="0062375D" w:rsidRPr="002E1287" w:rsidRDefault="0062375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"https://stat.gov.pl/obszary-tematyczne/inne-opracowania/informacje-o-sytuacji-spoleczno-gospodarczej/sytuacja-spoleczno-gospodarcza-kraju-w-pazdzierniku-2021-r-,1,114.html"</w:instrTex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w październiku </w:t>
                            </w:r>
                            <w:r w:rsidRPr="002F719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2021 r.</w:t>
                            </w:r>
                          </w:p>
                          <w:p w14:paraId="671801A3" w14:textId="57CE7B32" w:rsidR="0062375D" w:rsidRPr="007472F7" w:rsidRDefault="0062375D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F03BA76" w14:textId="77777777" w:rsidR="0062375D" w:rsidRPr="00D74F46" w:rsidRDefault="0062375D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62375D" w:rsidRPr="0015419C" w:rsidRDefault="00BA584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62375D" w:rsidRPr="008E70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</w:t>
                              </w:r>
                              <w:r w:rsidR="0062375D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DL</w:t>
                              </w:r>
                            </w:hyperlink>
                          </w:p>
                          <w:p w14:paraId="587E5F2C" w14:textId="739454F5" w:rsidR="0062375D" w:rsidRPr="0015419C" w:rsidRDefault="00BA584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62375D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62375D" w:rsidRPr="00D74F46" w:rsidRDefault="0062375D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62375D" w:rsidRDefault="0062375D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5716FCA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2BDA682F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4DB97B5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757E348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1B7039D" w14:textId="77777777" w:rsidR="0062375D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1512A2A9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06F6F45B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4B08FB0F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32944A8A" w14:textId="77777777" w:rsidR="0062375D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7DFC4CAC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ogółem (przychody z całokształtu działalności)</w:t>
                              </w:r>
                            </w:hyperlink>
                          </w:p>
                          <w:p w14:paraId="531659B2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ogółem (koszty uzyskania przychodów z całokształtu działalności)</w:t>
                              </w:r>
                            </w:hyperlink>
                          </w:p>
                          <w:p w14:paraId="1B7BDB35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995360D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6C477A98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Aktywa obrotowe</w:t>
                              </w:r>
                            </w:hyperlink>
                          </w:p>
                          <w:p w14:paraId="0D370C63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Zobowiązania długoterminowe</w:t>
                              </w:r>
                            </w:hyperlink>
                          </w:p>
                          <w:p w14:paraId="13E2EC7D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Zobowiązania krótkoterminowe</w:t>
                              </w:r>
                            </w:hyperlink>
                            <w:r w:rsidR="0062375D" w:rsidRPr="007057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3972592" w14:textId="77777777" w:rsidR="0062375D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58890151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1B0471DF" w14:textId="77777777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14912BA4" w:rsidR="0062375D" w:rsidRPr="007057F7" w:rsidRDefault="00BA584D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62375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FF4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31.35pt;width:516.5pt;height:537.15pt;z-index:25161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" fillcolor="#f2f2f2 [3052]" strokecolor="white [3212]">
                <v:textbox>
                  <w:txbxContent>
                    <w:p w14:paraId="5FE907E5" w14:textId="77777777" w:rsidR="0062375D" w:rsidRPr="007472F7" w:rsidRDefault="0062375D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3384CD6D" w:rsidR="0062375D" w:rsidRPr="002E1287" w:rsidRDefault="0062375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"https://stat.gov.pl/obszary-tematyczne/inne-opracowania/informacje-o-sytuacji-spoleczno-gospodarczej/biuletyn-statystyczny-nr-102021,4,117.html"</w:instrTex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Biuletyn Statystyczny Nr </w:t>
                      </w:r>
                      <w:r w:rsidRPr="004543A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10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/2021</w:t>
                      </w:r>
                    </w:p>
                    <w:p w14:paraId="112C2F1C" w14:textId="1C3E8735" w:rsidR="0062375D" w:rsidRPr="002E1287" w:rsidRDefault="0062375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"https://stat.gov.pl/obszary-tematyczne/inne-opracowania/informacje-o-sytuacji-spoleczno-gospodarczej/sytuacja-spoleczno-gospodarcza-kraju-w-pazdzierniku-2021-r-,1,114.html"</w:instrTex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w październiku </w:t>
                      </w:r>
                      <w:r w:rsidRPr="002F719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2021 r.</w:t>
                      </w:r>
                    </w:p>
                    <w:p w14:paraId="671801A3" w14:textId="57CE7B32" w:rsidR="0062375D" w:rsidRPr="007472F7" w:rsidRDefault="0062375D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F03BA76" w14:textId="77777777" w:rsidR="0062375D" w:rsidRPr="00D74F46" w:rsidRDefault="0062375D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62375D" w:rsidRPr="0015419C" w:rsidRDefault="0062375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8E70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</w:t>
                        </w:r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DL</w:t>
                        </w:r>
                      </w:hyperlink>
                    </w:p>
                    <w:p w14:paraId="587E5F2C" w14:textId="739454F5" w:rsidR="0062375D" w:rsidRPr="0015419C" w:rsidRDefault="0062375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62375D" w:rsidRPr="00D74F46" w:rsidRDefault="0062375D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62375D" w:rsidRDefault="0062375D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5716FCA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2BDA682F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4DB97B5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757E348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71B7039D" w14:textId="77777777" w:rsidR="0062375D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1512A2A9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06F6F45B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4B08FB0F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32944A8A" w14:textId="77777777" w:rsidR="0062375D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7DFC4CAC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ogółem (przychody z całokształtu działalności)</w:t>
                        </w:r>
                      </w:hyperlink>
                    </w:p>
                    <w:p w14:paraId="531659B2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ogółem (koszty uzyskania przychodów z całokształtu działalności)</w:t>
                        </w:r>
                      </w:hyperlink>
                    </w:p>
                    <w:p w14:paraId="1B7BDB35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995360D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6C477A98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Aktywa obrotowe</w:t>
                        </w:r>
                      </w:hyperlink>
                    </w:p>
                    <w:p w14:paraId="0D370C63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Zobowiązania długoterminowe</w:t>
                        </w:r>
                      </w:hyperlink>
                    </w:p>
                    <w:p w14:paraId="13E2EC7D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Zobowiązania krótkoterminowe</w:t>
                        </w:r>
                      </w:hyperlink>
                      <w:r w:rsidRPr="007057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3972592" w14:textId="77777777" w:rsidR="0062375D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58890151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1B0471DF" w14:textId="77777777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14912BA4" w:rsidR="0062375D" w:rsidRPr="007057F7" w:rsidRDefault="0062375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266"/>
        <w:gridCol w:w="562"/>
        <w:gridCol w:w="3123"/>
        <w:gridCol w:w="567"/>
        <w:gridCol w:w="2977"/>
      </w:tblGrid>
      <w:tr w:rsidR="00750FD8" w:rsidRPr="00FB104D" w14:paraId="11001C7B" w14:textId="77777777" w:rsidTr="009310EE">
        <w:trPr>
          <w:trHeight w:hRule="exact" w:val="454"/>
        </w:trPr>
        <w:tc>
          <w:tcPr>
            <w:tcW w:w="3828" w:type="dxa"/>
            <w:gridSpan w:val="2"/>
            <w:vAlign w:val="center"/>
          </w:tcPr>
          <w:p w14:paraId="11009153" w14:textId="4358AF41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  <w:r w:rsidR="009310EE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vAlign w:val="center"/>
          </w:tcPr>
          <w:p w14:paraId="5DD3E47C" w14:textId="4A71F60B" w:rsidR="00750FD8" w:rsidRPr="009310EE" w:rsidRDefault="00FB36C9" w:rsidP="009310EE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A86C9D">
              <w:rPr>
                <w:rFonts w:cs="Arial"/>
                <w:sz w:val="20"/>
              </w:rPr>
              <w:t>Rozpowszechnianie:</w:t>
            </w:r>
          </w:p>
        </w:tc>
        <w:tc>
          <w:tcPr>
            <w:tcW w:w="567" w:type="dxa"/>
            <w:vAlign w:val="center"/>
          </w:tcPr>
          <w:p w14:paraId="24F13FE4" w14:textId="2E28371A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62CD54F" w14:textId="17BE75C9" w:rsidR="00750FD8" w:rsidRPr="00146EC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750FD8" w:rsidRPr="00FB104D" w14:paraId="676BB21A" w14:textId="77777777" w:rsidTr="009310EE">
        <w:trPr>
          <w:trHeight w:hRule="exact" w:val="454"/>
        </w:trPr>
        <w:tc>
          <w:tcPr>
            <w:tcW w:w="3828" w:type="dxa"/>
            <w:gridSpan w:val="2"/>
            <w:vAlign w:val="center"/>
          </w:tcPr>
          <w:p w14:paraId="1B9F418D" w14:textId="77777777" w:rsidR="00750FD8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  <w:p w14:paraId="5EF4846A" w14:textId="77777777" w:rsidR="00FB36C9" w:rsidRDefault="00FB36C9" w:rsidP="00FB36C9">
            <w:pPr>
              <w:spacing w:before="0" w:after="0" w:line="240" w:lineRule="auto"/>
              <w:rPr>
                <w:rFonts w:ascii="Fira Sans SemiBold" w:hAnsi="Fira Sans SemiBold" w:cs="Arial"/>
                <w:sz w:val="20"/>
              </w:rPr>
            </w:pPr>
            <w:r w:rsidRPr="00FB36C9">
              <w:rPr>
                <w:rFonts w:ascii="Fira Sans SemiBold" w:hAnsi="Fira Sans SemiBold" w:cs="Arial"/>
                <w:sz w:val="20"/>
              </w:rPr>
              <w:t xml:space="preserve">Dyrektor </w:t>
            </w:r>
            <w:r>
              <w:rPr>
                <w:rFonts w:ascii="Fira Sans SemiBold" w:hAnsi="Fira Sans SemiBold" w:cs="Arial"/>
                <w:sz w:val="20"/>
              </w:rPr>
              <w:t>Roman Fedak</w:t>
            </w:r>
          </w:p>
          <w:p w14:paraId="6588BECE" w14:textId="77777777" w:rsidR="00FB36C9" w:rsidRDefault="00FB36C9" w:rsidP="00FB36C9">
            <w:pPr>
              <w:spacing w:before="0" w:after="0" w:line="240" w:lineRule="auto"/>
              <w:rPr>
                <w:rFonts w:ascii="Fira Sans SemiBold" w:hAnsi="Fira Sans SemiBold" w:cs="Arial"/>
                <w:sz w:val="20"/>
              </w:rPr>
            </w:pPr>
          </w:p>
          <w:p w14:paraId="4C5159EC" w14:textId="7539C019" w:rsidR="00FB36C9" w:rsidRPr="00FB36C9" w:rsidRDefault="00FB36C9" w:rsidP="00FB36C9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67F39843" w14:textId="237F3325" w:rsidR="00750FD8" w:rsidRPr="009310EE" w:rsidRDefault="009310EE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</w:pPr>
            <w:r w:rsidRPr="009310EE">
              <w:rPr>
                <w:rFonts w:ascii="Fira Sans SemiBold" w:hAnsi="Fira Sans SemiBold" w:cs="Arial"/>
                <w:sz w:val="20"/>
              </w:rPr>
              <w:t>Informatorium Statystyczne</w:t>
            </w:r>
          </w:p>
        </w:tc>
        <w:tc>
          <w:tcPr>
            <w:tcW w:w="567" w:type="dxa"/>
            <w:vAlign w:val="center"/>
          </w:tcPr>
          <w:p w14:paraId="072520E7" w14:textId="57D6BDCE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366BFA3C" w14:textId="17B9F88F" w:rsidR="00750FD8" w:rsidRPr="00146EC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FB104D" w14:paraId="518C1D34" w14:textId="77777777" w:rsidTr="009310EE">
        <w:trPr>
          <w:trHeight w:hRule="exact" w:val="454"/>
        </w:trPr>
        <w:tc>
          <w:tcPr>
            <w:tcW w:w="3828" w:type="dxa"/>
            <w:gridSpan w:val="2"/>
            <w:vAlign w:val="center"/>
          </w:tcPr>
          <w:p w14:paraId="299C7546" w14:textId="6AD58CA6" w:rsidR="001C7E3B" w:rsidRPr="00905DE9" w:rsidRDefault="00FB36C9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: 68 322 31 12</w:t>
            </w:r>
          </w:p>
        </w:tc>
        <w:tc>
          <w:tcPr>
            <w:tcW w:w="3685" w:type="dxa"/>
            <w:gridSpan w:val="2"/>
            <w:vAlign w:val="center"/>
          </w:tcPr>
          <w:p w14:paraId="724BD27F" w14:textId="12A78295" w:rsidR="001C7E3B" w:rsidRPr="00905DE9" w:rsidRDefault="009310EE" w:rsidP="009310EE">
            <w:pPr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Fira Sans SemiBold" w:hAnsi="Fira Sans SemiBold"/>
                <w:sz w:val="20"/>
                <w:szCs w:val="20"/>
              </w:rPr>
              <w:t>tel</w:t>
            </w:r>
            <w:r w:rsidR="001C7E3B" w:rsidRPr="00905DE9">
              <w:rPr>
                <w:sz w:val="20"/>
                <w:szCs w:val="20"/>
              </w:rPr>
              <w:t>: 68 32</w:t>
            </w:r>
            <w:r>
              <w:rPr>
                <w:sz w:val="20"/>
                <w:szCs w:val="20"/>
              </w:rPr>
              <w:t>2</w:t>
            </w:r>
            <w:r w:rsidR="001C7E3B" w:rsidRPr="00905DE9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1</w:t>
            </w:r>
            <w:r w:rsidR="001C7E3B" w:rsidRPr="00905D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14:paraId="61D74AB2" w14:textId="783DD304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77" w:type="dxa"/>
          </w:tcPr>
          <w:p w14:paraId="1B59728C" w14:textId="4CF82B70" w:rsidR="001C7E3B" w:rsidRPr="00FB104D" w:rsidRDefault="001C7E3B" w:rsidP="009310EE">
            <w:pPr>
              <w:autoSpaceDE w:val="0"/>
              <w:autoSpaceDN w:val="0"/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9310EE" w:rsidRPr="00780C0B" w14:paraId="0058A18B" w14:textId="77777777" w:rsidTr="009310EE">
        <w:trPr>
          <w:trHeight w:hRule="exact" w:val="454"/>
        </w:trPr>
        <w:tc>
          <w:tcPr>
            <w:tcW w:w="562" w:type="dxa"/>
            <w:vAlign w:val="center"/>
          </w:tcPr>
          <w:p w14:paraId="0B45E01F" w14:textId="3FCA030B" w:rsidR="009310EE" w:rsidRPr="00905DE9" w:rsidRDefault="009310EE" w:rsidP="009310EE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43E398DC" wp14:editId="0D6BFDED">
                  <wp:extent cx="256540" cy="2514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07494483" w14:textId="37A04369" w:rsidR="009310EE" w:rsidRPr="00905DE9" w:rsidRDefault="00BA584D" w:rsidP="009310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hyperlink r:id="rId87" w:history="1"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zielonagora.stat.gov.pl</w:t>
              </w:r>
            </w:hyperlink>
          </w:p>
        </w:tc>
        <w:tc>
          <w:tcPr>
            <w:tcW w:w="562" w:type="dxa"/>
            <w:vAlign w:val="center"/>
          </w:tcPr>
          <w:p w14:paraId="3FA8BBEB" w14:textId="38C28A67" w:rsidR="009310EE" w:rsidRPr="00905DE9" w:rsidRDefault="009310EE" w:rsidP="009310EE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1A446424" wp14:editId="4CC280EF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  <w:vAlign w:val="center"/>
          </w:tcPr>
          <w:p w14:paraId="20D6094B" w14:textId="2D722FBF" w:rsidR="009310EE" w:rsidRPr="00905DE9" w:rsidRDefault="00BA584D" w:rsidP="009310EE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hyperlink r:id="rId89" w:history="1">
              <w:r w:rsidR="009310EE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@ZielonaGoraSTAT</w:t>
              </w:r>
            </w:hyperlink>
          </w:p>
        </w:tc>
        <w:tc>
          <w:tcPr>
            <w:tcW w:w="567" w:type="dxa"/>
            <w:vAlign w:val="center"/>
          </w:tcPr>
          <w:p w14:paraId="4E2F4276" w14:textId="76D52C1F" w:rsidR="009310EE" w:rsidRPr="00FE3190" w:rsidRDefault="009310EE" w:rsidP="009310EE">
            <w:pPr>
              <w:spacing w:before="0" w:after="0" w:line="240" w:lineRule="auto"/>
              <w:jc w:val="center"/>
              <w:rPr>
                <w:noProof/>
                <w:sz w:val="20"/>
                <w:lang w:val="de-DE" w:eastAsia="pl-PL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44256" behindDoc="0" locked="0" layoutInCell="1" allowOverlap="1" wp14:anchorId="6B0AA236" wp14:editId="301964F4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-10795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vAlign w:val="center"/>
          </w:tcPr>
          <w:p w14:paraId="061575E6" w14:textId="0724E9C1" w:rsidR="009310EE" w:rsidRPr="009310EE" w:rsidRDefault="00BA584D" w:rsidP="009310EE">
            <w:pPr>
              <w:spacing w:before="0" w:after="0" w:line="240" w:lineRule="auto"/>
              <w:rPr>
                <w:rStyle w:val="Hipercze"/>
                <w:rFonts w:cstheme="minorBidi"/>
                <w:color w:val="auto"/>
                <w:sz w:val="20"/>
                <w:u w:val="none"/>
              </w:rPr>
            </w:pPr>
            <w:hyperlink r:id="rId91" w:history="1">
              <w:r w:rsidR="009310EE" w:rsidRPr="009310EE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@UStatZielonaGora</w:t>
              </w:r>
            </w:hyperlink>
          </w:p>
        </w:tc>
      </w:tr>
    </w:tbl>
    <w:p w14:paraId="633A12AF" w14:textId="0B1AA08F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62375D" w:rsidRDefault="0062375D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62375D" w:rsidRDefault="006237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F899120-2811-4604-875B-E26013960B2B}"/>
    <w:embedBold r:id="rId2" w:fontKey="{23B5F62F-E5BE-4A52-B901-F3D42A2816D7}"/>
    <w:embedItalic r:id="rId3" w:fontKey="{7A94C058-E58F-4326-9F15-BA271B7AE76E}"/>
    <w:embedBoldItalic r:id="rId4" w:fontKey="{93E86308-CFA3-477E-845F-824D2F99D83E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5F2FF6D7-BC2F-4E60-80C9-5C9A17F8242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DDC5ACC3-2667-4E5C-82E9-C222799C958F}"/>
    <w:embedBold r:id="rId7" w:fontKey="{5FAE1EFB-D99B-4D31-931E-D66323A4B09E}"/>
    <w:embedItalic r:id="rId8" w:fontKey="{F483EB10-DEEF-434C-97DE-3186EC7D701F}"/>
    <w:embedBoldItalic r:id="rId9" w:fontKey="{4CE47AAC-3645-42C9-9844-70854F92EA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62088514-B57D-4D27-B820-0CE0B48430D5}"/>
    <w:embedBold r:id="rId11" w:fontKey="{F87575F5-92A0-4ED1-B3C6-E48D23DC72CE}"/>
    <w:embedItalic r:id="rId12" w:fontKey="{E69520D2-1E27-45BD-BF28-03D9056D0BA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75B975CF-4503-4517-819B-5E18B342548F}"/>
    <w:embedItalic r:id="rId14" w:fontKey="{145771C1-41E6-4D48-BD5F-C92446ED627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6A63F5A1-8937-4A7B-A337-13558327CE2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E50D9D9F-8061-4240-BBAB-F2777044589B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91E5D6E7-9BAA-44FB-AF8B-3A63DC059FC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A14B7AEC-52B2-4562-9A32-B7B873C4774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D83FB534-8BD9-4A2C-AB26-CA25803FD0AB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C27DC460-CDD7-4EED-ACD0-79FB64609226}"/>
    <w:embedBold r:id="rId21" w:fontKey="{56F0650A-5203-42E0-90AD-23A82DFFC661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2" w:fontKey="{66309EB3-C1FB-473A-A225-1CFFF50FBE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62375D" w:rsidRDefault="006237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62375D" w:rsidRDefault="0062375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62375D" w:rsidRDefault="006237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84D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62375D" w:rsidRDefault="0062375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62375D" w:rsidRDefault="006237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84D">
          <w:rPr>
            <w:noProof/>
          </w:rPr>
          <w:t>28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62375D" w:rsidRDefault="0062375D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62375D" w:rsidRDefault="0062375D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62375D" w:rsidRPr="008010D0" w:rsidRDefault="0062375D" w:rsidP="00784897">
      <w:pPr>
        <w:autoSpaceDE w:val="0"/>
        <w:autoSpaceDN w:val="0"/>
        <w:adjustRightInd w:val="0"/>
        <w:spacing w:before="0" w:after="0" w:line="228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62375D" w:rsidRPr="00814299" w:rsidRDefault="0062375D" w:rsidP="00E525ED">
      <w:pPr>
        <w:pStyle w:val="Tekstprzypisudolnego"/>
        <w:spacing w:before="0" w:line="192" w:lineRule="auto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77478A21" w14:textId="77777777" w:rsidR="0062375D" w:rsidRPr="000C31FD" w:rsidRDefault="0062375D" w:rsidP="00712AF0">
      <w:pPr>
        <w:pStyle w:val="Tekstprzypisudolnego"/>
        <w:spacing w:before="0"/>
        <w:ind w:left="113" w:hanging="113"/>
        <w:rPr>
          <w:sz w:val="16"/>
        </w:rPr>
      </w:pPr>
      <w:r w:rsidRPr="000C31FD">
        <w:rPr>
          <w:rStyle w:val="Odwoanieprzypisudolnego"/>
          <w:sz w:val="16"/>
          <w:vertAlign w:val="baseline"/>
        </w:rPr>
        <w:footnoteRef/>
      </w:r>
      <w:r w:rsidRPr="000C31FD">
        <w:rPr>
          <w:sz w:val="16"/>
        </w:rPr>
        <w:tab/>
        <w:t>Dane meldunkowe – mogą ulec zmianie po opracowaniu sprawozdań kwartalnych.</w:t>
      </w:r>
    </w:p>
  </w:footnote>
  <w:footnote w:id="4">
    <w:p w14:paraId="0591CE1E" w14:textId="2360CC71" w:rsidR="0062375D" w:rsidRPr="0068592F" w:rsidRDefault="0062375D" w:rsidP="0068592F">
      <w:pPr>
        <w:pStyle w:val="Tekstprzypisudolnego"/>
        <w:spacing w:before="0"/>
        <w:rPr>
          <w:sz w:val="16"/>
          <w:szCs w:val="16"/>
        </w:rPr>
      </w:pPr>
      <w:r w:rsidRPr="0068592F">
        <w:rPr>
          <w:rStyle w:val="Odwoanieprzypisudolnego"/>
          <w:sz w:val="16"/>
          <w:szCs w:val="16"/>
          <w:vertAlign w:val="baseline"/>
        </w:rPr>
        <w:footnoteRef/>
      </w:r>
      <w:r w:rsidRPr="0068592F">
        <w:rPr>
          <w:sz w:val="16"/>
          <w:szCs w:val="16"/>
        </w:rPr>
        <w:t xml:space="preserve"> </w:t>
      </w:r>
      <w:r w:rsidRPr="0068592F">
        <w:rPr>
          <w:rFonts w:cs="Arial"/>
          <w:sz w:val="16"/>
          <w:szCs w:val="16"/>
        </w:rPr>
        <w:t>Maszyny, urządzenia techniczne i narzędzia oraz środki transportu.</w:t>
      </w:r>
    </w:p>
  </w:footnote>
  <w:footnote w:id="5">
    <w:p w14:paraId="75004F8E" w14:textId="77777777" w:rsidR="0062375D" w:rsidRPr="00274682" w:rsidRDefault="0062375D" w:rsidP="000E4D7A">
      <w:pPr>
        <w:pStyle w:val="Tekstprzypisudolnego"/>
        <w:spacing w:before="0" w:line="216" w:lineRule="auto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DG1 biorą udział podmioty, w których li</w:t>
      </w:r>
      <w:bookmarkStart w:id="1166" w:name="_GoBack"/>
      <w:bookmarkEnd w:id="1166"/>
      <w:r w:rsidRPr="00274682">
        <w:rPr>
          <w:spacing w:val="-4"/>
          <w:sz w:val="16"/>
          <w:szCs w:val="16"/>
        </w:rPr>
        <w:t>czba pracujących przekracza 9. Wszystkie udziały procentowe odnoszą się do liczby jednostek, które złożyły w danym miesiącu sprawozdanie.</w:t>
      </w:r>
    </w:p>
  </w:footnote>
  <w:footnote w:id="6">
    <w:p w14:paraId="60930FCE" w14:textId="77777777" w:rsidR="0062375D" w:rsidRPr="00E70022" w:rsidRDefault="0062375D" w:rsidP="003F3248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29C7EB6" w14:textId="56CF7E76" w:rsidR="0062375D" w:rsidRPr="00106935" w:rsidRDefault="0062375D" w:rsidP="00D6107F">
      <w:pPr>
        <w:pStyle w:val="Tekstprzypisudolnego"/>
        <w:spacing w:before="0" w:line="216" w:lineRule="auto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AB5676">
        <w:rPr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379F70FE" w:rsidR="0062375D" w:rsidRPr="00CB5DE0" w:rsidRDefault="0062375D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 w:rsidRPr="00BA1D03">
      <w:rPr>
        <w:noProof/>
        <w:lang w:eastAsia="ja-JP"/>
      </w:rPr>
      <w:drawing>
        <wp:anchor distT="0" distB="0" distL="114300" distR="114300" simplePos="0" relativeHeight="251661312" behindDoc="1" locked="0" layoutInCell="1" allowOverlap="1" wp14:anchorId="7C2617D1" wp14:editId="633983AD">
          <wp:simplePos x="0" y="0"/>
          <wp:positionH relativeFrom="column">
            <wp:posOffset>0</wp:posOffset>
          </wp:positionH>
          <wp:positionV relativeFrom="paragraph">
            <wp:posOffset>336638</wp:posOffset>
          </wp:positionV>
          <wp:extent cx="1440000" cy="445504"/>
          <wp:effectExtent l="0" t="0" r="8255" b="0"/>
          <wp:wrapNone/>
          <wp:docPr id="202" name="Obraz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5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62375D" w:rsidRDefault="0062375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62375D" w:rsidRPr="00486F6C" w:rsidRDefault="0062375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27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62375D" w:rsidRPr="00486F6C" w:rsidRDefault="0062375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62375D" w:rsidRDefault="0062375D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62375D" w:rsidRPr="006B2A42" w:rsidRDefault="0062375D">
    <w:pPr>
      <w:pStyle w:val="Nagwek"/>
      <w:rPr>
        <w:noProof/>
        <w:sz w:val="12"/>
        <w:lang w:eastAsia="pl-PL"/>
      </w:rPr>
    </w:pPr>
  </w:p>
  <w:p w14:paraId="6B6019D7" w14:textId="3033C98C" w:rsidR="0062375D" w:rsidRDefault="0062375D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75D493B4" w:rsidR="0062375D" w:rsidRPr="00FE252C" w:rsidRDefault="0062375D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2C241C3B" w:rsidR="0062375D" w:rsidRPr="00FE252C" w:rsidRDefault="0062375D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1087845E" w14:textId="77777777" w:rsidR="0062375D" w:rsidRPr="003439F1" w:rsidRDefault="006237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75D493B4" w:rsidR="0062375D" w:rsidRPr="00FE252C" w:rsidRDefault="0062375D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2C241C3B" w:rsidR="0062375D" w:rsidRPr="00FE252C" w:rsidRDefault="0062375D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1087845E" w14:textId="77777777" w:rsidR="0062375D" w:rsidRPr="003439F1" w:rsidRDefault="006237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62375D" w:rsidRDefault="006237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4.5pt;visibility:visible" o:bullet="t">
        <v:imagedata r:id="rId1" o:title=""/>
      </v:shape>
    </w:pict>
  </w:numPicBullet>
  <w:numPicBullet w:numPicBulletId="1">
    <w:pict>
      <v:shape id="_x0000_i1027" type="#_x0000_t75" style="width:124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4F86335A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18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64"/>
    <w:rsid w:val="000022C3"/>
    <w:rsid w:val="00002FD2"/>
    <w:rsid w:val="00003437"/>
    <w:rsid w:val="00003A0D"/>
    <w:rsid w:val="00003AF5"/>
    <w:rsid w:val="00003E62"/>
    <w:rsid w:val="00003EE7"/>
    <w:rsid w:val="00004769"/>
    <w:rsid w:val="0000479C"/>
    <w:rsid w:val="00004839"/>
    <w:rsid w:val="00004B5E"/>
    <w:rsid w:val="00006429"/>
    <w:rsid w:val="000064FB"/>
    <w:rsid w:val="00007079"/>
    <w:rsid w:val="0000709F"/>
    <w:rsid w:val="00007688"/>
    <w:rsid w:val="0000798D"/>
    <w:rsid w:val="00007A8A"/>
    <w:rsid w:val="00007A90"/>
    <w:rsid w:val="00010014"/>
    <w:rsid w:val="00010393"/>
    <w:rsid w:val="00010491"/>
    <w:rsid w:val="00010692"/>
    <w:rsid w:val="000108B8"/>
    <w:rsid w:val="00010E8E"/>
    <w:rsid w:val="00010FB8"/>
    <w:rsid w:val="000112D1"/>
    <w:rsid w:val="000112D3"/>
    <w:rsid w:val="000112DA"/>
    <w:rsid w:val="000112E8"/>
    <w:rsid w:val="000114D5"/>
    <w:rsid w:val="00011651"/>
    <w:rsid w:val="000125EC"/>
    <w:rsid w:val="00012975"/>
    <w:rsid w:val="00012F4B"/>
    <w:rsid w:val="000131FD"/>
    <w:rsid w:val="000133E4"/>
    <w:rsid w:val="00013559"/>
    <w:rsid w:val="00013AF2"/>
    <w:rsid w:val="00013C36"/>
    <w:rsid w:val="00013F5F"/>
    <w:rsid w:val="00013FAD"/>
    <w:rsid w:val="00014489"/>
    <w:rsid w:val="00014665"/>
    <w:rsid w:val="00014E45"/>
    <w:rsid w:val="000150A5"/>
    <w:rsid w:val="000152F5"/>
    <w:rsid w:val="000155D6"/>
    <w:rsid w:val="00016033"/>
    <w:rsid w:val="000160AA"/>
    <w:rsid w:val="00016877"/>
    <w:rsid w:val="00016D8F"/>
    <w:rsid w:val="0001705A"/>
    <w:rsid w:val="0001724F"/>
    <w:rsid w:val="00017F8A"/>
    <w:rsid w:val="0002055F"/>
    <w:rsid w:val="000207AC"/>
    <w:rsid w:val="000208C3"/>
    <w:rsid w:val="00020A2B"/>
    <w:rsid w:val="000222F0"/>
    <w:rsid w:val="00022AB0"/>
    <w:rsid w:val="00022CD3"/>
    <w:rsid w:val="00022E1F"/>
    <w:rsid w:val="00023641"/>
    <w:rsid w:val="00023741"/>
    <w:rsid w:val="00023C6C"/>
    <w:rsid w:val="00023D85"/>
    <w:rsid w:val="00024D28"/>
    <w:rsid w:val="0002508B"/>
    <w:rsid w:val="00025F45"/>
    <w:rsid w:val="000262FA"/>
    <w:rsid w:val="00026677"/>
    <w:rsid w:val="00026B2B"/>
    <w:rsid w:val="0002756B"/>
    <w:rsid w:val="000275DE"/>
    <w:rsid w:val="000276B2"/>
    <w:rsid w:val="0003030C"/>
    <w:rsid w:val="0003032A"/>
    <w:rsid w:val="00030C79"/>
    <w:rsid w:val="000316BC"/>
    <w:rsid w:val="00031983"/>
    <w:rsid w:val="00031ED2"/>
    <w:rsid w:val="000324D6"/>
    <w:rsid w:val="00032B54"/>
    <w:rsid w:val="00032E9E"/>
    <w:rsid w:val="00032FD3"/>
    <w:rsid w:val="0003353D"/>
    <w:rsid w:val="00033FCC"/>
    <w:rsid w:val="000346A0"/>
    <w:rsid w:val="00034BF7"/>
    <w:rsid w:val="000356F8"/>
    <w:rsid w:val="0003717A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92C"/>
    <w:rsid w:val="00042B0A"/>
    <w:rsid w:val="00042D52"/>
    <w:rsid w:val="00044090"/>
    <w:rsid w:val="00044264"/>
    <w:rsid w:val="000446D9"/>
    <w:rsid w:val="00044A2B"/>
    <w:rsid w:val="00044AFE"/>
    <w:rsid w:val="00045186"/>
    <w:rsid w:val="0004524B"/>
    <w:rsid w:val="0004582E"/>
    <w:rsid w:val="00045A30"/>
    <w:rsid w:val="00046508"/>
    <w:rsid w:val="00046798"/>
    <w:rsid w:val="0004681A"/>
    <w:rsid w:val="00046FA0"/>
    <w:rsid w:val="000470AA"/>
    <w:rsid w:val="0004793C"/>
    <w:rsid w:val="00047A37"/>
    <w:rsid w:val="00047E09"/>
    <w:rsid w:val="0005115D"/>
    <w:rsid w:val="000511E8"/>
    <w:rsid w:val="00051280"/>
    <w:rsid w:val="000515A4"/>
    <w:rsid w:val="00051C7C"/>
    <w:rsid w:val="00051E28"/>
    <w:rsid w:val="00052229"/>
    <w:rsid w:val="000522DD"/>
    <w:rsid w:val="00052CD4"/>
    <w:rsid w:val="00052D79"/>
    <w:rsid w:val="000533DD"/>
    <w:rsid w:val="00053E62"/>
    <w:rsid w:val="00054276"/>
    <w:rsid w:val="000547D2"/>
    <w:rsid w:val="000551FE"/>
    <w:rsid w:val="0005558F"/>
    <w:rsid w:val="00055D40"/>
    <w:rsid w:val="00055F3C"/>
    <w:rsid w:val="000560DF"/>
    <w:rsid w:val="000562BA"/>
    <w:rsid w:val="000566CE"/>
    <w:rsid w:val="000569E9"/>
    <w:rsid w:val="00056F16"/>
    <w:rsid w:val="00057522"/>
    <w:rsid w:val="00057CA1"/>
    <w:rsid w:val="00060B48"/>
    <w:rsid w:val="00060CBB"/>
    <w:rsid w:val="00061414"/>
    <w:rsid w:val="00061733"/>
    <w:rsid w:val="00061773"/>
    <w:rsid w:val="00061BCE"/>
    <w:rsid w:val="00061EB5"/>
    <w:rsid w:val="00062336"/>
    <w:rsid w:val="000624C3"/>
    <w:rsid w:val="0006265B"/>
    <w:rsid w:val="00062A31"/>
    <w:rsid w:val="00063468"/>
    <w:rsid w:val="00063FE8"/>
    <w:rsid w:val="00064777"/>
    <w:rsid w:val="00064908"/>
    <w:rsid w:val="00065CDC"/>
    <w:rsid w:val="000662E2"/>
    <w:rsid w:val="00066379"/>
    <w:rsid w:val="00066883"/>
    <w:rsid w:val="000669BE"/>
    <w:rsid w:val="00066C04"/>
    <w:rsid w:val="00066E90"/>
    <w:rsid w:val="00066F3A"/>
    <w:rsid w:val="00067A89"/>
    <w:rsid w:val="00067AB7"/>
    <w:rsid w:val="0007018A"/>
    <w:rsid w:val="0007196D"/>
    <w:rsid w:val="000721FF"/>
    <w:rsid w:val="0007310A"/>
    <w:rsid w:val="00073592"/>
    <w:rsid w:val="000738E7"/>
    <w:rsid w:val="00073B47"/>
    <w:rsid w:val="00074758"/>
    <w:rsid w:val="00074BC6"/>
    <w:rsid w:val="00074DD8"/>
    <w:rsid w:val="0007501C"/>
    <w:rsid w:val="0007518A"/>
    <w:rsid w:val="00075320"/>
    <w:rsid w:val="0007543B"/>
    <w:rsid w:val="00075721"/>
    <w:rsid w:val="00075D23"/>
    <w:rsid w:val="00076174"/>
    <w:rsid w:val="00077FCF"/>
    <w:rsid w:val="000806F7"/>
    <w:rsid w:val="0008071E"/>
    <w:rsid w:val="000809BD"/>
    <w:rsid w:val="00080A02"/>
    <w:rsid w:val="00080BA7"/>
    <w:rsid w:val="00080C57"/>
    <w:rsid w:val="0008108E"/>
    <w:rsid w:val="00081097"/>
    <w:rsid w:val="0008156C"/>
    <w:rsid w:val="00081C29"/>
    <w:rsid w:val="00081FEC"/>
    <w:rsid w:val="000821B0"/>
    <w:rsid w:val="000833EC"/>
    <w:rsid w:val="000835CF"/>
    <w:rsid w:val="00083989"/>
    <w:rsid w:val="00083F10"/>
    <w:rsid w:val="000841B9"/>
    <w:rsid w:val="000842DE"/>
    <w:rsid w:val="00084B86"/>
    <w:rsid w:val="00084C84"/>
    <w:rsid w:val="00084D92"/>
    <w:rsid w:val="0008508B"/>
    <w:rsid w:val="000855E4"/>
    <w:rsid w:val="00085D2C"/>
    <w:rsid w:val="00085D9C"/>
    <w:rsid w:val="00086026"/>
    <w:rsid w:val="00086E9A"/>
    <w:rsid w:val="000871D1"/>
    <w:rsid w:val="000874CA"/>
    <w:rsid w:val="0008798A"/>
    <w:rsid w:val="00087AE0"/>
    <w:rsid w:val="00087CA3"/>
    <w:rsid w:val="0009018B"/>
    <w:rsid w:val="000909D2"/>
    <w:rsid w:val="00090ACE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5E59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24F2"/>
    <w:rsid w:val="000A3042"/>
    <w:rsid w:val="000A310B"/>
    <w:rsid w:val="000A371F"/>
    <w:rsid w:val="000A3F17"/>
    <w:rsid w:val="000A42C3"/>
    <w:rsid w:val="000A4498"/>
    <w:rsid w:val="000A45FC"/>
    <w:rsid w:val="000A4888"/>
    <w:rsid w:val="000A4D84"/>
    <w:rsid w:val="000A4EA5"/>
    <w:rsid w:val="000A4FE3"/>
    <w:rsid w:val="000A4FF3"/>
    <w:rsid w:val="000A53B9"/>
    <w:rsid w:val="000A57B0"/>
    <w:rsid w:val="000A5881"/>
    <w:rsid w:val="000A595B"/>
    <w:rsid w:val="000A5E23"/>
    <w:rsid w:val="000A5E3E"/>
    <w:rsid w:val="000A61CE"/>
    <w:rsid w:val="000A63DC"/>
    <w:rsid w:val="000A6CB9"/>
    <w:rsid w:val="000A6F83"/>
    <w:rsid w:val="000A75D6"/>
    <w:rsid w:val="000A76E0"/>
    <w:rsid w:val="000A7A8E"/>
    <w:rsid w:val="000B0299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171"/>
    <w:rsid w:val="000B4208"/>
    <w:rsid w:val="000B4294"/>
    <w:rsid w:val="000B5230"/>
    <w:rsid w:val="000B559D"/>
    <w:rsid w:val="000B5B55"/>
    <w:rsid w:val="000B5F47"/>
    <w:rsid w:val="000B6B07"/>
    <w:rsid w:val="000B6BA7"/>
    <w:rsid w:val="000B7534"/>
    <w:rsid w:val="000B75E4"/>
    <w:rsid w:val="000B7937"/>
    <w:rsid w:val="000B7AD0"/>
    <w:rsid w:val="000C0190"/>
    <w:rsid w:val="000C01FF"/>
    <w:rsid w:val="000C0934"/>
    <w:rsid w:val="000C1248"/>
    <w:rsid w:val="000C135D"/>
    <w:rsid w:val="000C21E6"/>
    <w:rsid w:val="000C229B"/>
    <w:rsid w:val="000C2B49"/>
    <w:rsid w:val="000C2EB8"/>
    <w:rsid w:val="000C300D"/>
    <w:rsid w:val="000C31FD"/>
    <w:rsid w:val="000C342B"/>
    <w:rsid w:val="000C3492"/>
    <w:rsid w:val="000C468E"/>
    <w:rsid w:val="000C4BD2"/>
    <w:rsid w:val="000C5123"/>
    <w:rsid w:val="000C61B5"/>
    <w:rsid w:val="000C6335"/>
    <w:rsid w:val="000C6528"/>
    <w:rsid w:val="000C7A13"/>
    <w:rsid w:val="000C7C7E"/>
    <w:rsid w:val="000C7E53"/>
    <w:rsid w:val="000D01CD"/>
    <w:rsid w:val="000D0B9D"/>
    <w:rsid w:val="000D0C36"/>
    <w:rsid w:val="000D1018"/>
    <w:rsid w:val="000D148B"/>
    <w:rsid w:val="000D1B8A"/>
    <w:rsid w:val="000D1D43"/>
    <w:rsid w:val="000D225C"/>
    <w:rsid w:val="000D2861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D7DAA"/>
    <w:rsid w:val="000E022B"/>
    <w:rsid w:val="000E0918"/>
    <w:rsid w:val="000E0ECF"/>
    <w:rsid w:val="000E0FB7"/>
    <w:rsid w:val="000E1555"/>
    <w:rsid w:val="000E177C"/>
    <w:rsid w:val="000E1922"/>
    <w:rsid w:val="000E243A"/>
    <w:rsid w:val="000E297D"/>
    <w:rsid w:val="000E3551"/>
    <w:rsid w:val="000E369C"/>
    <w:rsid w:val="000E38B0"/>
    <w:rsid w:val="000E41C3"/>
    <w:rsid w:val="000E4365"/>
    <w:rsid w:val="000E4B79"/>
    <w:rsid w:val="000E4C4C"/>
    <w:rsid w:val="000E4D7A"/>
    <w:rsid w:val="000E5B04"/>
    <w:rsid w:val="000E6A3F"/>
    <w:rsid w:val="000E72FF"/>
    <w:rsid w:val="000E7320"/>
    <w:rsid w:val="000E7DB8"/>
    <w:rsid w:val="000F06BB"/>
    <w:rsid w:val="000F0B9A"/>
    <w:rsid w:val="000F100E"/>
    <w:rsid w:val="000F13D7"/>
    <w:rsid w:val="000F14AC"/>
    <w:rsid w:val="000F19EF"/>
    <w:rsid w:val="000F1E93"/>
    <w:rsid w:val="000F2E2C"/>
    <w:rsid w:val="000F33B2"/>
    <w:rsid w:val="000F360B"/>
    <w:rsid w:val="000F3D3C"/>
    <w:rsid w:val="000F4300"/>
    <w:rsid w:val="000F460F"/>
    <w:rsid w:val="000F46CE"/>
    <w:rsid w:val="000F4851"/>
    <w:rsid w:val="000F49B3"/>
    <w:rsid w:val="000F4C7F"/>
    <w:rsid w:val="000F4D52"/>
    <w:rsid w:val="000F4DE4"/>
    <w:rsid w:val="000F50DF"/>
    <w:rsid w:val="000F5F8F"/>
    <w:rsid w:val="000F6027"/>
    <w:rsid w:val="000F6057"/>
    <w:rsid w:val="000F6115"/>
    <w:rsid w:val="000F6454"/>
    <w:rsid w:val="000F6643"/>
    <w:rsid w:val="000F7149"/>
    <w:rsid w:val="000F7215"/>
    <w:rsid w:val="000F73F9"/>
    <w:rsid w:val="000F76E0"/>
    <w:rsid w:val="000F7879"/>
    <w:rsid w:val="000F78BF"/>
    <w:rsid w:val="00100C3D"/>
    <w:rsid w:val="001011C3"/>
    <w:rsid w:val="0010121B"/>
    <w:rsid w:val="0010150A"/>
    <w:rsid w:val="00101F56"/>
    <w:rsid w:val="0010204B"/>
    <w:rsid w:val="001020A3"/>
    <w:rsid w:val="001020D3"/>
    <w:rsid w:val="00102279"/>
    <w:rsid w:val="00102555"/>
    <w:rsid w:val="00102B7B"/>
    <w:rsid w:val="00102BB9"/>
    <w:rsid w:val="0010322D"/>
    <w:rsid w:val="0010348F"/>
    <w:rsid w:val="00103E05"/>
    <w:rsid w:val="00103FAA"/>
    <w:rsid w:val="00104481"/>
    <w:rsid w:val="00104748"/>
    <w:rsid w:val="001047F2"/>
    <w:rsid w:val="001047FA"/>
    <w:rsid w:val="00104921"/>
    <w:rsid w:val="001049F1"/>
    <w:rsid w:val="00104E7F"/>
    <w:rsid w:val="001050F4"/>
    <w:rsid w:val="001059A6"/>
    <w:rsid w:val="00105CBE"/>
    <w:rsid w:val="0010671A"/>
    <w:rsid w:val="00106935"/>
    <w:rsid w:val="00106CA3"/>
    <w:rsid w:val="00107094"/>
    <w:rsid w:val="0010729F"/>
    <w:rsid w:val="001078C7"/>
    <w:rsid w:val="00107AB9"/>
    <w:rsid w:val="00107B3F"/>
    <w:rsid w:val="00107D32"/>
    <w:rsid w:val="001102E8"/>
    <w:rsid w:val="00110490"/>
    <w:rsid w:val="00110732"/>
    <w:rsid w:val="00110D87"/>
    <w:rsid w:val="00111341"/>
    <w:rsid w:val="00112757"/>
    <w:rsid w:val="00113C98"/>
    <w:rsid w:val="00113E63"/>
    <w:rsid w:val="00113EA8"/>
    <w:rsid w:val="0011423F"/>
    <w:rsid w:val="00114A57"/>
    <w:rsid w:val="00114ADC"/>
    <w:rsid w:val="00114DB9"/>
    <w:rsid w:val="00115895"/>
    <w:rsid w:val="001158B4"/>
    <w:rsid w:val="00115AF4"/>
    <w:rsid w:val="00115CAA"/>
    <w:rsid w:val="00115EAE"/>
    <w:rsid w:val="00115F57"/>
    <w:rsid w:val="00115FFD"/>
    <w:rsid w:val="00116087"/>
    <w:rsid w:val="0011660D"/>
    <w:rsid w:val="001168FA"/>
    <w:rsid w:val="0011716A"/>
    <w:rsid w:val="001177C6"/>
    <w:rsid w:val="00117A78"/>
    <w:rsid w:val="00117F51"/>
    <w:rsid w:val="001200A7"/>
    <w:rsid w:val="001200DF"/>
    <w:rsid w:val="001200F6"/>
    <w:rsid w:val="00120785"/>
    <w:rsid w:val="001209BF"/>
    <w:rsid w:val="00120AB9"/>
    <w:rsid w:val="00120CF3"/>
    <w:rsid w:val="00121FA9"/>
    <w:rsid w:val="00122254"/>
    <w:rsid w:val="00122BD7"/>
    <w:rsid w:val="00122E92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D2D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47"/>
    <w:rsid w:val="00127782"/>
    <w:rsid w:val="00130296"/>
    <w:rsid w:val="00130CD1"/>
    <w:rsid w:val="00130EFF"/>
    <w:rsid w:val="00131ECD"/>
    <w:rsid w:val="00132726"/>
    <w:rsid w:val="00132D49"/>
    <w:rsid w:val="00133643"/>
    <w:rsid w:val="00133BD5"/>
    <w:rsid w:val="0013404B"/>
    <w:rsid w:val="00134120"/>
    <w:rsid w:val="001341FA"/>
    <w:rsid w:val="00134201"/>
    <w:rsid w:val="00134391"/>
    <w:rsid w:val="00134452"/>
    <w:rsid w:val="001345DB"/>
    <w:rsid w:val="001348BB"/>
    <w:rsid w:val="00134FA0"/>
    <w:rsid w:val="0013523F"/>
    <w:rsid w:val="001354C4"/>
    <w:rsid w:val="001354ED"/>
    <w:rsid w:val="001356F7"/>
    <w:rsid w:val="00136B4A"/>
    <w:rsid w:val="00137606"/>
    <w:rsid w:val="001412E4"/>
    <w:rsid w:val="00141332"/>
    <w:rsid w:val="00141ACD"/>
    <w:rsid w:val="00141B42"/>
    <w:rsid w:val="001421EA"/>
    <w:rsid w:val="001423B6"/>
    <w:rsid w:val="001427A8"/>
    <w:rsid w:val="001427E9"/>
    <w:rsid w:val="00142891"/>
    <w:rsid w:val="001428AB"/>
    <w:rsid w:val="00142AFD"/>
    <w:rsid w:val="001434A3"/>
    <w:rsid w:val="0014402A"/>
    <w:rsid w:val="00144452"/>
    <w:rsid w:val="001448A7"/>
    <w:rsid w:val="00144A6B"/>
    <w:rsid w:val="00144D9D"/>
    <w:rsid w:val="001456E1"/>
    <w:rsid w:val="00145A9D"/>
    <w:rsid w:val="00146621"/>
    <w:rsid w:val="001467C7"/>
    <w:rsid w:val="001469AE"/>
    <w:rsid w:val="00146A37"/>
    <w:rsid w:val="00146C79"/>
    <w:rsid w:val="00146ECD"/>
    <w:rsid w:val="00146F2A"/>
    <w:rsid w:val="00146F71"/>
    <w:rsid w:val="0014723E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49"/>
    <w:rsid w:val="00150999"/>
    <w:rsid w:val="00151510"/>
    <w:rsid w:val="00151947"/>
    <w:rsid w:val="00152219"/>
    <w:rsid w:val="0015253C"/>
    <w:rsid w:val="00152736"/>
    <w:rsid w:val="0015419C"/>
    <w:rsid w:val="0015480B"/>
    <w:rsid w:val="00154954"/>
    <w:rsid w:val="00154B6C"/>
    <w:rsid w:val="00154C4F"/>
    <w:rsid w:val="001552FC"/>
    <w:rsid w:val="001553B3"/>
    <w:rsid w:val="0015597C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6DB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5AD"/>
    <w:rsid w:val="001628A6"/>
    <w:rsid w:val="0016295E"/>
    <w:rsid w:val="00162D6B"/>
    <w:rsid w:val="00162F98"/>
    <w:rsid w:val="00163E08"/>
    <w:rsid w:val="00163E84"/>
    <w:rsid w:val="0016488E"/>
    <w:rsid w:val="00164C97"/>
    <w:rsid w:val="001657F6"/>
    <w:rsid w:val="0016619B"/>
    <w:rsid w:val="0016622F"/>
    <w:rsid w:val="00166400"/>
    <w:rsid w:val="00166406"/>
    <w:rsid w:val="001666F5"/>
    <w:rsid w:val="0016679F"/>
    <w:rsid w:val="00166F78"/>
    <w:rsid w:val="0016781B"/>
    <w:rsid w:val="001679F9"/>
    <w:rsid w:val="00167D60"/>
    <w:rsid w:val="001702A7"/>
    <w:rsid w:val="001703C4"/>
    <w:rsid w:val="00170539"/>
    <w:rsid w:val="001705A8"/>
    <w:rsid w:val="001708FC"/>
    <w:rsid w:val="00170F1A"/>
    <w:rsid w:val="00171077"/>
    <w:rsid w:val="001713F4"/>
    <w:rsid w:val="001714B0"/>
    <w:rsid w:val="00171DAF"/>
    <w:rsid w:val="00171DCF"/>
    <w:rsid w:val="00171E03"/>
    <w:rsid w:val="001721EA"/>
    <w:rsid w:val="001727DA"/>
    <w:rsid w:val="00172840"/>
    <w:rsid w:val="001729FB"/>
    <w:rsid w:val="0017329E"/>
    <w:rsid w:val="0017342A"/>
    <w:rsid w:val="00173661"/>
    <w:rsid w:val="00173724"/>
    <w:rsid w:val="00174780"/>
    <w:rsid w:val="00174808"/>
    <w:rsid w:val="00174BF6"/>
    <w:rsid w:val="00175D91"/>
    <w:rsid w:val="0017713E"/>
    <w:rsid w:val="00177212"/>
    <w:rsid w:val="001779A4"/>
    <w:rsid w:val="00177C77"/>
    <w:rsid w:val="00180139"/>
    <w:rsid w:val="00180164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66B"/>
    <w:rsid w:val="00183BCC"/>
    <w:rsid w:val="00184246"/>
    <w:rsid w:val="0018457C"/>
    <w:rsid w:val="001846F5"/>
    <w:rsid w:val="0018473E"/>
    <w:rsid w:val="00184988"/>
    <w:rsid w:val="0018499C"/>
    <w:rsid w:val="00184B13"/>
    <w:rsid w:val="00184BB2"/>
    <w:rsid w:val="00184EA0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0ED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2F09"/>
    <w:rsid w:val="0019329F"/>
    <w:rsid w:val="001951DA"/>
    <w:rsid w:val="00195622"/>
    <w:rsid w:val="00195881"/>
    <w:rsid w:val="001963DF"/>
    <w:rsid w:val="00196C59"/>
    <w:rsid w:val="00196DED"/>
    <w:rsid w:val="00197072"/>
    <w:rsid w:val="001971A4"/>
    <w:rsid w:val="001973ED"/>
    <w:rsid w:val="00197E17"/>
    <w:rsid w:val="00197FB1"/>
    <w:rsid w:val="001A0F24"/>
    <w:rsid w:val="001A205E"/>
    <w:rsid w:val="001A2ABD"/>
    <w:rsid w:val="001A2E88"/>
    <w:rsid w:val="001A3108"/>
    <w:rsid w:val="001A328E"/>
    <w:rsid w:val="001A3498"/>
    <w:rsid w:val="001A53F6"/>
    <w:rsid w:val="001A5412"/>
    <w:rsid w:val="001A5BDA"/>
    <w:rsid w:val="001A5E93"/>
    <w:rsid w:val="001A65C9"/>
    <w:rsid w:val="001A6826"/>
    <w:rsid w:val="001A7076"/>
    <w:rsid w:val="001A70CF"/>
    <w:rsid w:val="001A76AB"/>
    <w:rsid w:val="001A7E65"/>
    <w:rsid w:val="001B02D5"/>
    <w:rsid w:val="001B04F0"/>
    <w:rsid w:val="001B34DD"/>
    <w:rsid w:val="001B36F2"/>
    <w:rsid w:val="001B38DF"/>
    <w:rsid w:val="001B38E0"/>
    <w:rsid w:val="001B4380"/>
    <w:rsid w:val="001B57FE"/>
    <w:rsid w:val="001B60D4"/>
    <w:rsid w:val="001B62A2"/>
    <w:rsid w:val="001B6352"/>
    <w:rsid w:val="001B63E9"/>
    <w:rsid w:val="001B645D"/>
    <w:rsid w:val="001B6966"/>
    <w:rsid w:val="001B7279"/>
    <w:rsid w:val="001B7926"/>
    <w:rsid w:val="001B79D4"/>
    <w:rsid w:val="001B7B18"/>
    <w:rsid w:val="001B7D02"/>
    <w:rsid w:val="001C031F"/>
    <w:rsid w:val="001C06CD"/>
    <w:rsid w:val="001C08DB"/>
    <w:rsid w:val="001C0F7C"/>
    <w:rsid w:val="001C1094"/>
    <w:rsid w:val="001C10BF"/>
    <w:rsid w:val="001C132A"/>
    <w:rsid w:val="001C17DA"/>
    <w:rsid w:val="001C1DC9"/>
    <w:rsid w:val="001C20A4"/>
    <w:rsid w:val="001C2531"/>
    <w:rsid w:val="001C29E9"/>
    <w:rsid w:val="001C2E89"/>
    <w:rsid w:val="001C2F89"/>
    <w:rsid w:val="001C312E"/>
    <w:rsid w:val="001C3258"/>
    <w:rsid w:val="001C3269"/>
    <w:rsid w:val="001C3297"/>
    <w:rsid w:val="001C407B"/>
    <w:rsid w:val="001C4AAB"/>
    <w:rsid w:val="001C4C6E"/>
    <w:rsid w:val="001C4DDA"/>
    <w:rsid w:val="001C50CC"/>
    <w:rsid w:val="001C60FA"/>
    <w:rsid w:val="001C69F0"/>
    <w:rsid w:val="001C6B44"/>
    <w:rsid w:val="001C6D31"/>
    <w:rsid w:val="001C6F3F"/>
    <w:rsid w:val="001C6FC7"/>
    <w:rsid w:val="001C78BB"/>
    <w:rsid w:val="001C7931"/>
    <w:rsid w:val="001C7E3B"/>
    <w:rsid w:val="001D02C0"/>
    <w:rsid w:val="001D0437"/>
    <w:rsid w:val="001D0700"/>
    <w:rsid w:val="001D1001"/>
    <w:rsid w:val="001D10DD"/>
    <w:rsid w:val="001D12B6"/>
    <w:rsid w:val="001D1336"/>
    <w:rsid w:val="001D178B"/>
    <w:rsid w:val="001D18CE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028"/>
    <w:rsid w:val="001D54A7"/>
    <w:rsid w:val="001D54F4"/>
    <w:rsid w:val="001D55E3"/>
    <w:rsid w:val="001D5CF6"/>
    <w:rsid w:val="001D646B"/>
    <w:rsid w:val="001D711F"/>
    <w:rsid w:val="001D71B8"/>
    <w:rsid w:val="001D7460"/>
    <w:rsid w:val="001D7848"/>
    <w:rsid w:val="001D7FDB"/>
    <w:rsid w:val="001D7FE9"/>
    <w:rsid w:val="001E03F1"/>
    <w:rsid w:val="001E056D"/>
    <w:rsid w:val="001E0D6F"/>
    <w:rsid w:val="001E0E12"/>
    <w:rsid w:val="001E1019"/>
    <w:rsid w:val="001E19AE"/>
    <w:rsid w:val="001E1E18"/>
    <w:rsid w:val="001E379D"/>
    <w:rsid w:val="001E37B4"/>
    <w:rsid w:val="001E3C80"/>
    <w:rsid w:val="001E408A"/>
    <w:rsid w:val="001E4185"/>
    <w:rsid w:val="001E4345"/>
    <w:rsid w:val="001E4812"/>
    <w:rsid w:val="001E4847"/>
    <w:rsid w:val="001E5183"/>
    <w:rsid w:val="001E53A9"/>
    <w:rsid w:val="001E5700"/>
    <w:rsid w:val="001E5A0E"/>
    <w:rsid w:val="001E667C"/>
    <w:rsid w:val="001E68EB"/>
    <w:rsid w:val="001E6BB3"/>
    <w:rsid w:val="001E6E5B"/>
    <w:rsid w:val="001E711D"/>
    <w:rsid w:val="001E7252"/>
    <w:rsid w:val="001E72B2"/>
    <w:rsid w:val="001E72DA"/>
    <w:rsid w:val="001E7C0D"/>
    <w:rsid w:val="001E7DEB"/>
    <w:rsid w:val="001F0028"/>
    <w:rsid w:val="001F01BB"/>
    <w:rsid w:val="001F0453"/>
    <w:rsid w:val="001F0526"/>
    <w:rsid w:val="001F05A2"/>
    <w:rsid w:val="001F06E9"/>
    <w:rsid w:val="001F0B71"/>
    <w:rsid w:val="001F0D19"/>
    <w:rsid w:val="001F0E4B"/>
    <w:rsid w:val="001F1122"/>
    <w:rsid w:val="001F1315"/>
    <w:rsid w:val="001F155D"/>
    <w:rsid w:val="001F17A1"/>
    <w:rsid w:val="001F1DA2"/>
    <w:rsid w:val="001F24BF"/>
    <w:rsid w:val="001F2D73"/>
    <w:rsid w:val="001F316B"/>
    <w:rsid w:val="001F3353"/>
    <w:rsid w:val="001F3462"/>
    <w:rsid w:val="001F36F9"/>
    <w:rsid w:val="001F3E0D"/>
    <w:rsid w:val="001F3E4C"/>
    <w:rsid w:val="001F3EAF"/>
    <w:rsid w:val="001F40A7"/>
    <w:rsid w:val="001F44FD"/>
    <w:rsid w:val="001F4538"/>
    <w:rsid w:val="001F474C"/>
    <w:rsid w:val="001F4849"/>
    <w:rsid w:val="001F4934"/>
    <w:rsid w:val="001F5807"/>
    <w:rsid w:val="001F590B"/>
    <w:rsid w:val="001F5CC4"/>
    <w:rsid w:val="001F5F56"/>
    <w:rsid w:val="001F651C"/>
    <w:rsid w:val="001F6592"/>
    <w:rsid w:val="001F6B62"/>
    <w:rsid w:val="001F6E9C"/>
    <w:rsid w:val="001F6F16"/>
    <w:rsid w:val="001F7367"/>
    <w:rsid w:val="001F7929"/>
    <w:rsid w:val="001F7CC2"/>
    <w:rsid w:val="00200497"/>
    <w:rsid w:val="00200877"/>
    <w:rsid w:val="00200916"/>
    <w:rsid w:val="00201A3C"/>
    <w:rsid w:val="00201B2D"/>
    <w:rsid w:val="00201B95"/>
    <w:rsid w:val="00201C96"/>
    <w:rsid w:val="00201E67"/>
    <w:rsid w:val="002020E7"/>
    <w:rsid w:val="00202E6D"/>
    <w:rsid w:val="00202F92"/>
    <w:rsid w:val="002036FF"/>
    <w:rsid w:val="002037C5"/>
    <w:rsid w:val="00203912"/>
    <w:rsid w:val="00203CD5"/>
    <w:rsid w:val="00203E4E"/>
    <w:rsid w:val="00204464"/>
    <w:rsid w:val="00204830"/>
    <w:rsid w:val="00204C6F"/>
    <w:rsid w:val="002050A9"/>
    <w:rsid w:val="00205A94"/>
    <w:rsid w:val="00205F06"/>
    <w:rsid w:val="00206340"/>
    <w:rsid w:val="002066E0"/>
    <w:rsid w:val="002067D8"/>
    <w:rsid w:val="002068E1"/>
    <w:rsid w:val="00206F2D"/>
    <w:rsid w:val="00206F47"/>
    <w:rsid w:val="00207426"/>
    <w:rsid w:val="00207554"/>
    <w:rsid w:val="002075E1"/>
    <w:rsid w:val="00207798"/>
    <w:rsid w:val="00210478"/>
    <w:rsid w:val="002104A7"/>
    <w:rsid w:val="002107A6"/>
    <w:rsid w:val="002107C3"/>
    <w:rsid w:val="00210C1C"/>
    <w:rsid w:val="002111E8"/>
    <w:rsid w:val="00212423"/>
    <w:rsid w:val="0021260B"/>
    <w:rsid w:val="00212A7C"/>
    <w:rsid w:val="00213C85"/>
    <w:rsid w:val="002142BB"/>
    <w:rsid w:val="0021487E"/>
    <w:rsid w:val="00214B16"/>
    <w:rsid w:val="0021558F"/>
    <w:rsid w:val="0021594C"/>
    <w:rsid w:val="00215E1F"/>
    <w:rsid w:val="002167C2"/>
    <w:rsid w:val="00216A5A"/>
    <w:rsid w:val="00216B68"/>
    <w:rsid w:val="00217372"/>
    <w:rsid w:val="00217A77"/>
    <w:rsid w:val="002204E4"/>
    <w:rsid w:val="002205DC"/>
    <w:rsid w:val="0022106D"/>
    <w:rsid w:val="00221302"/>
    <w:rsid w:val="002215B8"/>
    <w:rsid w:val="00221DDB"/>
    <w:rsid w:val="002222C1"/>
    <w:rsid w:val="00222A72"/>
    <w:rsid w:val="00222F41"/>
    <w:rsid w:val="00223773"/>
    <w:rsid w:val="00223BED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24B"/>
    <w:rsid w:val="00230614"/>
    <w:rsid w:val="00230DF6"/>
    <w:rsid w:val="00231150"/>
    <w:rsid w:val="002312C8"/>
    <w:rsid w:val="00231C80"/>
    <w:rsid w:val="00232411"/>
    <w:rsid w:val="00232727"/>
    <w:rsid w:val="002329C3"/>
    <w:rsid w:val="00232A9C"/>
    <w:rsid w:val="00232F37"/>
    <w:rsid w:val="00233822"/>
    <w:rsid w:val="0023383B"/>
    <w:rsid w:val="00233C73"/>
    <w:rsid w:val="0023421E"/>
    <w:rsid w:val="00234BB6"/>
    <w:rsid w:val="00234DC6"/>
    <w:rsid w:val="00234E06"/>
    <w:rsid w:val="002353CB"/>
    <w:rsid w:val="00235C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0"/>
    <w:rsid w:val="002403DA"/>
    <w:rsid w:val="002404F6"/>
    <w:rsid w:val="002409CC"/>
    <w:rsid w:val="00240C19"/>
    <w:rsid w:val="00240D67"/>
    <w:rsid w:val="00241F00"/>
    <w:rsid w:val="00241FCB"/>
    <w:rsid w:val="002422C3"/>
    <w:rsid w:val="00242C64"/>
    <w:rsid w:val="0024341D"/>
    <w:rsid w:val="00243C0F"/>
    <w:rsid w:val="00243DAF"/>
    <w:rsid w:val="0024410F"/>
    <w:rsid w:val="00244D9D"/>
    <w:rsid w:val="00244DED"/>
    <w:rsid w:val="002450C9"/>
    <w:rsid w:val="002455A8"/>
    <w:rsid w:val="00245A06"/>
    <w:rsid w:val="00245C1D"/>
    <w:rsid w:val="002463F1"/>
    <w:rsid w:val="002464B4"/>
    <w:rsid w:val="00246815"/>
    <w:rsid w:val="00246FFA"/>
    <w:rsid w:val="0024720E"/>
    <w:rsid w:val="0024729E"/>
    <w:rsid w:val="002474AE"/>
    <w:rsid w:val="00250B3F"/>
    <w:rsid w:val="00250DA0"/>
    <w:rsid w:val="00250E88"/>
    <w:rsid w:val="0025105F"/>
    <w:rsid w:val="0025162A"/>
    <w:rsid w:val="002516BC"/>
    <w:rsid w:val="002516E0"/>
    <w:rsid w:val="00251D0C"/>
    <w:rsid w:val="002522A1"/>
    <w:rsid w:val="0025291D"/>
    <w:rsid w:val="00252BCC"/>
    <w:rsid w:val="00252F5C"/>
    <w:rsid w:val="002531FB"/>
    <w:rsid w:val="0025329B"/>
    <w:rsid w:val="0025337C"/>
    <w:rsid w:val="00253503"/>
    <w:rsid w:val="00254526"/>
    <w:rsid w:val="00254768"/>
    <w:rsid w:val="00254F3F"/>
    <w:rsid w:val="00254F6C"/>
    <w:rsid w:val="00255290"/>
    <w:rsid w:val="0025529D"/>
    <w:rsid w:val="002554FF"/>
    <w:rsid w:val="002555DC"/>
    <w:rsid w:val="0025692E"/>
    <w:rsid w:val="00257212"/>
    <w:rsid w:val="002574F9"/>
    <w:rsid w:val="00257723"/>
    <w:rsid w:val="002577E4"/>
    <w:rsid w:val="0025795B"/>
    <w:rsid w:val="00257C6D"/>
    <w:rsid w:val="00260583"/>
    <w:rsid w:val="0026060B"/>
    <w:rsid w:val="0026095D"/>
    <w:rsid w:val="00260EAB"/>
    <w:rsid w:val="0026101E"/>
    <w:rsid w:val="0026137A"/>
    <w:rsid w:val="0026138C"/>
    <w:rsid w:val="0026146C"/>
    <w:rsid w:val="00261FE8"/>
    <w:rsid w:val="00262606"/>
    <w:rsid w:val="00262962"/>
    <w:rsid w:val="00262B61"/>
    <w:rsid w:val="002633E9"/>
    <w:rsid w:val="0026397C"/>
    <w:rsid w:val="00263C79"/>
    <w:rsid w:val="00263C7D"/>
    <w:rsid w:val="00264191"/>
    <w:rsid w:val="00264551"/>
    <w:rsid w:val="002664F4"/>
    <w:rsid w:val="00266D3E"/>
    <w:rsid w:val="00266FC7"/>
    <w:rsid w:val="0026705E"/>
    <w:rsid w:val="00267090"/>
    <w:rsid w:val="002678B1"/>
    <w:rsid w:val="002703CC"/>
    <w:rsid w:val="002704F6"/>
    <w:rsid w:val="002709F8"/>
    <w:rsid w:val="00270C4D"/>
    <w:rsid w:val="00271323"/>
    <w:rsid w:val="002713A9"/>
    <w:rsid w:val="00271B96"/>
    <w:rsid w:val="00272141"/>
    <w:rsid w:val="002723A3"/>
    <w:rsid w:val="00272AF3"/>
    <w:rsid w:val="00272B51"/>
    <w:rsid w:val="002731CA"/>
    <w:rsid w:val="00273AF8"/>
    <w:rsid w:val="00273D20"/>
    <w:rsid w:val="00274682"/>
    <w:rsid w:val="00274C41"/>
    <w:rsid w:val="0027513C"/>
    <w:rsid w:val="0027527D"/>
    <w:rsid w:val="002759DC"/>
    <w:rsid w:val="00275E9A"/>
    <w:rsid w:val="00276070"/>
    <w:rsid w:val="002760F9"/>
    <w:rsid w:val="00276811"/>
    <w:rsid w:val="00276E17"/>
    <w:rsid w:val="0027753A"/>
    <w:rsid w:val="00277F71"/>
    <w:rsid w:val="002801D7"/>
    <w:rsid w:val="00280E74"/>
    <w:rsid w:val="0028117E"/>
    <w:rsid w:val="002812B7"/>
    <w:rsid w:val="00281BD6"/>
    <w:rsid w:val="00281D25"/>
    <w:rsid w:val="00282098"/>
    <w:rsid w:val="00282631"/>
    <w:rsid w:val="00282699"/>
    <w:rsid w:val="00282BF1"/>
    <w:rsid w:val="00282FDB"/>
    <w:rsid w:val="0028309B"/>
    <w:rsid w:val="00283483"/>
    <w:rsid w:val="0028367A"/>
    <w:rsid w:val="002838DC"/>
    <w:rsid w:val="00283A53"/>
    <w:rsid w:val="002840D9"/>
    <w:rsid w:val="00284CAC"/>
    <w:rsid w:val="00284FA0"/>
    <w:rsid w:val="002851EF"/>
    <w:rsid w:val="002855FE"/>
    <w:rsid w:val="00285660"/>
    <w:rsid w:val="00285744"/>
    <w:rsid w:val="0028578C"/>
    <w:rsid w:val="00285BDB"/>
    <w:rsid w:val="00285CE7"/>
    <w:rsid w:val="00285E6B"/>
    <w:rsid w:val="00285EAA"/>
    <w:rsid w:val="002865A2"/>
    <w:rsid w:val="00286793"/>
    <w:rsid w:val="002869E0"/>
    <w:rsid w:val="002874A6"/>
    <w:rsid w:val="002874E4"/>
    <w:rsid w:val="00287943"/>
    <w:rsid w:val="002909CF"/>
    <w:rsid w:val="002917DE"/>
    <w:rsid w:val="00292012"/>
    <w:rsid w:val="002925CD"/>
    <w:rsid w:val="002926DF"/>
    <w:rsid w:val="0029279A"/>
    <w:rsid w:val="002927FA"/>
    <w:rsid w:val="002929D9"/>
    <w:rsid w:val="002930CE"/>
    <w:rsid w:val="002936ED"/>
    <w:rsid w:val="00294547"/>
    <w:rsid w:val="00294A5E"/>
    <w:rsid w:val="00295018"/>
    <w:rsid w:val="00295559"/>
    <w:rsid w:val="00295A94"/>
    <w:rsid w:val="00295AAA"/>
    <w:rsid w:val="00296697"/>
    <w:rsid w:val="002971EF"/>
    <w:rsid w:val="002972FF"/>
    <w:rsid w:val="00297AC8"/>
    <w:rsid w:val="00297C9E"/>
    <w:rsid w:val="00297D9F"/>
    <w:rsid w:val="00297DD1"/>
    <w:rsid w:val="00297DD9"/>
    <w:rsid w:val="002A031E"/>
    <w:rsid w:val="002A080A"/>
    <w:rsid w:val="002A0816"/>
    <w:rsid w:val="002A0B64"/>
    <w:rsid w:val="002A0BF1"/>
    <w:rsid w:val="002A0D8C"/>
    <w:rsid w:val="002A0F93"/>
    <w:rsid w:val="002A1379"/>
    <w:rsid w:val="002A1442"/>
    <w:rsid w:val="002A189A"/>
    <w:rsid w:val="002A1E70"/>
    <w:rsid w:val="002A2216"/>
    <w:rsid w:val="002A2AFD"/>
    <w:rsid w:val="002A336D"/>
    <w:rsid w:val="002A33A9"/>
    <w:rsid w:val="002A37D0"/>
    <w:rsid w:val="002A3CFE"/>
    <w:rsid w:val="002A3D11"/>
    <w:rsid w:val="002A4365"/>
    <w:rsid w:val="002A437D"/>
    <w:rsid w:val="002A486D"/>
    <w:rsid w:val="002A4A20"/>
    <w:rsid w:val="002A4C5F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0C6A"/>
    <w:rsid w:val="002B1CA7"/>
    <w:rsid w:val="002B21DC"/>
    <w:rsid w:val="002B2967"/>
    <w:rsid w:val="002B30E2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8D8"/>
    <w:rsid w:val="002B795F"/>
    <w:rsid w:val="002B7E52"/>
    <w:rsid w:val="002C03F6"/>
    <w:rsid w:val="002C0CF4"/>
    <w:rsid w:val="002C0DDE"/>
    <w:rsid w:val="002C0F87"/>
    <w:rsid w:val="002C11DD"/>
    <w:rsid w:val="002C23AE"/>
    <w:rsid w:val="002C244A"/>
    <w:rsid w:val="002C2728"/>
    <w:rsid w:val="002C2C08"/>
    <w:rsid w:val="002C300F"/>
    <w:rsid w:val="002C306B"/>
    <w:rsid w:val="002C3239"/>
    <w:rsid w:val="002C33EE"/>
    <w:rsid w:val="002C3652"/>
    <w:rsid w:val="002C3958"/>
    <w:rsid w:val="002C3AFE"/>
    <w:rsid w:val="002C3B6D"/>
    <w:rsid w:val="002C3CAB"/>
    <w:rsid w:val="002C45B5"/>
    <w:rsid w:val="002C45F9"/>
    <w:rsid w:val="002C4A40"/>
    <w:rsid w:val="002C4F32"/>
    <w:rsid w:val="002C54D3"/>
    <w:rsid w:val="002C558C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4A1"/>
    <w:rsid w:val="002D271B"/>
    <w:rsid w:val="002D3553"/>
    <w:rsid w:val="002D3C8A"/>
    <w:rsid w:val="002D3F38"/>
    <w:rsid w:val="002D46FE"/>
    <w:rsid w:val="002D4B61"/>
    <w:rsid w:val="002D509A"/>
    <w:rsid w:val="002D5BA8"/>
    <w:rsid w:val="002D5E9B"/>
    <w:rsid w:val="002D618A"/>
    <w:rsid w:val="002D67E2"/>
    <w:rsid w:val="002D7B43"/>
    <w:rsid w:val="002D7B47"/>
    <w:rsid w:val="002D7C19"/>
    <w:rsid w:val="002D7DF3"/>
    <w:rsid w:val="002E00C2"/>
    <w:rsid w:val="002E02B2"/>
    <w:rsid w:val="002E0594"/>
    <w:rsid w:val="002E070B"/>
    <w:rsid w:val="002E0787"/>
    <w:rsid w:val="002E07DD"/>
    <w:rsid w:val="002E09DA"/>
    <w:rsid w:val="002E1085"/>
    <w:rsid w:val="002E10B2"/>
    <w:rsid w:val="002E1287"/>
    <w:rsid w:val="002E18F1"/>
    <w:rsid w:val="002E1D42"/>
    <w:rsid w:val="002E223C"/>
    <w:rsid w:val="002E25BF"/>
    <w:rsid w:val="002E27A3"/>
    <w:rsid w:val="002E2C90"/>
    <w:rsid w:val="002E2DEA"/>
    <w:rsid w:val="002E351F"/>
    <w:rsid w:val="002E362F"/>
    <w:rsid w:val="002E371A"/>
    <w:rsid w:val="002E3922"/>
    <w:rsid w:val="002E40BD"/>
    <w:rsid w:val="002E4FCD"/>
    <w:rsid w:val="002E52A0"/>
    <w:rsid w:val="002E5558"/>
    <w:rsid w:val="002E57A3"/>
    <w:rsid w:val="002E5DF7"/>
    <w:rsid w:val="002E5E90"/>
    <w:rsid w:val="002E5EFC"/>
    <w:rsid w:val="002E6140"/>
    <w:rsid w:val="002E6569"/>
    <w:rsid w:val="002E6620"/>
    <w:rsid w:val="002E6816"/>
    <w:rsid w:val="002E6985"/>
    <w:rsid w:val="002E6C47"/>
    <w:rsid w:val="002E6E04"/>
    <w:rsid w:val="002E6EF2"/>
    <w:rsid w:val="002E71B6"/>
    <w:rsid w:val="002E7605"/>
    <w:rsid w:val="002E7E10"/>
    <w:rsid w:val="002F0480"/>
    <w:rsid w:val="002F0C4A"/>
    <w:rsid w:val="002F10C8"/>
    <w:rsid w:val="002F1146"/>
    <w:rsid w:val="002F12FA"/>
    <w:rsid w:val="002F13D7"/>
    <w:rsid w:val="002F1A04"/>
    <w:rsid w:val="002F1AC1"/>
    <w:rsid w:val="002F2719"/>
    <w:rsid w:val="002F27FA"/>
    <w:rsid w:val="002F287B"/>
    <w:rsid w:val="002F305E"/>
    <w:rsid w:val="002F34F6"/>
    <w:rsid w:val="002F39BB"/>
    <w:rsid w:val="002F3E19"/>
    <w:rsid w:val="002F3F80"/>
    <w:rsid w:val="002F4B87"/>
    <w:rsid w:val="002F4C2A"/>
    <w:rsid w:val="002F55E0"/>
    <w:rsid w:val="002F5910"/>
    <w:rsid w:val="002F5D2F"/>
    <w:rsid w:val="002F5E39"/>
    <w:rsid w:val="002F5F9E"/>
    <w:rsid w:val="002F67BD"/>
    <w:rsid w:val="002F681F"/>
    <w:rsid w:val="002F6AFA"/>
    <w:rsid w:val="002F6B9D"/>
    <w:rsid w:val="002F70D0"/>
    <w:rsid w:val="002F7190"/>
    <w:rsid w:val="002F72C7"/>
    <w:rsid w:val="002F76FA"/>
    <w:rsid w:val="002F76FD"/>
    <w:rsid w:val="002F7715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57"/>
    <w:rsid w:val="003022F6"/>
    <w:rsid w:val="00302A47"/>
    <w:rsid w:val="00303A75"/>
    <w:rsid w:val="00303E9B"/>
    <w:rsid w:val="00303FBC"/>
    <w:rsid w:val="00304047"/>
    <w:rsid w:val="00304087"/>
    <w:rsid w:val="0030490D"/>
    <w:rsid w:val="00304D07"/>
    <w:rsid w:val="00304F22"/>
    <w:rsid w:val="003050D6"/>
    <w:rsid w:val="003053D2"/>
    <w:rsid w:val="0030551B"/>
    <w:rsid w:val="0030658C"/>
    <w:rsid w:val="00306BCF"/>
    <w:rsid w:val="00306C7C"/>
    <w:rsid w:val="00306FEB"/>
    <w:rsid w:val="00307207"/>
    <w:rsid w:val="00307CAF"/>
    <w:rsid w:val="00307E3E"/>
    <w:rsid w:val="00310171"/>
    <w:rsid w:val="0031035E"/>
    <w:rsid w:val="003109CC"/>
    <w:rsid w:val="00311164"/>
    <w:rsid w:val="0031128E"/>
    <w:rsid w:val="0031129A"/>
    <w:rsid w:val="00311636"/>
    <w:rsid w:val="0031213C"/>
    <w:rsid w:val="00312C4C"/>
    <w:rsid w:val="00312EC7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5BEF"/>
    <w:rsid w:val="00315C9B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6C4"/>
    <w:rsid w:val="003239E0"/>
    <w:rsid w:val="00323A49"/>
    <w:rsid w:val="00323BB1"/>
    <w:rsid w:val="00323E8F"/>
    <w:rsid w:val="00323FE7"/>
    <w:rsid w:val="0032406B"/>
    <w:rsid w:val="0032407A"/>
    <w:rsid w:val="003240FA"/>
    <w:rsid w:val="003241CE"/>
    <w:rsid w:val="003244C9"/>
    <w:rsid w:val="0032476C"/>
    <w:rsid w:val="00324DDF"/>
    <w:rsid w:val="00325AB4"/>
    <w:rsid w:val="00325E42"/>
    <w:rsid w:val="0032690E"/>
    <w:rsid w:val="00326AD7"/>
    <w:rsid w:val="00326F04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D29"/>
    <w:rsid w:val="00331FE2"/>
    <w:rsid w:val="00332320"/>
    <w:rsid w:val="00332632"/>
    <w:rsid w:val="00332AED"/>
    <w:rsid w:val="00332B02"/>
    <w:rsid w:val="00332C4A"/>
    <w:rsid w:val="00332CD5"/>
    <w:rsid w:val="003332B6"/>
    <w:rsid w:val="003341A9"/>
    <w:rsid w:val="00334263"/>
    <w:rsid w:val="003342D0"/>
    <w:rsid w:val="00334525"/>
    <w:rsid w:val="003349FD"/>
    <w:rsid w:val="00334D60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02"/>
    <w:rsid w:val="00337686"/>
    <w:rsid w:val="003400FF"/>
    <w:rsid w:val="0034041B"/>
    <w:rsid w:val="00340519"/>
    <w:rsid w:val="00340DCD"/>
    <w:rsid w:val="003414C8"/>
    <w:rsid w:val="00342773"/>
    <w:rsid w:val="00342C35"/>
    <w:rsid w:val="003434C7"/>
    <w:rsid w:val="003439F1"/>
    <w:rsid w:val="00343D8A"/>
    <w:rsid w:val="00343EA5"/>
    <w:rsid w:val="00344753"/>
    <w:rsid w:val="00344916"/>
    <w:rsid w:val="00344C34"/>
    <w:rsid w:val="00344D4C"/>
    <w:rsid w:val="00344F38"/>
    <w:rsid w:val="003453BB"/>
    <w:rsid w:val="00345878"/>
    <w:rsid w:val="003458CC"/>
    <w:rsid w:val="00346624"/>
    <w:rsid w:val="00346975"/>
    <w:rsid w:val="00347BF3"/>
    <w:rsid w:val="00347D64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99E"/>
    <w:rsid w:val="00352D67"/>
    <w:rsid w:val="00352EAF"/>
    <w:rsid w:val="003531EB"/>
    <w:rsid w:val="003533E5"/>
    <w:rsid w:val="00353A19"/>
    <w:rsid w:val="00354298"/>
    <w:rsid w:val="003545BE"/>
    <w:rsid w:val="00354A45"/>
    <w:rsid w:val="003550BA"/>
    <w:rsid w:val="003550D9"/>
    <w:rsid w:val="00355FE2"/>
    <w:rsid w:val="003561C4"/>
    <w:rsid w:val="00356454"/>
    <w:rsid w:val="0035658C"/>
    <w:rsid w:val="003569E3"/>
    <w:rsid w:val="00357611"/>
    <w:rsid w:val="00357734"/>
    <w:rsid w:val="00357B0A"/>
    <w:rsid w:val="00357F94"/>
    <w:rsid w:val="003600D2"/>
    <w:rsid w:val="0036032F"/>
    <w:rsid w:val="00360535"/>
    <w:rsid w:val="00361002"/>
    <w:rsid w:val="0036127D"/>
    <w:rsid w:val="00361621"/>
    <w:rsid w:val="00362281"/>
    <w:rsid w:val="00362419"/>
    <w:rsid w:val="00362446"/>
    <w:rsid w:val="0036271D"/>
    <w:rsid w:val="0036304D"/>
    <w:rsid w:val="00363079"/>
    <w:rsid w:val="00363623"/>
    <w:rsid w:val="00363649"/>
    <w:rsid w:val="00363C13"/>
    <w:rsid w:val="00364002"/>
    <w:rsid w:val="003642A8"/>
    <w:rsid w:val="003648EA"/>
    <w:rsid w:val="003653BB"/>
    <w:rsid w:val="003663DC"/>
    <w:rsid w:val="0036650F"/>
    <w:rsid w:val="00366674"/>
    <w:rsid w:val="0036694A"/>
    <w:rsid w:val="00367237"/>
    <w:rsid w:val="0036756D"/>
    <w:rsid w:val="00367765"/>
    <w:rsid w:val="00367EDC"/>
    <w:rsid w:val="0037019E"/>
    <w:rsid w:val="003701BD"/>
    <w:rsid w:val="003701EE"/>
    <w:rsid w:val="00370523"/>
    <w:rsid w:val="0037063D"/>
    <w:rsid w:val="0037077F"/>
    <w:rsid w:val="0037094A"/>
    <w:rsid w:val="00370E08"/>
    <w:rsid w:val="003715DC"/>
    <w:rsid w:val="00371DA5"/>
    <w:rsid w:val="00371FE8"/>
    <w:rsid w:val="00372225"/>
    <w:rsid w:val="00372234"/>
    <w:rsid w:val="0037232D"/>
    <w:rsid w:val="00372411"/>
    <w:rsid w:val="003724A3"/>
    <w:rsid w:val="00373882"/>
    <w:rsid w:val="00373B7C"/>
    <w:rsid w:val="00373F91"/>
    <w:rsid w:val="003740CD"/>
    <w:rsid w:val="00374764"/>
    <w:rsid w:val="00374DDA"/>
    <w:rsid w:val="00375073"/>
    <w:rsid w:val="003752FF"/>
    <w:rsid w:val="00375361"/>
    <w:rsid w:val="00375803"/>
    <w:rsid w:val="00375921"/>
    <w:rsid w:val="00375C1C"/>
    <w:rsid w:val="00376344"/>
    <w:rsid w:val="003773C9"/>
    <w:rsid w:val="00377B09"/>
    <w:rsid w:val="00377EFD"/>
    <w:rsid w:val="0038054F"/>
    <w:rsid w:val="00380F3E"/>
    <w:rsid w:val="0038165D"/>
    <w:rsid w:val="00381981"/>
    <w:rsid w:val="00381DB4"/>
    <w:rsid w:val="00381E17"/>
    <w:rsid w:val="00381E4B"/>
    <w:rsid w:val="00382404"/>
    <w:rsid w:val="00383DDA"/>
    <w:rsid w:val="003843DB"/>
    <w:rsid w:val="003844A7"/>
    <w:rsid w:val="00384581"/>
    <w:rsid w:val="00384665"/>
    <w:rsid w:val="003847D6"/>
    <w:rsid w:val="00384C1B"/>
    <w:rsid w:val="00384D0A"/>
    <w:rsid w:val="003852FD"/>
    <w:rsid w:val="0038589C"/>
    <w:rsid w:val="00386084"/>
    <w:rsid w:val="003867CA"/>
    <w:rsid w:val="003867DD"/>
    <w:rsid w:val="00386D82"/>
    <w:rsid w:val="0038708C"/>
    <w:rsid w:val="003871A8"/>
    <w:rsid w:val="003874B0"/>
    <w:rsid w:val="00387620"/>
    <w:rsid w:val="0038775F"/>
    <w:rsid w:val="003877FB"/>
    <w:rsid w:val="003878F9"/>
    <w:rsid w:val="00387AA0"/>
    <w:rsid w:val="00387BB3"/>
    <w:rsid w:val="0039013B"/>
    <w:rsid w:val="003906B6"/>
    <w:rsid w:val="00390A0B"/>
    <w:rsid w:val="00391327"/>
    <w:rsid w:val="00391659"/>
    <w:rsid w:val="0039184B"/>
    <w:rsid w:val="00391A5E"/>
    <w:rsid w:val="00391EEC"/>
    <w:rsid w:val="003922BB"/>
    <w:rsid w:val="0039290A"/>
    <w:rsid w:val="003929DD"/>
    <w:rsid w:val="00392CD4"/>
    <w:rsid w:val="00393761"/>
    <w:rsid w:val="003938CD"/>
    <w:rsid w:val="00393B39"/>
    <w:rsid w:val="00393D50"/>
    <w:rsid w:val="00394208"/>
    <w:rsid w:val="0039462D"/>
    <w:rsid w:val="00394B32"/>
    <w:rsid w:val="0039578B"/>
    <w:rsid w:val="00396291"/>
    <w:rsid w:val="003965F5"/>
    <w:rsid w:val="00396C48"/>
    <w:rsid w:val="00397141"/>
    <w:rsid w:val="003974F7"/>
    <w:rsid w:val="00397676"/>
    <w:rsid w:val="00397848"/>
    <w:rsid w:val="00397BEE"/>
    <w:rsid w:val="00397D18"/>
    <w:rsid w:val="003A06E6"/>
    <w:rsid w:val="003A0A6E"/>
    <w:rsid w:val="003A12D8"/>
    <w:rsid w:val="003A1990"/>
    <w:rsid w:val="003A1B36"/>
    <w:rsid w:val="003A1C1D"/>
    <w:rsid w:val="003A2341"/>
    <w:rsid w:val="003A23FC"/>
    <w:rsid w:val="003A24BE"/>
    <w:rsid w:val="003A33D9"/>
    <w:rsid w:val="003A3FFF"/>
    <w:rsid w:val="003A443E"/>
    <w:rsid w:val="003A467A"/>
    <w:rsid w:val="003A53A8"/>
    <w:rsid w:val="003A5538"/>
    <w:rsid w:val="003A559B"/>
    <w:rsid w:val="003A570A"/>
    <w:rsid w:val="003A5772"/>
    <w:rsid w:val="003A58B0"/>
    <w:rsid w:val="003A65DC"/>
    <w:rsid w:val="003A6F08"/>
    <w:rsid w:val="003A70B8"/>
    <w:rsid w:val="003A71F9"/>
    <w:rsid w:val="003A74EE"/>
    <w:rsid w:val="003A75A6"/>
    <w:rsid w:val="003A76B1"/>
    <w:rsid w:val="003A78C2"/>
    <w:rsid w:val="003A7D3E"/>
    <w:rsid w:val="003B018B"/>
    <w:rsid w:val="003B1454"/>
    <w:rsid w:val="003B18B6"/>
    <w:rsid w:val="003B1B8B"/>
    <w:rsid w:val="003B255B"/>
    <w:rsid w:val="003B2A69"/>
    <w:rsid w:val="003B2D8E"/>
    <w:rsid w:val="003B33E4"/>
    <w:rsid w:val="003B3C6C"/>
    <w:rsid w:val="003B474D"/>
    <w:rsid w:val="003B498E"/>
    <w:rsid w:val="003B4E7D"/>
    <w:rsid w:val="003B528F"/>
    <w:rsid w:val="003B58F6"/>
    <w:rsid w:val="003B5A3D"/>
    <w:rsid w:val="003B5D09"/>
    <w:rsid w:val="003B5DCF"/>
    <w:rsid w:val="003B6828"/>
    <w:rsid w:val="003B72D8"/>
    <w:rsid w:val="003B79AD"/>
    <w:rsid w:val="003B7A46"/>
    <w:rsid w:val="003C0040"/>
    <w:rsid w:val="003C00BC"/>
    <w:rsid w:val="003C0826"/>
    <w:rsid w:val="003C0CB5"/>
    <w:rsid w:val="003C1123"/>
    <w:rsid w:val="003C11F1"/>
    <w:rsid w:val="003C2077"/>
    <w:rsid w:val="003C215E"/>
    <w:rsid w:val="003C2170"/>
    <w:rsid w:val="003C2D41"/>
    <w:rsid w:val="003C3081"/>
    <w:rsid w:val="003C3813"/>
    <w:rsid w:val="003C3C18"/>
    <w:rsid w:val="003C3CEF"/>
    <w:rsid w:val="003C3FA7"/>
    <w:rsid w:val="003C4122"/>
    <w:rsid w:val="003C4BB6"/>
    <w:rsid w:val="003C50FC"/>
    <w:rsid w:val="003C52AB"/>
    <w:rsid w:val="003C5340"/>
    <w:rsid w:val="003C5633"/>
    <w:rsid w:val="003C59E0"/>
    <w:rsid w:val="003C644E"/>
    <w:rsid w:val="003C64A3"/>
    <w:rsid w:val="003C6B33"/>
    <w:rsid w:val="003C6C10"/>
    <w:rsid w:val="003C6C4F"/>
    <w:rsid w:val="003C6C8D"/>
    <w:rsid w:val="003C6E32"/>
    <w:rsid w:val="003C70D2"/>
    <w:rsid w:val="003C7645"/>
    <w:rsid w:val="003C7BAC"/>
    <w:rsid w:val="003D025C"/>
    <w:rsid w:val="003D030D"/>
    <w:rsid w:val="003D03E7"/>
    <w:rsid w:val="003D08CB"/>
    <w:rsid w:val="003D0F22"/>
    <w:rsid w:val="003D17FF"/>
    <w:rsid w:val="003D1919"/>
    <w:rsid w:val="003D20BF"/>
    <w:rsid w:val="003D2F1C"/>
    <w:rsid w:val="003D351A"/>
    <w:rsid w:val="003D3FCA"/>
    <w:rsid w:val="003D49BE"/>
    <w:rsid w:val="003D4F21"/>
    <w:rsid w:val="003D4F95"/>
    <w:rsid w:val="003D5065"/>
    <w:rsid w:val="003D5200"/>
    <w:rsid w:val="003D5F42"/>
    <w:rsid w:val="003D60A9"/>
    <w:rsid w:val="003D6A2D"/>
    <w:rsid w:val="003D6E86"/>
    <w:rsid w:val="003D7475"/>
    <w:rsid w:val="003D75DE"/>
    <w:rsid w:val="003D7C22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29C8"/>
    <w:rsid w:val="003E338C"/>
    <w:rsid w:val="003E3955"/>
    <w:rsid w:val="003E3B4B"/>
    <w:rsid w:val="003E3F34"/>
    <w:rsid w:val="003E5990"/>
    <w:rsid w:val="003E6097"/>
    <w:rsid w:val="003E6A5B"/>
    <w:rsid w:val="003E6DAC"/>
    <w:rsid w:val="003E6F0D"/>
    <w:rsid w:val="003E75CF"/>
    <w:rsid w:val="003E776E"/>
    <w:rsid w:val="003E7A6B"/>
    <w:rsid w:val="003E7BD2"/>
    <w:rsid w:val="003E7D25"/>
    <w:rsid w:val="003F0BFA"/>
    <w:rsid w:val="003F15B7"/>
    <w:rsid w:val="003F2EC6"/>
    <w:rsid w:val="003F3007"/>
    <w:rsid w:val="003F301E"/>
    <w:rsid w:val="003F3248"/>
    <w:rsid w:val="003F3285"/>
    <w:rsid w:val="003F38E6"/>
    <w:rsid w:val="003F3906"/>
    <w:rsid w:val="003F45E0"/>
    <w:rsid w:val="003F4C97"/>
    <w:rsid w:val="003F4D01"/>
    <w:rsid w:val="003F6889"/>
    <w:rsid w:val="003F6C94"/>
    <w:rsid w:val="003F6DCC"/>
    <w:rsid w:val="003F764B"/>
    <w:rsid w:val="003F76C6"/>
    <w:rsid w:val="003F7FE6"/>
    <w:rsid w:val="00400193"/>
    <w:rsid w:val="004002EA"/>
    <w:rsid w:val="00400707"/>
    <w:rsid w:val="00400A5E"/>
    <w:rsid w:val="00400ACD"/>
    <w:rsid w:val="00400D81"/>
    <w:rsid w:val="004011AD"/>
    <w:rsid w:val="00401A65"/>
    <w:rsid w:val="004028C8"/>
    <w:rsid w:val="004029CA"/>
    <w:rsid w:val="00402BF4"/>
    <w:rsid w:val="0040383C"/>
    <w:rsid w:val="00403CA2"/>
    <w:rsid w:val="00403D18"/>
    <w:rsid w:val="0040438B"/>
    <w:rsid w:val="00404394"/>
    <w:rsid w:val="00404636"/>
    <w:rsid w:val="004049E5"/>
    <w:rsid w:val="004056BD"/>
    <w:rsid w:val="004057BE"/>
    <w:rsid w:val="004058A6"/>
    <w:rsid w:val="00405C91"/>
    <w:rsid w:val="00405DE2"/>
    <w:rsid w:val="0040645B"/>
    <w:rsid w:val="00406579"/>
    <w:rsid w:val="0040671A"/>
    <w:rsid w:val="004067A3"/>
    <w:rsid w:val="00406AAC"/>
    <w:rsid w:val="004071B3"/>
    <w:rsid w:val="00407647"/>
    <w:rsid w:val="00407E48"/>
    <w:rsid w:val="00407F64"/>
    <w:rsid w:val="004103AD"/>
    <w:rsid w:val="004103CD"/>
    <w:rsid w:val="004109A4"/>
    <w:rsid w:val="004109B7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4CD4"/>
    <w:rsid w:val="00415240"/>
    <w:rsid w:val="00415453"/>
    <w:rsid w:val="004154DD"/>
    <w:rsid w:val="0041551B"/>
    <w:rsid w:val="004166C2"/>
    <w:rsid w:val="0041672B"/>
    <w:rsid w:val="0041692B"/>
    <w:rsid w:val="00416A23"/>
    <w:rsid w:val="00416C61"/>
    <w:rsid w:val="00416D1A"/>
    <w:rsid w:val="00416EB5"/>
    <w:rsid w:val="0041733F"/>
    <w:rsid w:val="00417448"/>
    <w:rsid w:val="0042005F"/>
    <w:rsid w:val="0042060F"/>
    <w:rsid w:val="0042073A"/>
    <w:rsid w:val="0042091F"/>
    <w:rsid w:val="00420D40"/>
    <w:rsid w:val="004212E7"/>
    <w:rsid w:val="004217BC"/>
    <w:rsid w:val="00421A1A"/>
    <w:rsid w:val="00422A8E"/>
    <w:rsid w:val="0042334F"/>
    <w:rsid w:val="0042350F"/>
    <w:rsid w:val="00423B96"/>
    <w:rsid w:val="0042446D"/>
    <w:rsid w:val="00424E4A"/>
    <w:rsid w:val="004253DA"/>
    <w:rsid w:val="00425401"/>
    <w:rsid w:val="00425445"/>
    <w:rsid w:val="004256EF"/>
    <w:rsid w:val="00425839"/>
    <w:rsid w:val="00425A65"/>
    <w:rsid w:val="00425AE8"/>
    <w:rsid w:val="00425FC1"/>
    <w:rsid w:val="0042600F"/>
    <w:rsid w:val="004263D7"/>
    <w:rsid w:val="004265DD"/>
    <w:rsid w:val="00426627"/>
    <w:rsid w:val="004269D6"/>
    <w:rsid w:val="004270E5"/>
    <w:rsid w:val="00427300"/>
    <w:rsid w:val="004276A5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32A"/>
    <w:rsid w:val="004326E0"/>
    <w:rsid w:val="004331DF"/>
    <w:rsid w:val="00433673"/>
    <w:rsid w:val="004339B8"/>
    <w:rsid w:val="00433ADB"/>
    <w:rsid w:val="00433BE2"/>
    <w:rsid w:val="00433D64"/>
    <w:rsid w:val="00434E48"/>
    <w:rsid w:val="00434EEB"/>
    <w:rsid w:val="00435424"/>
    <w:rsid w:val="00435450"/>
    <w:rsid w:val="004354A2"/>
    <w:rsid w:val="00436270"/>
    <w:rsid w:val="004363B3"/>
    <w:rsid w:val="00436434"/>
    <w:rsid w:val="004364AB"/>
    <w:rsid w:val="00436F21"/>
    <w:rsid w:val="00437371"/>
    <w:rsid w:val="00437395"/>
    <w:rsid w:val="00437B9D"/>
    <w:rsid w:val="00437CFA"/>
    <w:rsid w:val="004403E5"/>
    <w:rsid w:val="00441DAE"/>
    <w:rsid w:val="004425B9"/>
    <w:rsid w:val="004427A3"/>
    <w:rsid w:val="004428E2"/>
    <w:rsid w:val="00442BD1"/>
    <w:rsid w:val="00442D97"/>
    <w:rsid w:val="004437F7"/>
    <w:rsid w:val="0044389D"/>
    <w:rsid w:val="00443A3E"/>
    <w:rsid w:val="00443F15"/>
    <w:rsid w:val="00443FC4"/>
    <w:rsid w:val="00444EF0"/>
    <w:rsid w:val="00444FAB"/>
    <w:rsid w:val="00445047"/>
    <w:rsid w:val="004451F0"/>
    <w:rsid w:val="004452AE"/>
    <w:rsid w:val="004454FB"/>
    <w:rsid w:val="004456A8"/>
    <w:rsid w:val="00445853"/>
    <w:rsid w:val="00445BD3"/>
    <w:rsid w:val="00446205"/>
    <w:rsid w:val="004468CC"/>
    <w:rsid w:val="00446C29"/>
    <w:rsid w:val="0044714B"/>
    <w:rsid w:val="0044798B"/>
    <w:rsid w:val="00447ABF"/>
    <w:rsid w:val="00447BFD"/>
    <w:rsid w:val="0045009A"/>
    <w:rsid w:val="004504BC"/>
    <w:rsid w:val="0045091D"/>
    <w:rsid w:val="00450F2D"/>
    <w:rsid w:val="00451170"/>
    <w:rsid w:val="004514F2"/>
    <w:rsid w:val="004515BF"/>
    <w:rsid w:val="004517D3"/>
    <w:rsid w:val="00451B16"/>
    <w:rsid w:val="0045201D"/>
    <w:rsid w:val="0045209F"/>
    <w:rsid w:val="004530F1"/>
    <w:rsid w:val="004532C0"/>
    <w:rsid w:val="004532F0"/>
    <w:rsid w:val="00453B7E"/>
    <w:rsid w:val="00453D14"/>
    <w:rsid w:val="004543A6"/>
    <w:rsid w:val="0045541C"/>
    <w:rsid w:val="004557CD"/>
    <w:rsid w:val="00455E73"/>
    <w:rsid w:val="00456EF7"/>
    <w:rsid w:val="0045781D"/>
    <w:rsid w:val="0046018C"/>
    <w:rsid w:val="004604B6"/>
    <w:rsid w:val="0046059F"/>
    <w:rsid w:val="00460637"/>
    <w:rsid w:val="0046071C"/>
    <w:rsid w:val="00461667"/>
    <w:rsid w:val="004629FA"/>
    <w:rsid w:val="00462D56"/>
    <w:rsid w:val="00463200"/>
    <w:rsid w:val="00463709"/>
    <w:rsid w:val="00463900"/>
    <w:rsid w:val="00463E39"/>
    <w:rsid w:val="0046455E"/>
    <w:rsid w:val="004646AD"/>
    <w:rsid w:val="004657FC"/>
    <w:rsid w:val="00465D67"/>
    <w:rsid w:val="004661B3"/>
    <w:rsid w:val="004663C5"/>
    <w:rsid w:val="004668A7"/>
    <w:rsid w:val="00466C3B"/>
    <w:rsid w:val="0046787A"/>
    <w:rsid w:val="004703CB"/>
    <w:rsid w:val="0047042B"/>
    <w:rsid w:val="004705E4"/>
    <w:rsid w:val="0047090A"/>
    <w:rsid w:val="00470A4F"/>
    <w:rsid w:val="004710E5"/>
    <w:rsid w:val="0047184F"/>
    <w:rsid w:val="00471F75"/>
    <w:rsid w:val="00472308"/>
    <w:rsid w:val="00472AFF"/>
    <w:rsid w:val="004733F6"/>
    <w:rsid w:val="004736BD"/>
    <w:rsid w:val="004738CD"/>
    <w:rsid w:val="00474467"/>
    <w:rsid w:val="004744FB"/>
    <w:rsid w:val="00474E69"/>
    <w:rsid w:val="004751AC"/>
    <w:rsid w:val="0047557B"/>
    <w:rsid w:val="0047573D"/>
    <w:rsid w:val="00475D19"/>
    <w:rsid w:val="0047602D"/>
    <w:rsid w:val="00476746"/>
    <w:rsid w:val="00477033"/>
    <w:rsid w:val="00477BA8"/>
    <w:rsid w:val="004800AC"/>
    <w:rsid w:val="004801D0"/>
    <w:rsid w:val="0048030C"/>
    <w:rsid w:val="00480459"/>
    <w:rsid w:val="0048054D"/>
    <w:rsid w:val="00480CF2"/>
    <w:rsid w:val="004810ED"/>
    <w:rsid w:val="004816C0"/>
    <w:rsid w:val="004822BF"/>
    <w:rsid w:val="00482904"/>
    <w:rsid w:val="00482B5D"/>
    <w:rsid w:val="0048305A"/>
    <w:rsid w:val="00483121"/>
    <w:rsid w:val="004832FB"/>
    <w:rsid w:val="004834EF"/>
    <w:rsid w:val="00483959"/>
    <w:rsid w:val="00483982"/>
    <w:rsid w:val="004841F1"/>
    <w:rsid w:val="004842D8"/>
    <w:rsid w:val="004849F4"/>
    <w:rsid w:val="00485133"/>
    <w:rsid w:val="00485B29"/>
    <w:rsid w:val="00486213"/>
    <w:rsid w:val="004863F7"/>
    <w:rsid w:val="00486719"/>
    <w:rsid w:val="00486A22"/>
    <w:rsid w:val="00486F6C"/>
    <w:rsid w:val="00487A43"/>
    <w:rsid w:val="00487B03"/>
    <w:rsid w:val="00487E75"/>
    <w:rsid w:val="004901D5"/>
    <w:rsid w:val="00490A91"/>
    <w:rsid w:val="00491007"/>
    <w:rsid w:val="004919EE"/>
    <w:rsid w:val="00491DF8"/>
    <w:rsid w:val="00492143"/>
    <w:rsid w:val="0049273D"/>
    <w:rsid w:val="00492A44"/>
    <w:rsid w:val="00492D83"/>
    <w:rsid w:val="00493294"/>
    <w:rsid w:val="004933F5"/>
    <w:rsid w:val="00493596"/>
    <w:rsid w:val="00494430"/>
    <w:rsid w:val="00494454"/>
    <w:rsid w:val="00494C3F"/>
    <w:rsid w:val="00494DBF"/>
    <w:rsid w:val="0049503C"/>
    <w:rsid w:val="0049582F"/>
    <w:rsid w:val="0049621B"/>
    <w:rsid w:val="004962AE"/>
    <w:rsid w:val="004969B9"/>
    <w:rsid w:val="0049716F"/>
    <w:rsid w:val="004A125A"/>
    <w:rsid w:val="004A19A4"/>
    <w:rsid w:val="004A1C6D"/>
    <w:rsid w:val="004A1CC4"/>
    <w:rsid w:val="004A1F47"/>
    <w:rsid w:val="004A26F4"/>
    <w:rsid w:val="004A2996"/>
    <w:rsid w:val="004A2BD1"/>
    <w:rsid w:val="004A3179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A7110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50E"/>
    <w:rsid w:val="004B262A"/>
    <w:rsid w:val="004B2937"/>
    <w:rsid w:val="004B2AD7"/>
    <w:rsid w:val="004B2F99"/>
    <w:rsid w:val="004B36E6"/>
    <w:rsid w:val="004B383D"/>
    <w:rsid w:val="004B3D49"/>
    <w:rsid w:val="004B3DAD"/>
    <w:rsid w:val="004B4BF6"/>
    <w:rsid w:val="004B548C"/>
    <w:rsid w:val="004B5E3C"/>
    <w:rsid w:val="004B637D"/>
    <w:rsid w:val="004B6895"/>
    <w:rsid w:val="004B69A8"/>
    <w:rsid w:val="004B74B0"/>
    <w:rsid w:val="004C00D5"/>
    <w:rsid w:val="004C0503"/>
    <w:rsid w:val="004C0594"/>
    <w:rsid w:val="004C0956"/>
    <w:rsid w:val="004C09F5"/>
    <w:rsid w:val="004C0AC3"/>
    <w:rsid w:val="004C0D7D"/>
    <w:rsid w:val="004C17FC"/>
    <w:rsid w:val="004C1895"/>
    <w:rsid w:val="004C1FCE"/>
    <w:rsid w:val="004C2312"/>
    <w:rsid w:val="004C2C7E"/>
    <w:rsid w:val="004C2CB1"/>
    <w:rsid w:val="004C3BC1"/>
    <w:rsid w:val="004C40E0"/>
    <w:rsid w:val="004C48D1"/>
    <w:rsid w:val="004C4E76"/>
    <w:rsid w:val="004C583A"/>
    <w:rsid w:val="004C59F8"/>
    <w:rsid w:val="004C5D73"/>
    <w:rsid w:val="004C6899"/>
    <w:rsid w:val="004C6A65"/>
    <w:rsid w:val="004C6ABB"/>
    <w:rsid w:val="004C6D40"/>
    <w:rsid w:val="004C6FE7"/>
    <w:rsid w:val="004C7817"/>
    <w:rsid w:val="004D03C5"/>
    <w:rsid w:val="004D0515"/>
    <w:rsid w:val="004D1499"/>
    <w:rsid w:val="004D197E"/>
    <w:rsid w:val="004D1A4C"/>
    <w:rsid w:val="004D1AEB"/>
    <w:rsid w:val="004D1B24"/>
    <w:rsid w:val="004D3A51"/>
    <w:rsid w:val="004D3CB5"/>
    <w:rsid w:val="004D3ED8"/>
    <w:rsid w:val="004D4038"/>
    <w:rsid w:val="004D4782"/>
    <w:rsid w:val="004D58BA"/>
    <w:rsid w:val="004D5B71"/>
    <w:rsid w:val="004D5F0E"/>
    <w:rsid w:val="004D5FB9"/>
    <w:rsid w:val="004D6133"/>
    <w:rsid w:val="004D65AC"/>
    <w:rsid w:val="004D6948"/>
    <w:rsid w:val="004D741F"/>
    <w:rsid w:val="004D769C"/>
    <w:rsid w:val="004E0888"/>
    <w:rsid w:val="004E0D2A"/>
    <w:rsid w:val="004E0D8E"/>
    <w:rsid w:val="004E0DA8"/>
    <w:rsid w:val="004E10C0"/>
    <w:rsid w:val="004E15E3"/>
    <w:rsid w:val="004E192C"/>
    <w:rsid w:val="004E1DCB"/>
    <w:rsid w:val="004E249B"/>
    <w:rsid w:val="004E2E32"/>
    <w:rsid w:val="004E37F6"/>
    <w:rsid w:val="004E3AB2"/>
    <w:rsid w:val="004E3C76"/>
    <w:rsid w:val="004E44A9"/>
    <w:rsid w:val="004E4D55"/>
    <w:rsid w:val="004E4D6C"/>
    <w:rsid w:val="004E5560"/>
    <w:rsid w:val="004E58CB"/>
    <w:rsid w:val="004E5F7A"/>
    <w:rsid w:val="004E602B"/>
    <w:rsid w:val="004E6929"/>
    <w:rsid w:val="004E7520"/>
    <w:rsid w:val="004E7584"/>
    <w:rsid w:val="004E7D6C"/>
    <w:rsid w:val="004E7FC4"/>
    <w:rsid w:val="004F0086"/>
    <w:rsid w:val="004F09D0"/>
    <w:rsid w:val="004F0A82"/>
    <w:rsid w:val="004F0B30"/>
    <w:rsid w:val="004F0C3C"/>
    <w:rsid w:val="004F1834"/>
    <w:rsid w:val="004F1E86"/>
    <w:rsid w:val="004F28C7"/>
    <w:rsid w:val="004F2AF0"/>
    <w:rsid w:val="004F3866"/>
    <w:rsid w:val="004F3ABD"/>
    <w:rsid w:val="004F42E8"/>
    <w:rsid w:val="004F4567"/>
    <w:rsid w:val="004F4E54"/>
    <w:rsid w:val="004F5312"/>
    <w:rsid w:val="004F5C94"/>
    <w:rsid w:val="004F632B"/>
    <w:rsid w:val="004F63FC"/>
    <w:rsid w:val="004F7644"/>
    <w:rsid w:val="004F7D9E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1350"/>
    <w:rsid w:val="00501899"/>
    <w:rsid w:val="005023B3"/>
    <w:rsid w:val="00502449"/>
    <w:rsid w:val="005029F8"/>
    <w:rsid w:val="00502A50"/>
    <w:rsid w:val="00503C40"/>
    <w:rsid w:val="00503C82"/>
    <w:rsid w:val="00503CED"/>
    <w:rsid w:val="005041D1"/>
    <w:rsid w:val="005048F4"/>
    <w:rsid w:val="00504FBD"/>
    <w:rsid w:val="0050572F"/>
    <w:rsid w:val="00505753"/>
    <w:rsid w:val="00505A92"/>
    <w:rsid w:val="00505AD8"/>
    <w:rsid w:val="00505B10"/>
    <w:rsid w:val="00506606"/>
    <w:rsid w:val="005066E6"/>
    <w:rsid w:val="0050679C"/>
    <w:rsid w:val="0050682A"/>
    <w:rsid w:val="005072B4"/>
    <w:rsid w:val="0050755E"/>
    <w:rsid w:val="00507B5E"/>
    <w:rsid w:val="00507EBC"/>
    <w:rsid w:val="005100F7"/>
    <w:rsid w:val="00510287"/>
    <w:rsid w:val="0051091E"/>
    <w:rsid w:val="00510B0E"/>
    <w:rsid w:val="00510C6F"/>
    <w:rsid w:val="00511210"/>
    <w:rsid w:val="00511AF0"/>
    <w:rsid w:val="00511AF6"/>
    <w:rsid w:val="005131A7"/>
    <w:rsid w:val="0051334F"/>
    <w:rsid w:val="005135D2"/>
    <w:rsid w:val="00513EF0"/>
    <w:rsid w:val="00515431"/>
    <w:rsid w:val="005156A4"/>
    <w:rsid w:val="00517839"/>
    <w:rsid w:val="00517E0C"/>
    <w:rsid w:val="005203F1"/>
    <w:rsid w:val="0052107D"/>
    <w:rsid w:val="00521BC3"/>
    <w:rsid w:val="00522473"/>
    <w:rsid w:val="005228FB"/>
    <w:rsid w:val="00522EE8"/>
    <w:rsid w:val="005231DA"/>
    <w:rsid w:val="00523232"/>
    <w:rsid w:val="00523963"/>
    <w:rsid w:val="00523C1F"/>
    <w:rsid w:val="00523C8F"/>
    <w:rsid w:val="00523FA4"/>
    <w:rsid w:val="0052408B"/>
    <w:rsid w:val="005244A9"/>
    <w:rsid w:val="005248AC"/>
    <w:rsid w:val="005248CE"/>
    <w:rsid w:val="00525DD6"/>
    <w:rsid w:val="00526597"/>
    <w:rsid w:val="0052742E"/>
    <w:rsid w:val="00527F24"/>
    <w:rsid w:val="005305C8"/>
    <w:rsid w:val="00530C25"/>
    <w:rsid w:val="00530C36"/>
    <w:rsid w:val="00531DA4"/>
    <w:rsid w:val="0053208D"/>
    <w:rsid w:val="005321F0"/>
    <w:rsid w:val="005323C6"/>
    <w:rsid w:val="0053286F"/>
    <w:rsid w:val="005328AA"/>
    <w:rsid w:val="00533309"/>
    <w:rsid w:val="00533632"/>
    <w:rsid w:val="0053366D"/>
    <w:rsid w:val="00533864"/>
    <w:rsid w:val="00534245"/>
    <w:rsid w:val="00534629"/>
    <w:rsid w:val="00534B93"/>
    <w:rsid w:val="00534E7F"/>
    <w:rsid w:val="00534E84"/>
    <w:rsid w:val="00535645"/>
    <w:rsid w:val="005358F0"/>
    <w:rsid w:val="005359A2"/>
    <w:rsid w:val="00536578"/>
    <w:rsid w:val="0053688E"/>
    <w:rsid w:val="005368B6"/>
    <w:rsid w:val="00536DB5"/>
    <w:rsid w:val="005375D7"/>
    <w:rsid w:val="00537B32"/>
    <w:rsid w:val="00537E2D"/>
    <w:rsid w:val="005402F3"/>
    <w:rsid w:val="00540543"/>
    <w:rsid w:val="00541CE2"/>
    <w:rsid w:val="00541E6E"/>
    <w:rsid w:val="0054251F"/>
    <w:rsid w:val="00542C76"/>
    <w:rsid w:val="00542E85"/>
    <w:rsid w:val="005433A3"/>
    <w:rsid w:val="0054409C"/>
    <w:rsid w:val="00544184"/>
    <w:rsid w:val="005441CF"/>
    <w:rsid w:val="00544AF8"/>
    <w:rsid w:val="00544FE5"/>
    <w:rsid w:val="005450D6"/>
    <w:rsid w:val="005452AB"/>
    <w:rsid w:val="00545622"/>
    <w:rsid w:val="00545A18"/>
    <w:rsid w:val="005462B4"/>
    <w:rsid w:val="0054686E"/>
    <w:rsid w:val="00546AEC"/>
    <w:rsid w:val="0054718D"/>
    <w:rsid w:val="0054724F"/>
    <w:rsid w:val="00547944"/>
    <w:rsid w:val="00547FF3"/>
    <w:rsid w:val="00550B3C"/>
    <w:rsid w:val="00552072"/>
    <w:rsid w:val="005520A7"/>
    <w:rsid w:val="005520D8"/>
    <w:rsid w:val="005524B9"/>
    <w:rsid w:val="005525DC"/>
    <w:rsid w:val="00552C9F"/>
    <w:rsid w:val="00552CC6"/>
    <w:rsid w:val="00553E35"/>
    <w:rsid w:val="005546EB"/>
    <w:rsid w:val="005553F7"/>
    <w:rsid w:val="00555B71"/>
    <w:rsid w:val="00555E03"/>
    <w:rsid w:val="005561D1"/>
    <w:rsid w:val="005563BA"/>
    <w:rsid w:val="00556CDD"/>
    <w:rsid w:val="00556CF1"/>
    <w:rsid w:val="00557029"/>
    <w:rsid w:val="005570A4"/>
    <w:rsid w:val="00557AE3"/>
    <w:rsid w:val="00557E05"/>
    <w:rsid w:val="00560812"/>
    <w:rsid w:val="00560F1E"/>
    <w:rsid w:val="0056123F"/>
    <w:rsid w:val="00562694"/>
    <w:rsid w:val="00562FAA"/>
    <w:rsid w:val="0056409E"/>
    <w:rsid w:val="005644FA"/>
    <w:rsid w:val="00564EC5"/>
    <w:rsid w:val="00565089"/>
    <w:rsid w:val="0056545F"/>
    <w:rsid w:val="00565A6A"/>
    <w:rsid w:val="00565C38"/>
    <w:rsid w:val="00565EC7"/>
    <w:rsid w:val="0056644B"/>
    <w:rsid w:val="00566474"/>
    <w:rsid w:val="00566873"/>
    <w:rsid w:val="00566AFE"/>
    <w:rsid w:val="00567397"/>
    <w:rsid w:val="0057001D"/>
    <w:rsid w:val="0057051E"/>
    <w:rsid w:val="00570849"/>
    <w:rsid w:val="00570D0B"/>
    <w:rsid w:val="005714FF"/>
    <w:rsid w:val="005715C2"/>
    <w:rsid w:val="00571A45"/>
    <w:rsid w:val="00572E2A"/>
    <w:rsid w:val="00573A22"/>
    <w:rsid w:val="00573A37"/>
    <w:rsid w:val="00573B11"/>
    <w:rsid w:val="00573F23"/>
    <w:rsid w:val="005741D7"/>
    <w:rsid w:val="005753D5"/>
    <w:rsid w:val="0057580D"/>
    <w:rsid w:val="00575A42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C75"/>
    <w:rsid w:val="00583EC5"/>
    <w:rsid w:val="00583F78"/>
    <w:rsid w:val="00584249"/>
    <w:rsid w:val="0058426C"/>
    <w:rsid w:val="00585317"/>
    <w:rsid w:val="00585727"/>
    <w:rsid w:val="00585CBF"/>
    <w:rsid w:val="00586550"/>
    <w:rsid w:val="00586630"/>
    <w:rsid w:val="005866FE"/>
    <w:rsid w:val="005876DD"/>
    <w:rsid w:val="0058781F"/>
    <w:rsid w:val="00587F4E"/>
    <w:rsid w:val="00590002"/>
    <w:rsid w:val="0059049B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2B9"/>
    <w:rsid w:val="0059348E"/>
    <w:rsid w:val="0059352D"/>
    <w:rsid w:val="00593C6E"/>
    <w:rsid w:val="00594442"/>
    <w:rsid w:val="00594559"/>
    <w:rsid w:val="00594737"/>
    <w:rsid w:val="00595337"/>
    <w:rsid w:val="005958BB"/>
    <w:rsid w:val="00595C3B"/>
    <w:rsid w:val="00595E98"/>
    <w:rsid w:val="00595FEC"/>
    <w:rsid w:val="00597628"/>
    <w:rsid w:val="005976C5"/>
    <w:rsid w:val="005A0CEC"/>
    <w:rsid w:val="005A12B7"/>
    <w:rsid w:val="005A15B8"/>
    <w:rsid w:val="005A1D70"/>
    <w:rsid w:val="005A1EFD"/>
    <w:rsid w:val="005A1F7A"/>
    <w:rsid w:val="005A204E"/>
    <w:rsid w:val="005A294C"/>
    <w:rsid w:val="005A2C0A"/>
    <w:rsid w:val="005A376D"/>
    <w:rsid w:val="005A40F1"/>
    <w:rsid w:val="005A4390"/>
    <w:rsid w:val="005A4582"/>
    <w:rsid w:val="005A4F1E"/>
    <w:rsid w:val="005A51E9"/>
    <w:rsid w:val="005A54CA"/>
    <w:rsid w:val="005A558D"/>
    <w:rsid w:val="005A651E"/>
    <w:rsid w:val="005A6640"/>
    <w:rsid w:val="005A66CA"/>
    <w:rsid w:val="005A66D4"/>
    <w:rsid w:val="005A67BF"/>
    <w:rsid w:val="005A698C"/>
    <w:rsid w:val="005A7F5F"/>
    <w:rsid w:val="005B044E"/>
    <w:rsid w:val="005B0690"/>
    <w:rsid w:val="005B06B3"/>
    <w:rsid w:val="005B088B"/>
    <w:rsid w:val="005B2344"/>
    <w:rsid w:val="005B23A6"/>
    <w:rsid w:val="005B2CC5"/>
    <w:rsid w:val="005B2D53"/>
    <w:rsid w:val="005B336C"/>
    <w:rsid w:val="005B371A"/>
    <w:rsid w:val="005B3846"/>
    <w:rsid w:val="005B3A4A"/>
    <w:rsid w:val="005B3D70"/>
    <w:rsid w:val="005B3E98"/>
    <w:rsid w:val="005B4611"/>
    <w:rsid w:val="005B4AA2"/>
    <w:rsid w:val="005B4DC0"/>
    <w:rsid w:val="005B4FAF"/>
    <w:rsid w:val="005B5425"/>
    <w:rsid w:val="005B5703"/>
    <w:rsid w:val="005B5E09"/>
    <w:rsid w:val="005B6332"/>
    <w:rsid w:val="005B665F"/>
    <w:rsid w:val="005B68EE"/>
    <w:rsid w:val="005B6C33"/>
    <w:rsid w:val="005B6ED5"/>
    <w:rsid w:val="005B70B8"/>
    <w:rsid w:val="005B759E"/>
    <w:rsid w:val="005B7B36"/>
    <w:rsid w:val="005C020B"/>
    <w:rsid w:val="005C05F5"/>
    <w:rsid w:val="005C1369"/>
    <w:rsid w:val="005C1976"/>
    <w:rsid w:val="005C1A86"/>
    <w:rsid w:val="005C259E"/>
    <w:rsid w:val="005C2B49"/>
    <w:rsid w:val="005C30A1"/>
    <w:rsid w:val="005C3BDF"/>
    <w:rsid w:val="005C477B"/>
    <w:rsid w:val="005C492A"/>
    <w:rsid w:val="005C4C9A"/>
    <w:rsid w:val="005C50A1"/>
    <w:rsid w:val="005C5471"/>
    <w:rsid w:val="005C5B9B"/>
    <w:rsid w:val="005C65CA"/>
    <w:rsid w:val="005C683D"/>
    <w:rsid w:val="005C68EC"/>
    <w:rsid w:val="005C6AD5"/>
    <w:rsid w:val="005C749D"/>
    <w:rsid w:val="005C792A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168"/>
    <w:rsid w:val="005D3A5A"/>
    <w:rsid w:val="005D3BE0"/>
    <w:rsid w:val="005D3EC5"/>
    <w:rsid w:val="005D4E1E"/>
    <w:rsid w:val="005D5ACA"/>
    <w:rsid w:val="005D7E9C"/>
    <w:rsid w:val="005D7EE7"/>
    <w:rsid w:val="005E060D"/>
    <w:rsid w:val="005E0799"/>
    <w:rsid w:val="005E0CD8"/>
    <w:rsid w:val="005E12E5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989"/>
    <w:rsid w:val="005E7CAB"/>
    <w:rsid w:val="005E7D7F"/>
    <w:rsid w:val="005E7E10"/>
    <w:rsid w:val="005E7EC8"/>
    <w:rsid w:val="005F01E1"/>
    <w:rsid w:val="005F07CC"/>
    <w:rsid w:val="005F117E"/>
    <w:rsid w:val="005F1236"/>
    <w:rsid w:val="005F17CF"/>
    <w:rsid w:val="005F18C9"/>
    <w:rsid w:val="005F29E1"/>
    <w:rsid w:val="005F2E41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767"/>
    <w:rsid w:val="006008B7"/>
    <w:rsid w:val="00600BAD"/>
    <w:rsid w:val="00600E3B"/>
    <w:rsid w:val="00600FEA"/>
    <w:rsid w:val="00601297"/>
    <w:rsid w:val="0060134B"/>
    <w:rsid w:val="00601CAA"/>
    <w:rsid w:val="0060203C"/>
    <w:rsid w:val="00602B4E"/>
    <w:rsid w:val="006030FE"/>
    <w:rsid w:val="00603248"/>
    <w:rsid w:val="00603BBC"/>
    <w:rsid w:val="0060436A"/>
    <w:rsid w:val="00604440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BAE"/>
    <w:rsid w:val="00606CDA"/>
    <w:rsid w:val="00607356"/>
    <w:rsid w:val="006074D7"/>
    <w:rsid w:val="006075B5"/>
    <w:rsid w:val="00607ABE"/>
    <w:rsid w:val="00607CC5"/>
    <w:rsid w:val="00607E87"/>
    <w:rsid w:val="00607F5F"/>
    <w:rsid w:val="00610471"/>
    <w:rsid w:val="00610BE2"/>
    <w:rsid w:val="00610C1F"/>
    <w:rsid w:val="00610CD7"/>
    <w:rsid w:val="00611595"/>
    <w:rsid w:val="0061236A"/>
    <w:rsid w:val="00612660"/>
    <w:rsid w:val="00612726"/>
    <w:rsid w:val="006127ED"/>
    <w:rsid w:val="00612B8C"/>
    <w:rsid w:val="0061363C"/>
    <w:rsid w:val="00613CE4"/>
    <w:rsid w:val="00613E57"/>
    <w:rsid w:val="0061426E"/>
    <w:rsid w:val="006145EB"/>
    <w:rsid w:val="006151D1"/>
    <w:rsid w:val="00616280"/>
    <w:rsid w:val="00616649"/>
    <w:rsid w:val="0061688E"/>
    <w:rsid w:val="006169AE"/>
    <w:rsid w:val="00617203"/>
    <w:rsid w:val="006172BB"/>
    <w:rsid w:val="0061730B"/>
    <w:rsid w:val="00617451"/>
    <w:rsid w:val="006175E6"/>
    <w:rsid w:val="00617D97"/>
    <w:rsid w:val="0062027E"/>
    <w:rsid w:val="00620280"/>
    <w:rsid w:val="006207BF"/>
    <w:rsid w:val="00620C3E"/>
    <w:rsid w:val="006220D2"/>
    <w:rsid w:val="006222F0"/>
    <w:rsid w:val="006225EB"/>
    <w:rsid w:val="00622FF7"/>
    <w:rsid w:val="0062348F"/>
    <w:rsid w:val="0062375D"/>
    <w:rsid w:val="0062431B"/>
    <w:rsid w:val="0062497D"/>
    <w:rsid w:val="00624F4F"/>
    <w:rsid w:val="00625895"/>
    <w:rsid w:val="006260BC"/>
    <w:rsid w:val="00626BC3"/>
    <w:rsid w:val="006270AD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36"/>
    <w:rsid w:val="0063437B"/>
    <w:rsid w:val="006343A7"/>
    <w:rsid w:val="006347E7"/>
    <w:rsid w:val="00634A13"/>
    <w:rsid w:val="00634D6C"/>
    <w:rsid w:val="00634E2B"/>
    <w:rsid w:val="0063548C"/>
    <w:rsid w:val="00635BDD"/>
    <w:rsid w:val="00635F90"/>
    <w:rsid w:val="00636994"/>
    <w:rsid w:val="006370C0"/>
    <w:rsid w:val="00637713"/>
    <w:rsid w:val="006377F6"/>
    <w:rsid w:val="00637AF2"/>
    <w:rsid w:val="00637C60"/>
    <w:rsid w:val="0064014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2D69"/>
    <w:rsid w:val="00642DF1"/>
    <w:rsid w:val="0064307C"/>
    <w:rsid w:val="006437B6"/>
    <w:rsid w:val="006438F5"/>
    <w:rsid w:val="0064390E"/>
    <w:rsid w:val="0064417F"/>
    <w:rsid w:val="00644295"/>
    <w:rsid w:val="0064442E"/>
    <w:rsid w:val="00644442"/>
    <w:rsid w:val="00644FC2"/>
    <w:rsid w:val="00645420"/>
    <w:rsid w:val="00646101"/>
    <w:rsid w:val="006466DF"/>
    <w:rsid w:val="006478AA"/>
    <w:rsid w:val="00647AD1"/>
    <w:rsid w:val="00647FF7"/>
    <w:rsid w:val="0065007C"/>
    <w:rsid w:val="00650558"/>
    <w:rsid w:val="0065068C"/>
    <w:rsid w:val="006506E7"/>
    <w:rsid w:val="00650C77"/>
    <w:rsid w:val="00650DAC"/>
    <w:rsid w:val="00650DF6"/>
    <w:rsid w:val="00651574"/>
    <w:rsid w:val="006515ED"/>
    <w:rsid w:val="00651D00"/>
    <w:rsid w:val="00651EAB"/>
    <w:rsid w:val="006526D2"/>
    <w:rsid w:val="00652ABF"/>
    <w:rsid w:val="00652AEA"/>
    <w:rsid w:val="00652AF8"/>
    <w:rsid w:val="00652FD8"/>
    <w:rsid w:val="0065387E"/>
    <w:rsid w:val="0065388F"/>
    <w:rsid w:val="0065391C"/>
    <w:rsid w:val="00653BB7"/>
    <w:rsid w:val="0065432F"/>
    <w:rsid w:val="006544A1"/>
    <w:rsid w:val="006548AB"/>
    <w:rsid w:val="00654AB4"/>
    <w:rsid w:val="00654CC4"/>
    <w:rsid w:val="00654E4C"/>
    <w:rsid w:val="00655661"/>
    <w:rsid w:val="00655E9A"/>
    <w:rsid w:val="00655EB7"/>
    <w:rsid w:val="00655FAE"/>
    <w:rsid w:val="00656722"/>
    <w:rsid w:val="00657403"/>
    <w:rsid w:val="00657F59"/>
    <w:rsid w:val="00657FCB"/>
    <w:rsid w:val="00660261"/>
    <w:rsid w:val="0066035F"/>
    <w:rsid w:val="006610F8"/>
    <w:rsid w:val="006612A2"/>
    <w:rsid w:val="00661334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712"/>
    <w:rsid w:val="00665EDE"/>
    <w:rsid w:val="00666132"/>
    <w:rsid w:val="00666E31"/>
    <w:rsid w:val="006673CA"/>
    <w:rsid w:val="006673EF"/>
    <w:rsid w:val="00667DF1"/>
    <w:rsid w:val="00670548"/>
    <w:rsid w:val="00670F34"/>
    <w:rsid w:val="006716EE"/>
    <w:rsid w:val="0067174C"/>
    <w:rsid w:val="00671827"/>
    <w:rsid w:val="006719C8"/>
    <w:rsid w:val="00671F43"/>
    <w:rsid w:val="00673459"/>
    <w:rsid w:val="00673549"/>
    <w:rsid w:val="00673C26"/>
    <w:rsid w:val="00673E07"/>
    <w:rsid w:val="0067402C"/>
    <w:rsid w:val="006745ED"/>
    <w:rsid w:val="00674746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6FF4"/>
    <w:rsid w:val="006777F3"/>
    <w:rsid w:val="00677D82"/>
    <w:rsid w:val="00680017"/>
    <w:rsid w:val="00680933"/>
    <w:rsid w:val="00681072"/>
    <w:rsid w:val="0068123C"/>
    <w:rsid w:val="006812AF"/>
    <w:rsid w:val="0068185E"/>
    <w:rsid w:val="006818D5"/>
    <w:rsid w:val="00681A3E"/>
    <w:rsid w:val="00681AB3"/>
    <w:rsid w:val="00681EDA"/>
    <w:rsid w:val="006825EF"/>
    <w:rsid w:val="006826FA"/>
    <w:rsid w:val="006828B1"/>
    <w:rsid w:val="00682AA2"/>
    <w:rsid w:val="00682ED0"/>
    <w:rsid w:val="0068306D"/>
    <w:rsid w:val="0068327D"/>
    <w:rsid w:val="006844B6"/>
    <w:rsid w:val="00684668"/>
    <w:rsid w:val="00684836"/>
    <w:rsid w:val="00684D37"/>
    <w:rsid w:val="00685283"/>
    <w:rsid w:val="0068592F"/>
    <w:rsid w:val="00685A4B"/>
    <w:rsid w:val="00685E6D"/>
    <w:rsid w:val="0068636A"/>
    <w:rsid w:val="00686D2D"/>
    <w:rsid w:val="00687852"/>
    <w:rsid w:val="00687C6D"/>
    <w:rsid w:val="00690310"/>
    <w:rsid w:val="00691625"/>
    <w:rsid w:val="00691CA7"/>
    <w:rsid w:val="00691CEE"/>
    <w:rsid w:val="00691E2C"/>
    <w:rsid w:val="00691E37"/>
    <w:rsid w:val="00691FF3"/>
    <w:rsid w:val="00692093"/>
    <w:rsid w:val="006926A0"/>
    <w:rsid w:val="006927B1"/>
    <w:rsid w:val="00692E40"/>
    <w:rsid w:val="006930EF"/>
    <w:rsid w:val="00693419"/>
    <w:rsid w:val="006934B8"/>
    <w:rsid w:val="006942F8"/>
    <w:rsid w:val="0069446B"/>
    <w:rsid w:val="006944BF"/>
    <w:rsid w:val="00694577"/>
    <w:rsid w:val="00694852"/>
    <w:rsid w:val="00694AF0"/>
    <w:rsid w:val="00694E4D"/>
    <w:rsid w:val="00694F1C"/>
    <w:rsid w:val="00694F3A"/>
    <w:rsid w:val="006955CD"/>
    <w:rsid w:val="00695C00"/>
    <w:rsid w:val="00696BA3"/>
    <w:rsid w:val="00696C70"/>
    <w:rsid w:val="00696CEA"/>
    <w:rsid w:val="00696FD8"/>
    <w:rsid w:val="006975FC"/>
    <w:rsid w:val="00697AF3"/>
    <w:rsid w:val="00697B90"/>
    <w:rsid w:val="006A161E"/>
    <w:rsid w:val="006A1A90"/>
    <w:rsid w:val="006A1D30"/>
    <w:rsid w:val="006A1D53"/>
    <w:rsid w:val="006A1FCD"/>
    <w:rsid w:val="006A3798"/>
    <w:rsid w:val="006A391F"/>
    <w:rsid w:val="006A4401"/>
    <w:rsid w:val="006A4686"/>
    <w:rsid w:val="006A47C4"/>
    <w:rsid w:val="006A49B0"/>
    <w:rsid w:val="006A4AC5"/>
    <w:rsid w:val="006A4C8F"/>
    <w:rsid w:val="006A4CA2"/>
    <w:rsid w:val="006A531C"/>
    <w:rsid w:val="006A560D"/>
    <w:rsid w:val="006A5D7E"/>
    <w:rsid w:val="006A6272"/>
    <w:rsid w:val="006A6521"/>
    <w:rsid w:val="006A6840"/>
    <w:rsid w:val="006A6F59"/>
    <w:rsid w:val="006A73B3"/>
    <w:rsid w:val="006A7515"/>
    <w:rsid w:val="006A7BB5"/>
    <w:rsid w:val="006A7DE1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09D"/>
    <w:rsid w:val="006B3236"/>
    <w:rsid w:val="006B338C"/>
    <w:rsid w:val="006B4320"/>
    <w:rsid w:val="006B471D"/>
    <w:rsid w:val="006B4768"/>
    <w:rsid w:val="006B4912"/>
    <w:rsid w:val="006B4D58"/>
    <w:rsid w:val="006B4D73"/>
    <w:rsid w:val="006B55AD"/>
    <w:rsid w:val="006B58F1"/>
    <w:rsid w:val="006B5AE4"/>
    <w:rsid w:val="006B6093"/>
    <w:rsid w:val="006B60C8"/>
    <w:rsid w:val="006B68FF"/>
    <w:rsid w:val="006B6AF1"/>
    <w:rsid w:val="006B6BD8"/>
    <w:rsid w:val="006B77DF"/>
    <w:rsid w:val="006C0AB0"/>
    <w:rsid w:val="006C0C26"/>
    <w:rsid w:val="006C0EBD"/>
    <w:rsid w:val="006C1711"/>
    <w:rsid w:val="006C196F"/>
    <w:rsid w:val="006C1A3C"/>
    <w:rsid w:val="006C1C62"/>
    <w:rsid w:val="006C207C"/>
    <w:rsid w:val="006C2546"/>
    <w:rsid w:val="006C288C"/>
    <w:rsid w:val="006C32EB"/>
    <w:rsid w:val="006C35B4"/>
    <w:rsid w:val="006C3A80"/>
    <w:rsid w:val="006C40C5"/>
    <w:rsid w:val="006C451F"/>
    <w:rsid w:val="006C4531"/>
    <w:rsid w:val="006C4669"/>
    <w:rsid w:val="006C4886"/>
    <w:rsid w:val="006C5021"/>
    <w:rsid w:val="006C51E2"/>
    <w:rsid w:val="006C5CA8"/>
    <w:rsid w:val="006C5D7B"/>
    <w:rsid w:val="006C7115"/>
    <w:rsid w:val="006C7A68"/>
    <w:rsid w:val="006C7BCC"/>
    <w:rsid w:val="006C7F7E"/>
    <w:rsid w:val="006D0376"/>
    <w:rsid w:val="006D0E11"/>
    <w:rsid w:val="006D12AE"/>
    <w:rsid w:val="006D1398"/>
    <w:rsid w:val="006D14E1"/>
    <w:rsid w:val="006D1507"/>
    <w:rsid w:val="006D1AE4"/>
    <w:rsid w:val="006D271E"/>
    <w:rsid w:val="006D27B9"/>
    <w:rsid w:val="006D2C19"/>
    <w:rsid w:val="006D2F33"/>
    <w:rsid w:val="006D303F"/>
    <w:rsid w:val="006D3311"/>
    <w:rsid w:val="006D3A04"/>
    <w:rsid w:val="006D4054"/>
    <w:rsid w:val="006D44A2"/>
    <w:rsid w:val="006D46EC"/>
    <w:rsid w:val="006D5022"/>
    <w:rsid w:val="006D54F9"/>
    <w:rsid w:val="006D5F74"/>
    <w:rsid w:val="006D6264"/>
    <w:rsid w:val="006D6967"/>
    <w:rsid w:val="006D700E"/>
    <w:rsid w:val="006D7022"/>
    <w:rsid w:val="006D75B0"/>
    <w:rsid w:val="006D7BA9"/>
    <w:rsid w:val="006E00D7"/>
    <w:rsid w:val="006E019E"/>
    <w:rsid w:val="006E02EC"/>
    <w:rsid w:val="006E0592"/>
    <w:rsid w:val="006E07BB"/>
    <w:rsid w:val="006E0AE8"/>
    <w:rsid w:val="006E0D96"/>
    <w:rsid w:val="006E12D0"/>
    <w:rsid w:val="006E214F"/>
    <w:rsid w:val="006E22C2"/>
    <w:rsid w:val="006E2A96"/>
    <w:rsid w:val="006E2E18"/>
    <w:rsid w:val="006E3180"/>
    <w:rsid w:val="006E34D7"/>
    <w:rsid w:val="006E37EA"/>
    <w:rsid w:val="006E3D2D"/>
    <w:rsid w:val="006E511D"/>
    <w:rsid w:val="006E5566"/>
    <w:rsid w:val="006E568B"/>
    <w:rsid w:val="006E68E5"/>
    <w:rsid w:val="006E6A4D"/>
    <w:rsid w:val="006E718C"/>
    <w:rsid w:val="006E76BC"/>
    <w:rsid w:val="006E7913"/>
    <w:rsid w:val="006E7E34"/>
    <w:rsid w:val="006E7F37"/>
    <w:rsid w:val="006F0275"/>
    <w:rsid w:val="006F0339"/>
    <w:rsid w:val="006F1012"/>
    <w:rsid w:val="006F1043"/>
    <w:rsid w:val="006F1426"/>
    <w:rsid w:val="006F1C1D"/>
    <w:rsid w:val="006F1C45"/>
    <w:rsid w:val="006F1ED6"/>
    <w:rsid w:val="006F2099"/>
    <w:rsid w:val="006F34F0"/>
    <w:rsid w:val="006F385C"/>
    <w:rsid w:val="006F3957"/>
    <w:rsid w:val="006F3EB6"/>
    <w:rsid w:val="006F3ED8"/>
    <w:rsid w:val="006F515C"/>
    <w:rsid w:val="006F58C2"/>
    <w:rsid w:val="006F5A0A"/>
    <w:rsid w:val="006F6042"/>
    <w:rsid w:val="006F61D9"/>
    <w:rsid w:val="006F61F2"/>
    <w:rsid w:val="006F627C"/>
    <w:rsid w:val="006F62E5"/>
    <w:rsid w:val="006F6886"/>
    <w:rsid w:val="006F6A5F"/>
    <w:rsid w:val="006F6A70"/>
    <w:rsid w:val="006F7AB5"/>
    <w:rsid w:val="006F7C2D"/>
    <w:rsid w:val="006F7C49"/>
    <w:rsid w:val="007002B2"/>
    <w:rsid w:val="007007BE"/>
    <w:rsid w:val="00700929"/>
    <w:rsid w:val="00700C75"/>
    <w:rsid w:val="00700CFA"/>
    <w:rsid w:val="00701174"/>
    <w:rsid w:val="007014A7"/>
    <w:rsid w:val="007020E4"/>
    <w:rsid w:val="0070263B"/>
    <w:rsid w:val="0070320D"/>
    <w:rsid w:val="00703351"/>
    <w:rsid w:val="00703660"/>
    <w:rsid w:val="00703A04"/>
    <w:rsid w:val="00704357"/>
    <w:rsid w:val="007043F4"/>
    <w:rsid w:val="00704B2B"/>
    <w:rsid w:val="00704B47"/>
    <w:rsid w:val="00704C53"/>
    <w:rsid w:val="0070563B"/>
    <w:rsid w:val="007057F7"/>
    <w:rsid w:val="00705951"/>
    <w:rsid w:val="00705D71"/>
    <w:rsid w:val="00705EE4"/>
    <w:rsid w:val="00705F38"/>
    <w:rsid w:val="00705FEC"/>
    <w:rsid w:val="00706036"/>
    <w:rsid w:val="0070635D"/>
    <w:rsid w:val="00706C69"/>
    <w:rsid w:val="007072D1"/>
    <w:rsid w:val="00707A64"/>
    <w:rsid w:val="00707DB7"/>
    <w:rsid w:val="00707F82"/>
    <w:rsid w:val="00710402"/>
    <w:rsid w:val="00710461"/>
    <w:rsid w:val="007107FA"/>
    <w:rsid w:val="00710805"/>
    <w:rsid w:val="00710FE2"/>
    <w:rsid w:val="0071107B"/>
    <w:rsid w:val="00711A36"/>
    <w:rsid w:val="00711C06"/>
    <w:rsid w:val="00712874"/>
    <w:rsid w:val="00712AAD"/>
    <w:rsid w:val="00712AF0"/>
    <w:rsid w:val="00713012"/>
    <w:rsid w:val="00713598"/>
    <w:rsid w:val="00713B01"/>
    <w:rsid w:val="00713DEC"/>
    <w:rsid w:val="007142FD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52E"/>
    <w:rsid w:val="0072071B"/>
    <w:rsid w:val="007208E4"/>
    <w:rsid w:val="007209FC"/>
    <w:rsid w:val="00720AD8"/>
    <w:rsid w:val="00720D5A"/>
    <w:rsid w:val="00720F85"/>
    <w:rsid w:val="007211B1"/>
    <w:rsid w:val="007215D4"/>
    <w:rsid w:val="00721C8B"/>
    <w:rsid w:val="00721F4F"/>
    <w:rsid w:val="00722759"/>
    <w:rsid w:val="00722DE6"/>
    <w:rsid w:val="0072328A"/>
    <w:rsid w:val="00723556"/>
    <w:rsid w:val="00723BDF"/>
    <w:rsid w:val="00723C35"/>
    <w:rsid w:val="0072456B"/>
    <w:rsid w:val="00724A23"/>
    <w:rsid w:val="00725346"/>
    <w:rsid w:val="007259DA"/>
    <w:rsid w:val="00725A6A"/>
    <w:rsid w:val="00725E90"/>
    <w:rsid w:val="00726101"/>
    <w:rsid w:val="007261BC"/>
    <w:rsid w:val="00726C64"/>
    <w:rsid w:val="00726DC0"/>
    <w:rsid w:val="00727345"/>
    <w:rsid w:val="00727BE0"/>
    <w:rsid w:val="007302F2"/>
    <w:rsid w:val="00730684"/>
    <w:rsid w:val="0073071B"/>
    <w:rsid w:val="00730C37"/>
    <w:rsid w:val="00731154"/>
    <w:rsid w:val="007319E1"/>
    <w:rsid w:val="00732314"/>
    <w:rsid w:val="00732911"/>
    <w:rsid w:val="00733313"/>
    <w:rsid w:val="007334DC"/>
    <w:rsid w:val="0073361C"/>
    <w:rsid w:val="007339FA"/>
    <w:rsid w:val="007340CF"/>
    <w:rsid w:val="00734227"/>
    <w:rsid w:val="007344E8"/>
    <w:rsid w:val="0073462D"/>
    <w:rsid w:val="007348F5"/>
    <w:rsid w:val="00734A48"/>
    <w:rsid w:val="00734D48"/>
    <w:rsid w:val="007350FF"/>
    <w:rsid w:val="00735469"/>
    <w:rsid w:val="007356A6"/>
    <w:rsid w:val="007358B4"/>
    <w:rsid w:val="00736326"/>
    <w:rsid w:val="00736BBE"/>
    <w:rsid w:val="00737287"/>
    <w:rsid w:val="00737AD8"/>
    <w:rsid w:val="007405ED"/>
    <w:rsid w:val="007413DD"/>
    <w:rsid w:val="0074151B"/>
    <w:rsid w:val="00741C45"/>
    <w:rsid w:val="00741E64"/>
    <w:rsid w:val="0074229D"/>
    <w:rsid w:val="007425D5"/>
    <w:rsid w:val="007425DD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AE2"/>
    <w:rsid w:val="00746B00"/>
    <w:rsid w:val="00746D5C"/>
    <w:rsid w:val="007472F7"/>
    <w:rsid w:val="00747C2A"/>
    <w:rsid w:val="0075079E"/>
    <w:rsid w:val="00750FD8"/>
    <w:rsid w:val="007518F1"/>
    <w:rsid w:val="007518FE"/>
    <w:rsid w:val="00751B67"/>
    <w:rsid w:val="00751E3D"/>
    <w:rsid w:val="00751EC5"/>
    <w:rsid w:val="00752476"/>
    <w:rsid w:val="0075293A"/>
    <w:rsid w:val="00753005"/>
    <w:rsid w:val="0075326A"/>
    <w:rsid w:val="007542AB"/>
    <w:rsid w:val="00754CF2"/>
    <w:rsid w:val="00754D61"/>
    <w:rsid w:val="00754DBA"/>
    <w:rsid w:val="00754EDD"/>
    <w:rsid w:val="00755617"/>
    <w:rsid w:val="007558CF"/>
    <w:rsid w:val="00755985"/>
    <w:rsid w:val="00756417"/>
    <w:rsid w:val="007572D4"/>
    <w:rsid w:val="007577FC"/>
    <w:rsid w:val="00757ACF"/>
    <w:rsid w:val="00757F87"/>
    <w:rsid w:val="00760003"/>
    <w:rsid w:val="00760852"/>
    <w:rsid w:val="00761335"/>
    <w:rsid w:val="007613D4"/>
    <w:rsid w:val="00761F10"/>
    <w:rsid w:val="007623D9"/>
    <w:rsid w:val="0076254F"/>
    <w:rsid w:val="00762862"/>
    <w:rsid w:val="00762887"/>
    <w:rsid w:val="00762D67"/>
    <w:rsid w:val="00762DA1"/>
    <w:rsid w:val="00762FB5"/>
    <w:rsid w:val="0076347A"/>
    <w:rsid w:val="007638A8"/>
    <w:rsid w:val="007639B0"/>
    <w:rsid w:val="00763A0B"/>
    <w:rsid w:val="00763C0A"/>
    <w:rsid w:val="00764204"/>
    <w:rsid w:val="007656F0"/>
    <w:rsid w:val="007666D1"/>
    <w:rsid w:val="00766B3D"/>
    <w:rsid w:val="007672CA"/>
    <w:rsid w:val="007673FF"/>
    <w:rsid w:val="00767C4E"/>
    <w:rsid w:val="00767D53"/>
    <w:rsid w:val="00770501"/>
    <w:rsid w:val="00770519"/>
    <w:rsid w:val="007705D3"/>
    <w:rsid w:val="00770666"/>
    <w:rsid w:val="00770753"/>
    <w:rsid w:val="00770B00"/>
    <w:rsid w:val="00771552"/>
    <w:rsid w:val="0077162D"/>
    <w:rsid w:val="007717DD"/>
    <w:rsid w:val="00771D03"/>
    <w:rsid w:val="00771D48"/>
    <w:rsid w:val="0077257C"/>
    <w:rsid w:val="007733E2"/>
    <w:rsid w:val="007746C8"/>
    <w:rsid w:val="00774FE7"/>
    <w:rsid w:val="007752C4"/>
    <w:rsid w:val="00775992"/>
    <w:rsid w:val="00775C18"/>
    <w:rsid w:val="00775F87"/>
    <w:rsid w:val="00776AD9"/>
    <w:rsid w:val="00776E90"/>
    <w:rsid w:val="00776FC1"/>
    <w:rsid w:val="007801F5"/>
    <w:rsid w:val="007808A4"/>
    <w:rsid w:val="00780C0B"/>
    <w:rsid w:val="007813A5"/>
    <w:rsid w:val="0078153F"/>
    <w:rsid w:val="0078162A"/>
    <w:rsid w:val="007816AA"/>
    <w:rsid w:val="00781748"/>
    <w:rsid w:val="00783134"/>
    <w:rsid w:val="00783416"/>
    <w:rsid w:val="00783609"/>
    <w:rsid w:val="00783CA4"/>
    <w:rsid w:val="007840F3"/>
    <w:rsid w:val="007842FB"/>
    <w:rsid w:val="0078439D"/>
    <w:rsid w:val="0078447F"/>
    <w:rsid w:val="007845A9"/>
    <w:rsid w:val="007845BA"/>
    <w:rsid w:val="00784784"/>
    <w:rsid w:val="00784897"/>
    <w:rsid w:val="00786124"/>
    <w:rsid w:val="00786469"/>
    <w:rsid w:val="00787322"/>
    <w:rsid w:val="00787725"/>
    <w:rsid w:val="007879FF"/>
    <w:rsid w:val="00787D29"/>
    <w:rsid w:val="007904B4"/>
    <w:rsid w:val="007905E3"/>
    <w:rsid w:val="00790E09"/>
    <w:rsid w:val="00791675"/>
    <w:rsid w:val="007924B9"/>
    <w:rsid w:val="007927D5"/>
    <w:rsid w:val="007929E7"/>
    <w:rsid w:val="007931BF"/>
    <w:rsid w:val="007937E0"/>
    <w:rsid w:val="00793A6A"/>
    <w:rsid w:val="00793C3D"/>
    <w:rsid w:val="00793E1C"/>
    <w:rsid w:val="0079442C"/>
    <w:rsid w:val="00794592"/>
    <w:rsid w:val="0079514B"/>
    <w:rsid w:val="0079530D"/>
    <w:rsid w:val="0079576F"/>
    <w:rsid w:val="007957BE"/>
    <w:rsid w:val="00796132"/>
    <w:rsid w:val="0079645B"/>
    <w:rsid w:val="00796E34"/>
    <w:rsid w:val="0079760A"/>
    <w:rsid w:val="0079785C"/>
    <w:rsid w:val="007A010E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2FB1"/>
    <w:rsid w:val="007A32A5"/>
    <w:rsid w:val="007A3479"/>
    <w:rsid w:val="007A372F"/>
    <w:rsid w:val="007A42F1"/>
    <w:rsid w:val="007A45D5"/>
    <w:rsid w:val="007A460C"/>
    <w:rsid w:val="007A469F"/>
    <w:rsid w:val="007A4BFB"/>
    <w:rsid w:val="007A67C7"/>
    <w:rsid w:val="007A6A54"/>
    <w:rsid w:val="007A7049"/>
    <w:rsid w:val="007A786A"/>
    <w:rsid w:val="007A7D1D"/>
    <w:rsid w:val="007B023B"/>
    <w:rsid w:val="007B080C"/>
    <w:rsid w:val="007B0D9B"/>
    <w:rsid w:val="007B0FA0"/>
    <w:rsid w:val="007B131D"/>
    <w:rsid w:val="007B143B"/>
    <w:rsid w:val="007B26CB"/>
    <w:rsid w:val="007B313D"/>
    <w:rsid w:val="007B37D3"/>
    <w:rsid w:val="007B55CE"/>
    <w:rsid w:val="007B6E91"/>
    <w:rsid w:val="007C01A7"/>
    <w:rsid w:val="007C02AE"/>
    <w:rsid w:val="007C0618"/>
    <w:rsid w:val="007C0A53"/>
    <w:rsid w:val="007C0B6A"/>
    <w:rsid w:val="007C2188"/>
    <w:rsid w:val="007C2AAA"/>
    <w:rsid w:val="007C2D5F"/>
    <w:rsid w:val="007C33C4"/>
    <w:rsid w:val="007C3E6C"/>
    <w:rsid w:val="007C448E"/>
    <w:rsid w:val="007C4559"/>
    <w:rsid w:val="007C48BE"/>
    <w:rsid w:val="007C49AC"/>
    <w:rsid w:val="007C4B7D"/>
    <w:rsid w:val="007C4C89"/>
    <w:rsid w:val="007C4D48"/>
    <w:rsid w:val="007C5155"/>
    <w:rsid w:val="007C53B6"/>
    <w:rsid w:val="007C53C9"/>
    <w:rsid w:val="007C5408"/>
    <w:rsid w:val="007C548C"/>
    <w:rsid w:val="007C5A7C"/>
    <w:rsid w:val="007C5AE9"/>
    <w:rsid w:val="007C64B6"/>
    <w:rsid w:val="007C64B7"/>
    <w:rsid w:val="007C6BE5"/>
    <w:rsid w:val="007C73A8"/>
    <w:rsid w:val="007C7E15"/>
    <w:rsid w:val="007D0B86"/>
    <w:rsid w:val="007D1723"/>
    <w:rsid w:val="007D18A8"/>
    <w:rsid w:val="007D1B82"/>
    <w:rsid w:val="007D2817"/>
    <w:rsid w:val="007D2DF9"/>
    <w:rsid w:val="007D2ED2"/>
    <w:rsid w:val="007D3319"/>
    <w:rsid w:val="007D335D"/>
    <w:rsid w:val="007D3A24"/>
    <w:rsid w:val="007D3AC6"/>
    <w:rsid w:val="007D4688"/>
    <w:rsid w:val="007D4CA9"/>
    <w:rsid w:val="007D4D90"/>
    <w:rsid w:val="007D517A"/>
    <w:rsid w:val="007D579F"/>
    <w:rsid w:val="007D57C1"/>
    <w:rsid w:val="007D605C"/>
    <w:rsid w:val="007D6D2D"/>
    <w:rsid w:val="007D7CC8"/>
    <w:rsid w:val="007D7F6D"/>
    <w:rsid w:val="007E0244"/>
    <w:rsid w:val="007E0276"/>
    <w:rsid w:val="007E0714"/>
    <w:rsid w:val="007E0A36"/>
    <w:rsid w:val="007E0E98"/>
    <w:rsid w:val="007E29A1"/>
    <w:rsid w:val="007E3314"/>
    <w:rsid w:val="007E35E8"/>
    <w:rsid w:val="007E35F7"/>
    <w:rsid w:val="007E394A"/>
    <w:rsid w:val="007E4510"/>
    <w:rsid w:val="007E4583"/>
    <w:rsid w:val="007E4B03"/>
    <w:rsid w:val="007E532F"/>
    <w:rsid w:val="007E536F"/>
    <w:rsid w:val="007E605E"/>
    <w:rsid w:val="007E6485"/>
    <w:rsid w:val="007E6E53"/>
    <w:rsid w:val="007E700A"/>
    <w:rsid w:val="007E76AD"/>
    <w:rsid w:val="007E793D"/>
    <w:rsid w:val="007F0958"/>
    <w:rsid w:val="007F19B3"/>
    <w:rsid w:val="007F1B1C"/>
    <w:rsid w:val="007F1D84"/>
    <w:rsid w:val="007F1EB6"/>
    <w:rsid w:val="007F204E"/>
    <w:rsid w:val="007F2694"/>
    <w:rsid w:val="007F2FC5"/>
    <w:rsid w:val="007F324B"/>
    <w:rsid w:val="007F33CF"/>
    <w:rsid w:val="007F3AAB"/>
    <w:rsid w:val="007F3D3E"/>
    <w:rsid w:val="007F44C3"/>
    <w:rsid w:val="007F4642"/>
    <w:rsid w:val="007F4A39"/>
    <w:rsid w:val="007F5072"/>
    <w:rsid w:val="007F5113"/>
    <w:rsid w:val="007F57B5"/>
    <w:rsid w:val="007F59A6"/>
    <w:rsid w:val="007F5C86"/>
    <w:rsid w:val="007F6241"/>
    <w:rsid w:val="007F65BB"/>
    <w:rsid w:val="007F67DC"/>
    <w:rsid w:val="007F6EA4"/>
    <w:rsid w:val="007F72C4"/>
    <w:rsid w:val="007F76E7"/>
    <w:rsid w:val="007F7A0E"/>
    <w:rsid w:val="00800602"/>
    <w:rsid w:val="00800747"/>
    <w:rsid w:val="0080078C"/>
    <w:rsid w:val="008010D0"/>
    <w:rsid w:val="008015FB"/>
    <w:rsid w:val="008018F5"/>
    <w:rsid w:val="0080190E"/>
    <w:rsid w:val="00801914"/>
    <w:rsid w:val="008019A6"/>
    <w:rsid w:val="00801F61"/>
    <w:rsid w:val="0080279C"/>
    <w:rsid w:val="00802D36"/>
    <w:rsid w:val="00803F72"/>
    <w:rsid w:val="008041CB"/>
    <w:rsid w:val="008044E4"/>
    <w:rsid w:val="00804658"/>
    <w:rsid w:val="008048B5"/>
    <w:rsid w:val="00804975"/>
    <w:rsid w:val="00805314"/>
    <w:rsid w:val="0080553C"/>
    <w:rsid w:val="00805883"/>
    <w:rsid w:val="00805B46"/>
    <w:rsid w:val="00805F0C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4B81"/>
    <w:rsid w:val="00815475"/>
    <w:rsid w:val="008157FB"/>
    <w:rsid w:val="00815869"/>
    <w:rsid w:val="00815B8C"/>
    <w:rsid w:val="00815E78"/>
    <w:rsid w:val="0081609A"/>
    <w:rsid w:val="008163E2"/>
    <w:rsid w:val="00816B71"/>
    <w:rsid w:val="00817995"/>
    <w:rsid w:val="00817F33"/>
    <w:rsid w:val="008201BD"/>
    <w:rsid w:val="00820423"/>
    <w:rsid w:val="00820572"/>
    <w:rsid w:val="00820A44"/>
    <w:rsid w:val="00820AD6"/>
    <w:rsid w:val="00820B19"/>
    <w:rsid w:val="00821586"/>
    <w:rsid w:val="008216FD"/>
    <w:rsid w:val="00821955"/>
    <w:rsid w:val="00822079"/>
    <w:rsid w:val="00822287"/>
    <w:rsid w:val="008222E2"/>
    <w:rsid w:val="00822C98"/>
    <w:rsid w:val="0082307D"/>
    <w:rsid w:val="008232FC"/>
    <w:rsid w:val="00823FEB"/>
    <w:rsid w:val="00823FF6"/>
    <w:rsid w:val="00824BDE"/>
    <w:rsid w:val="008251E5"/>
    <w:rsid w:val="00825A29"/>
    <w:rsid w:val="00825DC2"/>
    <w:rsid w:val="0082617A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54"/>
    <w:rsid w:val="00832BB7"/>
    <w:rsid w:val="00833036"/>
    <w:rsid w:val="0083331B"/>
    <w:rsid w:val="008338C2"/>
    <w:rsid w:val="00833B0E"/>
    <w:rsid w:val="00833CCA"/>
    <w:rsid w:val="00834A57"/>
    <w:rsid w:val="00834AD3"/>
    <w:rsid w:val="00834EF6"/>
    <w:rsid w:val="00834F2B"/>
    <w:rsid w:val="00834FD7"/>
    <w:rsid w:val="00835653"/>
    <w:rsid w:val="00835B72"/>
    <w:rsid w:val="00835BC2"/>
    <w:rsid w:val="0083629A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513"/>
    <w:rsid w:val="0084355D"/>
    <w:rsid w:val="00843708"/>
    <w:rsid w:val="00843795"/>
    <w:rsid w:val="0084385E"/>
    <w:rsid w:val="00843B1B"/>
    <w:rsid w:val="008445FD"/>
    <w:rsid w:val="008449DB"/>
    <w:rsid w:val="00844B79"/>
    <w:rsid w:val="00844D73"/>
    <w:rsid w:val="00845086"/>
    <w:rsid w:val="008450D3"/>
    <w:rsid w:val="008452F6"/>
    <w:rsid w:val="008455EB"/>
    <w:rsid w:val="00845752"/>
    <w:rsid w:val="008457F4"/>
    <w:rsid w:val="0084593E"/>
    <w:rsid w:val="008459E5"/>
    <w:rsid w:val="00845F40"/>
    <w:rsid w:val="0084605C"/>
    <w:rsid w:val="008460ED"/>
    <w:rsid w:val="0084754A"/>
    <w:rsid w:val="008478ED"/>
    <w:rsid w:val="00847E43"/>
    <w:rsid w:val="00847F0F"/>
    <w:rsid w:val="008500EB"/>
    <w:rsid w:val="00850642"/>
    <w:rsid w:val="008506FE"/>
    <w:rsid w:val="00850C60"/>
    <w:rsid w:val="00851142"/>
    <w:rsid w:val="00851933"/>
    <w:rsid w:val="00851B70"/>
    <w:rsid w:val="00851B8D"/>
    <w:rsid w:val="0085227F"/>
    <w:rsid w:val="00852347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358"/>
    <w:rsid w:val="00853A6B"/>
    <w:rsid w:val="00853E0A"/>
    <w:rsid w:val="00853FC7"/>
    <w:rsid w:val="008552F3"/>
    <w:rsid w:val="0085532A"/>
    <w:rsid w:val="00856167"/>
    <w:rsid w:val="00856C6E"/>
    <w:rsid w:val="00857423"/>
    <w:rsid w:val="0086026A"/>
    <w:rsid w:val="00860B07"/>
    <w:rsid w:val="00862D89"/>
    <w:rsid w:val="00863A54"/>
    <w:rsid w:val="008644F0"/>
    <w:rsid w:val="00864759"/>
    <w:rsid w:val="00864868"/>
    <w:rsid w:val="00864891"/>
    <w:rsid w:val="00864E9A"/>
    <w:rsid w:val="00865105"/>
    <w:rsid w:val="0086524F"/>
    <w:rsid w:val="00865A14"/>
    <w:rsid w:val="00865B78"/>
    <w:rsid w:val="0086611D"/>
    <w:rsid w:val="008664C8"/>
    <w:rsid w:val="008675AF"/>
    <w:rsid w:val="00867647"/>
    <w:rsid w:val="00867B17"/>
    <w:rsid w:val="008709AE"/>
    <w:rsid w:val="00870F1B"/>
    <w:rsid w:val="00870F54"/>
    <w:rsid w:val="00871100"/>
    <w:rsid w:val="0087113D"/>
    <w:rsid w:val="008712EC"/>
    <w:rsid w:val="00871824"/>
    <w:rsid w:val="008718E8"/>
    <w:rsid w:val="00871E05"/>
    <w:rsid w:val="00872064"/>
    <w:rsid w:val="00872400"/>
    <w:rsid w:val="00872598"/>
    <w:rsid w:val="008733F3"/>
    <w:rsid w:val="008735D1"/>
    <w:rsid w:val="008740B8"/>
    <w:rsid w:val="00874345"/>
    <w:rsid w:val="0087464D"/>
    <w:rsid w:val="00874BD1"/>
    <w:rsid w:val="008751EA"/>
    <w:rsid w:val="00875234"/>
    <w:rsid w:val="00875587"/>
    <w:rsid w:val="008755A5"/>
    <w:rsid w:val="00875680"/>
    <w:rsid w:val="0087576F"/>
    <w:rsid w:val="008758C6"/>
    <w:rsid w:val="008761BF"/>
    <w:rsid w:val="00876258"/>
    <w:rsid w:val="00876AD7"/>
    <w:rsid w:val="00876D1C"/>
    <w:rsid w:val="00877587"/>
    <w:rsid w:val="008775DD"/>
    <w:rsid w:val="00877C1E"/>
    <w:rsid w:val="00877D24"/>
    <w:rsid w:val="008807E1"/>
    <w:rsid w:val="00880A09"/>
    <w:rsid w:val="00880BB6"/>
    <w:rsid w:val="00880F3B"/>
    <w:rsid w:val="00881A5E"/>
    <w:rsid w:val="00881A8D"/>
    <w:rsid w:val="00881B14"/>
    <w:rsid w:val="008821CA"/>
    <w:rsid w:val="0088258A"/>
    <w:rsid w:val="0088271E"/>
    <w:rsid w:val="00882C50"/>
    <w:rsid w:val="008830D2"/>
    <w:rsid w:val="008832E6"/>
    <w:rsid w:val="008840B5"/>
    <w:rsid w:val="00884119"/>
    <w:rsid w:val="00884204"/>
    <w:rsid w:val="0088446C"/>
    <w:rsid w:val="00884BE9"/>
    <w:rsid w:val="00884EC4"/>
    <w:rsid w:val="0088515B"/>
    <w:rsid w:val="008857D5"/>
    <w:rsid w:val="0088582A"/>
    <w:rsid w:val="00885C39"/>
    <w:rsid w:val="008860A6"/>
    <w:rsid w:val="00886180"/>
    <w:rsid w:val="008861A1"/>
    <w:rsid w:val="00886332"/>
    <w:rsid w:val="00886911"/>
    <w:rsid w:val="0088697A"/>
    <w:rsid w:val="00886ECE"/>
    <w:rsid w:val="008871D3"/>
    <w:rsid w:val="00887EB6"/>
    <w:rsid w:val="00890A90"/>
    <w:rsid w:val="00890E27"/>
    <w:rsid w:val="008913A0"/>
    <w:rsid w:val="008916BE"/>
    <w:rsid w:val="008916C1"/>
    <w:rsid w:val="008917AA"/>
    <w:rsid w:val="0089198C"/>
    <w:rsid w:val="00891B11"/>
    <w:rsid w:val="00891B57"/>
    <w:rsid w:val="00891D6F"/>
    <w:rsid w:val="00891DED"/>
    <w:rsid w:val="008925D5"/>
    <w:rsid w:val="00892AD8"/>
    <w:rsid w:val="00892CFE"/>
    <w:rsid w:val="0089319A"/>
    <w:rsid w:val="008935A5"/>
    <w:rsid w:val="0089391D"/>
    <w:rsid w:val="00893B81"/>
    <w:rsid w:val="00893FF9"/>
    <w:rsid w:val="00894D62"/>
    <w:rsid w:val="00895AC8"/>
    <w:rsid w:val="00895CF5"/>
    <w:rsid w:val="00895E98"/>
    <w:rsid w:val="008961F1"/>
    <w:rsid w:val="008963BB"/>
    <w:rsid w:val="008970F4"/>
    <w:rsid w:val="00897808"/>
    <w:rsid w:val="008A00A2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29BB"/>
    <w:rsid w:val="008A2BB9"/>
    <w:rsid w:val="008A331F"/>
    <w:rsid w:val="008A380C"/>
    <w:rsid w:val="008A5376"/>
    <w:rsid w:val="008A540E"/>
    <w:rsid w:val="008A5410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661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543"/>
    <w:rsid w:val="008B6E49"/>
    <w:rsid w:val="008C045D"/>
    <w:rsid w:val="008C0C29"/>
    <w:rsid w:val="008C208E"/>
    <w:rsid w:val="008C2403"/>
    <w:rsid w:val="008C241A"/>
    <w:rsid w:val="008C2C0E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62F0"/>
    <w:rsid w:val="008C6664"/>
    <w:rsid w:val="008C73E4"/>
    <w:rsid w:val="008C7FD2"/>
    <w:rsid w:val="008D0344"/>
    <w:rsid w:val="008D0BC2"/>
    <w:rsid w:val="008D0F14"/>
    <w:rsid w:val="008D1510"/>
    <w:rsid w:val="008D18AC"/>
    <w:rsid w:val="008D1A86"/>
    <w:rsid w:val="008D1B21"/>
    <w:rsid w:val="008D1FB6"/>
    <w:rsid w:val="008D2CC2"/>
    <w:rsid w:val="008D3505"/>
    <w:rsid w:val="008D35A0"/>
    <w:rsid w:val="008D455E"/>
    <w:rsid w:val="008D4828"/>
    <w:rsid w:val="008D5190"/>
    <w:rsid w:val="008D5803"/>
    <w:rsid w:val="008D61C3"/>
    <w:rsid w:val="008D63E6"/>
    <w:rsid w:val="008D692A"/>
    <w:rsid w:val="008D6B49"/>
    <w:rsid w:val="008D6C10"/>
    <w:rsid w:val="008D6C43"/>
    <w:rsid w:val="008D6EA2"/>
    <w:rsid w:val="008E126C"/>
    <w:rsid w:val="008E19FE"/>
    <w:rsid w:val="008E1A3C"/>
    <w:rsid w:val="008E24CA"/>
    <w:rsid w:val="008E29C4"/>
    <w:rsid w:val="008E2C1A"/>
    <w:rsid w:val="008E2EAE"/>
    <w:rsid w:val="008E352E"/>
    <w:rsid w:val="008E3591"/>
    <w:rsid w:val="008E4396"/>
    <w:rsid w:val="008E45F7"/>
    <w:rsid w:val="008E5178"/>
    <w:rsid w:val="008E5653"/>
    <w:rsid w:val="008E5FCB"/>
    <w:rsid w:val="008E6001"/>
    <w:rsid w:val="008E6539"/>
    <w:rsid w:val="008E6C7F"/>
    <w:rsid w:val="008E6C88"/>
    <w:rsid w:val="008E6DBD"/>
    <w:rsid w:val="008E6E02"/>
    <w:rsid w:val="008E70F3"/>
    <w:rsid w:val="008E79A3"/>
    <w:rsid w:val="008E79F0"/>
    <w:rsid w:val="008F02FF"/>
    <w:rsid w:val="008F04B5"/>
    <w:rsid w:val="008F0B4D"/>
    <w:rsid w:val="008F0EAB"/>
    <w:rsid w:val="008F1291"/>
    <w:rsid w:val="008F1811"/>
    <w:rsid w:val="008F1C57"/>
    <w:rsid w:val="008F267A"/>
    <w:rsid w:val="008F2AD4"/>
    <w:rsid w:val="008F2ADF"/>
    <w:rsid w:val="008F2B84"/>
    <w:rsid w:val="008F31B7"/>
    <w:rsid w:val="008F3638"/>
    <w:rsid w:val="008F3930"/>
    <w:rsid w:val="008F3D9F"/>
    <w:rsid w:val="008F3F9E"/>
    <w:rsid w:val="008F4369"/>
    <w:rsid w:val="008F4441"/>
    <w:rsid w:val="008F48C5"/>
    <w:rsid w:val="008F5445"/>
    <w:rsid w:val="008F57D7"/>
    <w:rsid w:val="008F6F31"/>
    <w:rsid w:val="008F73EF"/>
    <w:rsid w:val="008F74DF"/>
    <w:rsid w:val="008F7C69"/>
    <w:rsid w:val="009001A2"/>
    <w:rsid w:val="009006B2"/>
    <w:rsid w:val="0090099C"/>
    <w:rsid w:val="009009CC"/>
    <w:rsid w:val="00900A32"/>
    <w:rsid w:val="00900A6A"/>
    <w:rsid w:val="009018EE"/>
    <w:rsid w:val="00901CD6"/>
    <w:rsid w:val="0090226C"/>
    <w:rsid w:val="009023F7"/>
    <w:rsid w:val="0090252D"/>
    <w:rsid w:val="009026A6"/>
    <w:rsid w:val="00902C72"/>
    <w:rsid w:val="00903313"/>
    <w:rsid w:val="00903C01"/>
    <w:rsid w:val="009042EA"/>
    <w:rsid w:val="009048DA"/>
    <w:rsid w:val="00904D19"/>
    <w:rsid w:val="0090527C"/>
    <w:rsid w:val="0090559E"/>
    <w:rsid w:val="00905DE9"/>
    <w:rsid w:val="00906008"/>
    <w:rsid w:val="0090624F"/>
    <w:rsid w:val="0090705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C08"/>
    <w:rsid w:val="00910E9E"/>
    <w:rsid w:val="009115E5"/>
    <w:rsid w:val="00911D57"/>
    <w:rsid w:val="0091225C"/>
    <w:rsid w:val="00912384"/>
    <w:rsid w:val="0091249A"/>
    <w:rsid w:val="009126AC"/>
    <w:rsid w:val="009127BA"/>
    <w:rsid w:val="009128CB"/>
    <w:rsid w:val="00912980"/>
    <w:rsid w:val="009131EF"/>
    <w:rsid w:val="0091335F"/>
    <w:rsid w:val="0091375E"/>
    <w:rsid w:val="00913EFB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BDF"/>
    <w:rsid w:val="00916DFE"/>
    <w:rsid w:val="00916F1B"/>
    <w:rsid w:val="009172E7"/>
    <w:rsid w:val="009177C2"/>
    <w:rsid w:val="00917857"/>
    <w:rsid w:val="0092035D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3F07"/>
    <w:rsid w:val="009244CD"/>
    <w:rsid w:val="0092566C"/>
    <w:rsid w:val="0092618E"/>
    <w:rsid w:val="0092682B"/>
    <w:rsid w:val="00926A8C"/>
    <w:rsid w:val="00926CBF"/>
    <w:rsid w:val="0092778E"/>
    <w:rsid w:val="009279E2"/>
    <w:rsid w:val="00927B28"/>
    <w:rsid w:val="00930A51"/>
    <w:rsid w:val="00930DB1"/>
    <w:rsid w:val="009310EE"/>
    <w:rsid w:val="0093111C"/>
    <w:rsid w:val="0093116B"/>
    <w:rsid w:val="009311D0"/>
    <w:rsid w:val="009311DD"/>
    <w:rsid w:val="00931631"/>
    <w:rsid w:val="00931B4C"/>
    <w:rsid w:val="00931B74"/>
    <w:rsid w:val="00931EA9"/>
    <w:rsid w:val="00932127"/>
    <w:rsid w:val="00932693"/>
    <w:rsid w:val="0093274B"/>
    <w:rsid w:val="00932A64"/>
    <w:rsid w:val="00932C06"/>
    <w:rsid w:val="00932D69"/>
    <w:rsid w:val="009332F0"/>
    <w:rsid w:val="00933417"/>
    <w:rsid w:val="0093387B"/>
    <w:rsid w:val="0093389E"/>
    <w:rsid w:val="009339D4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3A"/>
    <w:rsid w:val="009403A3"/>
    <w:rsid w:val="00940789"/>
    <w:rsid w:val="00941200"/>
    <w:rsid w:val="00941B4D"/>
    <w:rsid w:val="00941CB3"/>
    <w:rsid w:val="00941F95"/>
    <w:rsid w:val="00942265"/>
    <w:rsid w:val="00942736"/>
    <w:rsid w:val="009427C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669"/>
    <w:rsid w:val="0094789F"/>
    <w:rsid w:val="00947EB1"/>
    <w:rsid w:val="0095041D"/>
    <w:rsid w:val="009508D8"/>
    <w:rsid w:val="009509A4"/>
    <w:rsid w:val="00950D81"/>
    <w:rsid w:val="00950DC4"/>
    <w:rsid w:val="00950E21"/>
    <w:rsid w:val="00950F25"/>
    <w:rsid w:val="009515D5"/>
    <w:rsid w:val="00951C0A"/>
    <w:rsid w:val="00952075"/>
    <w:rsid w:val="0095240E"/>
    <w:rsid w:val="0095261A"/>
    <w:rsid w:val="00952634"/>
    <w:rsid w:val="009526C4"/>
    <w:rsid w:val="009527EB"/>
    <w:rsid w:val="00952D07"/>
    <w:rsid w:val="009530DB"/>
    <w:rsid w:val="00953676"/>
    <w:rsid w:val="00953997"/>
    <w:rsid w:val="00953B1B"/>
    <w:rsid w:val="009542A2"/>
    <w:rsid w:val="0095454F"/>
    <w:rsid w:val="00954835"/>
    <w:rsid w:val="00954F90"/>
    <w:rsid w:val="0095514D"/>
    <w:rsid w:val="00955A18"/>
    <w:rsid w:val="00955AD3"/>
    <w:rsid w:val="00955D6D"/>
    <w:rsid w:val="009563B0"/>
    <w:rsid w:val="009563E8"/>
    <w:rsid w:val="00956845"/>
    <w:rsid w:val="00956941"/>
    <w:rsid w:val="00956B41"/>
    <w:rsid w:val="00956B42"/>
    <w:rsid w:val="009571DE"/>
    <w:rsid w:val="00957331"/>
    <w:rsid w:val="0095746B"/>
    <w:rsid w:val="009574D9"/>
    <w:rsid w:val="00957FAD"/>
    <w:rsid w:val="00960337"/>
    <w:rsid w:val="0096074A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3F88"/>
    <w:rsid w:val="009644B0"/>
    <w:rsid w:val="00964857"/>
    <w:rsid w:val="00964A8B"/>
    <w:rsid w:val="00964D71"/>
    <w:rsid w:val="00965498"/>
    <w:rsid w:val="009658CA"/>
    <w:rsid w:val="00966CD1"/>
    <w:rsid w:val="0096712A"/>
    <w:rsid w:val="009673AB"/>
    <w:rsid w:val="00967664"/>
    <w:rsid w:val="0096797F"/>
    <w:rsid w:val="009705EE"/>
    <w:rsid w:val="00970E8E"/>
    <w:rsid w:val="00971895"/>
    <w:rsid w:val="009719C1"/>
    <w:rsid w:val="00971AD9"/>
    <w:rsid w:val="009728FB"/>
    <w:rsid w:val="00972F16"/>
    <w:rsid w:val="00973106"/>
    <w:rsid w:val="0097319F"/>
    <w:rsid w:val="00973485"/>
    <w:rsid w:val="00973998"/>
    <w:rsid w:val="00973BB5"/>
    <w:rsid w:val="009744B1"/>
    <w:rsid w:val="009748B8"/>
    <w:rsid w:val="00974A85"/>
    <w:rsid w:val="00974D44"/>
    <w:rsid w:val="00975052"/>
    <w:rsid w:val="0097557E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170"/>
    <w:rsid w:val="0098135C"/>
    <w:rsid w:val="0098156A"/>
    <w:rsid w:val="0098180F"/>
    <w:rsid w:val="00982B33"/>
    <w:rsid w:val="00982F0C"/>
    <w:rsid w:val="00983350"/>
    <w:rsid w:val="00983697"/>
    <w:rsid w:val="00983CDB"/>
    <w:rsid w:val="00983D58"/>
    <w:rsid w:val="0098428C"/>
    <w:rsid w:val="00984494"/>
    <w:rsid w:val="009847A9"/>
    <w:rsid w:val="00984D22"/>
    <w:rsid w:val="00984DA1"/>
    <w:rsid w:val="00984DE6"/>
    <w:rsid w:val="00985048"/>
    <w:rsid w:val="00985875"/>
    <w:rsid w:val="00985B2E"/>
    <w:rsid w:val="00986ACA"/>
    <w:rsid w:val="009874D6"/>
    <w:rsid w:val="00987906"/>
    <w:rsid w:val="00990D80"/>
    <w:rsid w:val="009911BD"/>
    <w:rsid w:val="009911D1"/>
    <w:rsid w:val="009912F4"/>
    <w:rsid w:val="0099135E"/>
    <w:rsid w:val="00991568"/>
    <w:rsid w:val="009916B4"/>
    <w:rsid w:val="0099175C"/>
    <w:rsid w:val="00991BAC"/>
    <w:rsid w:val="00991E11"/>
    <w:rsid w:val="00991ECB"/>
    <w:rsid w:val="00991FCE"/>
    <w:rsid w:val="009921A7"/>
    <w:rsid w:val="009921B6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9D4"/>
    <w:rsid w:val="00995B95"/>
    <w:rsid w:val="00995EEA"/>
    <w:rsid w:val="00996452"/>
    <w:rsid w:val="0099672A"/>
    <w:rsid w:val="0099685B"/>
    <w:rsid w:val="00996E6B"/>
    <w:rsid w:val="00997567"/>
    <w:rsid w:val="00997942"/>
    <w:rsid w:val="00997958"/>
    <w:rsid w:val="009A0270"/>
    <w:rsid w:val="009A08FC"/>
    <w:rsid w:val="009A0940"/>
    <w:rsid w:val="009A0CB7"/>
    <w:rsid w:val="009A0E3A"/>
    <w:rsid w:val="009A164E"/>
    <w:rsid w:val="009A20D9"/>
    <w:rsid w:val="009A211A"/>
    <w:rsid w:val="009A22BC"/>
    <w:rsid w:val="009A23C9"/>
    <w:rsid w:val="009A24DB"/>
    <w:rsid w:val="009A280E"/>
    <w:rsid w:val="009A2B93"/>
    <w:rsid w:val="009A2CFC"/>
    <w:rsid w:val="009A2D15"/>
    <w:rsid w:val="009A2E50"/>
    <w:rsid w:val="009A2F54"/>
    <w:rsid w:val="009A4C67"/>
    <w:rsid w:val="009A4D96"/>
    <w:rsid w:val="009A5675"/>
    <w:rsid w:val="009A59A4"/>
    <w:rsid w:val="009A5A1D"/>
    <w:rsid w:val="009A623D"/>
    <w:rsid w:val="009A6270"/>
    <w:rsid w:val="009A6EA0"/>
    <w:rsid w:val="009A72B7"/>
    <w:rsid w:val="009A7473"/>
    <w:rsid w:val="009A755F"/>
    <w:rsid w:val="009A78E1"/>
    <w:rsid w:val="009A78EE"/>
    <w:rsid w:val="009A7FA3"/>
    <w:rsid w:val="009B04C6"/>
    <w:rsid w:val="009B05FA"/>
    <w:rsid w:val="009B07A3"/>
    <w:rsid w:val="009B0EA2"/>
    <w:rsid w:val="009B170D"/>
    <w:rsid w:val="009B1B6B"/>
    <w:rsid w:val="009B1FAF"/>
    <w:rsid w:val="009B22B4"/>
    <w:rsid w:val="009B2389"/>
    <w:rsid w:val="009B2646"/>
    <w:rsid w:val="009B2B41"/>
    <w:rsid w:val="009B32FA"/>
    <w:rsid w:val="009B36D7"/>
    <w:rsid w:val="009B3A49"/>
    <w:rsid w:val="009B3BA9"/>
    <w:rsid w:val="009B3C15"/>
    <w:rsid w:val="009B40E9"/>
    <w:rsid w:val="009B4CD8"/>
    <w:rsid w:val="009B4E88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192"/>
    <w:rsid w:val="009C653C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630"/>
    <w:rsid w:val="009D1A09"/>
    <w:rsid w:val="009D1AB9"/>
    <w:rsid w:val="009D24B4"/>
    <w:rsid w:val="009D2D1A"/>
    <w:rsid w:val="009D2D27"/>
    <w:rsid w:val="009D308B"/>
    <w:rsid w:val="009D3159"/>
    <w:rsid w:val="009D347F"/>
    <w:rsid w:val="009D35AC"/>
    <w:rsid w:val="009D435E"/>
    <w:rsid w:val="009D445C"/>
    <w:rsid w:val="009D4558"/>
    <w:rsid w:val="009D4642"/>
    <w:rsid w:val="009D4BD4"/>
    <w:rsid w:val="009D4F0C"/>
    <w:rsid w:val="009D501C"/>
    <w:rsid w:val="009D5322"/>
    <w:rsid w:val="009D577B"/>
    <w:rsid w:val="009D5D39"/>
    <w:rsid w:val="009D5F99"/>
    <w:rsid w:val="009D65FE"/>
    <w:rsid w:val="009D66EE"/>
    <w:rsid w:val="009D685C"/>
    <w:rsid w:val="009D704A"/>
    <w:rsid w:val="009D70D0"/>
    <w:rsid w:val="009D7175"/>
    <w:rsid w:val="009D735B"/>
    <w:rsid w:val="009D73D4"/>
    <w:rsid w:val="009D7462"/>
    <w:rsid w:val="009D7796"/>
    <w:rsid w:val="009D78A7"/>
    <w:rsid w:val="009D78D1"/>
    <w:rsid w:val="009D7BAD"/>
    <w:rsid w:val="009E03AC"/>
    <w:rsid w:val="009E0458"/>
    <w:rsid w:val="009E0534"/>
    <w:rsid w:val="009E0772"/>
    <w:rsid w:val="009E08FF"/>
    <w:rsid w:val="009E0D11"/>
    <w:rsid w:val="009E0D95"/>
    <w:rsid w:val="009E1373"/>
    <w:rsid w:val="009E162B"/>
    <w:rsid w:val="009E1C65"/>
    <w:rsid w:val="009E1F24"/>
    <w:rsid w:val="009E2E91"/>
    <w:rsid w:val="009E311A"/>
    <w:rsid w:val="009E35E0"/>
    <w:rsid w:val="009E39A8"/>
    <w:rsid w:val="009E3DF6"/>
    <w:rsid w:val="009E3E2F"/>
    <w:rsid w:val="009E3FC9"/>
    <w:rsid w:val="009E4571"/>
    <w:rsid w:val="009E45CC"/>
    <w:rsid w:val="009E47CE"/>
    <w:rsid w:val="009E50D0"/>
    <w:rsid w:val="009E5D21"/>
    <w:rsid w:val="009E60ED"/>
    <w:rsid w:val="009E6AD3"/>
    <w:rsid w:val="009E6C5D"/>
    <w:rsid w:val="009E6CF6"/>
    <w:rsid w:val="009E7124"/>
    <w:rsid w:val="009E7EFA"/>
    <w:rsid w:val="009F02CA"/>
    <w:rsid w:val="009F0879"/>
    <w:rsid w:val="009F1345"/>
    <w:rsid w:val="009F1AA4"/>
    <w:rsid w:val="009F1C5D"/>
    <w:rsid w:val="009F2142"/>
    <w:rsid w:val="009F2478"/>
    <w:rsid w:val="009F2BA6"/>
    <w:rsid w:val="009F2C16"/>
    <w:rsid w:val="009F2E49"/>
    <w:rsid w:val="009F2EA7"/>
    <w:rsid w:val="009F370F"/>
    <w:rsid w:val="009F3C23"/>
    <w:rsid w:val="009F3C29"/>
    <w:rsid w:val="009F3C2E"/>
    <w:rsid w:val="009F43EC"/>
    <w:rsid w:val="009F47BB"/>
    <w:rsid w:val="009F48A7"/>
    <w:rsid w:val="009F4C28"/>
    <w:rsid w:val="009F4F45"/>
    <w:rsid w:val="009F5B4D"/>
    <w:rsid w:val="009F6553"/>
    <w:rsid w:val="009F762B"/>
    <w:rsid w:val="009F77C2"/>
    <w:rsid w:val="00A00016"/>
    <w:rsid w:val="00A012BF"/>
    <w:rsid w:val="00A0149E"/>
    <w:rsid w:val="00A015E1"/>
    <w:rsid w:val="00A01D7A"/>
    <w:rsid w:val="00A01F5D"/>
    <w:rsid w:val="00A023E3"/>
    <w:rsid w:val="00A02944"/>
    <w:rsid w:val="00A032BA"/>
    <w:rsid w:val="00A032FF"/>
    <w:rsid w:val="00A03D99"/>
    <w:rsid w:val="00A03EB3"/>
    <w:rsid w:val="00A04547"/>
    <w:rsid w:val="00A0594F"/>
    <w:rsid w:val="00A05A7E"/>
    <w:rsid w:val="00A05C88"/>
    <w:rsid w:val="00A06378"/>
    <w:rsid w:val="00A07343"/>
    <w:rsid w:val="00A074A6"/>
    <w:rsid w:val="00A07A98"/>
    <w:rsid w:val="00A07C73"/>
    <w:rsid w:val="00A106E1"/>
    <w:rsid w:val="00A10971"/>
    <w:rsid w:val="00A10B48"/>
    <w:rsid w:val="00A10BB9"/>
    <w:rsid w:val="00A10E27"/>
    <w:rsid w:val="00A11712"/>
    <w:rsid w:val="00A11873"/>
    <w:rsid w:val="00A12115"/>
    <w:rsid w:val="00A12557"/>
    <w:rsid w:val="00A12558"/>
    <w:rsid w:val="00A127F0"/>
    <w:rsid w:val="00A12829"/>
    <w:rsid w:val="00A12C47"/>
    <w:rsid w:val="00A12C8B"/>
    <w:rsid w:val="00A12DA0"/>
    <w:rsid w:val="00A134EA"/>
    <w:rsid w:val="00A139F5"/>
    <w:rsid w:val="00A13B9C"/>
    <w:rsid w:val="00A13C12"/>
    <w:rsid w:val="00A13D4B"/>
    <w:rsid w:val="00A13EDC"/>
    <w:rsid w:val="00A13F44"/>
    <w:rsid w:val="00A14888"/>
    <w:rsid w:val="00A14947"/>
    <w:rsid w:val="00A14A7A"/>
    <w:rsid w:val="00A15BCC"/>
    <w:rsid w:val="00A16418"/>
    <w:rsid w:val="00A16B44"/>
    <w:rsid w:val="00A16E87"/>
    <w:rsid w:val="00A1797D"/>
    <w:rsid w:val="00A202F6"/>
    <w:rsid w:val="00A20339"/>
    <w:rsid w:val="00A2033D"/>
    <w:rsid w:val="00A20348"/>
    <w:rsid w:val="00A20C06"/>
    <w:rsid w:val="00A21336"/>
    <w:rsid w:val="00A21452"/>
    <w:rsid w:val="00A21946"/>
    <w:rsid w:val="00A21AA2"/>
    <w:rsid w:val="00A22B2B"/>
    <w:rsid w:val="00A22EF8"/>
    <w:rsid w:val="00A2394E"/>
    <w:rsid w:val="00A23F8C"/>
    <w:rsid w:val="00A24C19"/>
    <w:rsid w:val="00A2524F"/>
    <w:rsid w:val="00A25C75"/>
    <w:rsid w:val="00A25D21"/>
    <w:rsid w:val="00A27582"/>
    <w:rsid w:val="00A27D3C"/>
    <w:rsid w:val="00A27EE9"/>
    <w:rsid w:val="00A30270"/>
    <w:rsid w:val="00A3032C"/>
    <w:rsid w:val="00A30615"/>
    <w:rsid w:val="00A30B89"/>
    <w:rsid w:val="00A30DA3"/>
    <w:rsid w:val="00A31458"/>
    <w:rsid w:val="00A31822"/>
    <w:rsid w:val="00A31BFB"/>
    <w:rsid w:val="00A32796"/>
    <w:rsid w:val="00A32E3C"/>
    <w:rsid w:val="00A33035"/>
    <w:rsid w:val="00A349C6"/>
    <w:rsid w:val="00A34F6D"/>
    <w:rsid w:val="00A35598"/>
    <w:rsid w:val="00A35AEE"/>
    <w:rsid w:val="00A3615D"/>
    <w:rsid w:val="00A36250"/>
    <w:rsid w:val="00A362B0"/>
    <w:rsid w:val="00A364F0"/>
    <w:rsid w:val="00A365F4"/>
    <w:rsid w:val="00A36BE9"/>
    <w:rsid w:val="00A37157"/>
    <w:rsid w:val="00A3768E"/>
    <w:rsid w:val="00A376AF"/>
    <w:rsid w:val="00A37CAF"/>
    <w:rsid w:val="00A4031D"/>
    <w:rsid w:val="00A40449"/>
    <w:rsid w:val="00A406B4"/>
    <w:rsid w:val="00A40BF5"/>
    <w:rsid w:val="00A40E25"/>
    <w:rsid w:val="00A41285"/>
    <w:rsid w:val="00A412B6"/>
    <w:rsid w:val="00A41453"/>
    <w:rsid w:val="00A41E02"/>
    <w:rsid w:val="00A423CD"/>
    <w:rsid w:val="00A431DC"/>
    <w:rsid w:val="00A4342A"/>
    <w:rsid w:val="00A438E0"/>
    <w:rsid w:val="00A4438E"/>
    <w:rsid w:val="00A45EB0"/>
    <w:rsid w:val="00A46D1D"/>
    <w:rsid w:val="00A47165"/>
    <w:rsid w:val="00A47603"/>
    <w:rsid w:val="00A47D80"/>
    <w:rsid w:val="00A500F7"/>
    <w:rsid w:val="00A50137"/>
    <w:rsid w:val="00A509B5"/>
    <w:rsid w:val="00A50B75"/>
    <w:rsid w:val="00A50EE2"/>
    <w:rsid w:val="00A51481"/>
    <w:rsid w:val="00A515B4"/>
    <w:rsid w:val="00A51640"/>
    <w:rsid w:val="00A52CF8"/>
    <w:rsid w:val="00A5307B"/>
    <w:rsid w:val="00A53108"/>
    <w:rsid w:val="00A53132"/>
    <w:rsid w:val="00A533DF"/>
    <w:rsid w:val="00A536F9"/>
    <w:rsid w:val="00A5396F"/>
    <w:rsid w:val="00A53981"/>
    <w:rsid w:val="00A5410A"/>
    <w:rsid w:val="00A552F5"/>
    <w:rsid w:val="00A55448"/>
    <w:rsid w:val="00A5577F"/>
    <w:rsid w:val="00A557BE"/>
    <w:rsid w:val="00A55FB0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184F"/>
    <w:rsid w:val="00A62416"/>
    <w:rsid w:val="00A62768"/>
    <w:rsid w:val="00A63CA3"/>
    <w:rsid w:val="00A6405C"/>
    <w:rsid w:val="00A64315"/>
    <w:rsid w:val="00A64719"/>
    <w:rsid w:val="00A64BED"/>
    <w:rsid w:val="00A64CE8"/>
    <w:rsid w:val="00A65111"/>
    <w:rsid w:val="00A65656"/>
    <w:rsid w:val="00A65A70"/>
    <w:rsid w:val="00A66F1E"/>
    <w:rsid w:val="00A67012"/>
    <w:rsid w:val="00A6762D"/>
    <w:rsid w:val="00A67680"/>
    <w:rsid w:val="00A677A5"/>
    <w:rsid w:val="00A67AF6"/>
    <w:rsid w:val="00A67DCB"/>
    <w:rsid w:val="00A70434"/>
    <w:rsid w:val="00A7069C"/>
    <w:rsid w:val="00A70986"/>
    <w:rsid w:val="00A70D39"/>
    <w:rsid w:val="00A713E7"/>
    <w:rsid w:val="00A718F4"/>
    <w:rsid w:val="00A7196D"/>
    <w:rsid w:val="00A72489"/>
    <w:rsid w:val="00A72FB7"/>
    <w:rsid w:val="00A73133"/>
    <w:rsid w:val="00A731AA"/>
    <w:rsid w:val="00A731BB"/>
    <w:rsid w:val="00A73921"/>
    <w:rsid w:val="00A73A78"/>
    <w:rsid w:val="00A73D22"/>
    <w:rsid w:val="00A73FC3"/>
    <w:rsid w:val="00A740B9"/>
    <w:rsid w:val="00A7465F"/>
    <w:rsid w:val="00A74C37"/>
    <w:rsid w:val="00A75074"/>
    <w:rsid w:val="00A75470"/>
    <w:rsid w:val="00A75A94"/>
    <w:rsid w:val="00A75E5A"/>
    <w:rsid w:val="00A75E91"/>
    <w:rsid w:val="00A76346"/>
    <w:rsid w:val="00A7671E"/>
    <w:rsid w:val="00A76C85"/>
    <w:rsid w:val="00A76EDE"/>
    <w:rsid w:val="00A77987"/>
    <w:rsid w:val="00A77B9B"/>
    <w:rsid w:val="00A80209"/>
    <w:rsid w:val="00A8037C"/>
    <w:rsid w:val="00A8043A"/>
    <w:rsid w:val="00A807E6"/>
    <w:rsid w:val="00A80AF8"/>
    <w:rsid w:val="00A810F9"/>
    <w:rsid w:val="00A81869"/>
    <w:rsid w:val="00A81E53"/>
    <w:rsid w:val="00A8233A"/>
    <w:rsid w:val="00A82FF2"/>
    <w:rsid w:val="00A8354D"/>
    <w:rsid w:val="00A83775"/>
    <w:rsid w:val="00A83832"/>
    <w:rsid w:val="00A83B9C"/>
    <w:rsid w:val="00A841DB"/>
    <w:rsid w:val="00A84417"/>
    <w:rsid w:val="00A8504A"/>
    <w:rsid w:val="00A85749"/>
    <w:rsid w:val="00A85B41"/>
    <w:rsid w:val="00A85DED"/>
    <w:rsid w:val="00A85F9D"/>
    <w:rsid w:val="00A864AC"/>
    <w:rsid w:val="00A86CFA"/>
    <w:rsid w:val="00A86ECC"/>
    <w:rsid w:val="00A86FCC"/>
    <w:rsid w:val="00A86FCE"/>
    <w:rsid w:val="00A87F5F"/>
    <w:rsid w:val="00A90307"/>
    <w:rsid w:val="00A9093A"/>
    <w:rsid w:val="00A90943"/>
    <w:rsid w:val="00A91328"/>
    <w:rsid w:val="00A91845"/>
    <w:rsid w:val="00A919FF"/>
    <w:rsid w:val="00A92085"/>
    <w:rsid w:val="00A921CC"/>
    <w:rsid w:val="00A92376"/>
    <w:rsid w:val="00A92746"/>
    <w:rsid w:val="00A92A69"/>
    <w:rsid w:val="00A92B80"/>
    <w:rsid w:val="00A92EBC"/>
    <w:rsid w:val="00A93168"/>
    <w:rsid w:val="00A938B0"/>
    <w:rsid w:val="00A93C32"/>
    <w:rsid w:val="00A93D98"/>
    <w:rsid w:val="00A941DD"/>
    <w:rsid w:val="00A95095"/>
    <w:rsid w:val="00A95196"/>
    <w:rsid w:val="00A95445"/>
    <w:rsid w:val="00A95545"/>
    <w:rsid w:val="00A96428"/>
    <w:rsid w:val="00A9659D"/>
    <w:rsid w:val="00A9708A"/>
    <w:rsid w:val="00A97452"/>
    <w:rsid w:val="00AA00D6"/>
    <w:rsid w:val="00AA02D7"/>
    <w:rsid w:val="00AA0B49"/>
    <w:rsid w:val="00AA177A"/>
    <w:rsid w:val="00AA185F"/>
    <w:rsid w:val="00AA196C"/>
    <w:rsid w:val="00AA199E"/>
    <w:rsid w:val="00AA1C56"/>
    <w:rsid w:val="00AA1D58"/>
    <w:rsid w:val="00AA20A8"/>
    <w:rsid w:val="00AA217A"/>
    <w:rsid w:val="00AA270B"/>
    <w:rsid w:val="00AA28E2"/>
    <w:rsid w:val="00AA2E0F"/>
    <w:rsid w:val="00AA2FE5"/>
    <w:rsid w:val="00AA3198"/>
    <w:rsid w:val="00AA32BD"/>
    <w:rsid w:val="00AA3ACC"/>
    <w:rsid w:val="00AA537A"/>
    <w:rsid w:val="00AA5529"/>
    <w:rsid w:val="00AA5AA4"/>
    <w:rsid w:val="00AA66A9"/>
    <w:rsid w:val="00AA68DB"/>
    <w:rsid w:val="00AA6AB8"/>
    <w:rsid w:val="00AA6D81"/>
    <w:rsid w:val="00AA6FA3"/>
    <w:rsid w:val="00AA7076"/>
    <w:rsid w:val="00AA710D"/>
    <w:rsid w:val="00AA712F"/>
    <w:rsid w:val="00AA7EFB"/>
    <w:rsid w:val="00AB1725"/>
    <w:rsid w:val="00AB1800"/>
    <w:rsid w:val="00AB1B1A"/>
    <w:rsid w:val="00AB2CDC"/>
    <w:rsid w:val="00AB37BA"/>
    <w:rsid w:val="00AB3819"/>
    <w:rsid w:val="00AB3BE4"/>
    <w:rsid w:val="00AB44D0"/>
    <w:rsid w:val="00AB450C"/>
    <w:rsid w:val="00AB453F"/>
    <w:rsid w:val="00AB469D"/>
    <w:rsid w:val="00AB4B33"/>
    <w:rsid w:val="00AB5676"/>
    <w:rsid w:val="00AB58CF"/>
    <w:rsid w:val="00AB5DCE"/>
    <w:rsid w:val="00AB5FD2"/>
    <w:rsid w:val="00AB60BD"/>
    <w:rsid w:val="00AB6109"/>
    <w:rsid w:val="00AB619A"/>
    <w:rsid w:val="00AB62C2"/>
    <w:rsid w:val="00AB6744"/>
    <w:rsid w:val="00AB67E8"/>
    <w:rsid w:val="00AB697D"/>
    <w:rsid w:val="00AB6D25"/>
    <w:rsid w:val="00AB72F2"/>
    <w:rsid w:val="00AB7C54"/>
    <w:rsid w:val="00AC011D"/>
    <w:rsid w:val="00AC02DA"/>
    <w:rsid w:val="00AC03F7"/>
    <w:rsid w:val="00AC0562"/>
    <w:rsid w:val="00AC08CE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355F"/>
    <w:rsid w:val="00AC3FB1"/>
    <w:rsid w:val="00AC4500"/>
    <w:rsid w:val="00AC52DA"/>
    <w:rsid w:val="00AC57A7"/>
    <w:rsid w:val="00AC5A32"/>
    <w:rsid w:val="00AC5B3B"/>
    <w:rsid w:val="00AC5B5D"/>
    <w:rsid w:val="00AC5D3C"/>
    <w:rsid w:val="00AC5FB8"/>
    <w:rsid w:val="00AC66CE"/>
    <w:rsid w:val="00AC6870"/>
    <w:rsid w:val="00AC69EA"/>
    <w:rsid w:val="00AC6A3B"/>
    <w:rsid w:val="00AC7286"/>
    <w:rsid w:val="00AC785D"/>
    <w:rsid w:val="00AC7EB2"/>
    <w:rsid w:val="00AD07DB"/>
    <w:rsid w:val="00AD0953"/>
    <w:rsid w:val="00AD09A8"/>
    <w:rsid w:val="00AD0A08"/>
    <w:rsid w:val="00AD1185"/>
    <w:rsid w:val="00AD14AE"/>
    <w:rsid w:val="00AD14C3"/>
    <w:rsid w:val="00AD1C82"/>
    <w:rsid w:val="00AD2572"/>
    <w:rsid w:val="00AD2924"/>
    <w:rsid w:val="00AD3211"/>
    <w:rsid w:val="00AD3A38"/>
    <w:rsid w:val="00AD4501"/>
    <w:rsid w:val="00AD4F79"/>
    <w:rsid w:val="00AD584C"/>
    <w:rsid w:val="00AD5908"/>
    <w:rsid w:val="00AD5EC0"/>
    <w:rsid w:val="00AD61D7"/>
    <w:rsid w:val="00AD62C8"/>
    <w:rsid w:val="00AD6566"/>
    <w:rsid w:val="00AD6601"/>
    <w:rsid w:val="00AD662B"/>
    <w:rsid w:val="00AD67AB"/>
    <w:rsid w:val="00AD72A8"/>
    <w:rsid w:val="00AD7534"/>
    <w:rsid w:val="00AE09A5"/>
    <w:rsid w:val="00AE0D3C"/>
    <w:rsid w:val="00AE149C"/>
    <w:rsid w:val="00AE21B6"/>
    <w:rsid w:val="00AE2222"/>
    <w:rsid w:val="00AE2318"/>
    <w:rsid w:val="00AE2D4B"/>
    <w:rsid w:val="00AE2F51"/>
    <w:rsid w:val="00AE304E"/>
    <w:rsid w:val="00AE34D9"/>
    <w:rsid w:val="00AE38B3"/>
    <w:rsid w:val="00AE3C61"/>
    <w:rsid w:val="00AE3EDE"/>
    <w:rsid w:val="00AE42C5"/>
    <w:rsid w:val="00AE44C0"/>
    <w:rsid w:val="00AE4658"/>
    <w:rsid w:val="00AE4935"/>
    <w:rsid w:val="00AE4C04"/>
    <w:rsid w:val="00AE4E44"/>
    <w:rsid w:val="00AE4F99"/>
    <w:rsid w:val="00AE516F"/>
    <w:rsid w:val="00AE5252"/>
    <w:rsid w:val="00AE54B9"/>
    <w:rsid w:val="00AE57A1"/>
    <w:rsid w:val="00AE6063"/>
    <w:rsid w:val="00AE659B"/>
    <w:rsid w:val="00AE6688"/>
    <w:rsid w:val="00AE7067"/>
    <w:rsid w:val="00AE7E02"/>
    <w:rsid w:val="00AE7F7D"/>
    <w:rsid w:val="00AF027C"/>
    <w:rsid w:val="00AF0372"/>
    <w:rsid w:val="00AF068A"/>
    <w:rsid w:val="00AF0717"/>
    <w:rsid w:val="00AF1802"/>
    <w:rsid w:val="00AF19A3"/>
    <w:rsid w:val="00AF1DEA"/>
    <w:rsid w:val="00AF1FBD"/>
    <w:rsid w:val="00AF2602"/>
    <w:rsid w:val="00AF32B4"/>
    <w:rsid w:val="00AF4211"/>
    <w:rsid w:val="00AF4835"/>
    <w:rsid w:val="00AF516F"/>
    <w:rsid w:val="00AF55B1"/>
    <w:rsid w:val="00AF581D"/>
    <w:rsid w:val="00AF5D5A"/>
    <w:rsid w:val="00AF6583"/>
    <w:rsid w:val="00AF6983"/>
    <w:rsid w:val="00AF6C0C"/>
    <w:rsid w:val="00AF71C4"/>
    <w:rsid w:val="00AF7335"/>
    <w:rsid w:val="00AF745F"/>
    <w:rsid w:val="00AF7462"/>
    <w:rsid w:val="00B000F1"/>
    <w:rsid w:val="00B002B1"/>
    <w:rsid w:val="00B00476"/>
    <w:rsid w:val="00B005A9"/>
    <w:rsid w:val="00B0132B"/>
    <w:rsid w:val="00B01666"/>
    <w:rsid w:val="00B018EF"/>
    <w:rsid w:val="00B01E87"/>
    <w:rsid w:val="00B0202E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726"/>
    <w:rsid w:val="00B05BFF"/>
    <w:rsid w:val="00B05EE9"/>
    <w:rsid w:val="00B0602C"/>
    <w:rsid w:val="00B06124"/>
    <w:rsid w:val="00B066B7"/>
    <w:rsid w:val="00B06E78"/>
    <w:rsid w:val="00B07183"/>
    <w:rsid w:val="00B0732E"/>
    <w:rsid w:val="00B079C5"/>
    <w:rsid w:val="00B07A58"/>
    <w:rsid w:val="00B07BFF"/>
    <w:rsid w:val="00B07D9F"/>
    <w:rsid w:val="00B07F69"/>
    <w:rsid w:val="00B1042D"/>
    <w:rsid w:val="00B105FB"/>
    <w:rsid w:val="00B10895"/>
    <w:rsid w:val="00B11484"/>
    <w:rsid w:val="00B115A7"/>
    <w:rsid w:val="00B11630"/>
    <w:rsid w:val="00B117C7"/>
    <w:rsid w:val="00B119E4"/>
    <w:rsid w:val="00B11B69"/>
    <w:rsid w:val="00B11F72"/>
    <w:rsid w:val="00B1281A"/>
    <w:rsid w:val="00B12F91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36D"/>
    <w:rsid w:val="00B17895"/>
    <w:rsid w:val="00B17DF3"/>
    <w:rsid w:val="00B205F7"/>
    <w:rsid w:val="00B20D63"/>
    <w:rsid w:val="00B20FB6"/>
    <w:rsid w:val="00B213EC"/>
    <w:rsid w:val="00B2148E"/>
    <w:rsid w:val="00B21502"/>
    <w:rsid w:val="00B215E1"/>
    <w:rsid w:val="00B21712"/>
    <w:rsid w:val="00B21C74"/>
    <w:rsid w:val="00B223A5"/>
    <w:rsid w:val="00B228CE"/>
    <w:rsid w:val="00B2297B"/>
    <w:rsid w:val="00B22F25"/>
    <w:rsid w:val="00B22FC0"/>
    <w:rsid w:val="00B232DC"/>
    <w:rsid w:val="00B2340D"/>
    <w:rsid w:val="00B2362C"/>
    <w:rsid w:val="00B2397A"/>
    <w:rsid w:val="00B239DE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0ABE"/>
    <w:rsid w:val="00B312D1"/>
    <w:rsid w:val="00B314BE"/>
    <w:rsid w:val="00B314DC"/>
    <w:rsid w:val="00B31524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ADB"/>
    <w:rsid w:val="00B35BAA"/>
    <w:rsid w:val="00B35CF4"/>
    <w:rsid w:val="00B36860"/>
    <w:rsid w:val="00B36D47"/>
    <w:rsid w:val="00B36EAC"/>
    <w:rsid w:val="00B36F67"/>
    <w:rsid w:val="00B37787"/>
    <w:rsid w:val="00B37B53"/>
    <w:rsid w:val="00B37B87"/>
    <w:rsid w:val="00B4023D"/>
    <w:rsid w:val="00B406FF"/>
    <w:rsid w:val="00B40BE9"/>
    <w:rsid w:val="00B436C0"/>
    <w:rsid w:val="00B43EB3"/>
    <w:rsid w:val="00B43F0F"/>
    <w:rsid w:val="00B43F73"/>
    <w:rsid w:val="00B44536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0E93"/>
    <w:rsid w:val="00B5111B"/>
    <w:rsid w:val="00B512A9"/>
    <w:rsid w:val="00B5182F"/>
    <w:rsid w:val="00B51DCC"/>
    <w:rsid w:val="00B5220D"/>
    <w:rsid w:val="00B525FE"/>
    <w:rsid w:val="00B528CD"/>
    <w:rsid w:val="00B528D7"/>
    <w:rsid w:val="00B52B34"/>
    <w:rsid w:val="00B52E82"/>
    <w:rsid w:val="00B52ED0"/>
    <w:rsid w:val="00B5319C"/>
    <w:rsid w:val="00B5341E"/>
    <w:rsid w:val="00B5358B"/>
    <w:rsid w:val="00B536B6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383"/>
    <w:rsid w:val="00B60D54"/>
    <w:rsid w:val="00B61B87"/>
    <w:rsid w:val="00B61E88"/>
    <w:rsid w:val="00B6251E"/>
    <w:rsid w:val="00B628FD"/>
    <w:rsid w:val="00B62976"/>
    <w:rsid w:val="00B62C39"/>
    <w:rsid w:val="00B633A2"/>
    <w:rsid w:val="00B6397C"/>
    <w:rsid w:val="00B63A22"/>
    <w:rsid w:val="00B63AB2"/>
    <w:rsid w:val="00B63F4A"/>
    <w:rsid w:val="00B63FE4"/>
    <w:rsid w:val="00B6462A"/>
    <w:rsid w:val="00B64AD1"/>
    <w:rsid w:val="00B64DE3"/>
    <w:rsid w:val="00B6503C"/>
    <w:rsid w:val="00B652A5"/>
    <w:rsid w:val="00B6536D"/>
    <w:rsid w:val="00B653AB"/>
    <w:rsid w:val="00B657F3"/>
    <w:rsid w:val="00B65E9B"/>
    <w:rsid w:val="00B65F9E"/>
    <w:rsid w:val="00B6631C"/>
    <w:rsid w:val="00B665C7"/>
    <w:rsid w:val="00B667CD"/>
    <w:rsid w:val="00B66AEC"/>
    <w:rsid w:val="00B66B19"/>
    <w:rsid w:val="00B66C84"/>
    <w:rsid w:val="00B66D69"/>
    <w:rsid w:val="00B66EB9"/>
    <w:rsid w:val="00B671CC"/>
    <w:rsid w:val="00B6744F"/>
    <w:rsid w:val="00B67AD6"/>
    <w:rsid w:val="00B67C9B"/>
    <w:rsid w:val="00B67E4B"/>
    <w:rsid w:val="00B7028E"/>
    <w:rsid w:val="00B707BF"/>
    <w:rsid w:val="00B70A3E"/>
    <w:rsid w:val="00B70E4C"/>
    <w:rsid w:val="00B713B5"/>
    <w:rsid w:val="00B71E5B"/>
    <w:rsid w:val="00B72434"/>
    <w:rsid w:val="00B72B39"/>
    <w:rsid w:val="00B72F57"/>
    <w:rsid w:val="00B73186"/>
    <w:rsid w:val="00B73531"/>
    <w:rsid w:val="00B73751"/>
    <w:rsid w:val="00B737A7"/>
    <w:rsid w:val="00B73AA2"/>
    <w:rsid w:val="00B74561"/>
    <w:rsid w:val="00B75129"/>
    <w:rsid w:val="00B75349"/>
    <w:rsid w:val="00B75811"/>
    <w:rsid w:val="00B75BBE"/>
    <w:rsid w:val="00B76711"/>
    <w:rsid w:val="00B76C6D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0D"/>
    <w:rsid w:val="00B80C7E"/>
    <w:rsid w:val="00B80DF9"/>
    <w:rsid w:val="00B817EF"/>
    <w:rsid w:val="00B81978"/>
    <w:rsid w:val="00B81E01"/>
    <w:rsid w:val="00B8254A"/>
    <w:rsid w:val="00B82C10"/>
    <w:rsid w:val="00B835A8"/>
    <w:rsid w:val="00B83B50"/>
    <w:rsid w:val="00B83CFA"/>
    <w:rsid w:val="00B8451C"/>
    <w:rsid w:val="00B84ACE"/>
    <w:rsid w:val="00B84FB0"/>
    <w:rsid w:val="00B859C0"/>
    <w:rsid w:val="00B85F25"/>
    <w:rsid w:val="00B867A4"/>
    <w:rsid w:val="00B86B33"/>
    <w:rsid w:val="00B86EC6"/>
    <w:rsid w:val="00B871F5"/>
    <w:rsid w:val="00B9092A"/>
    <w:rsid w:val="00B9098F"/>
    <w:rsid w:val="00B90E4C"/>
    <w:rsid w:val="00B914E9"/>
    <w:rsid w:val="00B918CA"/>
    <w:rsid w:val="00B91B34"/>
    <w:rsid w:val="00B9277F"/>
    <w:rsid w:val="00B93746"/>
    <w:rsid w:val="00B9390E"/>
    <w:rsid w:val="00B93B60"/>
    <w:rsid w:val="00B93C58"/>
    <w:rsid w:val="00B94C99"/>
    <w:rsid w:val="00B950A8"/>
    <w:rsid w:val="00B956EE"/>
    <w:rsid w:val="00B95897"/>
    <w:rsid w:val="00B95C3F"/>
    <w:rsid w:val="00B96AB4"/>
    <w:rsid w:val="00B97023"/>
    <w:rsid w:val="00B970E2"/>
    <w:rsid w:val="00B976EE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2CBD"/>
    <w:rsid w:val="00BA30D9"/>
    <w:rsid w:val="00BA3562"/>
    <w:rsid w:val="00BA37D2"/>
    <w:rsid w:val="00BA3884"/>
    <w:rsid w:val="00BA38D2"/>
    <w:rsid w:val="00BA41C9"/>
    <w:rsid w:val="00BA5235"/>
    <w:rsid w:val="00BA584D"/>
    <w:rsid w:val="00BA5B27"/>
    <w:rsid w:val="00BA624F"/>
    <w:rsid w:val="00BA6EAC"/>
    <w:rsid w:val="00BA71E8"/>
    <w:rsid w:val="00BA799B"/>
    <w:rsid w:val="00BA7B20"/>
    <w:rsid w:val="00BA7BE7"/>
    <w:rsid w:val="00BB0660"/>
    <w:rsid w:val="00BB0819"/>
    <w:rsid w:val="00BB0830"/>
    <w:rsid w:val="00BB1187"/>
    <w:rsid w:val="00BB1386"/>
    <w:rsid w:val="00BB139F"/>
    <w:rsid w:val="00BB2082"/>
    <w:rsid w:val="00BB2091"/>
    <w:rsid w:val="00BB2D05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58D"/>
    <w:rsid w:val="00BB7DBA"/>
    <w:rsid w:val="00BC01FB"/>
    <w:rsid w:val="00BC18A4"/>
    <w:rsid w:val="00BC1D39"/>
    <w:rsid w:val="00BC2621"/>
    <w:rsid w:val="00BC271A"/>
    <w:rsid w:val="00BC284E"/>
    <w:rsid w:val="00BC388B"/>
    <w:rsid w:val="00BC3A6F"/>
    <w:rsid w:val="00BC4810"/>
    <w:rsid w:val="00BC49BB"/>
    <w:rsid w:val="00BC4BF4"/>
    <w:rsid w:val="00BC51B3"/>
    <w:rsid w:val="00BC565B"/>
    <w:rsid w:val="00BC567B"/>
    <w:rsid w:val="00BC762A"/>
    <w:rsid w:val="00BD11FA"/>
    <w:rsid w:val="00BD1656"/>
    <w:rsid w:val="00BD18B7"/>
    <w:rsid w:val="00BD1BF7"/>
    <w:rsid w:val="00BD1C0A"/>
    <w:rsid w:val="00BD2318"/>
    <w:rsid w:val="00BD2380"/>
    <w:rsid w:val="00BD28B8"/>
    <w:rsid w:val="00BD303A"/>
    <w:rsid w:val="00BD32CD"/>
    <w:rsid w:val="00BD3535"/>
    <w:rsid w:val="00BD387D"/>
    <w:rsid w:val="00BD3A86"/>
    <w:rsid w:val="00BD3B56"/>
    <w:rsid w:val="00BD4012"/>
    <w:rsid w:val="00BD418B"/>
    <w:rsid w:val="00BD44CA"/>
    <w:rsid w:val="00BD45B3"/>
    <w:rsid w:val="00BD46D1"/>
    <w:rsid w:val="00BD4E06"/>
    <w:rsid w:val="00BD4E33"/>
    <w:rsid w:val="00BD50BF"/>
    <w:rsid w:val="00BD5309"/>
    <w:rsid w:val="00BD5D78"/>
    <w:rsid w:val="00BD5F58"/>
    <w:rsid w:val="00BD6736"/>
    <w:rsid w:val="00BD6AB2"/>
    <w:rsid w:val="00BD6AF2"/>
    <w:rsid w:val="00BD7255"/>
    <w:rsid w:val="00BD75A4"/>
    <w:rsid w:val="00BD7BDC"/>
    <w:rsid w:val="00BE001B"/>
    <w:rsid w:val="00BE0045"/>
    <w:rsid w:val="00BE0465"/>
    <w:rsid w:val="00BE050C"/>
    <w:rsid w:val="00BE08C0"/>
    <w:rsid w:val="00BE0BC6"/>
    <w:rsid w:val="00BE0C64"/>
    <w:rsid w:val="00BE0DD6"/>
    <w:rsid w:val="00BE1701"/>
    <w:rsid w:val="00BE1A50"/>
    <w:rsid w:val="00BE2361"/>
    <w:rsid w:val="00BE27CA"/>
    <w:rsid w:val="00BE3183"/>
    <w:rsid w:val="00BE392A"/>
    <w:rsid w:val="00BE399E"/>
    <w:rsid w:val="00BE4362"/>
    <w:rsid w:val="00BE4730"/>
    <w:rsid w:val="00BE4B0D"/>
    <w:rsid w:val="00BE4FBB"/>
    <w:rsid w:val="00BE53F2"/>
    <w:rsid w:val="00BE555A"/>
    <w:rsid w:val="00BE5635"/>
    <w:rsid w:val="00BE572E"/>
    <w:rsid w:val="00BE5A30"/>
    <w:rsid w:val="00BE6556"/>
    <w:rsid w:val="00BE6AE1"/>
    <w:rsid w:val="00BE6EB4"/>
    <w:rsid w:val="00BE6F86"/>
    <w:rsid w:val="00BE7955"/>
    <w:rsid w:val="00BE7F2B"/>
    <w:rsid w:val="00BE7FE9"/>
    <w:rsid w:val="00BF05C7"/>
    <w:rsid w:val="00BF060E"/>
    <w:rsid w:val="00BF07D6"/>
    <w:rsid w:val="00BF0BED"/>
    <w:rsid w:val="00BF13D1"/>
    <w:rsid w:val="00BF175B"/>
    <w:rsid w:val="00BF1877"/>
    <w:rsid w:val="00BF1AD1"/>
    <w:rsid w:val="00BF1DEE"/>
    <w:rsid w:val="00BF1FF2"/>
    <w:rsid w:val="00BF22E6"/>
    <w:rsid w:val="00BF2490"/>
    <w:rsid w:val="00BF2A23"/>
    <w:rsid w:val="00BF2C81"/>
    <w:rsid w:val="00BF33C9"/>
    <w:rsid w:val="00BF3A22"/>
    <w:rsid w:val="00BF3CB6"/>
    <w:rsid w:val="00BF3EF0"/>
    <w:rsid w:val="00BF4366"/>
    <w:rsid w:val="00BF4B4A"/>
    <w:rsid w:val="00BF5194"/>
    <w:rsid w:val="00BF57F8"/>
    <w:rsid w:val="00BF66C8"/>
    <w:rsid w:val="00BF7E1C"/>
    <w:rsid w:val="00C004A6"/>
    <w:rsid w:val="00C0067C"/>
    <w:rsid w:val="00C00732"/>
    <w:rsid w:val="00C014D9"/>
    <w:rsid w:val="00C01F13"/>
    <w:rsid w:val="00C0215C"/>
    <w:rsid w:val="00C0290D"/>
    <w:rsid w:val="00C0291F"/>
    <w:rsid w:val="00C030DE"/>
    <w:rsid w:val="00C0349D"/>
    <w:rsid w:val="00C0386B"/>
    <w:rsid w:val="00C03A89"/>
    <w:rsid w:val="00C03BD3"/>
    <w:rsid w:val="00C0408F"/>
    <w:rsid w:val="00C04843"/>
    <w:rsid w:val="00C04876"/>
    <w:rsid w:val="00C04C4A"/>
    <w:rsid w:val="00C058C5"/>
    <w:rsid w:val="00C0594D"/>
    <w:rsid w:val="00C05C29"/>
    <w:rsid w:val="00C060C6"/>
    <w:rsid w:val="00C063FB"/>
    <w:rsid w:val="00C0655A"/>
    <w:rsid w:val="00C065A2"/>
    <w:rsid w:val="00C066E3"/>
    <w:rsid w:val="00C06F0F"/>
    <w:rsid w:val="00C07092"/>
    <w:rsid w:val="00C07461"/>
    <w:rsid w:val="00C076F7"/>
    <w:rsid w:val="00C10018"/>
    <w:rsid w:val="00C1017F"/>
    <w:rsid w:val="00C1102F"/>
    <w:rsid w:val="00C110C9"/>
    <w:rsid w:val="00C111B4"/>
    <w:rsid w:val="00C11A4E"/>
    <w:rsid w:val="00C11C55"/>
    <w:rsid w:val="00C11D78"/>
    <w:rsid w:val="00C12A59"/>
    <w:rsid w:val="00C13776"/>
    <w:rsid w:val="00C13B3A"/>
    <w:rsid w:val="00C143A8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38F"/>
    <w:rsid w:val="00C17759"/>
    <w:rsid w:val="00C17C8E"/>
    <w:rsid w:val="00C20052"/>
    <w:rsid w:val="00C20738"/>
    <w:rsid w:val="00C20763"/>
    <w:rsid w:val="00C20A1E"/>
    <w:rsid w:val="00C20DFA"/>
    <w:rsid w:val="00C216C0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5483"/>
    <w:rsid w:val="00C2628D"/>
    <w:rsid w:val="00C26499"/>
    <w:rsid w:val="00C26990"/>
    <w:rsid w:val="00C26DE7"/>
    <w:rsid w:val="00C27433"/>
    <w:rsid w:val="00C27A2B"/>
    <w:rsid w:val="00C27B31"/>
    <w:rsid w:val="00C300F5"/>
    <w:rsid w:val="00C30340"/>
    <w:rsid w:val="00C3166C"/>
    <w:rsid w:val="00C31F90"/>
    <w:rsid w:val="00C32071"/>
    <w:rsid w:val="00C32275"/>
    <w:rsid w:val="00C322C3"/>
    <w:rsid w:val="00C32652"/>
    <w:rsid w:val="00C331D8"/>
    <w:rsid w:val="00C334B7"/>
    <w:rsid w:val="00C339A0"/>
    <w:rsid w:val="00C33CB8"/>
    <w:rsid w:val="00C34356"/>
    <w:rsid w:val="00C34679"/>
    <w:rsid w:val="00C347AA"/>
    <w:rsid w:val="00C35A31"/>
    <w:rsid w:val="00C35EB9"/>
    <w:rsid w:val="00C362C9"/>
    <w:rsid w:val="00C3644D"/>
    <w:rsid w:val="00C3655D"/>
    <w:rsid w:val="00C36860"/>
    <w:rsid w:val="00C36907"/>
    <w:rsid w:val="00C36CEB"/>
    <w:rsid w:val="00C36ECC"/>
    <w:rsid w:val="00C3702F"/>
    <w:rsid w:val="00C40028"/>
    <w:rsid w:val="00C40298"/>
    <w:rsid w:val="00C40ECB"/>
    <w:rsid w:val="00C40F3B"/>
    <w:rsid w:val="00C41154"/>
    <w:rsid w:val="00C4141F"/>
    <w:rsid w:val="00C414C2"/>
    <w:rsid w:val="00C41595"/>
    <w:rsid w:val="00C41630"/>
    <w:rsid w:val="00C42065"/>
    <w:rsid w:val="00C42619"/>
    <w:rsid w:val="00C42CCE"/>
    <w:rsid w:val="00C42D54"/>
    <w:rsid w:val="00C4334C"/>
    <w:rsid w:val="00C4394A"/>
    <w:rsid w:val="00C44253"/>
    <w:rsid w:val="00C448A6"/>
    <w:rsid w:val="00C4500A"/>
    <w:rsid w:val="00C452EB"/>
    <w:rsid w:val="00C45F51"/>
    <w:rsid w:val="00C4664C"/>
    <w:rsid w:val="00C46B6F"/>
    <w:rsid w:val="00C46D51"/>
    <w:rsid w:val="00C47216"/>
    <w:rsid w:val="00C47E91"/>
    <w:rsid w:val="00C47F8B"/>
    <w:rsid w:val="00C51555"/>
    <w:rsid w:val="00C518B9"/>
    <w:rsid w:val="00C5241E"/>
    <w:rsid w:val="00C527ED"/>
    <w:rsid w:val="00C5315F"/>
    <w:rsid w:val="00C539B1"/>
    <w:rsid w:val="00C539C7"/>
    <w:rsid w:val="00C53A96"/>
    <w:rsid w:val="00C53B8D"/>
    <w:rsid w:val="00C53CB2"/>
    <w:rsid w:val="00C547E7"/>
    <w:rsid w:val="00C54D10"/>
    <w:rsid w:val="00C54DE2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6F3"/>
    <w:rsid w:val="00C61C18"/>
    <w:rsid w:val="00C62548"/>
    <w:rsid w:val="00C62638"/>
    <w:rsid w:val="00C62696"/>
    <w:rsid w:val="00C628B1"/>
    <w:rsid w:val="00C62AF8"/>
    <w:rsid w:val="00C630BA"/>
    <w:rsid w:val="00C63289"/>
    <w:rsid w:val="00C632EC"/>
    <w:rsid w:val="00C637F6"/>
    <w:rsid w:val="00C63809"/>
    <w:rsid w:val="00C63A3D"/>
    <w:rsid w:val="00C63D37"/>
    <w:rsid w:val="00C6446E"/>
    <w:rsid w:val="00C6476C"/>
    <w:rsid w:val="00C64A37"/>
    <w:rsid w:val="00C64A9E"/>
    <w:rsid w:val="00C655DD"/>
    <w:rsid w:val="00C66092"/>
    <w:rsid w:val="00C66D96"/>
    <w:rsid w:val="00C672AD"/>
    <w:rsid w:val="00C674C8"/>
    <w:rsid w:val="00C6769E"/>
    <w:rsid w:val="00C676BB"/>
    <w:rsid w:val="00C678B0"/>
    <w:rsid w:val="00C7002A"/>
    <w:rsid w:val="00C7052E"/>
    <w:rsid w:val="00C706FC"/>
    <w:rsid w:val="00C7075D"/>
    <w:rsid w:val="00C7106E"/>
    <w:rsid w:val="00C7158E"/>
    <w:rsid w:val="00C71790"/>
    <w:rsid w:val="00C71A62"/>
    <w:rsid w:val="00C71A75"/>
    <w:rsid w:val="00C71A93"/>
    <w:rsid w:val="00C72340"/>
    <w:rsid w:val="00C7250B"/>
    <w:rsid w:val="00C7268C"/>
    <w:rsid w:val="00C72B3A"/>
    <w:rsid w:val="00C72D13"/>
    <w:rsid w:val="00C7346B"/>
    <w:rsid w:val="00C73831"/>
    <w:rsid w:val="00C73AB4"/>
    <w:rsid w:val="00C73DCE"/>
    <w:rsid w:val="00C752D1"/>
    <w:rsid w:val="00C75488"/>
    <w:rsid w:val="00C75606"/>
    <w:rsid w:val="00C76313"/>
    <w:rsid w:val="00C773EE"/>
    <w:rsid w:val="00C77C0E"/>
    <w:rsid w:val="00C77D72"/>
    <w:rsid w:val="00C8011C"/>
    <w:rsid w:val="00C80472"/>
    <w:rsid w:val="00C81837"/>
    <w:rsid w:val="00C827EA"/>
    <w:rsid w:val="00C82B97"/>
    <w:rsid w:val="00C8335E"/>
    <w:rsid w:val="00C839FE"/>
    <w:rsid w:val="00C83F92"/>
    <w:rsid w:val="00C84137"/>
    <w:rsid w:val="00C84496"/>
    <w:rsid w:val="00C84C1A"/>
    <w:rsid w:val="00C84E5B"/>
    <w:rsid w:val="00C850A7"/>
    <w:rsid w:val="00C8586A"/>
    <w:rsid w:val="00C858C3"/>
    <w:rsid w:val="00C85CAA"/>
    <w:rsid w:val="00C86444"/>
    <w:rsid w:val="00C865FB"/>
    <w:rsid w:val="00C8717E"/>
    <w:rsid w:val="00C9052D"/>
    <w:rsid w:val="00C90A18"/>
    <w:rsid w:val="00C91026"/>
    <w:rsid w:val="00C91105"/>
    <w:rsid w:val="00C912E9"/>
    <w:rsid w:val="00C9144F"/>
    <w:rsid w:val="00C91687"/>
    <w:rsid w:val="00C916CC"/>
    <w:rsid w:val="00C917DC"/>
    <w:rsid w:val="00C917FD"/>
    <w:rsid w:val="00C91D82"/>
    <w:rsid w:val="00C91F22"/>
    <w:rsid w:val="00C924A8"/>
    <w:rsid w:val="00C9287B"/>
    <w:rsid w:val="00C934E7"/>
    <w:rsid w:val="00C93767"/>
    <w:rsid w:val="00C93B9A"/>
    <w:rsid w:val="00C93BF4"/>
    <w:rsid w:val="00C94235"/>
    <w:rsid w:val="00C945FE"/>
    <w:rsid w:val="00C94AC9"/>
    <w:rsid w:val="00C9518C"/>
    <w:rsid w:val="00C95507"/>
    <w:rsid w:val="00C958CA"/>
    <w:rsid w:val="00C95C96"/>
    <w:rsid w:val="00C95E96"/>
    <w:rsid w:val="00C968FF"/>
    <w:rsid w:val="00C96FAA"/>
    <w:rsid w:val="00C970FC"/>
    <w:rsid w:val="00C9764B"/>
    <w:rsid w:val="00C97903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0CEB"/>
    <w:rsid w:val="00CB110F"/>
    <w:rsid w:val="00CB124E"/>
    <w:rsid w:val="00CB1274"/>
    <w:rsid w:val="00CB1D7D"/>
    <w:rsid w:val="00CB1EDC"/>
    <w:rsid w:val="00CB1F06"/>
    <w:rsid w:val="00CB22F2"/>
    <w:rsid w:val="00CB2923"/>
    <w:rsid w:val="00CB2A63"/>
    <w:rsid w:val="00CB2BF2"/>
    <w:rsid w:val="00CB34E1"/>
    <w:rsid w:val="00CB36FF"/>
    <w:rsid w:val="00CB37DF"/>
    <w:rsid w:val="00CB3B8B"/>
    <w:rsid w:val="00CB3EF9"/>
    <w:rsid w:val="00CB40C3"/>
    <w:rsid w:val="00CB42BF"/>
    <w:rsid w:val="00CB4430"/>
    <w:rsid w:val="00CB4439"/>
    <w:rsid w:val="00CB47AC"/>
    <w:rsid w:val="00CB554A"/>
    <w:rsid w:val="00CB55F2"/>
    <w:rsid w:val="00CB55FA"/>
    <w:rsid w:val="00CB5DE0"/>
    <w:rsid w:val="00CB5F09"/>
    <w:rsid w:val="00CB61C9"/>
    <w:rsid w:val="00CB6378"/>
    <w:rsid w:val="00CB64C3"/>
    <w:rsid w:val="00CB6555"/>
    <w:rsid w:val="00CB69AB"/>
    <w:rsid w:val="00CB6AFB"/>
    <w:rsid w:val="00CB754F"/>
    <w:rsid w:val="00CB7B12"/>
    <w:rsid w:val="00CC0714"/>
    <w:rsid w:val="00CC09E6"/>
    <w:rsid w:val="00CC0B32"/>
    <w:rsid w:val="00CC0DA7"/>
    <w:rsid w:val="00CC1050"/>
    <w:rsid w:val="00CC1307"/>
    <w:rsid w:val="00CC13AF"/>
    <w:rsid w:val="00CC2095"/>
    <w:rsid w:val="00CC225D"/>
    <w:rsid w:val="00CC226A"/>
    <w:rsid w:val="00CC24E6"/>
    <w:rsid w:val="00CC2500"/>
    <w:rsid w:val="00CC26FD"/>
    <w:rsid w:val="00CC29F8"/>
    <w:rsid w:val="00CC2BCF"/>
    <w:rsid w:val="00CC3284"/>
    <w:rsid w:val="00CC402B"/>
    <w:rsid w:val="00CC43A2"/>
    <w:rsid w:val="00CC45C3"/>
    <w:rsid w:val="00CC4E03"/>
    <w:rsid w:val="00CC4F80"/>
    <w:rsid w:val="00CC5D8D"/>
    <w:rsid w:val="00CC5DDC"/>
    <w:rsid w:val="00CC5E61"/>
    <w:rsid w:val="00CC5EF8"/>
    <w:rsid w:val="00CC61C1"/>
    <w:rsid w:val="00CC6577"/>
    <w:rsid w:val="00CC68FD"/>
    <w:rsid w:val="00CC702B"/>
    <w:rsid w:val="00CC739E"/>
    <w:rsid w:val="00CC78D4"/>
    <w:rsid w:val="00CC7997"/>
    <w:rsid w:val="00CC7B0C"/>
    <w:rsid w:val="00CD0754"/>
    <w:rsid w:val="00CD0941"/>
    <w:rsid w:val="00CD0957"/>
    <w:rsid w:val="00CD09DC"/>
    <w:rsid w:val="00CD0B32"/>
    <w:rsid w:val="00CD11BC"/>
    <w:rsid w:val="00CD14C1"/>
    <w:rsid w:val="00CD1A4E"/>
    <w:rsid w:val="00CD1F8A"/>
    <w:rsid w:val="00CD2C74"/>
    <w:rsid w:val="00CD30FD"/>
    <w:rsid w:val="00CD3309"/>
    <w:rsid w:val="00CD3413"/>
    <w:rsid w:val="00CD3A1B"/>
    <w:rsid w:val="00CD4AD7"/>
    <w:rsid w:val="00CD5821"/>
    <w:rsid w:val="00CD58B7"/>
    <w:rsid w:val="00CD6408"/>
    <w:rsid w:val="00CD70AD"/>
    <w:rsid w:val="00CD7662"/>
    <w:rsid w:val="00CD7B03"/>
    <w:rsid w:val="00CD7F0D"/>
    <w:rsid w:val="00CE00D5"/>
    <w:rsid w:val="00CE0471"/>
    <w:rsid w:val="00CE04EA"/>
    <w:rsid w:val="00CE059B"/>
    <w:rsid w:val="00CE080A"/>
    <w:rsid w:val="00CE08F9"/>
    <w:rsid w:val="00CE0A6C"/>
    <w:rsid w:val="00CE1405"/>
    <w:rsid w:val="00CE1453"/>
    <w:rsid w:val="00CE175F"/>
    <w:rsid w:val="00CE1923"/>
    <w:rsid w:val="00CE24B2"/>
    <w:rsid w:val="00CE2881"/>
    <w:rsid w:val="00CE2AFC"/>
    <w:rsid w:val="00CE2DE0"/>
    <w:rsid w:val="00CE2EE9"/>
    <w:rsid w:val="00CE36D8"/>
    <w:rsid w:val="00CE3AEB"/>
    <w:rsid w:val="00CE468F"/>
    <w:rsid w:val="00CE5C44"/>
    <w:rsid w:val="00CE612F"/>
    <w:rsid w:val="00CE61C7"/>
    <w:rsid w:val="00CE637C"/>
    <w:rsid w:val="00CE63D9"/>
    <w:rsid w:val="00CE68AD"/>
    <w:rsid w:val="00CE705F"/>
    <w:rsid w:val="00CE71DA"/>
    <w:rsid w:val="00CE7D5B"/>
    <w:rsid w:val="00CF07A0"/>
    <w:rsid w:val="00CF0A60"/>
    <w:rsid w:val="00CF0ACC"/>
    <w:rsid w:val="00CF0E44"/>
    <w:rsid w:val="00CF0F09"/>
    <w:rsid w:val="00CF13CF"/>
    <w:rsid w:val="00CF153E"/>
    <w:rsid w:val="00CF1985"/>
    <w:rsid w:val="00CF1E0E"/>
    <w:rsid w:val="00CF20BE"/>
    <w:rsid w:val="00CF2217"/>
    <w:rsid w:val="00CF2534"/>
    <w:rsid w:val="00CF2A8B"/>
    <w:rsid w:val="00CF2DB3"/>
    <w:rsid w:val="00CF2E48"/>
    <w:rsid w:val="00CF30DE"/>
    <w:rsid w:val="00CF31EC"/>
    <w:rsid w:val="00CF3E04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6F6A"/>
    <w:rsid w:val="00CF7044"/>
    <w:rsid w:val="00CF7A35"/>
    <w:rsid w:val="00CF7F38"/>
    <w:rsid w:val="00D000AE"/>
    <w:rsid w:val="00D0033C"/>
    <w:rsid w:val="00D00796"/>
    <w:rsid w:val="00D00837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5E6D"/>
    <w:rsid w:val="00D06051"/>
    <w:rsid w:val="00D06431"/>
    <w:rsid w:val="00D06B61"/>
    <w:rsid w:val="00D06C0A"/>
    <w:rsid w:val="00D06F29"/>
    <w:rsid w:val="00D07272"/>
    <w:rsid w:val="00D0751C"/>
    <w:rsid w:val="00D077ED"/>
    <w:rsid w:val="00D07BDD"/>
    <w:rsid w:val="00D07E46"/>
    <w:rsid w:val="00D107FD"/>
    <w:rsid w:val="00D11176"/>
    <w:rsid w:val="00D1157B"/>
    <w:rsid w:val="00D11840"/>
    <w:rsid w:val="00D11A55"/>
    <w:rsid w:val="00D123B9"/>
    <w:rsid w:val="00D126DB"/>
    <w:rsid w:val="00D13CD6"/>
    <w:rsid w:val="00D13DAC"/>
    <w:rsid w:val="00D14193"/>
    <w:rsid w:val="00D143B9"/>
    <w:rsid w:val="00D143DD"/>
    <w:rsid w:val="00D1495C"/>
    <w:rsid w:val="00D149D6"/>
    <w:rsid w:val="00D14D8F"/>
    <w:rsid w:val="00D15688"/>
    <w:rsid w:val="00D15B57"/>
    <w:rsid w:val="00D15F9D"/>
    <w:rsid w:val="00D16606"/>
    <w:rsid w:val="00D16EE3"/>
    <w:rsid w:val="00D17A09"/>
    <w:rsid w:val="00D202E3"/>
    <w:rsid w:val="00D2096E"/>
    <w:rsid w:val="00D20A06"/>
    <w:rsid w:val="00D20A41"/>
    <w:rsid w:val="00D2116F"/>
    <w:rsid w:val="00D21305"/>
    <w:rsid w:val="00D21555"/>
    <w:rsid w:val="00D21C17"/>
    <w:rsid w:val="00D22969"/>
    <w:rsid w:val="00D22CEC"/>
    <w:rsid w:val="00D23610"/>
    <w:rsid w:val="00D2382A"/>
    <w:rsid w:val="00D2463C"/>
    <w:rsid w:val="00D2464E"/>
    <w:rsid w:val="00D24E1E"/>
    <w:rsid w:val="00D25186"/>
    <w:rsid w:val="00D25EDD"/>
    <w:rsid w:val="00D261A2"/>
    <w:rsid w:val="00D26A45"/>
    <w:rsid w:val="00D26A9F"/>
    <w:rsid w:val="00D2741A"/>
    <w:rsid w:val="00D27C95"/>
    <w:rsid w:val="00D27D20"/>
    <w:rsid w:val="00D27D98"/>
    <w:rsid w:val="00D27DFE"/>
    <w:rsid w:val="00D301C2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750"/>
    <w:rsid w:val="00D34B5A"/>
    <w:rsid w:val="00D34E13"/>
    <w:rsid w:val="00D34E66"/>
    <w:rsid w:val="00D35117"/>
    <w:rsid w:val="00D35145"/>
    <w:rsid w:val="00D35A09"/>
    <w:rsid w:val="00D35E2A"/>
    <w:rsid w:val="00D36569"/>
    <w:rsid w:val="00D366B6"/>
    <w:rsid w:val="00D36BCC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106"/>
    <w:rsid w:val="00D432DA"/>
    <w:rsid w:val="00D43C51"/>
    <w:rsid w:val="00D43EF0"/>
    <w:rsid w:val="00D44006"/>
    <w:rsid w:val="00D444E0"/>
    <w:rsid w:val="00D44535"/>
    <w:rsid w:val="00D44551"/>
    <w:rsid w:val="00D44834"/>
    <w:rsid w:val="00D448F9"/>
    <w:rsid w:val="00D44AE7"/>
    <w:rsid w:val="00D44DC2"/>
    <w:rsid w:val="00D45A0E"/>
    <w:rsid w:val="00D46BBC"/>
    <w:rsid w:val="00D46CCA"/>
    <w:rsid w:val="00D46F2E"/>
    <w:rsid w:val="00D473EC"/>
    <w:rsid w:val="00D5006E"/>
    <w:rsid w:val="00D503F5"/>
    <w:rsid w:val="00D507F0"/>
    <w:rsid w:val="00D5093C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7E9"/>
    <w:rsid w:val="00D53961"/>
    <w:rsid w:val="00D53A4D"/>
    <w:rsid w:val="00D53CB1"/>
    <w:rsid w:val="00D53FD1"/>
    <w:rsid w:val="00D5488C"/>
    <w:rsid w:val="00D5492A"/>
    <w:rsid w:val="00D555C6"/>
    <w:rsid w:val="00D555EB"/>
    <w:rsid w:val="00D5590A"/>
    <w:rsid w:val="00D55C21"/>
    <w:rsid w:val="00D566D8"/>
    <w:rsid w:val="00D56A8A"/>
    <w:rsid w:val="00D57320"/>
    <w:rsid w:val="00D57374"/>
    <w:rsid w:val="00D57664"/>
    <w:rsid w:val="00D576BD"/>
    <w:rsid w:val="00D579C0"/>
    <w:rsid w:val="00D57EAA"/>
    <w:rsid w:val="00D604DD"/>
    <w:rsid w:val="00D60536"/>
    <w:rsid w:val="00D60906"/>
    <w:rsid w:val="00D60AC6"/>
    <w:rsid w:val="00D60BEA"/>
    <w:rsid w:val="00D60FC4"/>
    <w:rsid w:val="00D6107F"/>
    <w:rsid w:val="00D611EA"/>
    <w:rsid w:val="00D61296"/>
    <w:rsid w:val="00D61602"/>
    <w:rsid w:val="00D616D2"/>
    <w:rsid w:val="00D61EE4"/>
    <w:rsid w:val="00D61FAB"/>
    <w:rsid w:val="00D62493"/>
    <w:rsid w:val="00D62B2C"/>
    <w:rsid w:val="00D633AE"/>
    <w:rsid w:val="00D63436"/>
    <w:rsid w:val="00D639ED"/>
    <w:rsid w:val="00D63B5F"/>
    <w:rsid w:val="00D63C11"/>
    <w:rsid w:val="00D63CBA"/>
    <w:rsid w:val="00D6427A"/>
    <w:rsid w:val="00D649C8"/>
    <w:rsid w:val="00D650D9"/>
    <w:rsid w:val="00D65A52"/>
    <w:rsid w:val="00D65E39"/>
    <w:rsid w:val="00D663B6"/>
    <w:rsid w:val="00D66794"/>
    <w:rsid w:val="00D6685C"/>
    <w:rsid w:val="00D66F66"/>
    <w:rsid w:val="00D67671"/>
    <w:rsid w:val="00D67B14"/>
    <w:rsid w:val="00D7078F"/>
    <w:rsid w:val="00D70DE9"/>
    <w:rsid w:val="00D70EF7"/>
    <w:rsid w:val="00D71C89"/>
    <w:rsid w:val="00D726A5"/>
    <w:rsid w:val="00D73226"/>
    <w:rsid w:val="00D7351E"/>
    <w:rsid w:val="00D73A7F"/>
    <w:rsid w:val="00D73E4F"/>
    <w:rsid w:val="00D742CC"/>
    <w:rsid w:val="00D74481"/>
    <w:rsid w:val="00D74749"/>
    <w:rsid w:val="00D74D08"/>
    <w:rsid w:val="00D74F46"/>
    <w:rsid w:val="00D757EA"/>
    <w:rsid w:val="00D760C4"/>
    <w:rsid w:val="00D7618E"/>
    <w:rsid w:val="00D761A5"/>
    <w:rsid w:val="00D76890"/>
    <w:rsid w:val="00D7757B"/>
    <w:rsid w:val="00D775AD"/>
    <w:rsid w:val="00D80583"/>
    <w:rsid w:val="00D80CC7"/>
    <w:rsid w:val="00D80E37"/>
    <w:rsid w:val="00D82891"/>
    <w:rsid w:val="00D82A5A"/>
    <w:rsid w:val="00D82A5B"/>
    <w:rsid w:val="00D83020"/>
    <w:rsid w:val="00D83236"/>
    <w:rsid w:val="00D8397C"/>
    <w:rsid w:val="00D83BB0"/>
    <w:rsid w:val="00D8411A"/>
    <w:rsid w:val="00D8545A"/>
    <w:rsid w:val="00D85BB0"/>
    <w:rsid w:val="00D8623A"/>
    <w:rsid w:val="00D865D2"/>
    <w:rsid w:val="00D866DB"/>
    <w:rsid w:val="00D86D56"/>
    <w:rsid w:val="00D874B4"/>
    <w:rsid w:val="00D87502"/>
    <w:rsid w:val="00D87E5A"/>
    <w:rsid w:val="00D90307"/>
    <w:rsid w:val="00D907C1"/>
    <w:rsid w:val="00D92673"/>
    <w:rsid w:val="00D927EA"/>
    <w:rsid w:val="00D92DA2"/>
    <w:rsid w:val="00D92E4E"/>
    <w:rsid w:val="00D93874"/>
    <w:rsid w:val="00D93986"/>
    <w:rsid w:val="00D94093"/>
    <w:rsid w:val="00D94CB6"/>
    <w:rsid w:val="00D94EED"/>
    <w:rsid w:val="00D95209"/>
    <w:rsid w:val="00D9534F"/>
    <w:rsid w:val="00D954A2"/>
    <w:rsid w:val="00D954F5"/>
    <w:rsid w:val="00D95557"/>
    <w:rsid w:val="00D96026"/>
    <w:rsid w:val="00D96233"/>
    <w:rsid w:val="00D9646F"/>
    <w:rsid w:val="00D96770"/>
    <w:rsid w:val="00D96846"/>
    <w:rsid w:val="00D968A0"/>
    <w:rsid w:val="00D972A7"/>
    <w:rsid w:val="00D97B62"/>
    <w:rsid w:val="00D97B97"/>
    <w:rsid w:val="00D97D82"/>
    <w:rsid w:val="00DA00F0"/>
    <w:rsid w:val="00DA026E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064"/>
    <w:rsid w:val="00DA537C"/>
    <w:rsid w:val="00DA5465"/>
    <w:rsid w:val="00DA62D0"/>
    <w:rsid w:val="00DA62DC"/>
    <w:rsid w:val="00DA67AA"/>
    <w:rsid w:val="00DA67D0"/>
    <w:rsid w:val="00DA7BED"/>
    <w:rsid w:val="00DA7BF6"/>
    <w:rsid w:val="00DA7C1C"/>
    <w:rsid w:val="00DB037C"/>
    <w:rsid w:val="00DB0608"/>
    <w:rsid w:val="00DB0922"/>
    <w:rsid w:val="00DB0B0D"/>
    <w:rsid w:val="00DB147A"/>
    <w:rsid w:val="00DB1B7A"/>
    <w:rsid w:val="00DB24BF"/>
    <w:rsid w:val="00DB25F1"/>
    <w:rsid w:val="00DB26AE"/>
    <w:rsid w:val="00DB2755"/>
    <w:rsid w:val="00DB284B"/>
    <w:rsid w:val="00DB2869"/>
    <w:rsid w:val="00DB28DC"/>
    <w:rsid w:val="00DB358D"/>
    <w:rsid w:val="00DB3B5A"/>
    <w:rsid w:val="00DB40C4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0FF"/>
    <w:rsid w:val="00DC0666"/>
    <w:rsid w:val="00DC06CC"/>
    <w:rsid w:val="00DC0B5A"/>
    <w:rsid w:val="00DC1249"/>
    <w:rsid w:val="00DC140C"/>
    <w:rsid w:val="00DC175E"/>
    <w:rsid w:val="00DC186B"/>
    <w:rsid w:val="00DC1911"/>
    <w:rsid w:val="00DC22D2"/>
    <w:rsid w:val="00DC26A4"/>
    <w:rsid w:val="00DC27B8"/>
    <w:rsid w:val="00DC33CC"/>
    <w:rsid w:val="00DC3531"/>
    <w:rsid w:val="00DC353D"/>
    <w:rsid w:val="00DC3F3D"/>
    <w:rsid w:val="00DC52B4"/>
    <w:rsid w:val="00DC5D63"/>
    <w:rsid w:val="00DC643A"/>
    <w:rsid w:val="00DC6708"/>
    <w:rsid w:val="00DC7630"/>
    <w:rsid w:val="00DC77BC"/>
    <w:rsid w:val="00DC79D8"/>
    <w:rsid w:val="00DD00EC"/>
    <w:rsid w:val="00DD0784"/>
    <w:rsid w:val="00DD0946"/>
    <w:rsid w:val="00DD0BDC"/>
    <w:rsid w:val="00DD1021"/>
    <w:rsid w:val="00DD174F"/>
    <w:rsid w:val="00DD1968"/>
    <w:rsid w:val="00DD1CCB"/>
    <w:rsid w:val="00DD29C8"/>
    <w:rsid w:val="00DD36F7"/>
    <w:rsid w:val="00DD3BC1"/>
    <w:rsid w:val="00DD41C1"/>
    <w:rsid w:val="00DD4C34"/>
    <w:rsid w:val="00DD599D"/>
    <w:rsid w:val="00DD65D0"/>
    <w:rsid w:val="00DD6E60"/>
    <w:rsid w:val="00DD7000"/>
    <w:rsid w:val="00DD71B0"/>
    <w:rsid w:val="00DE0250"/>
    <w:rsid w:val="00DE1380"/>
    <w:rsid w:val="00DE1523"/>
    <w:rsid w:val="00DE1CA8"/>
    <w:rsid w:val="00DE22E9"/>
    <w:rsid w:val="00DE3178"/>
    <w:rsid w:val="00DE349E"/>
    <w:rsid w:val="00DE3773"/>
    <w:rsid w:val="00DE3CA4"/>
    <w:rsid w:val="00DE3EB7"/>
    <w:rsid w:val="00DE41F4"/>
    <w:rsid w:val="00DE4335"/>
    <w:rsid w:val="00DE517C"/>
    <w:rsid w:val="00DE571C"/>
    <w:rsid w:val="00DE5FC8"/>
    <w:rsid w:val="00DE6965"/>
    <w:rsid w:val="00DE6B20"/>
    <w:rsid w:val="00DE70D3"/>
    <w:rsid w:val="00DE72D7"/>
    <w:rsid w:val="00DF05C0"/>
    <w:rsid w:val="00DF1246"/>
    <w:rsid w:val="00DF132D"/>
    <w:rsid w:val="00DF13B2"/>
    <w:rsid w:val="00DF1487"/>
    <w:rsid w:val="00DF1603"/>
    <w:rsid w:val="00DF1F41"/>
    <w:rsid w:val="00DF328A"/>
    <w:rsid w:val="00DF36EB"/>
    <w:rsid w:val="00DF3FC9"/>
    <w:rsid w:val="00DF4A11"/>
    <w:rsid w:val="00DF520A"/>
    <w:rsid w:val="00DF539D"/>
    <w:rsid w:val="00DF56C0"/>
    <w:rsid w:val="00DF5984"/>
    <w:rsid w:val="00DF5CA1"/>
    <w:rsid w:val="00DF614A"/>
    <w:rsid w:val="00DF62EF"/>
    <w:rsid w:val="00DF6D2B"/>
    <w:rsid w:val="00DF6FDB"/>
    <w:rsid w:val="00DF7597"/>
    <w:rsid w:val="00DF763B"/>
    <w:rsid w:val="00DF786E"/>
    <w:rsid w:val="00E0070F"/>
    <w:rsid w:val="00E00CA5"/>
    <w:rsid w:val="00E01436"/>
    <w:rsid w:val="00E01776"/>
    <w:rsid w:val="00E021DE"/>
    <w:rsid w:val="00E02A80"/>
    <w:rsid w:val="00E02C1E"/>
    <w:rsid w:val="00E032C9"/>
    <w:rsid w:val="00E045BD"/>
    <w:rsid w:val="00E04D53"/>
    <w:rsid w:val="00E0595D"/>
    <w:rsid w:val="00E05B2C"/>
    <w:rsid w:val="00E05C2D"/>
    <w:rsid w:val="00E06218"/>
    <w:rsid w:val="00E06B0F"/>
    <w:rsid w:val="00E0736B"/>
    <w:rsid w:val="00E10ACF"/>
    <w:rsid w:val="00E10BB5"/>
    <w:rsid w:val="00E10EE5"/>
    <w:rsid w:val="00E112E2"/>
    <w:rsid w:val="00E112F2"/>
    <w:rsid w:val="00E11840"/>
    <w:rsid w:val="00E124F9"/>
    <w:rsid w:val="00E12BB0"/>
    <w:rsid w:val="00E12D0D"/>
    <w:rsid w:val="00E12F8D"/>
    <w:rsid w:val="00E13232"/>
    <w:rsid w:val="00E1344D"/>
    <w:rsid w:val="00E135A1"/>
    <w:rsid w:val="00E1376C"/>
    <w:rsid w:val="00E1433D"/>
    <w:rsid w:val="00E143FC"/>
    <w:rsid w:val="00E14E29"/>
    <w:rsid w:val="00E15065"/>
    <w:rsid w:val="00E15488"/>
    <w:rsid w:val="00E1630B"/>
    <w:rsid w:val="00E163B4"/>
    <w:rsid w:val="00E176AF"/>
    <w:rsid w:val="00E17819"/>
    <w:rsid w:val="00E17886"/>
    <w:rsid w:val="00E17B77"/>
    <w:rsid w:val="00E17D9D"/>
    <w:rsid w:val="00E207D3"/>
    <w:rsid w:val="00E21288"/>
    <w:rsid w:val="00E21598"/>
    <w:rsid w:val="00E21722"/>
    <w:rsid w:val="00E21AAC"/>
    <w:rsid w:val="00E21CE1"/>
    <w:rsid w:val="00E22789"/>
    <w:rsid w:val="00E228DB"/>
    <w:rsid w:val="00E229C4"/>
    <w:rsid w:val="00E22C90"/>
    <w:rsid w:val="00E22DF4"/>
    <w:rsid w:val="00E230FC"/>
    <w:rsid w:val="00E23194"/>
    <w:rsid w:val="00E23337"/>
    <w:rsid w:val="00E236CC"/>
    <w:rsid w:val="00E238A1"/>
    <w:rsid w:val="00E23BCB"/>
    <w:rsid w:val="00E23BD9"/>
    <w:rsid w:val="00E23F54"/>
    <w:rsid w:val="00E24D4D"/>
    <w:rsid w:val="00E24E94"/>
    <w:rsid w:val="00E255FF"/>
    <w:rsid w:val="00E259EA"/>
    <w:rsid w:val="00E25C0C"/>
    <w:rsid w:val="00E26312"/>
    <w:rsid w:val="00E2649C"/>
    <w:rsid w:val="00E2674F"/>
    <w:rsid w:val="00E26949"/>
    <w:rsid w:val="00E26A56"/>
    <w:rsid w:val="00E274D2"/>
    <w:rsid w:val="00E2777A"/>
    <w:rsid w:val="00E27F06"/>
    <w:rsid w:val="00E30263"/>
    <w:rsid w:val="00E30435"/>
    <w:rsid w:val="00E30982"/>
    <w:rsid w:val="00E30BAB"/>
    <w:rsid w:val="00E30BCE"/>
    <w:rsid w:val="00E31D96"/>
    <w:rsid w:val="00E31EF3"/>
    <w:rsid w:val="00E31F04"/>
    <w:rsid w:val="00E32061"/>
    <w:rsid w:val="00E32368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9DE"/>
    <w:rsid w:val="00E407C0"/>
    <w:rsid w:val="00E40A34"/>
    <w:rsid w:val="00E40A4A"/>
    <w:rsid w:val="00E4115A"/>
    <w:rsid w:val="00E41177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10A"/>
    <w:rsid w:val="00E43227"/>
    <w:rsid w:val="00E4348C"/>
    <w:rsid w:val="00E434A6"/>
    <w:rsid w:val="00E4354C"/>
    <w:rsid w:val="00E4367F"/>
    <w:rsid w:val="00E436D6"/>
    <w:rsid w:val="00E43DC9"/>
    <w:rsid w:val="00E44028"/>
    <w:rsid w:val="00E441EC"/>
    <w:rsid w:val="00E444AE"/>
    <w:rsid w:val="00E4483E"/>
    <w:rsid w:val="00E44B80"/>
    <w:rsid w:val="00E45002"/>
    <w:rsid w:val="00E45418"/>
    <w:rsid w:val="00E454BD"/>
    <w:rsid w:val="00E45B95"/>
    <w:rsid w:val="00E45CD5"/>
    <w:rsid w:val="00E46FB7"/>
    <w:rsid w:val="00E4714C"/>
    <w:rsid w:val="00E5099B"/>
    <w:rsid w:val="00E50D2A"/>
    <w:rsid w:val="00E50D9A"/>
    <w:rsid w:val="00E51AEB"/>
    <w:rsid w:val="00E51D1E"/>
    <w:rsid w:val="00E52110"/>
    <w:rsid w:val="00E522A7"/>
    <w:rsid w:val="00E525A4"/>
    <w:rsid w:val="00E525ED"/>
    <w:rsid w:val="00E52FDB"/>
    <w:rsid w:val="00E53A44"/>
    <w:rsid w:val="00E53B9E"/>
    <w:rsid w:val="00E541FD"/>
    <w:rsid w:val="00E54452"/>
    <w:rsid w:val="00E5515B"/>
    <w:rsid w:val="00E55802"/>
    <w:rsid w:val="00E55AB1"/>
    <w:rsid w:val="00E56104"/>
    <w:rsid w:val="00E56235"/>
    <w:rsid w:val="00E56E3E"/>
    <w:rsid w:val="00E57231"/>
    <w:rsid w:val="00E57625"/>
    <w:rsid w:val="00E57784"/>
    <w:rsid w:val="00E60448"/>
    <w:rsid w:val="00E60BF5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3A83"/>
    <w:rsid w:val="00E63A9B"/>
    <w:rsid w:val="00E647A3"/>
    <w:rsid w:val="00E649A2"/>
    <w:rsid w:val="00E64B77"/>
    <w:rsid w:val="00E651D7"/>
    <w:rsid w:val="00E664C5"/>
    <w:rsid w:val="00E66661"/>
    <w:rsid w:val="00E66B85"/>
    <w:rsid w:val="00E671A2"/>
    <w:rsid w:val="00E67234"/>
    <w:rsid w:val="00E67436"/>
    <w:rsid w:val="00E67A51"/>
    <w:rsid w:val="00E67B1A"/>
    <w:rsid w:val="00E70022"/>
    <w:rsid w:val="00E702B0"/>
    <w:rsid w:val="00E7033F"/>
    <w:rsid w:val="00E70F5D"/>
    <w:rsid w:val="00E71AF6"/>
    <w:rsid w:val="00E71F92"/>
    <w:rsid w:val="00E720FC"/>
    <w:rsid w:val="00E72FB6"/>
    <w:rsid w:val="00E7329F"/>
    <w:rsid w:val="00E74121"/>
    <w:rsid w:val="00E74147"/>
    <w:rsid w:val="00E7449D"/>
    <w:rsid w:val="00E74515"/>
    <w:rsid w:val="00E749A8"/>
    <w:rsid w:val="00E74B4F"/>
    <w:rsid w:val="00E74CAF"/>
    <w:rsid w:val="00E75628"/>
    <w:rsid w:val="00E75897"/>
    <w:rsid w:val="00E75F07"/>
    <w:rsid w:val="00E76820"/>
    <w:rsid w:val="00E76D26"/>
    <w:rsid w:val="00E76E30"/>
    <w:rsid w:val="00E76F8D"/>
    <w:rsid w:val="00E77138"/>
    <w:rsid w:val="00E77336"/>
    <w:rsid w:val="00E77C59"/>
    <w:rsid w:val="00E80207"/>
    <w:rsid w:val="00E80214"/>
    <w:rsid w:val="00E80A09"/>
    <w:rsid w:val="00E80C8D"/>
    <w:rsid w:val="00E815E8"/>
    <w:rsid w:val="00E81FB9"/>
    <w:rsid w:val="00E82285"/>
    <w:rsid w:val="00E82568"/>
    <w:rsid w:val="00E82702"/>
    <w:rsid w:val="00E82E86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1437"/>
    <w:rsid w:val="00E91768"/>
    <w:rsid w:val="00E9269E"/>
    <w:rsid w:val="00E92867"/>
    <w:rsid w:val="00E92C99"/>
    <w:rsid w:val="00E93155"/>
    <w:rsid w:val="00E93387"/>
    <w:rsid w:val="00E93A4A"/>
    <w:rsid w:val="00E94588"/>
    <w:rsid w:val="00E94E26"/>
    <w:rsid w:val="00E950B9"/>
    <w:rsid w:val="00E952BE"/>
    <w:rsid w:val="00E959FF"/>
    <w:rsid w:val="00E95AAB"/>
    <w:rsid w:val="00E95D62"/>
    <w:rsid w:val="00E95E88"/>
    <w:rsid w:val="00E96359"/>
    <w:rsid w:val="00E96BB4"/>
    <w:rsid w:val="00E96CF9"/>
    <w:rsid w:val="00E9725C"/>
    <w:rsid w:val="00E9737B"/>
    <w:rsid w:val="00E9773B"/>
    <w:rsid w:val="00E97C82"/>
    <w:rsid w:val="00EA0006"/>
    <w:rsid w:val="00EA0077"/>
    <w:rsid w:val="00EA123C"/>
    <w:rsid w:val="00EA12C3"/>
    <w:rsid w:val="00EA192B"/>
    <w:rsid w:val="00EA1DD4"/>
    <w:rsid w:val="00EA23F3"/>
    <w:rsid w:val="00EA24B9"/>
    <w:rsid w:val="00EA28A0"/>
    <w:rsid w:val="00EA29D5"/>
    <w:rsid w:val="00EA2B30"/>
    <w:rsid w:val="00EA2B93"/>
    <w:rsid w:val="00EA2E1A"/>
    <w:rsid w:val="00EA2EBE"/>
    <w:rsid w:val="00EA30CB"/>
    <w:rsid w:val="00EA325A"/>
    <w:rsid w:val="00EA335C"/>
    <w:rsid w:val="00EA33C8"/>
    <w:rsid w:val="00EA4589"/>
    <w:rsid w:val="00EA4817"/>
    <w:rsid w:val="00EA4BAC"/>
    <w:rsid w:val="00EA5294"/>
    <w:rsid w:val="00EA57AD"/>
    <w:rsid w:val="00EA5A6C"/>
    <w:rsid w:val="00EA5DDC"/>
    <w:rsid w:val="00EA65B3"/>
    <w:rsid w:val="00EA6637"/>
    <w:rsid w:val="00EA6BEA"/>
    <w:rsid w:val="00EA702E"/>
    <w:rsid w:val="00EA718B"/>
    <w:rsid w:val="00EA7746"/>
    <w:rsid w:val="00EA787B"/>
    <w:rsid w:val="00EA78B5"/>
    <w:rsid w:val="00EA7F0C"/>
    <w:rsid w:val="00EB0534"/>
    <w:rsid w:val="00EB05E6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34E"/>
    <w:rsid w:val="00EB23E9"/>
    <w:rsid w:val="00EB2BA6"/>
    <w:rsid w:val="00EB2C71"/>
    <w:rsid w:val="00EB34C5"/>
    <w:rsid w:val="00EB34F3"/>
    <w:rsid w:val="00EB3AF6"/>
    <w:rsid w:val="00EB41B4"/>
    <w:rsid w:val="00EB4340"/>
    <w:rsid w:val="00EB4780"/>
    <w:rsid w:val="00EB4DA4"/>
    <w:rsid w:val="00EB4FD2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AF5"/>
    <w:rsid w:val="00EC1E1E"/>
    <w:rsid w:val="00EC1FFE"/>
    <w:rsid w:val="00EC210E"/>
    <w:rsid w:val="00EC24B8"/>
    <w:rsid w:val="00EC29B9"/>
    <w:rsid w:val="00EC3343"/>
    <w:rsid w:val="00EC350E"/>
    <w:rsid w:val="00EC3B39"/>
    <w:rsid w:val="00EC40E2"/>
    <w:rsid w:val="00EC4BFB"/>
    <w:rsid w:val="00EC4C4F"/>
    <w:rsid w:val="00EC4F78"/>
    <w:rsid w:val="00EC4FC0"/>
    <w:rsid w:val="00EC5291"/>
    <w:rsid w:val="00EC53CF"/>
    <w:rsid w:val="00EC56EB"/>
    <w:rsid w:val="00EC6403"/>
    <w:rsid w:val="00EC7081"/>
    <w:rsid w:val="00EC765D"/>
    <w:rsid w:val="00EC769A"/>
    <w:rsid w:val="00EC79E6"/>
    <w:rsid w:val="00EC7A8D"/>
    <w:rsid w:val="00EC7E9C"/>
    <w:rsid w:val="00ED0529"/>
    <w:rsid w:val="00ED08BD"/>
    <w:rsid w:val="00ED0990"/>
    <w:rsid w:val="00ED09D5"/>
    <w:rsid w:val="00ED1035"/>
    <w:rsid w:val="00ED1060"/>
    <w:rsid w:val="00ED16DB"/>
    <w:rsid w:val="00ED18F8"/>
    <w:rsid w:val="00ED1A06"/>
    <w:rsid w:val="00ED1D86"/>
    <w:rsid w:val="00ED25E4"/>
    <w:rsid w:val="00ED2AAB"/>
    <w:rsid w:val="00ED3110"/>
    <w:rsid w:val="00ED337D"/>
    <w:rsid w:val="00ED363C"/>
    <w:rsid w:val="00ED38C2"/>
    <w:rsid w:val="00ED4803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32C"/>
    <w:rsid w:val="00EE1A77"/>
    <w:rsid w:val="00EE1F6A"/>
    <w:rsid w:val="00EE2837"/>
    <w:rsid w:val="00EE2A33"/>
    <w:rsid w:val="00EE301F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143"/>
    <w:rsid w:val="00EE641E"/>
    <w:rsid w:val="00EE65AF"/>
    <w:rsid w:val="00EE6694"/>
    <w:rsid w:val="00EE7397"/>
    <w:rsid w:val="00EE75C1"/>
    <w:rsid w:val="00EE7D36"/>
    <w:rsid w:val="00EF04BD"/>
    <w:rsid w:val="00EF0517"/>
    <w:rsid w:val="00EF0926"/>
    <w:rsid w:val="00EF0A79"/>
    <w:rsid w:val="00EF0C64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04"/>
    <w:rsid w:val="00EF4DF0"/>
    <w:rsid w:val="00EF4FDB"/>
    <w:rsid w:val="00EF56F3"/>
    <w:rsid w:val="00EF5A3E"/>
    <w:rsid w:val="00EF6133"/>
    <w:rsid w:val="00EF62E0"/>
    <w:rsid w:val="00EF68F2"/>
    <w:rsid w:val="00EF69C9"/>
    <w:rsid w:val="00EF6AF5"/>
    <w:rsid w:val="00EF6F0A"/>
    <w:rsid w:val="00EF7289"/>
    <w:rsid w:val="00EF762F"/>
    <w:rsid w:val="00EF7E5F"/>
    <w:rsid w:val="00F00285"/>
    <w:rsid w:val="00F0038F"/>
    <w:rsid w:val="00F00599"/>
    <w:rsid w:val="00F00671"/>
    <w:rsid w:val="00F010A4"/>
    <w:rsid w:val="00F012CD"/>
    <w:rsid w:val="00F01E9B"/>
    <w:rsid w:val="00F02330"/>
    <w:rsid w:val="00F0242B"/>
    <w:rsid w:val="00F03055"/>
    <w:rsid w:val="00F031BA"/>
    <w:rsid w:val="00F03342"/>
    <w:rsid w:val="00F0368C"/>
    <w:rsid w:val="00F03747"/>
    <w:rsid w:val="00F037A4"/>
    <w:rsid w:val="00F03BEE"/>
    <w:rsid w:val="00F04255"/>
    <w:rsid w:val="00F043C5"/>
    <w:rsid w:val="00F04621"/>
    <w:rsid w:val="00F04B51"/>
    <w:rsid w:val="00F04FB1"/>
    <w:rsid w:val="00F05AE2"/>
    <w:rsid w:val="00F060D7"/>
    <w:rsid w:val="00F0614D"/>
    <w:rsid w:val="00F06492"/>
    <w:rsid w:val="00F06833"/>
    <w:rsid w:val="00F0793A"/>
    <w:rsid w:val="00F1084C"/>
    <w:rsid w:val="00F10FEE"/>
    <w:rsid w:val="00F1164E"/>
    <w:rsid w:val="00F12275"/>
    <w:rsid w:val="00F126C2"/>
    <w:rsid w:val="00F12993"/>
    <w:rsid w:val="00F13152"/>
    <w:rsid w:val="00F132DF"/>
    <w:rsid w:val="00F13B3C"/>
    <w:rsid w:val="00F14C09"/>
    <w:rsid w:val="00F1559C"/>
    <w:rsid w:val="00F15669"/>
    <w:rsid w:val="00F157AB"/>
    <w:rsid w:val="00F15975"/>
    <w:rsid w:val="00F16046"/>
    <w:rsid w:val="00F16054"/>
    <w:rsid w:val="00F160FB"/>
    <w:rsid w:val="00F17B6F"/>
    <w:rsid w:val="00F17BC7"/>
    <w:rsid w:val="00F20B43"/>
    <w:rsid w:val="00F20CA1"/>
    <w:rsid w:val="00F21107"/>
    <w:rsid w:val="00F2124E"/>
    <w:rsid w:val="00F214C0"/>
    <w:rsid w:val="00F21E2A"/>
    <w:rsid w:val="00F21EC4"/>
    <w:rsid w:val="00F22213"/>
    <w:rsid w:val="00F224D9"/>
    <w:rsid w:val="00F2258B"/>
    <w:rsid w:val="00F22F7C"/>
    <w:rsid w:val="00F23072"/>
    <w:rsid w:val="00F234D2"/>
    <w:rsid w:val="00F236DC"/>
    <w:rsid w:val="00F23891"/>
    <w:rsid w:val="00F23C99"/>
    <w:rsid w:val="00F24519"/>
    <w:rsid w:val="00F24526"/>
    <w:rsid w:val="00F24F11"/>
    <w:rsid w:val="00F24F62"/>
    <w:rsid w:val="00F25125"/>
    <w:rsid w:val="00F2579A"/>
    <w:rsid w:val="00F25CFA"/>
    <w:rsid w:val="00F25E5B"/>
    <w:rsid w:val="00F25F04"/>
    <w:rsid w:val="00F261E7"/>
    <w:rsid w:val="00F26432"/>
    <w:rsid w:val="00F264C8"/>
    <w:rsid w:val="00F26D82"/>
    <w:rsid w:val="00F274C1"/>
    <w:rsid w:val="00F27562"/>
    <w:rsid w:val="00F27C8F"/>
    <w:rsid w:val="00F27DED"/>
    <w:rsid w:val="00F30522"/>
    <w:rsid w:val="00F30625"/>
    <w:rsid w:val="00F30C8F"/>
    <w:rsid w:val="00F31416"/>
    <w:rsid w:val="00F316B8"/>
    <w:rsid w:val="00F3185D"/>
    <w:rsid w:val="00F31892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5D3E"/>
    <w:rsid w:val="00F36FD5"/>
    <w:rsid w:val="00F37172"/>
    <w:rsid w:val="00F3725E"/>
    <w:rsid w:val="00F372FF"/>
    <w:rsid w:val="00F37482"/>
    <w:rsid w:val="00F37ADD"/>
    <w:rsid w:val="00F37B91"/>
    <w:rsid w:val="00F37FE7"/>
    <w:rsid w:val="00F40244"/>
    <w:rsid w:val="00F402FD"/>
    <w:rsid w:val="00F40415"/>
    <w:rsid w:val="00F41088"/>
    <w:rsid w:val="00F4158A"/>
    <w:rsid w:val="00F422CE"/>
    <w:rsid w:val="00F42386"/>
    <w:rsid w:val="00F42866"/>
    <w:rsid w:val="00F42880"/>
    <w:rsid w:val="00F42ECD"/>
    <w:rsid w:val="00F4302B"/>
    <w:rsid w:val="00F4314E"/>
    <w:rsid w:val="00F4332C"/>
    <w:rsid w:val="00F433D3"/>
    <w:rsid w:val="00F4361B"/>
    <w:rsid w:val="00F4375F"/>
    <w:rsid w:val="00F437C4"/>
    <w:rsid w:val="00F43E4C"/>
    <w:rsid w:val="00F43F81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5F"/>
    <w:rsid w:val="00F507AD"/>
    <w:rsid w:val="00F50A58"/>
    <w:rsid w:val="00F50F6A"/>
    <w:rsid w:val="00F51ACD"/>
    <w:rsid w:val="00F51F6A"/>
    <w:rsid w:val="00F522E6"/>
    <w:rsid w:val="00F52317"/>
    <w:rsid w:val="00F52364"/>
    <w:rsid w:val="00F52758"/>
    <w:rsid w:val="00F527B8"/>
    <w:rsid w:val="00F52D28"/>
    <w:rsid w:val="00F531B2"/>
    <w:rsid w:val="00F53402"/>
    <w:rsid w:val="00F53CC4"/>
    <w:rsid w:val="00F53EAA"/>
    <w:rsid w:val="00F5417B"/>
    <w:rsid w:val="00F5461A"/>
    <w:rsid w:val="00F54659"/>
    <w:rsid w:val="00F5651F"/>
    <w:rsid w:val="00F568CC"/>
    <w:rsid w:val="00F56A25"/>
    <w:rsid w:val="00F56C6D"/>
    <w:rsid w:val="00F56E9D"/>
    <w:rsid w:val="00F60298"/>
    <w:rsid w:val="00F60D46"/>
    <w:rsid w:val="00F60DCC"/>
    <w:rsid w:val="00F611C0"/>
    <w:rsid w:val="00F611EC"/>
    <w:rsid w:val="00F61AD9"/>
    <w:rsid w:val="00F62168"/>
    <w:rsid w:val="00F628CD"/>
    <w:rsid w:val="00F6291B"/>
    <w:rsid w:val="00F6292E"/>
    <w:rsid w:val="00F6294A"/>
    <w:rsid w:val="00F62A9E"/>
    <w:rsid w:val="00F62E3C"/>
    <w:rsid w:val="00F62F9D"/>
    <w:rsid w:val="00F630C5"/>
    <w:rsid w:val="00F63319"/>
    <w:rsid w:val="00F63A37"/>
    <w:rsid w:val="00F64A12"/>
    <w:rsid w:val="00F651C8"/>
    <w:rsid w:val="00F65B21"/>
    <w:rsid w:val="00F664FC"/>
    <w:rsid w:val="00F664FE"/>
    <w:rsid w:val="00F66B19"/>
    <w:rsid w:val="00F66DD8"/>
    <w:rsid w:val="00F67458"/>
    <w:rsid w:val="00F6751A"/>
    <w:rsid w:val="00F67D30"/>
    <w:rsid w:val="00F67D8F"/>
    <w:rsid w:val="00F67E5E"/>
    <w:rsid w:val="00F70302"/>
    <w:rsid w:val="00F70A7A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B65"/>
    <w:rsid w:val="00F76D57"/>
    <w:rsid w:val="00F76E0E"/>
    <w:rsid w:val="00F7734C"/>
    <w:rsid w:val="00F7756F"/>
    <w:rsid w:val="00F77B07"/>
    <w:rsid w:val="00F77FEA"/>
    <w:rsid w:val="00F802BE"/>
    <w:rsid w:val="00F804BE"/>
    <w:rsid w:val="00F8074B"/>
    <w:rsid w:val="00F80B7A"/>
    <w:rsid w:val="00F80E93"/>
    <w:rsid w:val="00F80F7D"/>
    <w:rsid w:val="00F81797"/>
    <w:rsid w:val="00F824FD"/>
    <w:rsid w:val="00F82A20"/>
    <w:rsid w:val="00F834C8"/>
    <w:rsid w:val="00F837F3"/>
    <w:rsid w:val="00F83BA8"/>
    <w:rsid w:val="00F83DB7"/>
    <w:rsid w:val="00F83DBB"/>
    <w:rsid w:val="00F83E44"/>
    <w:rsid w:val="00F84137"/>
    <w:rsid w:val="00F8413A"/>
    <w:rsid w:val="00F84598"/>
    <w:rsid w:val="00F8463F"/>
    <w:rsid w:val="00F858B5"/>
    <w:rsid w:val="00F85954"/>
    <w:rsid w:val="00F85A4F"/>
    <w:rsid w:val="00F85C11"/>
    <w:rsid w:val="00F85ED0"/>
    <w:rsid w:val="00F86024"/>
    <w:rsid w:val="00F8611A"/>
    <w:rsid w:val="00F86A28"/>
    <w:rsid w:val="00F86B76"/>
    <w:rsid w:val="00F87494"/>
    <w:rsid w:val="00F874EB"/>
    <w:rsid w:val="00F8780B"/>
    <w:rsid w:val="00F87847"/>
    <w:rsid w:val="00F8793B"/>
    <w:rsid w:val="00F90120"/>
    <w:rsid w:val="00F9014C"/>
    <w:rsid w:val="00F905EB"/>
    <w:rsid w:val="00F908C1"/>
    <w:rsid w:val="00F91025"/>
    <w:rsid w:val="00F9128E"/>
    <w:rsid w:val="00F9157A"/>
    <w:rsid w:val="00F91752"/>
    <w:rsid w:val="00F926E5"/>
    <w:rsid w:val="00F92DC0"/>
    <w:rsid w:val="00F92E62"/>
    <w:rsid w:val="00F9308D"/>
    <w:rsid w:val="00F93999"/>
    <w:rsid w:val="00F93AB5"/>
    <w:rsid w:val="00F93B45"/>
    <w:rsid w:val="00F943E0"/>
    <w:rsid w:val="00F944E9"/>
    <w:rsid w:val="00F946D2"/>
    <w:rsid w:val="00F94B8E"/>
    <w:rsid w:val="00F9513D"/>
    <w:rsid w:val="00F9576C"/>
    <w:rsid w:val="00F9588C"/>
    <w:rsid w:val="00F95B9C"/>
    <w:rsid w:val="00F95CD7"/>
    <w:rsid w:val="00F95F1C"/>
    <w:rsid w:val="00F960E7"/>
    <w:rsid w:val="00F966AD"/>
    <w:rsid w:val="00F96A7A"/>
    <w:rsid w:val="00F975AA"/>
    <w:rsid w:val="00F97880"/>
    <w:rsid w:val="00FA0322"/>
    <w:rsid w:val="00FA07EF"/>
    <w:rsid w:val="00FA1834"/>
    <w:rsid w:val="00FA1A60"/>
    <w:rsid w:val="00FA2371"/>
    <w:rsid w:val="00FA25DF"/>
    <w:rsid w:val="00FA2EE4"/>
    <w:rsid w:val="00FA437F"/>
    <w:rsid w:val="00FA4667"/>
    <w:rsid w:val="00FA485B"/>
    <w:rsid w:val="00FA49C3"/>
    <w:rsid w:val="00FA4B6D"/>
    <w:rsid w:val="00FA4C15"/>
    <w:rsid w:val="00FA5128"/>
    <w:rsid w:val="00FA519D"/>
    <w:rsid w:val="00FA58CB"/>
    <w:rsid w:val="00FA5BE2"/>
    <w:rsid w:val="00FA66EF"/>
    <w:rsid w:val="00FA673A"/>
    <w:rsid w:val="00FA683E"/>
    <w:rsid w:val="00FA6875"/>
    <w:rsid w:val="00FA6AC2"/>
    <w:rsid w:val="00FA733E"/>
    <w:rsid w:val="00FA753C"/>
    <w:rsid w:val="00FA75BF"/>
    <w:rsid w:val="00FA7682"/>
    <w:rsid w:val="00FA76A5"/>
    <w:rsid w:val="00FA76F4"/>
    <w:rsid w:val="00FA7890"/>
    <w:rsid w:val="00FA7A53"/>
    <w:rsid w:val="00FA7E84"/>
    <w:rsid w:val="00FB01D4"/>
    <w:rsid w:val="00FB0630"/>
    <w:rsid w:val="00FB0744"/>
    <w:rsid w:val="00FB0F41"/>
    <w:rsid w:val="00FB104D"/>
    <w:rsid w:val="00FB2578"/>
    <w:rsid w:val="00FB2A18"/>
    <w:rsid w:val="00FB2E9C"/>
    <w:rsid w:val="00FB31DB"/>
    <w:rsid w:val="00FB332E"/>
    <w:rsid w:val="00FB3498"/>
    <w:rsid w:val="00FB36C9"/>
    <w:rsid w:val="00FB371A"/>
    <w:rsid w:val="00FB3C20"/>
    <w:rsid w:val="00FB3D91"/>
    <w:rsid w:val="00FB42D4"/>
    <w:rsid w:val="00FB4396"/>
    <w:rsid w:val="00FB4684"/>
    <w:rsid w:val="00FB4B2D"/>
    <w:rsid w:val="00FB4BD2"/>
    <w:rsid w:val="00FB4C37"/>
    <w:rsid w:val="00FB4CE4"/>
    <w:rsid w:val="00FB5906"/>
    <w:rsid w:val="00FB5928"/>
    <w:rsid w:val="00FB5A79"/>
    <w:rsid w:val="00FB5F3B"/>
    <w:rsid w:val="00FB657C"/>
    <w:rsid w:val="00FB7077"/>
    <w:rsid w:val="00FB74B5"/>
    <w:rsid w:val="00FB762F"/>
    <w:rsid w:val="00FB76D8"/>
    <w:rsid w:val="00FB793D"/>
    <w:rsid w:val="00FC0111"/>
    <w:rsid w:val="00FC015D"/>
    <w:rsid w:val="00FC030F"/>
    <w:rsid w:val="00FC0485"/>
    <w:rsid w:val="00FC0943"/>
    <w:rsid w:val="00FC0D3C"/>
    <w:rsid w:val="00FC1354"/>
    <w:rsid w:val="00FC138C"/>
    <w:rsid w:val="00FC16B5"/>
    <w:rsid w:val="00FC198E"/>
    <w:rsid w:val="00FC1C4E"/>
    <w:rsid w:val="00FC1C6C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DC2"/>
    <w:rsid w:val="00FC6EA4"/>
    <w:rsid w:val="00FC75E7"/>
    <w:rsid w:val="00FC76C2"/>
    <w:rsid w:val="00FD07E7"/>
    <w:rsid w:val="00FD0C3E"/>
    <w:rsid w:val="00FD11D1"/>
    <w:rsid w:val="00FD13B8"/>
    <w:rsid w:val="00FD1686"/>
    <w:rsid w:val="00FD23BE"/>
    <w:rsid w:val="00FD240C"/>
    <w:rsid w:val="00FD27FE"/>
    <w:rsid w:val="00FD3016"/>
    <w:rsid w:val="00FD381B"/>
    <w:rsid w:val="00FD3B73"/>
    <w:rsid w:val="00FD489E"/>
    <w:rsid w:val="00FD4D0B"/>
    <w:rsid w:val="00FD509E"/>
    <w:rsid w:val="00FD52BD"/>
    <w:rsid w:val="00FD57A9"/>
    <w:rsid w:val="00FD5EA7"/>
    <w:rsid w:val="00FD6317"/>
    <w:rsid w:val="00FD6735"/>
    <w:rsid w:val="00FD6E4F"/>
    <w:rsid w:val="00FD73E3"/>
    <w:rsid w:val="00FE1430"/>
    <w:rsid w:val="00FE16BD"/>
    <w:rsid w:val="00FE1704"/>
    <w:rsid w:val="00FE18D8"/>
    <w:rsid w:val="00FE1900"/>
    <w:rsid w:val="00FE1914"/>
    <w:rsid w:val="00FE1F44"/>
    <w:rsid w:val="00FE1FB9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AB1"/>
    <w:rsid w:val="00FE4BCF"/>
    <w:rsid w:val="00FE4D71"/>
    <w:rsid w:val="00FE4E57"/>
    <w:rsid w:val="00FE4FFA"/>
    <w:rsid w:val="00FE529E"/>
    <w:rsid w:val="00FE5540"/>
    <w:rsid w:val="00FE5619"/>
    <w:rsid w:val="00FE6351"/>
    <w:rsid w:val="00FE65FF"/>
    <w:rsid w:val="00FE6DE8"/>
    <w:rsid w:val="00FE73FE"/>
    <w:rsid w:val="00FE764A"/>
    <w:rsid w:val="00FE79FC"/>
    <w:rsid w:val="00FF0B00"/>
    <w:rsid w:val="00FF13EF"/>
    <w:rsid w:val="00FF20A8"/>
    <w:rsid w:val="00FF2291"/>
    <w:rsid w:val="00FF2660"/>
    <w:rsid w:val="00FF2C42"/>
    <w:rsid w:val="00FF2F64"/>
    <w:rsid w:val="00FF32B2"/>
    <w:rsid w:val="00FF35A4"/>
    <w:rsid w:val="00FF5682"/>
    <w:rsid w:val="00FF5AEC"/>
    <w:rsid w:val="00FF5CA8"/>
    <w:rsid w:val="00FF5FCD"/>
    <w:rsid w:val="00FF6827"/>
    <w:rsid w:val="00FF69C5"/>
    <w:rsid w:val="00FF76D4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BE3183"/>
    <w:pPr>
      <w:tabs>
        <w:tab w:val="right" w:leader="dot" w:pos="10479"/>
      </w:tabs>
      <w:spacing w:before="60" w:after="0" w:line="276" w:lineRule="auto"/>
    </w:pPr>
    <w:rPr>
      <w:rFonts w:eastAsia="Times New Roman" w:cs="Arial"/>
      <w:noProof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D70AD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9" Type="http://schemas.openxmlformats.org/officeDocument/2006/relationships/image" Target="media/image14.png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201,pojecie.html" TargetMode="External"/><Relationship Id="rId55" Type="http://schemas.openxmlformats.org/officeDocument/2006/relationships/hyperlink" Target="https://stat.gov.pl/metainformacje/slownik-pojec/pojecia-stosowane-w-statystyce-publicznej/613,pojecie.html" TargetMode="External"/><Relationship Id="rId63" Type="http://schemas.openxmlformats.org/officeDocument/2006/relationships/hyperlink" Target="https://stat.gov.pl/metainformacje/slownik-pojec/pojecia-stosowane-w-statystyce-publicznej/3181,pojecie.html" TargetMode="External"/><Relationship Id="rId68" Type="http://schemas.openxmlformats.org/officeDocument/2006/relationships/hyperlink" Target="https://stat.gov.pl/metainformacje/slownik-pojec/pojecia-stosowane-w-statystyce-publicznej/2390,pojecie.html" TargetMode="External"/><Relationship Id="rId76" Type="http://schemas.openxmlformats.org/officeDocument/2006/relationships/hyperlink" Target="https://stat.gov.pl/metainformacje/slownik-pojec/pojecia-stosowane-w-statystyce-publicznej/158,pojecie.html" TargetMode="External"/><Relationship Id="rId84" Type="http://schemas.openxmlformats.org/officeDocument/2006/relationships/hyperlink" Target="https://stat.gov.pl/metainformacje/slownik-pojec/pojecia-stosowane-w-statystyce-publicznej/97,pojecie.html" TargetMode="External"/><Relationship Id="rId89" Type="http://schemas.openxmlformats.org/officeDocument/2006/relationships/hyperlink" Target="https://twitter.com/ZielonaGoraSTAT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362,pojecie.html" TargetMode="Externa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header" Target="header2.xml"/><Relationship Id="rId45" Type="http://schemas.openxmlformats.org/officeDocument/2006/relationships/hyperlink" Target="https://stat.gov.pl/metainformacje/slownik-pojec/pojecia-stosowane-w-statystyce-publicznej/2958,pojecie.html" TargetMode="External"/><Relationship Id="rId53" Type="http://schemas.openxmlformats.org/officeDocument/2006/relationships/hyperlink" Target="https://stat.gov.pl/metainformacje/slownik-pojec/pojecia-stosowane-w-statystyce-publicznej/395,pojecie.html" TargetMode="External"/><Relationship Id="rId58" Type="http://schemas.openxmlformats.org/officeDocument/2006/relationships/hyperlink" Target="https://stat.gov.pl/metainformacje/slownik-pojec/pojecia-stosowane-w-statystyce-publicznej/666,pojecie.html" TargetMode="External"/><Relationship Id="rId66" Type="http://schemas.openxmlformats.org/officeDocument/2006/relationships/hyperlink" Target="https://stat.gov.pl/metainformacje/slownik-pojec/pojecia-stosowane-w-statystyce-publicznej/376,pojecie.html" TargetMode="External"/><Relationship Id="rId74" Type="http://schemas.openxmlformats.org/officeDocument/2006/relationships/hyperlink" Target="https://stat.gov.pl/metainformacje/slownik-pojec/pojecia-stosowane-w-statystyce-publicznej/886,pojecie.html" TargetMode="External"/><Relationship Id="rId79" Type="http://schemas.openxmlformats.org/officeDocument/2006/relationships/hyperlink" Target="https://stat.gov.pl/metainformacje/slownik-pojec/pojecia-stosowane-w-statystyce-publicznej/1201,pojecie.html" TargetMode="External"/><Relationship Id="rId87" Type="http://schemas.openxmlformats.org/officeDocument/2006/relationships/hyperlink" Target="https://zielonagora.stat.gov.pl/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814,pojecie.html" TargetMode="External"/><Relationship Id="rId82" Type="http://schemas.openxmlformats.org/officeDocument/2006/relationships/hyperlink" Target="https://stat.gov.pl/metainformacje/slownik-pojec/pojecia-stosowane-w-statystyce-publicznej/223,pojecie.html" TargetMode="External"/><Relationship Id="rId90" Type="http://schemas.openxmlformats.org/officeDocument/2006/relationships/image" Target="media/image17.png"/><Relationship Id="rId19" Type="http://schemas.openxmlformats.org/officeDocument/2006/relationships/chart" Target="charts/chart5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image" Target="media/image10.png"/><Relationship Id="rId43" Type="http://schemas.openxmlformats.org/officeDocument/2006/relationships/hyperlink" Target="http://swaid.stat.gov.pl/SitePages/StronaGlownaDBW.aspx" TargetMode="External"/><Relationship Id="rId48" Type="http://schemas.openxmlformats.org/officeDocument/2006/relationships/hyperlink" Target="https://stat.gov.pl/metainformacje/slownik-pojec/pojecia-stosowane-w-statystyce-publicznej/2331,pojecie.html" TargetMode="External"/><Relationship Id="rId56" Type="http://schemas.openxmlformats.org/officeDocument/2006/relationships/hyperlink" Target="https://stat.gov.pl/metainformacje/slownik-pojec/pojecia-stosowane-w-statystyce-publicznej/615,pojecie.html" TargetMode="External"/><Relationship Id="rId64" Type="http://schemas.openxmlformats.org/officeDocument/2006/relationships/hyperlink" Target="https://bdl.stat.gov.pl/BDL/start" TargetMode="External"/><Relationship Id="rId69" Type="http://schemas.openxmlformats.org/officeDocument/2006/relationships/hyperlink" Target="https://stat.gov.pl/metainformacje/slownik-pojec/pojecia-stosowane-w-statystyce-publicznej/693,pojecie.html" TargetMode="External"/><Relationship Id="rId77" Type="http://schemas.openxmlformats.org/officeDocument/2006/relationships/hyperlink" Target="https://stat.gov.pl/metainformacje/slownik-pojec/pojecia-stosowane-w-statystyce-publicznej/61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73,pojecie.html" TargetMode="External"/><Relationship Id="rId72" Type="http://schemas.openxmlformats.org/officeDocument/2006/relationships/hyperlink" Target="https://stat.gov.pl/metainformacje/slownik-pojec/pojecia-stosowane-w-statystyce-publicznej/201,pojecie.html" TargetMode="External"/><Relationship Id="rId80" Type="http://schemas.openxmlformats.org/officeDocument/2006/relationships/hyperlink" Target="https://stat.gov.pl/metainformacje/slownik-pojec/pojecia-stosowane-w-statystyce-publicznej/666,pojecie.html" TargetMode="External"/><Relationship Id="rId85" Type="http://schemas.openxmlformats.org/officeDocument/2006/relationships/hyperlink" Target="https://stat.gov.pl/metainformacje/slownik-pojec/pojecia-stosowane-w-statystyce-publicznej/3181,pojecie.html" TargetMode="External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png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hyperlink" Target="https://stat.gov.pl/metainformacje/slownik-pojec/pojecia-stosowane-w-statystyce-publicznej/2390,pojecie.html" TargetMode="External"/><Relationship Id="rId59" Type="http://schemas.openxmlformats.org/officeDocument/2006/relationships/hyperlink" Target="https://stat.gov.pl/metainformacje/slownik-pojec/pojecia-stosowane-w-statystyce-publicznej/667,pojecie.html" TargetMode="External"/><Relationship Id="rId67" Type="http://schemas.openxmlformats.org/officeDocument/2006/relationships/hyperlink" Target="https://stat.gov.pl/metainformacje/slownik-pojec/pojecia-stosowane-w-statystyce-publicznej/2958,pojecie.html" TargetMode="External"/><Relationship Id="rId20" Type="http://schemas.openxmlformats.org/officeDocument/2006/relationships/chart" Target="charts/chart6.xml"/><Relationship Id="rId41" Type="http://schemas.openxmlformats.org/officeDocument/2006/relationships/footer" Target="footer3.xml"/><Relationship Id="rId54" Type="http://schemas.openxmlformats.org/officeDocument/2006/relationships/hyperlink" Target="https://stat.gov.pl/metainformacje/slownik-pojec/pojecia-stosowane-w-statystyce-publicznej/158,pojecie.html" TargetMode="External"/><Relationship Id="rId62" Type="http://schemas.openxmlformats.org/officeDocument/2006/relationships/hyperlink" Target="https://stat.gov.pl/metainformacje/slownik-pojec/pojecia-stosowane-w-statystyce-publicznej/97,pojecie.html" TargetMode="External"/><Relationship Id="rId70" Type="http://schemas.openxmlformats.org/officeDocument/2006/relationships/hyperlink" Target="https://stat.gov.pl/metainformacje/slownik-pojec/pojecia-stosowane-w-statystyce-publicznej/2331,pojecie.html" TargetMode="External"/><Relationship Id="rId75" Type="http://schemas.openxmlformats.org/officeDocument/2006/relationships/hyperlink" Target="https://stat.gov.pl/metainformacje/slownik-pojec/pojecia-stosowane-w-statystyce-publicznej/395,pojecie.html" TargetMode="External"/><Relationship Id="rId83" Type="http://schemas.openxmlformats.org/officeDocument/2006/relationships/hyperlink" Target="https://stat.gov.pl/metainformacje/slownik-pojec/pojecia-stosowane-w-statystyce-publicznej/814,pojecie.html" TargetMode="External"/><Relationship Id="rId88" Type="http://schemas.openxmlformats.org/officeDocument/2006/relationships/image" Target="media/image16.png"/><Relationship Id="rId91" Type="http://schemas.openxmlformats.org/officeDocument/2006/relationships/hyperlink" Target="https://www.facebook.com/Urz&#261;d-Statystyczny-w-Zielonej-G&#243;rze-100751688383178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image" Target="media/image11.png"/><Relationship Id="rId49" Type="http://schemas.openxmlformats.org/officeDocument/2006/relationships/hyperlink" Target="https://stat.gov.pl/metainformacje/slownik-pojec/pojecia-stosowane-w-statystyce-publicznej/362,pojecie.html" TargetMode="External"/><Relationship Id="rId57" Type="http://schemas.openxmlformats.org/officeDocument/2006/relationships/hyperlink" Target="https://stat.gov.pl/metainformacje/slownik-pojec/pojecia-stosowane-w-statystyce-publicznej/1201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6.png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hyperlink" Target="https://stat.gov.pl/metainformacje/slownik-pojec/pojecia-stosowane-w-statystyce-publicznej/886,pojecie.html" TargetMode="External"/><Relationship Id="rId60" Type="http://schemas.openxmlformats.org/officeDocument/2006/relationships/hyperlink" Target="https://stat.gov.pl/metainformacje/slownik-pojec/pojecia-stosowane-w-statystyce-publicznej/223,pojecie.html" TargetMode="External"/><Relationship Id="rId65" Type="http://schemas.openxmlformats.org/officeDocument/2006/relationships/hyperlink" Target="http://swaid.stat.gov.pl/SitePages/StronaGlownaDBW.aspx" TargetMode="External"/><Relationship Id="rId73" Type="http://schemas.openxmlformats.org/officeDocument/2006/relationships/hyperlink" Target="https://stat.gov.pl/metainformacje/slownik-pojec/pojecia-stosowane-w-statystyce-publicznej/473,pojecie.html" TargetMode="External"/><Relationship Id="rId78" Type="http://schemas.openxmlformats.org/officeDocument/2006/relationships/hyperlink" Target="https://stat.gov.pl/metainformacje/slownik-pojec/pojecia-stosowane-w-statystyce-publicznej/615,pojecie.html" TargetMode="External"/><Relationship Id="rId81" Type="http://schemas.openxmlformats.org/officeDocument/2006/relationships/hyperlink" Target="https://stat.gov.pl/metainformacje/slownik-pojec/pojecia-stosowane-w-statystyce-publicznej/667,pojecie.html" TargetMode="External"/><Relationship Id="rId86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5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0.0</c:formatCode>
                <c:ptCount val="46"/>
                <c:pt idx="0">
                  <c:v>110.4</c:v>
                </c:pt>
                <c:pt idx="1">
                  <c:v>110.6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111.2</c:v>
                </c:pt>
                <c:pt idx="10">
                  <c:v>111.3</c:v>
                </c:pt>
                <c:pt idx="11">
                  <c:v>111.3</c:v>
                </c:pt>
                <c:pt idx="12">
                  <c:v>113.7</c:v>
                </c:pt>
                <c:pt idx="13">
                  <c:v>113.9</c:v>
                </c:pt>
                <c:pt idx="14">
                  <c:v>114.1</c:v>
                </c:pt>
                <c:pt idx="15">
                  <c:v>114.1</c:v>
                </c:pt>
                <c:pt idx="16">
                  <c:v>113.9</c:v>
                </c:pt>
                <c:pt idx="17">
                  <c:v>114.1</c:v>
                </c:pt>
                <c:pt idx="18">
                  <c:v>114.2</c:v>
                </c:pt>
                <c:pt idx="19">
                  <c:v>114.1</c:v>
                </c:pt>
                <c:pt idx="20">
                  <c:v>114</c:v>
                </c:pt>
                <c:pt idx="21">
                  <c:v>114</c:v>
                </c:pt>
                <c:pt idx="22">
                  <c:v>114.2</c:v>
                </c:pt>
                <c:pt idx="23">
                  <c:v>114.2</c:v>
                </c:pt>
                <c:pt idx="24">
                  <c:v>115</c:v>
                </c:pt>
                <c:pt idx="25">
                  <c:v>115.1</c:v>
                </c:pt>
                <c:pt idx="26">
                  <c:v>114.5</c:v>
                </c:pt>
                <c:pt idx="27">
                  <c:v>111.7</c:v>
                </c:pt>
                <c:pt idx="28">
                  <c:v>110.2</c:v>
                </c:pt>
                <c:pt idx="29">
                  <c:v>110.4</c:v>
                </c:pt>
                <c:pt idx="30">
                  <c:v>111.6</c:v>
                </c:pt>
                <c:pt idx="31">
                  <c:v>112.4</c:v>
                </c:pt>
                <c:pt idx="32">
                  <c:v>112.7</c:v>
                </c:pt>
                <c:pt idx="33">
                  <c:v>112.8</c:v>
                </c:pt>
                <c:pt idx="34">
                  <c:v>112.8</c:v>
                </c:pt>
                <c:pt idx="35">
                  <c:v>113</c:v>
                </c:pt>
                <c:pt idx="36">
                  <c:v>112.7</c:v>
                </c:pt>
                <c:pt idx="37">
                  <c:v>113.1</c:v>
                </c:pt>
                <c:pt idx="38">
                  <c:v>113</c:v>
                </c:pt>
                <c:pt idx="39">
                  <c:v>112.8</c:v>
                </c:pt>
                <c:pt idx="40">
                  <c:v>113.2</c:v>
                </c:pt>
                <c:pt idx="41">
                  <c:v>113.5</c:v>
                </c:pt>
                <c:pt idx="42">
                  <c:v>113.6</c:v>
                </c:pt>
                <c:pt idx="43">
                  <c:v>113.4</c:v>
                </c:pt>
                <c:pt idx="44">
                  <c:v>113.3</c:v>
                </c:pt>
                <c:pt idx="45">
                  <c:v>113.4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5A4-4F32-8E7E-D73EC1A4BA56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>
                  <c:v>110.2</c:v>
                </c:pt>
                <c:pt idx="1">
                  <c:v>110.5</c:v>
                </c:pt>
                <c:pt idx="2">
                  <c:v>110.6</c:v>
                </c:pt>
                <c:pt idx="3">
                  <c:v>111.1</c:v>
                </c:pt>
                <c:pt idx="4">
                  <c:v>111</c:v>
                </c:pt>
                <c:pt idx="5">
                  <c:v>111.5</c:v>
                </c:pt>
                <c:pt idx="6">
                  <c:v>111.1</c:v>
                </c:pt>
                <c:pt idx="7">
                  <c:v>110.6</c:v>
                </c:pt>
                <c:pt idx="8">
                  <c:v>110.4</c:v>
                </c:pt>
                <c:pt idx="9">
                  <c:v>110.4</c:v>
                </c:pt>
                <c:pt idx="10">
                  <c:v>110.4</c:v>
                </c:pt>
                <c:pt idx="11">
                  <c:v>110.3</c:v>
                </c:pt>
                <c:pt idx="12">
                  <c:v>113.1</c:v>
                </c:pt>
                <c:pt idx="13">
                  <c:v>113.5</c:v>
                </c:pt>
                <c:pt idx="14">
                  <c:v>113.7</c:v>
                </c:pt>
                <c:pt idx="15">
                  <c:v>113.6</c:v>
                </c:pt>
                <c:pt idx="16">
                  <c:v>113.2</c:v>
                </c:pt>
                <c:pt idx="17">
                  <c:v>113.6</c:v>
                </c:pt>
                <c:pt idx="18">
                  <c:v>113.4</c:v>
                </c:pt>
                <c:pt idx="19">
                  <c:v>113.2</c:v>
                </c:pt>
                <c:pt idx="20">
                  <c:v>112.9</c:v>
                </c:pt>
                <c:pt idx="21">
                  <c:v>112.9</c:v>
                </c:pt>
                <c:pt idx="22">
                  <c:v>113</c:v>
                </c:pt>
                <c:pt idx="23">
                  <c:v>112.3</c:v>
                </c:pt>
                <c:pt idx="24">
                  <c:v>113.2</c:v>
                </c:pt>
                <c:pt idx="25">
                  <c:v>113.5</c:v>
                </c:pt>
                <c:pt idx="26">
                  <c:v>112.9</c:v>
                </c:pt>
                <c:pt idx="27">
                  <c:v>110.7</c:v>
                </c:pt>
                <c:pt idx="28">
                  <c:v>109.1</c:v>
                </c:pt>
                <c:pt idx="29">
                  <c:v>109.2</c:v>
                </c:pt>
                <c:pt idx="30">
                  <c:v>109.5</c:v>
                </c:pt>
                <c:pt idx="31">
                  <c:v>110.3</c:v>
                </c:pt>
                <c:pt idx="32">
                  <c:v>110.8</c:v>
                </c:pt>
                <c:pt idx="33">
                  <c:v>111</c:v>
                </c:pt>
                <c:pt idx="34">
                  <c:v>110.8</c:v>
                </c:pt>
                <c:pt idx="35">
                  <c:v>110.7</c:v>
                </c:pt>
                <c:pt idx="36">
                  <c:v>109.8</c:v>
                </c:pt>
                <c:pt idx="37">
                  <c:v>110</c:v>
                </c:pt>
                <c:pt idx="38">
                  <c:v>110</c:v>
                </c:pt>
                <c:pt idx="39">
                  <c:v>110</c:v>
                </c:pt>
                <c:pt idx="40">
                  <c:v>110.2</c:v>
                </c:pt>
                <c:pt idx="41">
                  <c:v>110.1</c:v>
                </c:pt>
                <c:pt idx="42">
                  <c:v>109.9</c:v>
                </c:pt>
                <c:pt idx="43">
                  <c:v>109.5</c:v>
                </c:pt>
                <c:pt idx="44">
                  <c:v>109.7</c:v>
                </c:pt>
                <c:pt idx="45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5A4-4F32-8E7E-D73EC1A4B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166288"/>
        <c:axId val="119165896"/>
      </c:lineChart>
      <c:catAx>
        <c:axId val="119166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65896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19165896"/>
        <c:scaling>
          <c:orientation val="minMax"/>
          <c:max val="116"/>
          <c:min val="108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6628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0.0</c:formatCode>
                <c:ptCount val="46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143.80000000000001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157.6</c:v>
                </c:pt>
                <c:pt idx="25">
                  <c:v>160.30000000000001</c:v>
                </c:pt>
                <c:pt idx="26">
                  <c:v>156.5</c:v>
                </c:pt>
                <c:pt idx="27">
                  <c:v>151.80000000000001</c:v>
                </c:pt>
                <c:pt idx="28">
                  <c:v>152.9</c:v>
                </c:pt>
                <c:pt idx="29">
                  <c:v>152.19999999999999</c:v>
                </c:pt>
                <c:pt idx="30">
                  <c:v>157.6</c:v>
                </c:pt>
                <c:pt idx="31">
                  <c:v>156.19999999999999</c:v>
                </c:pt>
                <c:pt idx="32">
                  <c:v>154.9</c:v>
                </c:pt>
                <c:pt idx="33">
                  <c:v>153.1</c:v>
                </c:pt>
                <c:pt idx="34">
                  <c:v>152.69999999999999</c:v>
                </c:pt>
                <c:pt idx="35">
                  <c:v>149.9</c:v>
                </c:pt>
                <c:pt idx="36">
                  <c:v>149.1</c:v>
                </c:pt>
                <c:pt idx="37">
                  <c:v>159</c:v>
                </c:pt>
                <c:pt idx="38">
                  <c:v>167.3</c:v>
                </c:pt>
                <c:pt idx="39">
                  <c:v>171.2</c:v>
                </c:pt>
                <c:pt idx="40">
                  <c:v>167.2</c:v>
                </c:pt>
                <c:pt idx="41">
                  <c:v>165.1</c:v>
                </c:pt>
                <c:pt idx="42">
                  <c:v>160.9</c:v>
                </c:pt>
                <c:pt idx="43">
                  <c:v>161.80000000000001</c:v>
                </c:pt>
                <c:pt idx="44">
                  <c:v>162.30000000000001</c:v>
                </c:pt>
                <c:pt idx="45">
                  <c:v>158.6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A0-4201-ADBD-90EBA4ACFFC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>
                  <c:v>91.2</c:v>
                </c:pt>
                <c:pt idx="1">
                  <c:v>75.5</c:v>
                </c:pt>
                <c:pt idx="2">
                  <c:v>93</c:v>
                </c:pt>
                <c:pt idx="3">
                  <c:v>108.1</c:v>
                </c:pt>
                <c:pt idx="4">
                  <c:v>105.1</c:v>
                </c:pt>
                <c:pt idx="5">
                  <c:v>118.8</c:v>
                </c:pt>
                <c:pt idx="6">
                  <c:v>133.69999999999999</c:v>
                </c:pt>
                <c:pt idx="7">
                  <c:v>130</c:v>
                </c:pt>
                <c:pt idx="8">
                  <c:v>124.3</c:v>
                </c:pt>
                <c:pt idx="9">
                  <c:v>140.4</c:v>
                </c:pt>
                <c:pt idx="10">
                  <c:v>142.80000000000001</c:v>
                </c:pt>
                <c:pt idx="11">
                  <c:v>131.69999999999999</c:v>
                </c:pt>
                <c:pt idx="12">
                  <c:v>193.3</c:v>
                </c:pt>
                <c:pt idx="13">
                  <c:v>123.1</c:v>
                </c:pt>
                <c:pt idx="14">
                  <c:v>135.4</c:v>
                </c:pt>
                <c:pt idx="15">
                  <c:v>139.30000000000001</c:v>
                </c:pt>
                <c:pt idx="16">
                  <c:v>141.4</c:v>
                </c:pt>
                <c:pt idx="17">
                  <c:v>138.80000000000001</c:v>
                </c:pt>
                <c:pt idx="18">
                  <c:v>141.5</c:v>
                </c:pt>
                <c:pt idx="19">
                  <c:v>134.69999999999999</c:v>
                </c:pt>
                <c:pt idx="20">
                  <c:v>133.5</c:v>
                </c:pt>
                <c:pt idx="21">
                  <c:v>134.19999999999999</c:v>
                </c:pt>
                <c:pt idx="22">
                  <c:v>131.30000000000001</c:v>
                </c:pt>
                <c:pt idx="23">
                  <c:v>127.9</c:v>
                </c:pt>
                <c:pt idx="24">
                  <c:v>249.7</c:v>
                </c:pt>
                <c:pt idx="25">
                  <c:v>146.30000000000001</c:v>
                </c:pt>
                <c:pt idx="26">
                  <c:v>138.80000000000001</c:v>
                </c:pt>
                <c:pt idx="27">
                  <c:v>152.80000000000001</c:v>
                </c:pt>
                <c:pt idx="28">
                  <c:v>164.3</c:v>
                </c:pt>
                <c:pt idx="29">
                  <c:v>167.5</c:v>
                </c:pt>
                <c:pt idx="30">
                  <c:v>175.7</c:v>
                </c:pt>
                <c:pt idx="31">
                  <c:v>163.5</c:v>
                </c:pt>
                <c:pt idx="32">
                  <c:v>161.4</c:v>
                </c:pt>
                <c:pt idx="33">
                  <c:v>159.5</c:v>
                </c:pt>
                <c:pt idx="34">
                  <c:v>168.6</c:v>
                </c:pt>
                <c:pt idx="35">
                  <c:v>159.6</c:v>
                </c:pt>
                <c:pt idx="36">
                  <c:v>164.2</c:v>
                </c:pt>
                <c:pt idx="37">
                  <c:v>121.5</c:v>
                </c:pt>
                <c:pt idx="38">
                  <c:v>163.1</c:v>
                </c:pt>
                <c:pt idx="39">
                  <c:v>159.69999999999999</c:v>
                </c:pt>
                <c:pt idx="40">
                  <c:v>162.5</c:v>
                </c:pt>
                <c:pt idx="41">
                  <c:v>167</c:v>
                </c:pt>
                <c:pt idx="42">
                  <c:v>169.9</c:v>
                </c:pt>
                <c:pt idx="43">
                  <c:v>162.30000000000001</c:v>
                </c:pt>
                <c:pt idx="44">
                  <c:v>166.3</c:v>
                </c:pt>
                <c:pt idx="45">
                  <c:v>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7A0-4201-ADBD-90EBA4ACFF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435184"/>
        <c:axId val="186433224"/>
      </c:lineChart>
      <c:catAx>
        <c:axId val="186435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433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433224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435184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181800869744721E-2"/>
          <c:y val="9.6085548803975532E-2"/>
          <c:w val="0.93181818181818177"/>
          <c:h val="0.56583629893238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25410">
              <a:noFill/>
            </a:ln>
          </c:spPr>
          <c:invertIfNegative val="0"/>
          <c:cat>
            <c:multiLvlStrRef>
              <c:f>Arkusz1!$B$1:$L$2</c:f>
              <c:multiLvlStrCache>
                <c:ptCount val="1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Arkusz1!$B$3:$L$3</c:f>
              <c:numCache>
                <c:formatCode>General</c:formatCode>
                <c:ptCount val="11"/>
                <c:pt idx="0">
                  <c:v>3.4</c:v>
                </c:pt>
                <c:pt idx="1">
                  <c:v>4.2</c:v>
                </c:pt>
                <c:pt idx="2">
                  <c:v>4</c:v>
                </c:pt>
                <c:pt idx="3">
                  <c:v>3.7</c:v>
                </c:pt>
                <c:pt idx="4">
                  <c:v>2.4</c:v>
                </c:pt>
                <c:pt idx="5">
                  <c:v>3.4</c:v>
                </c:pt>
                <c:pt idx="6">
                  <c:v>3.7</c:v>
                </c:pt>
                <c:pt idx="7">
                  <c:v>3.6</c:v>
                </c:pt>
                <c:pt idx="8">
                  <c:v>5.4</c:v>
                </c:pt>
                <c:pt idx="9">
                  <c:v>5.8</c:v>
                </c:pt>
                <c:pt idx="10">
                  <c:v>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CB-4EE3-AEC8-43FD093EC5F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>
              <a:solidFill>
                <a:srgbClr val="522398"/>
              </a:solidFill>
            </a:ln>
          </c:spPr>
          <c:invertIfNegative val="0"/>
          <c:cat>
            <c:multiLvlStrRef>
              <c:f>Arkusz1!$B$1:$L$2</c:f>
              <c:multiLvlStrCache>
                <c:ptCount val="11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Arkusz1!$B$4:$L$4</c:f>
              <c:numCache>
                <c:formatCode>General</c:formatCode>
                <c:ptCount val="11"/>
                <c:pt idx="0">
                  <c:v>4.2</c:v>
                </c:pt>
                <c:pt idx="1">
                  <c:v>4.4000000000000004</c:v>
                </c:pt>
                <c:pt idx="2">
                  <c:v>4</c:v>
                </c:pt>
                <c:pt idx="3">
                  <c:v>4.0999999999999996</c:v>
                </c:pt>
                <c:pt idx="4">
                  <c:v>6.6</c:v>
                </c:pt>
                <c:pt idx="5">
                  <c:v>5.0999999999999996</c:v>
                </c:pt>
                <c:pt idx="6">
                  <c:v>6.1</c:v>
                </c:pt>
                <c:pt idx="7">
                  <c:v>5.4</c:v>
                </c:pt>
                <c:pt idx="8">
                  <c:v>6.5</c:v>
                </c:pt>
                <c:pt idx="9">
                  <c:v>6.1</c:v>
                </c:pt>
                <c:pt idx="10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CB-4EE3-AEC8-43FD093EC5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433616"/>
        <c:axId val="186435968"/>
      </c:barChart>
      <c:catAx>
        <c:axId val="186433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8643596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435968"/>
        <c:scaling>
          <c:orientation val="minMax"/>
          <c:max val="7"/>
          <c:min val="0"/>
        </c:scaling>
        <c:delete val="0"/>
        <c:axPos val="l"/>
        <c:majorGridlines>
          <c:spPr>
            <a:ln w="3176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5.265131981361959E-2"/>
              <c:y val="1.8779301992275201E-2"/>
            </c:manualLayout>
          </c:layout>
          <c:overlay val="0"/>
          <c:spPr>
            <a:noFill/>
            <a:ln w="25410">
              <a:noFill/>
            </a:ln>
          </c:spPr>
        </c:title>
        <c:numFmt formatCode="0.0" sourceLinked="0"/>
        <c:majorTickMark val="out"/>
        <c:minorTickMark val="none"/>
        <c:tickLblPos val="nextTo"/>
        <c:spPr>
          <a:ln w="3176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8643361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0763772671977966"/>
          <c:y val="0.90508814902810042"/>
          <c:w val="0.23104056437389769"/>
          <c:h val="7.5186499574877108E-2"/>
        </c:manualLayout>
      </c:layout>
      <c:overlay val="0"/>
      <c:spPr>
        <a:solidFill>
          <a:srgbClr val="FFFFFF"/>
        </a:solidFill>
        <a:ln w="3176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84565005525E-2"/>
          <c:y val="0.11325623359580053"/>
          <c:w val="0.88065241844769404"/>
          <c:h val="0.634953521434820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OGÓŁEM     w tym:</c:v>
                </c:pt>
              </c:strCache>
            </c:strRef>
          </c:tx>
          <c:spPr>
            <a:solidFill>
              <a:srgbClr val="7030A0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 w="3174">
                <a:noFill/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29F-4BBC-B6FD-4710728E1814}"/>
              </c:ext>
            </c:extLst>
          </c:dPt>
          <c:cat>
            <c:strRef>
              <c:f>Arkusz1!$B$2:$D$2</c:f>
              <c:strCache>
                <c:ptCount val="3"/>
                <c:pt idx="0">
                  <c:v>I-IX 2019</c:v>
                </c:pt>
                <c:pt idx="1">
                  <c:v>I-IX 2020</c:v>
                </c:pt>
                <c:pt idx="2">
                  <c:v>I-IX 2021</c:v>
                </c:pt>
              </c:strCache>
            </c:strRef>
          </c:cat>
          <c:val>
            <c:numRef>
              <c:f>Arkusz1!$B$3:$D$3</c:f>
              <c:numCache>
                <c:formatCode>0.0</c:formatCode>
                <c:ptCount val="3"/>
                <c:pt idx="0">
                  <c:v>23.6</c:v>
                </c:pt>
                <c:pt idx="1">
                  <c:v>-18.2</c:v>
                </c:pt>
                <c:pt idx="2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29F-4BBC-B6FD-4710728E181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275B2"/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I-IX 2019</c:v>
                </c:pt>
                <c:pt idx="1">
                  <c:v>I-IX 2020</c:v>
                </c:pt>
                <c:pt idx="2">
                  <c:v>I-IX 2021</c:v>
                </c:pt>
              </c:strCache>
            </c:strRef>
          </c:cat>
          <c:val>
            <c:numRef>
              <c:f>Arkusz1!$B$4:$D$4</c:f>
              <c:numCache>
                <c:formatCode>0.0</c:formatCode>
                <c:ptCount val="3"/>
                <c:pt idx="0">
                  <c:v>3.1</c:v>
                </c:pt>
                <c:pt idx="1">
                  <c:v>-6.1</c:v>
                </c:pt>
                <c:pt idx="2">
                  <c:v>45.8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29F-4BBC-B6FD-4710728E1814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Maszyny i urządzenia techniczne, narzędzia i wyposażenie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I-IX 2019</c:v>
                </c:pt>
                <c:pt idx="1">
                  <c:v>I-IX 2020</c:v>
                </c:pt>
                <c:pt idx="2">
                  <c:v>I-IX 2021</c:v>
                </c:pt>
              </c:strCache>
            </c:strRef>
          </c:cat>
          <c:val>
            <c:numRef>
              <c:f>Arkusz1!$B$5:$D$5</c:f>
              <c:numCache>
                <c:formatCode>0.0</c:formatCode>
                <c:ptCount val="3"/>
                <c:pt idx="0">
                  <c:v>12.4</c:v>
                </c:pt>
                <c:pt idx="1">
                  <c:v>-5.3</c:v>
                </c:pt>
                <c:pt idx="2">
                  <c:v>5.0999999999999996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29F-4BBC-B6FD-4710728E1814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 w="3174">
              <a:noFill/>
              <a:prstDash val="solid"/>
            </a:ln>
          </c:spPr>
          <c:invertIfNegative val="0"/>
          <c:cat>
            <c:strRef>
              <c:f>Arkusz1!$B$2:$D$2</c:f>
              <c:strCache>
                <c:ptCount val="3"/>
                <c:pt idx="0">
                  <c:v>I-IX 2019</c:v>
                </c:pt>
                <c:pt idx="1">
                  <c:v>I-IX 2020</c:v>
                </c:pt>
                <c:pt idx="2">
                  <c:v>I-IX 2021</c:v>
                </c:pt>
              </c:strCache>
            </c:strRef>
          </c:cat>
          <c:val>
            <c:numRef>
              <c:f>Arkusz1!$B$6:$D$6</c:f>
              <c:numCache>
                <c:formatCode>0.0</c:formatCode>
                <c:ptCount val="3"/>
                <c:pt idx="0">
                  <c:v>152.4</c:v>
                </c:pt>
                <c:pt idx="1">
                  <c:v>-65</c:v>
                </c:pt>
                <c:pt idx="2">
                  <c:v>103.8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29F-4BBC-B6FD-4710728E18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434008"/>
        <c:axId val="186436360"/>
      </c:barChart>
      <c:catAx>
        <c:axId val="1864340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7785807836144734E-2"/>
              <c:y val="3.4715130654751078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43636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436360"/>
        <c:scaling>
          <c:orientation val="minMax"/>
          <c:max val="160"/>
          <c:min val="-8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434008"/>
        <c:crosses val="autoZero"/>
        <c:crossBetween val="between"/>
        <c:majorUnit val="4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2.0105753313901895E-2"/>
          <c:y val="0.8657275559449078"/>
          <c:w val="0.95734630997212289"/>
          <c:h val="9.2662741481639138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multiLvlStrRef>
              <c:f>Arkusz1!$B$1:$T$2</c:f>
              <c:multiLvlStrCache>
                <c:ptCount val="19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  <c:pt idx="18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Arkusz1!$B$3:$T$3</c:f>
              <c:numCache>
                <c:formatCode>General</c:formatCode>
                <c:ptCount val="19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  <c:pt idx="13">
                  <c:v>1.2</c:v>
                </c:pt>
                <c:pt idx="14">
                  <c:v>0.9</c:v>
                </c:pt>
                <c:pt idx="15">
                  <c:v>0.7</c:v>
                </c:pt>
                <c:pt idx="16">
                  <c:v>0.6</c:v>
                </c:pt>
                <c:pt idx="17">
                  <c:v>0.5</c:v>
                </c:pt>
                <c:pt idx="18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54-4B0C-90A7-F70927F8D65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2254-4B0C-90A7-F70927F8D65D}"/>
              </c:ext>
            </c:extLst>
          </c:dPt>
          <c:cat>
            <c:multiLvlStrRef>
              <c:f>Arkusz1!$B$1:$T$2</c:f>
              <c:multiLvlStrCache>
                <c:ptCount val="19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VIII</c:v>
                  </c:pt>
                  <c:pt idx="17">
                    <c:v>IX</c:v>
                  </c:pt>
                  <c:pt idx="18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Arkusz1!$B$4:$T$4</c:f>
              <c:numCache>
                <c:formatCode>General</c:formatCode>
                <c:ptCount val="19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  <c:pt idx="7">
                  <c:v>2</c:v>
                </c:pt>
                <c:pt idx="8">
                  <c:v>2.2000000000000002</c:v>
                </c:pt>
                <c:pt idx="9">
                  <c:v>0.2</c:v>
                </c:pt>
                <c:pt idx="10">
                  <c:v>1.1000000000000001</c:v>
                </c:pt>
                <c:pt idx="11">
                  <c:v>0.5</c:v>
                </c:pt>
                <c:pt idx="12">
                  <c:v>1.1000000000000001</c:v>
                </c:pt>
                <c:pt idx="13">
                  <c:v>0.4</c:v>
                </c:pt>
                <c:pt idx="14">
                  <c:v>0.4</c:v>
                </c:pt>
                <c:pt idx="15">
                  <c:v>0.5</c:v>
                </c:pt>
                <c:pt idx="17">
                  <c:v>0.1</c:v>
                </c:pt>
                <c:pt idx="18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254-4B0C-90A7-F70927F8D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7625048"/>
        <c:axId val="187621520"/>
      </c:barChart>
      <c:catAx>
        <c:axId val="1876250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762152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7621520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7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76250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656235570615724"/>
          <c:y val="0.92580286414349267"/>
          <c:w val="0.4368731774770192"/>
          <c:h val="7.4197135856507376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813034682877E-2"/>
          <c:y val="7.4560641896949179E-2"/>
          <c:w val="0.91609125782354128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5A8-43A3-A6AE-F463923203A7}"/>
              </c:ext>
            </c:extLst>
          </c:dPt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Arkusz1!$B$3:$S$3</c:f>
              <c:numCache>
                <c:formatCode>0.0</c:formatCode>
                <c:ptCount val="18"/>
                <c:pt idx="0">
                  <c:v>11.8</c:v>
                </c:pt>
                <c:pt idx="1">
                  <c:v>7.6</c:v>
                </c:pt>
                <c:pt idx="2">
                  <c:v>5.5</c:v>
                </c:pt>
                <c:pt idx="3">
                  <c:v>4.2</c:v>
                </c:pt>
                <c:pt idx="4">
                  <c:v>4.2</c:v>
                </c:pt>
                <c:pt idx="5">
                  <c:v>1.8</c:v>
                </c:pt>
                <c:pt idx="6">
                  <c:v>3</c:v>
                </c:pt>
                <c:pt idx="7">
                  <c:v>2.9</c:v>
                </c:pt>
                <c:pt idx="8">
                  <c:v>2.7</c:v>
                </c:pt>
                <c:pt idx="9">
                  <c:v>0.3</c:v>
                </c:pt>
                <c:pt idx="10">
                  <c:v>0.6</c:v>
                </c:pt>
                <c:pt idx="11">
                  <c:v>0</c:v>
                </c:pt>
                <c:pt idx="12">
                  <c:v>1.5</c:v>
                </c:pt>
                <c:pt idx="13">
                  <c:v>0.6</c:v>
                </c:pt>
                <c:pt idx="14">
                  <c:v>0</c:v>
                </c:pt>
                <c:pt idx="15">
                  <c:v>0.6</c:v>
                </c:pt>
                <c:pt idx="16" formatCode="General">
                  <c:v>0.3</c:v>
                </c:pt>
                <c:pt idx="17">
                  <c:v>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A8-43A3-A6AE-F463923203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Arkusz1!$B$4:$S$4</c:f>
              <c:numCache>
                <c:formatCode>0.0</c:formatCode>
                <c:ptCount val="18"/>
                <c:pt idx="0">
                  <c:v>9.6</c:v>
                </c:pt>
                <c:pt idx="1">
                  <c:v>1.8</c:v>
                </c:pt>
                <c:pt idx="2">
                  <c:v>1.9</c:v>
                </c:pt>
                <c:pt idx="3">
                  <c:v>6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1.9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 formatCode="General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A8-43A3-A6AE-F463923203A7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Handel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Arkusz1!$B$5:$S$5</c:f>
              <c:numCache>
                <c:formatCode>0.0</c:formatCode>
                <c:ptCount val="18"/>
                <c:pt idx="0">
                  <c:v>6.2</c:v>
                </c:pt>
                <c:pt idx="1">
                  <c:v>6.2</c:v>
                </c:pt>
                <c:pt idx="2">
                  <c:v>3.8</c:v>
                </c:pt>
                <c:pt idx="3">
                  <c:v>1.9</c:v>
                </c:pt>
                <c:pt idx="4">
                  <c:v>3.1</c:v>
                </c:pt>
                <c:pt idx="5">
                  <c:v>1.2</c:v>
                </c:pt>
                <c:pt idx="6">
                  <c:v>1.2</c:v>
                </c:pt>
                <c:pt idx="7">
                  <c:v>1.9</c:v>
                </c:pt>
                <c:pt idx="8">
                  <c:v>0.6</c:v>
                </c:pt>
                <c:pt idx="9">
                  <c:v>0.6</c:v>
                </c:pt>
                <c:pt idx="10">
                  <c:v>2.6</c:v>
                </c:pt>
                <c:pt idx="11">
                  <c:v>1.4</c:v>
                </c:pt>
                <c:pt idx="12">
                  <c:v>1.3</c:v>
                </c:pt>
                <c:pt idx="13">
                  <c:v>0.6</c:v>
                </c:pt>
                <c:pt idx="14">
                  <c:v>0</c:v>
                </c:pt>
                <c:pt idx="15">
                  <c:v>0</c:v>
                </c:pt>
                <c:pt idx="16" formatCode="General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5A8-43A3-A6AE-F463923203A7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Arkusz1!$B$6:$S$6</c:f>
              <c:numCache>
                <c:formatCode>0.0</c:formatCode>
                <c:ptCount val="18"/>
                <c:pt idx="0">
                  <c:v>11.4</c:v>
                </c:pt>
                <c:pt idx="1">
                  <c:v>2.6</c:v>
                </c:pt>
                <c:pt idx="2">
                  <c:v>2.7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1.3</c:v>
                </c:pt>
                <c:pt idx="7">
                  <c:v>0</c:v>
                </c:pt>
                <c:pt idx="8">
                  <c:v>5.4</c:v>
                </c:pt>
                <c:pt idx="9">
                  <c:v>0</c:v>
                </c:pt>
                <c:pt idx="10">
                  <c:v>0</c:v>
                </c:pt>
                <c:pt idx="11">
                  <c:v>1.4</c:v>
                </c:pt>
                <c:pt idx="12">
                  <c:v>1.3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 formatCode="General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5A8-43A3-A6AE-F463923203A7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Zakwaterowanie i gastronomia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Arkusz1!$B$7:$S$7</c:f>
              <c:numCache>
                <c:formatCode>0.0</c:formatCode>
                <c:ptCount val="18"/>
                <c:pt idx="0">
                  <c:v>21.1</c:v>
                </c:pt>
                <c:pt idx="1">
                  <c:v>15.8</c:v>
                </c:pt>
                <c:pt idx="2">
                  <c:v>5.3</c:v>
                </c:pt>
                <c:pt idx="3">
                  <c:v>5.3</c:v>
                </c:pt>
                <c:pt idx="4">
                  <c:v>0</c:v>
                </c:pt>
                <c:pt idx="5">
                  <c:v>0</c:v>
                </c:pt>
                <c:pt idx="6">
                  <c:v>5.6</c:v>
                </c:pt>
                <c:pt idx="7">
                  <c:v>11.1</c:v>
                </c:pt>
                <c:pt idx="8">
                  <c:v>5.6</c:v>
                </c:pt>
                <c:pt idx="9">
                  <c:v>0</c:v>
                </c:pt>
                <c:pt idx="10">
                  <c:v>11.1</c:v>
                </c:pt>
                <c:pt idx="11">
                  <c:v>0</c:v>
                </c:pt>
                <c:pt idx="12">
                  <c:v>5.3</c:v>
                </c:pt>
                <c:pt idx="13">
                  <c:v>0</c:v>
                </c:pt>
                <c:pt idx="14">
                  <c:v>15.8</c:v>
                </c:pt>
                <c:pt idx="15">
                  <c:v>10.5</c:v>
                </c:pt>
                <c:pt idx="16" formatCode="General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5A8-43A3-A6AE-F463923203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7624656"/>
        <c:axId val="187625832"/>
      </c:barChart>
      <c:catAx>
        <c:axId val="187624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5.6091653701658334E-2"/>
              <c:y val="3.3815773028371453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762583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7625832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7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762465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8.5088458965253792E-3"/>
          <c:y val="0.87369557045057566"/>
          <c:w val="0.97783177555294276"/>
          <c:h val="9.5144032921810687E-2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60282850700635E-2"/>
          <c:y val="4.920341333172279E-2"/>
          <c:w val="0.9169085116149432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Arkusz1!$B$3:$S$3</c:f>
              <c:numCache>
                <c:formatCode>General</c:formatCode>
                <c:ptCount val="18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  <c:pt idx="6">
                  <c:v>1.6</c:v>
                </c:pt>
                <c:pt idx="7">
                  <c:v>1.2</c:v>
                </c:pt>
                <c:pt idx="8">
                  <c:v>1.5</c:v>
                </c:pt>
                <c:pt idx="9">
                  <c:v>0.24</c:v>
                </c:pt>
                <c:pt idx="10" formatCode="0.0">
                  <c:v>0.85299999999999998</c:v>
                </c:pt>
                <c:pt idx="11" formatCode="0.0">
                  <c:v>0.48899999999999999</c:v>
                </c:pt>
                <c:pt idx="12">
                  <c:v>0.8</c:v>
                </c:pt>
                <c:pt idx="13">
                  <c:v>0.4</c:v>
                </c:pt>
                <c:pt idx="14">
                  <c:v>0.4</c:v>
                </c:pt>
                <c:pt idx="15">
                  <c:v>0.3</c:v>
                </c:pt>
                <c:pt idx="16">
                  <c:v>0.1</c:v>
                </c:pt>
                <c:pt idx="17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63-4800-A9E6-4808CF6984AC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7563-4800-A9E6-4808CF6984AC}"/>
              </c:ext>
            </c:extLst>
          </c:dPt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Arkusz1!$B$4:$S$4</c:f>
              <c:numCache>
                <c:formatCode>General</c:formatCode>
                <c:ptCount val="18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  <c:pt idx="6">
                  <c:v>0.6</c:v>
                </c:pt>
                <c:pt idx="7">
                  <c:v>0.5</c:v>
                </c:pt>
                <c:pt idx="8">
                  <c:v>0.5</c:v>
                </c:pt>
                <c:pt idx="9">
                  <c:v>0</c:v>
                </c:pt>
                <c:pt idx="10">
                  <c:v>0</c:v>
                </c:pt>
                <c:pt idx="11" formatCode="0.0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63-4800-A9E6-4808CF6984AC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Arkusz1!$B$5:$S$5</c:f>
              <c:numCache>
                <c:formatCode>General</c:formatCode>
                <c:ptCount val="18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 formatCode="0.0">
                  <c:v>0</c:v>
                </c:pt>
                <c:pt idx="12">
                  <c:v>0.2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563-4800-A9E6-4808CF6984AC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multiLvlStrRef>
              <c:f>Arkusz1!$B$1:$S$2</c:f>
              <c:multiLvlStrCache>
                <c:ptCount val="18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  <c:pt idx="16">
                    <c:v>IX</c:v>
                  </c:pt>
                  <c:pt idx="17">
                    <c:v>X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Arkusz1!$B$6:$S$6</c:f>
              <c:numCache>
                <c:formatCode>General</c:formatCode>
                <c:ptCount val="18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  <c:pt idx="6">
                  <c:v>6</c:v>
                </c:pt>
                <c:pt idx="7">
                  <c:v>8.4</c:v>
                </c:pt>
                <c:pt idx="8">
                  <c:v>9.5</c:v>
                </c:pt>
                <c:pt idx="9">
                  <c:v>0.9</c:v>
                </c:pt>
                <c:pt idx="10" formatCode="#\ ##0.0">
                  <c:v>5.8464999999999998</c:v>
                </c:pt>
                <c:pt idx="11" formatCode="0.0">
                  <c:v>6.2350000000000003</c:v>
                </c:pt>
                <c:pt idx="12">
                  <c:v>6.6</c:v>
                </c:pt>
                <c:pt idx="13" formatCode="#\ ##0.0">
                  <c:v>6.5</c:v>
                </c:pt>
                <c:pt idx="14">
                  <c:v>6.6</c:v>
                </c:pt>
                <c:pt idx="15">
                  <c:v>6.7</c:v>
                </c:pt>
                <c:pt idx="16">
                  <c:v>6.3</c:v>
                </c:pt>
                <c:pt idx="17">
                  <c:v>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563-4800-A9E6-4808CF698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7622696"/>
        <c:axId val="187621128"/>
      </c:barChart>
      <c:catAx>
        <c:axId val="1876226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1438257249328092E-2"/>
              <c:y val="3.7394654527244498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762112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7621128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7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762269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2350793107383302E-2"/>
          <c:y val="0.87460580796384413"/>
          <c:w val="0.80942835668779778"/>
          <c:h val="0.1253941920361559"/>
        </c:manualLayout>
      </c:layout>
      <c:overlay val="0"/>
      <c:spPr>
        <a:noFill/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6.5</c:v>
                </c:pt>
                <c:pt idx="37">
                  <c:v>6.6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6</c:v>
                </c:pt>
                <c:pt idx="42">
                  <c:v>5.9</c:v>
                </c:pt>
                <c:pt idx="43">
                  <c:v>5.8</c:v>
                </c:pt>
                <c:pt idx="44">
                  <c:v>5.6</c:v>
                </c:pt>
                <c:pt idx="45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D50-4676-AD5E-FFA75868EF8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7</c:v>
                </c:pt>
                <c:pt idx="1">
                  <c:v>6.9</c:v>
                </c:pt>
                <c:pt idx="2">
                  <c:v>6.5</c:v>
                </c:pt>
                <c:pt idx="3">
                  <c:v>6.2</c:v>
                </c:pt>
                <c:pt idx="4">
                  <c:v>6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5.6</c:v>
                </c:pt>
                <c:pt idx="10">
                  <c:v>5.7</c:v>
                </c:pt>
                <c:pt idx="11">
                  <c:v>5.8</c:v>
                </c:pt>
                <c:pt idx="12">
                  <c:v>6.2</c:v>
                </c:pt>
                <c:pt idx="13">
                  <c:v>6.1</c:v>
                </c:pt>
                <c:pt idx="14">
                  <c:v>5.8</c:v>
                </c:pt>
                <c:pt idx="15">
                  <c:v>5.4</c:v>
                </c:pt>
                <c:pt idx="16">
                  <c:v>5.3</c:v>
                </c:pt>
                <c:pt idx="17">
                  <c:v>5.0999999999999996</c:v>
                </c:pt>
                <c:pt idx="18">
                  <c:v>5</c:v>
                </c:pt>
                <c:pt idx="19">
                  <c:v>4.9000000000000004</c:v>
                </c:pt>
                <c:pt idx="20">
                  <c:v>4.8</c:v>
                </c:pt>
                <c:pt idx="21">
                  <c:v>4.7</c:v>
                </c:pt>
                <c:pt idx="22">
                  <c:v>4.7</c:v>
                </c:pt>
                <c:pt idx="23">
                  <c:v>4.9000000000000004</c:v>
                </c:pt>
                <c:pt idx="24">
                  <c:v>5.3</c:v>
                </c:pt>
                <c:pt idx="25">
                  <c:v>5.3</c:v>
                </c:pt>
                <c:pt idx="26">
                  <c:v>5.2</c:v>
                </c:pt>
                <c:pt idx="27">
                  <c:v>5.7</c:v>
                </c:pt>
                <c:pt idx="28">
                  <c:v>6.1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6.3</c:v>
                </c:pt>
                <c:pt idx="36">
                  <c:v>6.6</c:v>
                </c:pt>
                <c:pt idx="37">
                  <c:v>6.6</c:v>
                </c:pt>
                <c:pt idx="38">
                  <c:v>6.3</c:v>
                </c:pt>
                <c:pt idx="39">
                  <c:v>6.1</c:v>
                </c:pt>
                <c:pt idx="40">
                  <c:v>5.9</c:v>
                </c:pt>
                <c:pt idx="41">
                  <c:v>5.8</c:v>
                </c:pt>
                <c:pt idx="42">
                  <c:v>5.6</c:v>
                </c:pt>
                <c:pt idx="43">
                  <c:v>5.5</c:v>
                </c:pt>
                <c:pt idx="44">
                  <c:v>5.2</c:v>
                </c:pt>
                <c:pt idx="45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D50-4676-AD5E-FFA75868E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166680"/>
        <c:axId val="119165112"/>
      </c:lineChart>
      <c:catAx>
        <c:axId val="119166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65112"/>
        <c:crossesAt val="4"/>
        <c:auto val="1"/>
        <c:lblAlgn val="ctr"/>
        <c:lblOffset val="100"/>
        <c:tickLblSkip val="2"/>
        <c:tickMarkSkip val="1"/>
        <c:noMultiLvlLbl val="0"/>
      </c:catAx>
      <c:valAx>
        <c:axId val="119165112"/>
        <c:scaling>
          <c:orientation val="minMax"/>
          <c:max val="7"/>
          <c:min val="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66680"/>
        <c:crosses val="autoZero"/>
        <c:crossBetween val="between"/>
        <c:majorUnit val="0.5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Arkusz1!$A$1:$AT$2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Arkusz1!$A$3:$AT$3</c:f>
              <c:numCache>
                <c:formatCode>0</c:formatCode>
                <c:ptCount val="46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6</c:v>
                </c:pt>
                <c:pt idx="9">
                  <c:v>5</c:v>
                </c:pt>
                <c:pt idx="10">
                  <c:v>5</c:v>
                </c:pt>
                <c:pt idx="11">
                  <c:v>9</c:v>
                </c:pt>
                <c:pt idx="12">
                  <c:v>6</c:v>
                </c:pt>
                <c:pt idx="13">
                  <c:v>7</c:v>
                </c:pt>
                <c:pt idx="14">
                  <c:v>6</c:v>
                </c:pt>
                <c:pt idx="15">
                  <c:v>6</c:v>
                </c:pt>
                <c:pt idx="16">
                  <c:v>5</c:v>
                </c:pt>
                <c:pt idx="17">
                  <c:v>6</c:v>
                </c:pt>
                <c:pt idx="18">
                  <c:v>5</c:v>
                </c:pt>
                <c:pt idx="19">
                  <c:v>7</c:v>
                </c:pt>
                <c:pt idx="20">
                  <c:v>6</c:v>
                </c:pt>
                <c:pt idx="21">
                  <c:v>6</c:v>
                </c:pt>
                <c:pt idx="22">
                  <c:v>7</c:v>
                </c:pt>
                <c:pt idx="23">
                  <c:v>11</c:v>
                </c:pt>
                <c:pt idx="24">
                  <c:v>9</c:v>
                </c:pt>
                <c:pt idx="25">
                  <c:v>9</c:v>
                </c:pt>
                <c:pt idx="26">
                  <c:v>15</c:v>
                </c:pt>
                <c:pt idx="27">
                  <c:v>12</c:v>
                </c:pt>
                <c:pt idx="28">
                  <c:v>13</c:v>
                </c:pt>
                <c:pt idx="29">
                  <c:v>11</c:v>
                </c:pt>
                <c:pt idx="30">
                  <c:v>8</c:v>
                </c:pt>
                <c:pt idx="31">
                  <c:v>10</c:v>
                </c:pt>
                <c:pt idx="32">
                  <c:v>8</c:v>
                </c:pt>
                <c:pt idx="33">
                  <c:v>14</c:v>
                </c:pt>
                <c:pt idx="34">
                  <c:v>12</c:v>
                </c:pt>
                <c:pt idx="35">
                  <c:v>16</c:v>
                </c:pt>
                <c:pt idx="36">
                  <c:v>19</c:v>
                </c:pt>
                <c:pt idx="37">
                  <c:v>11</c:v>
                </c:pt>
                <c:pt idx="38">
                  <c:v>11</c:v>
                </c:pt>
                <c:pt idx="39">
                  <c:v>9</c:v>
                </c:pt>
                <c:pt idx="40">
                  <c:v>9</c:v>
                </c:pt>
                <c:pt idx="41">
                  <c:v>7</c:v>
                </c:pt>
                <c:pt idx="42">
                  <c:v>7</c:v>
                </c:pt>
                <c:pt idx="43">
                  <c:v>7</c:v>
                </c:pt>
                <c:pt idx="44">
                  <c:v>7</c:v>
                </c:pt>
                <c:pt idx="45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180-4886-9056-6B79B79A2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9163936"/>
        <c:axId val="119164720"/>
      </c:barChart>
      <c:catAx>
        <c:axId val="11916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64720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19164720"/>
        <c:scaling>
          <c:orientation val="minMax"/>
          <c:max val="2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9163936"/>
        <c:crosses val="autoZero"/>
        <c:crossBetween val="between"/>
        <c:majorUnit val="5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54035127310658E-2"/>
          <c:y val="5.2773869932925051E-2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0.0</c:formatCode>
                <c:ptCount val="46"/>
                <c:pt idx="0" formatCode="General">
                  <c:v>111.3</c:v>
                </c:pt>
                <c:pt idx="1">
                  <c:v>111.6</c:v>
                </c:pt>
                <c:pt idx="2">
                  <c:v>118.6</c:v>
                </c:pt>
                <c:pt idx="3">
                  <c:v>117.4</c:v>
                </c:pt>
                <c:pt idx="4">
                  <c:v>114</c:v>
                </c:pt>
                <c:pt idx="5">
                  <c:v>117.6</c:v>
                </c:pt>
                <c:pt idx="6">
                  <c:v>117.1</c:v>
                </c:pt>
                <c:pt idx="7">
                  <c:v>116.4</c:v>
                </c:pt>
                <c:pt idx="8">
                  <c:v>115.8</c:v>
                </c:pt>
                <c:pt idx="9">
                  <c:v>119.4</c:v>
                </c:pt>
                <c:pt idx="10">
                  <c:v>120.5</c:v>
                </c:pt>
                <c:pt idx="11">
                  <c:v>128</c:v>
                </c:pt>
                <c:pt idx="12">
                  <c:v>119.7</c:v>
                </c:pt>
                <c:pt idx="13">
                  <c:v>120.1</c:v>
                </c:pt>
                <c:pt idx="14">
                  <c:v>125.3</c:v>
                </c:pt>
                <c:pt idx="15">
                  <c:v>125.8</c:v>
                </c:pt>
                <c:pt idx="16">
                  <c:v>122.7</c:v>
                </c:pt>
                <c:pt idx="17">
                  <c:v>123.9</c:v>
                </c:pt>
                <c:pt idx="18">
                  <c:v>125.7</c:v>
                </c:pt>
                <c:pt idx="19">
                  <c:v>124.4</c:v>
                </c:pt>
                <c:pt idx="20">
                  <c:v>123.4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129.30000000000001</c:v>
                </c:pt>
                <c:pt idx="26">
                  <c:v>133.19999999999999</c:v>
                </c:pt>
                <c:pt idx="27" formatCode="General">
                  <c:v>128.19999999999999</c:v>
                </c:pt>
                <c:pt idx="28">
                  <c:v>124.2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129.5</c:v>
                </c:pt>
                <c:pt idx="32">
                  <c:v>130.30000000000001</c:v>
                </c:pt>
                <c:pt idx="33" formatCode="General">
                  <c:v>132.5</c:v>
                </c:pt>
                <c:pt idx="34" formatCode="General">
                  <c:v>133.1</c:v>
                </c:pt>
                <c:pt idx="35">
                  <c:v>144.9</c:v>
                </c:pt>
                <c:pt idx="36">
                  <c:v>134.30000000000001</c:v>
                </c:pt>
                <c:pt idx="37" formatCode="General">
                  <c:v>135.1</c:v>
                </c:pt>
                <c:pt idx="38" formatCode="General">
                  <c:v>143.9</c:v>
                </c:pt>
                <c:pt idx="39" formatCode="General">
                  <c:v>140.9</c:v>
                </c:pt>
                <c:pt idx="40" formatCode="General">
                  <c:v>136.80000000000001</c:v>
                </c:pt>
                <c:pt idx="41" formatCode="General">
                  <c:v>140.80000000000001</c:v>
                </c:pt>
                <c:pt idx="42" formatCode="General">
                  <c:v>142</c:v>
                </c:pt>
                <c:pt idx="43" formatCode="General">
                  <c:v>141.80000000000001</c:v>
                </c:pt>
                <c:pt idx="44" formatCode="General">
                  <c:v>141.69999999999999</c:v>
                </c:pt>
                <c:pt idx="45" formatCode="General">
                  <c:v>143.6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68C-4C40-B860-7000678D82E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 formatCode="General">
                  <c:v>116.4</c:v>
                </c:pt>
                <c:pt idx="1">
                  <c:v>113.2</c:v>
                </c:pt>
                <c:pt idx="2">
                  <c:v>119.2</c:v>
                </c:pt>
                <c:pt idx="3">
                  <c:v>119.4</c:v>
                </c:pt>
                <c:pt idx="4">
                  <c:v>119.3</c:v>
                </c:pt>
                <c:pt idx="5">
                  <c:v>119.9</c:v>
                </c:pt>
                <c:pt idx="6">
                  <c:v>123.2</c:v>
                </c:pt>
                <c:pt idx="7">
                  <c:v>122</c:v>
                </c:pt>
                <c:pt idx="8">
                  <c:v>122.6</c:v>
                </c:pt>
                <c:pt idx="9">
                  <c:v>124.8</c:v>
                </c:pt>
                <c:pt idx="10">
                  <c:v>125.2</c:v>
                </c:pt>
                <c:pt idx="11">
                  <c:v>135</c:v>
                </c:pt>
                <c:pt idx="12">
                  <c:v>127.6</c:v>
                </c:pt>
                <c:pt idx="13">
                  <c:v>122</c:v>
                </c:pt>
                <c:pt idx="14">
                  <c:v>125.4</c:v>
                </c:pt>
                <c:pt idx="15">
                  <c:v>127.8</c:v>
                </c:pt>
                <c:pt idx="16">
                  <c:v>128.6</c:v>
                </c:pt>
                <c:pt idx="17">
                  <c:v>125.9</c:v>
                </c:pt>
                <c:pt idx="18">
                  <c:v>129.80000000000001</c:v>
                </c:pt>
                <c:pt idx="19">
                  <c:v>129.19999999999999</c:v>
                </c:pt>
                <c:pt idx="20">
                  <c:v>128.5</c:v>
                </c:pt>
                <c:pt idx="21">
                  <c:v>130.6</c:v>
                </c:pt>
                <c:pt idx="22">
                  <c:v>131</c:v>
                </c:pt>
                <c:pt idx="23">
                  <c:v>140</c:v>
                </c:pt>
                <c:pt idx="24">
                  <c:v>135</c:v>
                </c:pt>
                <c:pt idx="25">
                  <c:v>133.30000000000001</c:v>
                </c:pt>
                <c:pt idx="26">
                  <c:v>131.80000000000001</c:v>
                </c:pt>
                <c:pt idx="27" formatCode="General">
                  <c:v>125.4</c:v>
                </c:pt>
                <c:pt idx="28">
                  <c:v>124</c:v>
                </c:pt>
                <c:pt idx="29">
                  <c:v>128.80000000000001</c:v>
                </c:pt>
                <c:pt idx="30">
                  <c:v>134.4</c:v>
                </c:pt>
                <c:pt idx="31">
                  <c:v>133.30000000000001</c:v>
                </c:pt>
                <c:pt idx="32">
                  <c:v>134</c:v>
                </c:pt>
                <c:pt idx="33">
                  <c:v>136.4</c:v>
                </c:pt>
                <c:pt idx="34" formatCode="General">
                  <c:v>135.69999999999999</c:v>
                </c:pt>
                <c:pt idx="35">
                  <c:v>152.1</c:v>
                </c:pt>
                <c:pt idx="36">
                  <c:v>141.6</c:v>
                </c:pt>
                <c:pt idx="37">
                  <c:v>138.69999999999999</c:v>
                </c:pt>
                <c:pt idx="38" formatCode="General">
                  <c:v>144.6</c:v>
                </c:pt>
                <c:pt idx="39" formatCode="General">
                  <c:v>144.30000000000001</c:v>
                </c:pt>
                <c:pt idx="40">
                  <c:v>142.9</c:v>
                </c:pt>
                <c:pt idx="41">
                  <c:v>145</c:v>
                </c:pt>
                <c:pt idx="42">
                  <c:v>150.69999999999999</c:v>
                </c:pt>
                <c:pt idx="43">
                  <c:v>149.30000000000001</c:v>
                </c:pt>
                <c:pt idx="44">
                  <c:v>151.19999999999999</c:v>
                </c:pt>
                <c:pt idx="45">
                  <c:v>153.6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68C-4C40-B860-7000678D82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039568"/>
        <c:axId val="186042704"/>
      </c:lineChart>
      <c:catAx>
        <c:axId val="186039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42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042704"/>
        <c:scaling>
          <c:orientation val="minMax"/>
          <c:max val="155"/>
          <c:min val="11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9568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1639600641"/>
          <c:y val="0.93833919265395582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8173362097272909"/>
          <c:y val="0.15169215529701918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5087648112122255E-2"/>
                  <c:y val="-1.0148282170762031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2069395634162961E-3"/>
                  <c:y val="-1.204855811508798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3.7234618914730983E-2"/>
                      <c:h val="5.4588235294117639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5.49730882838042E-3"/>
                  <c:y val="-1.8845076971283124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DA-4C28-A4AC-E38241B4A683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4.0821575659755888E-2"/>
                  <c:y val="1.7183346305169289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4.4255289732070054E-2"/>
                      <c:h val="9.736202674879772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7897767789046341E-2"/>
                  <c:y val="3.9420617993995939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8563719114268961E-2"/>
                  <c:y val="-1.3055300051550039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0DA-4C28-A4AC-E38241B4A683}"/>
                </c:ext>
                <c:ext xmlns:c15="http://schemas.microsoft.com/office/drawing/2012/chart" uri="{CE6537A1-D6FC-4f65-9D91-7224C49458BB}">
                  <c15:layout>
                    <c:manualLayout>
                      <c:w val="5.24486543390493E-2"/>
                      <c:h val="6.9134869052793299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0DA-4C28-A4AC-E38241B4A68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Przetwórstwo przemysłowe</c:v>
                </c:pt>
                <c:pt idx="2">
                  <c:v>Działalność profesjonalna, naukowa i techniczna</c:v>
                </c:pt>
                <c:pt idx="3">
                  <c:v>Budownictwo</c:v>
                </c:pt>
                <c:pt idx="4">
                  <c:v>Dostawa wody; gospodarowanie ściekami i odpadami; rekultywacja</c:v>
                </c:pt>
                <c:pt idx="5">
                  <c:v>Obsługa rynku nieruchomości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Zakwaterowanie i gastronomia</c:v>
                </c:pt>
                <c:pt idx="9">
                  <c:v>Administrowanie i działalność wspierająca</c:v>
                </c:pt>
              </c:strCache>
            </c:strRef>
          </c:cat>
          <c:val>
            <c:numRef>
              <c:f>Arkusz1!$B$1:$B$10</c:f>
              <c:numCache>
                <c:formatCode>General</c:formatCode>
                <c:ptCount val="10"/>
                <c:pt idx="0">
                  <c:v>75.7</c:v>
                </c:pt>
                <c:pt idx="1">
                  <c:v>6.6</c:v>
                </c:pt>
                <c:pt idx="2">
                  <c:v>1.1000000000000001</c:v>
                </c:pt>
                <c:pt idx="3">
                  <c:v>-4.2</c:v>
                </c:pt>
                <c:pt idx="4">
                  <c:v>-6.7</c:v>
                </c:pt>
                <c:pt idx="5">
                  <c:v>-6.9</c:v>
                </c:pt>
                <c:pt idx="6">
                  <c:v>-7.7</c:v>
                </c:pt>
                <c:pt idx="7">
                  <c:v>-18.399999999999999</c:v>
                </c:pt>
                <c:pt idx="8">
                  <c:v>-23.5</c:v>
                </c:pt>
                <c:pt idx="9">
                  <c:v>-32.1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0DA-4C28-A4AC-E38241B4A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6038784"/>
        <c:axId val="186041136"/>
      </c:barChart>
      <c:catAx>
        <c:axId val="186038784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41136"/>
        <c:crosses val="autoZero"/>
        <c:auto val="1"/>
        <c:lblAlgn val="ctr"/>
        <c:lblOffset val="100"/>
        <c:noMultiLvlLbl val="0"/>
      </c:catAx>
      <c:valAx>
        <c:axId val="186041136"/>
        <c:scaling>
          <c:orientation val="minMax"/>
          <c:max val="8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8784"/>
        <c:crosses val="autoZero"/>
        <c:crossBetween val="between"/>
        <c:majorUnit val="1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1600914532799096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0.00</c:formatCode>
                <c:ptCount val="46"/>
                <c:pt idx="0" formatCode="General">
                  <c:v>66.47</c:v>
                </c:pt>
                <c:pt idx="1">
                  <c:v>64.849999999999994</c:v>
                </c:pt>
                <c:pt idx="2" formatCode="General">
                  <c:v>66.959999999999994</c:v>
                </c:pt>
                <c:pt idx="3">
                  <c:v>65.25</c:v>
                </c:pt>
                <c:pt idx="4" formatCode="General">
                  <c:v>66.39</c:v>
                </c:pt>
                <c:pt idx="5">
                  <c:v>67.45</c:v>
                </c:pt>
                <c:pt idx="6" formatCode="General">
                  <c:v>64.58</c:v>
                </c:pt>
                <c:pt idx="7">
                  <c:v>73.34</c:v>
                </c:pt>
                <c:pt idx="8" formatCode="General">
                  <c:v>77.98</c:v>
                </c:pt>
                <c:pt idx="9">
                  <c:v>80.2</c:v>
                </c:pt>
                <c:pt idx="10" formatCode="General">
                  <c:v>79.58</c:v>
                </c:pt>
                <c:pt idx="11">
                  <c:v>81.849999999999994</c:v>
                </c:pt>
                <c:pt idx="12" formatCode="General">
                  <c:v>80.73</c:v>
                </c:pt>
                <c:pt idx="13">
                  <c:v>81.8</c:v>
                </c:pt>
                <c:pt idx="14" formatCode="General">
                  <c:v>77.41</c:v>
                </c:pt>
                <c:pt idx="15">
                  <c:v>79.650000000000006</c:v>
                </c:pt>
                <c:pt idx="16" formatCode="General">
                  <c:v>78.5</c:v>
                </c:pt>
                <c:pt idx="17">
                  <c:v>75.08</c:v>
                </c:pt>
                <c:pt idx="18" formatCode="General">
                  <c:v>66.08</c:v>
                </c:pt>
                <c:pt idx="19">
                  <c:v>64.77</c:v>
                </c:pt>
                <c:pt idx="20" formatCode="General">
                  <c:v>65.28</c:v>
                </c:pt>
                <c:pt idx="21" formatCode="General">
                  <c:v>64.58</c:v>
                </c:pt>
                <c:pt idx="22" formatCode="General">
                  <c:v>67.22</c:v>
                </c:pt>
                <c:pt idx="23" formatCode="General">
                  <c:v>68.989999999999995</c:v>
                </c:pt>
                <c:pt idx="24" formatCode="General">
                  <c:v>69.22</c:v>
                </c:pt>
                <c:pt idx="25" formatCode="General">
                  <c:v>72.900000000000006</c:v>
                </c:pt>
                <c:pt idx="26" formatCode="General">
                  <c:v>74.36</c:v>
                </c:pt>
                <c:pt idx="27" formatCode="General">
                  <c:v>77.400000000000006</c:v>
                </c:pt>
                <c:pt idx="28" formatCode="General">
                  <c:v>82.23</c:v>
                </c:pt>
                <c:pt idx="29">
                  <c:v>80.08</c:v>
                </c:pt>
                <c:pt idx="30" formatCode="General">
                  <c:v>71.92</c:v>
                </c:pt>
                <c:pt idx="31" formatCode="General">
                  <c:v>68.39</c:v>
                </c:pt>
                <c:pt idx="32" formatCode="General">
                  <c:v>70.67</c:v>
                </c:pt>
                <c:pt idx="33" formatCode="General">
                  <c:v>75.37</c:v>
                </c:pt>
                <c:pt idx="34" formatCode="General">
                  <c:v>81.16</c:v>
                </c:pt>
                <c:pt idx="35">
                  <c:v>82.93</c:v>
                </c:pt>
                <c:pt idx="36" formatCode="General">
                  <c:v>87.75</c:v>
                </c:pt>
                <c:pt idx="37" formatCode="General">
                  <c:v>92.32</c:v>
                </c:pt>
                <c:pt idx="38" formatCode="General">
                  <c:v>94.75</c:v>
                </c:pt>
                <c:pt idx="39" formatCode="General">
                  <c:v>94.4</c:v>
                </c:pt>
                <c:pt idx="40" formatCode="General">
                  <c:v>95.17</c:v>
                </c:pt>
                <c:pt idx="41">
                  <c:v>94.58</c:v>
                </c:pt>
                <c:pt idx="42" formatCode="General">
                  <c:v>90.28</c:v>
                </c:pt>
                <c:pt idx="43" formatCode="General">
                  <c:v>87.19</c:v>
                </c:pt>
                <c:pt idx="44" formatCode="General">
                  <c:v>96.28</c:v>
                </c:pt>
                <c:pt idx="45" formatCode="General">
                  <c:v>105.38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0.00</c:formatCode>
                <c:ptCount val="46"/>
                <c:pt idx="0" formatCode="General">
                  <c:v>63.37</c:v>
                </c:pt>
                <c:pt idx="1">
                  <c:v>58.96</c:v>
                </c:pt>
                <c:pt idx="2" formatCode="General">
                  <c:v>58.05</c:v>
                </c:pt>
                <c:pt idx="3">
                  <c:v>58.16</c:v>
                </c:pt>
                <c:pt idx="4" formatCode="General">
                  <c:v>58.64</c:v>
                </c:pt>
                <c:pt idx="5">
                  <c:v>58.08</c:v>
                </c:pt>
                <c:pt idx="6" formatCode="General">
                  <c:v>57.96</c:v>
                </c:pt>
                <c:pt idx="7">
                  <c:v>61.72</c:v>
                </c:pt>
                <c:pt idx="8" formatCode="General">
                  <c:v>69.27</c:v>
                </c:pt>
                <c:pt idx="9">
                  <c:v>69.36</c:v>
                </c:pt>
                <c:pt idx="10" formatCode="General">
                  <c:v>71.75</c:v>
                </c:pt>
                <c:pt idx="11">
                  <c:v>63.59</c:v>
                </c:pt>
                <c:pt idx="12" formatCode="General">
                  <c:v>75.16</c:v>
                </c:pt>
                <c:pt idx="13">
                  <c:v>75.37</c:v>
                </c:pt>
                <c:pt idx="14" formatCode="General">
                  <c:v>70.5</c:v>
                </c:pt>
                <c:pt idx="15">
                  <c:v>71.44</c:v>
                </c:pt>
                <c:pt idx="16" formatCode="General">
                  <c:v>75.78</c:v>
                </c:pt>
                <c:pt idx="17">
                  <c:v>74.709999999999994</c:v>
                </c:pt>
                <c:pt idx="18" formatCode="General">
                  <c:v>58.47</c:v>
                </c:pt>
                <c:pt idx="19">
                  <c:v>57.11</c:v>
                </c:pt>
                <c:pt idx="20" formatCode="General">
                  <c:v>59.36</c:v>
                </c:pt>
                <c:pt idx="21" formatCode="General">
                  <c:v>54.2</c:v>
                </c:pt>
                <c:pt idx="22" formatCode="General">
                  <c:v>54.28</c:v>
                </c:pt>
                <c:pt idx="23" formatCode="General">
                  <c:v>58.28</c:v>
                </c:pt>
                <c:pt idx="24" formatCode="General">
                  <c:v>55.98</c:v>
                </c:pt>
                <c:pt idx="25" formatCode="General">
                  <c:v>56.67</c:v>
                </c:pt>
                <c:pt idx="26" formatCode="General">
                  <c:v>60.16</c:v>
                </c:pt>
                <c:pt idx="27" formatCode="General">
                  <c:v>63.72</c:v>
                </c:pt>
                <c:pt idx="28" formatCode="General">
                  <c:v>65.06</c:v>
                </c:pt>
                <c:pt idx="29">
                  <c:v>65.849999999999994</c:v>
                </c:pt>
                <c:pt idx="30" formatCode="General">
                  <c:v>60.56</c:v>
                </c:pt>
                <c:pt idx="31" formatCode="General">
                  <c:v>56.62</c:v>
                </c:pt>
                <c:pt idx="32" formatCode="General">
                  <c:v>60.56</c:v>
                </c:pt>
                <c:pt idx="33">
                  <c:v>65.56</c:v>
                </c:pt>
                <c:pt idx="34" formatCode="General">
                  <c:v>64.8</c:v>
                </c:pt>
                <c:pt idx="35" formatCode="General">
                  <c:v>69.34</c:v>
                </c:pt>
                <c:pt idx="36" formatCode="General">
                  <c:v>68.78</c:v>
                </c:pt>
                <c:pt idx="37" formatCode="General">
                  <c:v>71.09</c:v>
                </c:pt>
                <c:pt idx="38" formatCode="General">
                  <c:v>77.64</c:v>
                </c:pt>
                <c:pt idx="39" formatCode="General">
                  <c:v>81.739999999999995</c:v>
                </c:pt>
                <c:pt idx="40" formatCode="General">
                  <c:v>77.44</c:v>
                </c:pt>
                <c:pt idx="41">
                  <c:v>84.4</c:v>
                </c:pt>
                <c:pt idx="42" formatCode="General">
                  <c:v>77.849999999999994</c:v>
                </c:pt>
                <c:pt idx="43" formatCode="General">
                  <c:v>71.62</c:v>
                </c:pt>
                <c:pt idx="44" formatCode="General">
                  <c:v>75.099999999999994</c:v>
                </c:pt>
                <c:pt idx="45">
                  <c:v>86.3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Arkusz1!$B$5:$AU$5</c:f>
              <c:numCache>
                <c:formatCode>General</c:formatCode>
                <c:ptCount val="46"/>
                <c:pt idx="0">
                  <c:v>98.64</c:v>
                </c:pt>
                <c:pt idx="1">
                  <c:v>101.43</c:v>
                </c:pt>
                <c:pt idx="2">
                  <c:v>104.35</c:v>
                </c:pt>
                <c:pt idx="3">
                  <c:v>100.91</c:v>
                </c:pt>
                <c:pt idx="4">
                  <c:v>102.8</c:v>
                </c:pt>
                <c:pt idx="5">
                  <c:v>104.21</c:v>
                </c:pt>
                <c:pt idx="6">
                  <c:v>137.5</c:v>
                </c:pt>
                <c:pt idx="7">
                  <c:v>132.13999999999999</c:v>
                </c:pt>
                <c:pt idx="8">
                  <c:v>135.41999999999999</c:v>
                </c:pt>
                <c:pt idx="9">
                  <c:v>147.5</c:v>
                </c:pt>
                <c:pt idx="10">
                  <c:v>147.4</c:v>
                </c:pt>
                <c:pt idx="11">
                  <c:v>161.47999999999999</c:v>
                </c:pt>
                <c:pt idx="12">
                  <c:v>168.18</c:v>
                </c:pt>
                <c:pt idx="13">
                  <c:v>180.53</c:v>
                </c:pt>
                <c:pt idx="14">
                  <c:v>189.05</c:v>
                </c:pt>
                <c:pt idx="15">
                  <c:v>218.7</c:v>
                </c:pt>
                <c:pt idx="16">
                  <c:v>240.71</c:v>
                </c:pt>
                <c:pt idx="17">
                  <c:v>250</c:v>
                </c:pt>
                <c:pt idx="20">
                  <c:v>271.25</c:v>
                </c:pt>
                <c:pt idx="21">
                  <c:v>262</c:v>
                </c:pt>
                <c:pt idx="22">
                  <c:v>263.2</c:v>
                </c:pt>
                <c:pt idx="23">
                  <c:v>243.2</c:v>
                </c:pt>
                <c:pt idx="24">
                  <c:v>250.43</c:v>
                </c:pt>
                <c:pt idx="25">
                  <c:v>237.92</c:v>
                </c:pt>
                <c:pt idx="26">
                  <c:v>238.1</c:v>
                </c:pt>
                <c:pt idx="31">
                  <c:v>155.38</c:v>
                </c:pt>
                <c:pt idx="32">
                  <c:v>145.63</c:v>
                </c:pt>
                <c:pt idx="33" formatCode="0.00">
                  <c:v>130.83000000000001</c:v>
                </c:pt>
                <c:pt idx="43">
                  <c:v>172.61</c:v>
                </c:pt>
                <c:pt idx="44">
                  <c:v>173.6</c:v>
                </c:pt>
                <c:pt idx="45" formatCode="0.00">
                  <c:v>163.47999999999999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039176"/>
        <c:axId val="186039960"/>
      </c:lineChart>
      <c:catAx>
        <c:axId val="186039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9960"/>
        <c:crosses val="autoZero"/>
        <c:auto val="1"/>
        <c:lblAlgn val="ctr"/>
        <c:lblOffset val="100"/>
        <c:noMultiLvlLbl val="0"/>
      </c:catAx>
      <c:valAx>
        <c:axId val="186039960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9176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4.6643569553805768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72458595228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Arkusz1!$B$1:$AM$2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VII</c:v>
                  </c:pt>
                  <c:pt idx="35">
                    <c:v>VIII</c:v>
                  </c:pt>
                  <c:pt idx="36">
                    <c:v>IX</c:v>
                  </c:pt>
                  <c:pt idx="37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4">
                    <c:v>2021</c:v>
                  </c:pt>
                </c:lvl>
              </c:multiLvlStrCache>
            </c:multiLvlStrRef>
          </c:cat>
          <c:val>
            <c:numRef>
              <c:f>Arkusz1!$B$3:$AM$3</c:f>
              <c:numCache>
                <c:formatCode>General</c:formatCode>
                <c:ptCount val="38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34">
                  <c:v>6.7</c:v>
                </c:pt>
                <c:pt idx="35">
                  <c:v>6.9</c:v>
                </c:pt>
                <c:pt idx="36">
                  <c:v>5.5</c:v>
                </c:pt>
                <c:pt idx="37">
                  <c:v>4.9000000000000004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FCB-4FBC-8940-66F43F0585D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Arkusz1!$B$1:$AM$2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VII</c:v>
                  </c:pt>
                  <c:pt idx="35">
                    <c:v>VIII</c:v>
                  </c:pt>
                  <c:pt idx="36">
                    <c:v>IX</c:v>
                  </c:pt>
                  <c:pt idx="37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4">
                    <c:v>2021</c:v>
                  </c:pt>
                </c:lvl>
              </c:multiLvlStrCache>
            </c:multiLvlStrRef>
          </c:cat>
          <c:val>
            <c:numRef>
              <c:f>Arkusz1!$B$4:$AM$4</c:f>
              <c:numCache>
                <c:formatCode>General</c:formatCode>
                <c:ptCount val="38"/>
                <c:pt idx="0">
                  <c:v>6.9</c:v>
                </c:pt>
                <c:pt idx="1">
                  <c:v>7.5</c:v>
                </c:pt>
                <c:pt idx="2">
                  <c:v>8.1999999999999993</c:v>
                </c:pt>
                <c:pt idx="3">
                  <c:v>7.7</c:v>
                </c:pt>
                <c:pt idx="4">
                  <c:v>7.6</c:v>
                </c:pt>
                <c:pt idx="5">
                  <c:v>8.6999999999999993</c:v>
                </c:pt>
                <c:pt idx="6">
                  <c:v>7.7</c:v>
                </c:pt>
                <c:pt idx="7">
                  <c:v>7.8</c:v>
                </c:pt>
                <c:pt idx="8">
                  <c:v>7</c:v>
                </c:pt>
                <c:pt idx="9">
                  <c:v>6.5</c:v>
                </c:pt>
                <c:pt idx="10">
                  <c:v>6.2</c:v>
                </c:pt>
                <c:pt idx="11">
                  <c:v>6</c:v>
                </c:pt>
                <c:pt idx="12">
                  <c:v>5.5</c:v>
                </c:pt>
                <c:pt idx="13">
                  <c:v>4.8</c:v>
                </c:pt>
                <c:pt idx="14">
                  <c:v>5.9</c:v>
                </c:pt>
                <c:pt idx="15">
                  <c:v>7</c:v>
                </c:pt>
                <c:pt idx="16">
                  <c:v>6.8</c:v>
                </c:pt>
                <c:pt idx="17">
                  <c:v>7.7</c:v>
                </c:pt>
                <c:pt idx="18">
                  <c:v>7.5</c:v>
                </c:pt>
                <c:pt idx="19">
                  <c:v>7.4</c:v>
                </c:pt>
                <c:pt idx="20">
                  <c:v>7.2</c:v>
                </c:pt>
                <c:pt idx="21">
                  <c:v>7.4</c:v>
                </c:pt>
                <c:pt idx="22">
                  <c:v>7.6</c:v>
                </c:pt>
                <c:pt idx="23">
                  <c:v>7.8</c:v>
                </c:pt>
                <c:pt idx="24">
                  <c:v>7.5</c:v>
                </c:pt>
                <c:pt idx="25">
                  <c:v>7.7</c:v>
                </c:pt>
                <c:pt idx="26">
                  <c:v>7.3</c:v>
                </c:pt>
                <c:pt idx="30">
                  <c:v>6</c:v>
                </c:pt>
                <c:pt idx="31">
                  <c:v>5.9</c:v>
                </c:pt>
                <c:pt idx="32">
                  <c:v>6.1</c:v>
                </c:pt>
                <c:pt idx="33">
                  <c:v>5.8</c:v>
                </c:pt>
                <c:pt idx="34">
                  <c:v>5.5</c:v>
                </c:pt>
                <c:pt idx="35">
                  <c:v>6</c:v>
                </c:pt>
                <c:pt idx="36">
                  <c:v>4.9000000000000004</c:v>
                </c:pt>
                <c:pt idx="37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FCB-4FBC-8940-66F43F058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036432"/>
        <c:axId val="186040352"/>
      </c:lineChart>
      <c:catAx>
        <c:axId val="186036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40352"/>
        <c:crossesAt val="3"/>
        <c:auto val="1"/>
        <c:lblAlgn val="ctr"/>
        <c:lblOffset val="100"/>
        <c:noMultiLvlLbl val="0"/>
      </c:catAx>
      <c:valAx>
        <c:axId val="186040352"/>
        <c:scaling>
          <c:orientation val="minMax"/>
          <c:max val="10"/>
          <c:min val="3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6432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0470561668676025"/>
          <c:y val="0.88103176081819146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0.00</c:formatCode>
                <c:ptCount val="46"/>
                <c:pt idx="0" formatCode="General">
                  <c:v>6.3</c:v>
                </c:pt>
                <c:pt idx="1">
                  <c:v>5.09</c:v>
                </c:pt>
                <c:pt idx="2" formatCode="General">
                  <c:v>6.69</c:v>
                </c:pt>
                <c:pt idx="3">
                  <c:v>6.5</c:v>
                </c:pt>
                <c:pt idx="4" formatCode="General">
                  <c:v>6.9</c:v>
                </c:pt>
                <c:pt idx="5">
                  <c:v>6.9</c:v>
                </c:pt>
                <c:pt idx="6" formatCode="General">
                  <c:v>6.75</c:v>
                </c:pt>
                <c:pt idx="7">
                  <c:v>6.3</c:v>
                </c:pt>
                <c:pt idx="8" formatCode="General">
                  <c:v>6.7</c:v>
                </c:pt>
                <c:pt idx="9">
                  <c:v>7.01</c:v>
                </c:pt>
                <c:pt idx="10" formatCode="General">
                  <c:v>6.43</c:v>
                </c:pt>
                <c:pt idx="11">
                  <c:v>6.3</c:v>
                </c:pt>
                <c:pt idx="12" formatCode="General">
                  <c:v>5.97</c:v>
                </c:pt>
                <c:pt idx="13">
                  <c:v>6.07</c:v>
                </c:pt>
                <c:pt idx="14" formatCode="General">
                  <c:v>6.32</c:v>
                </c:pt>
                <c:pt idx="15">
                  <c:v>6.23</c:v>
                </c:pt>
                <c:pt idx="16" formatCode="General">
                  <c:v>6.03</c:v>
                </c:pt>
                <c:pt idx="17">
                  <c:v>6.02</c:v>
                </c:pt>
                <c:pt idx="18" formatCode="General">
                  <c:v>5.18</c:v>
                </c:pt>
                <c:pt idx="19">
                  <c:v>5.77</c:v>
                </c:pt>
                <c:pt idx="20" formatCode="General">
                  <c:v>5.87</c:v>
                </c:pt>
                <c:pt idx="21">
                  <c:v>5.69</c:v>
                </c:pt>
                <c:pt idx="22" formatCode="General">
                  <c:v>6.27</c:v>
                </c:pt>
                <c:pt idx="23">
                  <c:v>5.92</c:v>
                </c:pt>
                <c:pt idx="24" formatCode="General">
                  <c:v>6.07</c:v>
                </c:pt>
                <c:pt idx="25">
                  <c:v>6.3</c:v>
                </c:pt>
                <c:pt idx="26" formatCode="General">
                  <c:v>6.21</c:v>
                </c:pt>
                <c:pt idx="27">
                  <c:v>5.64</c:v>
                </c:pt>
                <c:pt idx="28">
                  <c:v>6.27</c:v>
                </c:pt>
                <c:pt idx="29">
                  <c:v>6.16</c:v>
                </c:pt>
                <c:pt idx="30">
                  <c:v>6.11</c:v>
                </c:pt>
                <c:pt idx="31">
                  <c:v>5.46</c:v>
                </c:pt>
                <c:pt idx="32">
                  <c:v>5.98</c:v>
                </c:pt>
                <c:pt idx="33">
                  <c:v>6.2</c:v>
                </c:pt>
                <c:pt idx="34">
                  <c:v>6.01</c:v>
                </c:pt>
                <c:pt idx="35">
                  <c:v>6.68</c:v>
                </c:pt>
                <c:pt idx="36">
                  <c:v>6.36</c:v>
                </c:pt>
                <c:pt idx="37">
                  <c:v>5.72</c:v>
                </c:pt>
                <c:pt idx="38">
                  <c:v>5.98</c:v>
                </c:pt>
                <c:pt idx="39">
                  <c:v>6.38</c:v>
                </c:pt>
                <c:pt idx="40">
                  <c:v>6.69</c:v>
                </c:pt>
                <c:pt idx="41">
                  <c:v>6.86</c:v>
                </c:pt>
                <c:pt idx="42">
                  <c:v>6.87</c:v>
                </c:pt>
                <c:pt idx="43">
                  <c:v>6.94</c:v>
                </c:pt>
                <c:pt idx="44">
                  <c:v>7.48</c:v>
                </c:pt>
                <c:pt idx="45">
                  <c:v>8.5399999999999991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4AC-466A-AA65-7F703D599C4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0.00</c:formatCode>
                <c:ptCount val="46"/>
                <c:pt idx="0" formatCode="General">
                  <c:v>4.51</c:v>
                </c:pt>
                <c:pt idx="1">
                  <c:v>4.63</c:v>
                </c:pt>
                <c:pt idx="2" formatCode="General">
                  <c:v>4.96</c:v>
                </c:pt>
                <c:pt idx="3">
                  <c:v>4.6900000000000004</c:v>
                </c:pt>
                <c:pt idx="4" formatCode="General">
                  <c:v>4.67</c:v>
                </c:pt>
                <c:pt idx="5">
                  <c:v>5.07</c:v>
                </c:pt>
                <c:pt idx="6" formatCode="General">
                  <c:v>5.18</c:v>
                </c:pt>
                <c:pt idx="7">
                  <c:v>5.13</c:v>
                </c:pt>
                <c:pt idx="8" formatCode="General">
                  <c:v>5.13</c:v>
                </c:pt>
                <c:pt idx="9">
                  <c:v>4.8</c:v>
                </c:pt>
                <c:pt idx="10" formatCode="General">
                  <c:v>4.8</c:v>
                </c:pt>
                <c:pt idx="11">
                  <c:v>4.54</c:v>
                </c:pt>
                <c:pt idx="12" formatCode="General">
                  <c:v>4.16</c:v>
                </c:pt>
                <c:pt idx="13">
                  <c:v>4.24</c:v>
                </c:pt>
                <c:pt idx="14" formatCode="General">
                  <c:v>5.08</c:v>
                </c:pt>
                <c:pt idx="15">
                  <c:v>6.1</c:v>
                </c:pt>
                <c:pt idx="16" formatCode="General">
                  <c:v>6.03</c:v>
                </c:pt>
                <c:pt idx="17">
                  <c:v>6.35</c:v>
                </c:pt>
                <c:pt idx="18" formatCode="General">
                  <c:v>6.25</c:v>
                </c:pt>
                <c:pt idx="19">
                  <c:v>6.39</c:v>
                </c:pt>
                <c:pt idx="20" formatCode="General">
                  <c:v>6.47</c:v>
                </c:pt>
                <c:pt idx="21">
                  <c:v>6.58</c:v>
                </c:pt>
                <c:pt idx="22" formatCode="General">
                  <c:v>6.45</c:v>
                </c:pt>
                <c:pt idx="23">
                  <c:v>6.62</c:v>
                </c:pt>
                <c:pt idx="24" formatCode="General">
                  <c:v>6.45</c:v>
                </c:pt>
                <c:pt idx="25">
                  <c:v>6.56</c:v>
                </c:pt>
                <c:pt idx="26" formatCode="General">
                  <c:v>6.29</c:v>
                </c:pt>
                <c:pt idx="27">
                  <c:v>6.44</c:v>
                </c:pt>
                <c:pt idx="28">
                  <c:v>5.45</c:v>
                </c:pt>
                <c:pt idx="29">
                  <c:v>5.47</c:v>
                </c:pt>
                <c:pt idx="30">
                  <c:v>5.2</c:v>
                </c:pt>
                <c:pt idx="31">
                  <c:v>5.0999999999999996</c:v>
                </c:pt>
                <c:pt idx="32">
                  <c:v>4.78</c:v>
                </c:pt>
                <c:pt idx="33">
                  <c:v>4.7</c:v>
                </c:pt>
                <c:pt idx="34">
                  <c:v>4.3899999999999997</c:v>
                </c:pt>
                <c:pt idx="35">
                  <c:v>3.8</c:v>
                </c:pt>
                <c:pt idx="36">
                  <c:v>3.64</c:v>
                </c:pt>
                <c:pt idx="37">
                  <c:v>4.2699999999999996</c:v>
                </c:pt>
                <c:pt idx="38">
                  <c:v>5.24</c:v>
                </c:pt>
                <c:pt idx="39">
                  <c:v>5.32</c:v>
                </c:pt>
                <c:pt idx="40">
                  <c:v>5.22</c:v>
                </c:pt>
                <c:pt idx="41">
                  <c:v>5.19</c:v>
                </c:pt>
                <c:pt idx="42">
                  <c:v>4.87</c:v>
                </c:pt>
                <c:pt idx="43">
                  <c:v>4.6100000000000003</c:v>
                </c:pt>
                <c:pt idx="44">
                  <c:v>4.01</c:v>
                </c:pt>
                <c:pt idx="45">
                  <c:v>3.59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4AC-466A-AA65-7F703D599C4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Arkusz1!$B$5:$AU$5</c:f>
              <c:numCache>
                <c:formatCode>0.00</c:formatCode>
                <c:ptCount val="46"/>
                <c:pt idx="0" formatCode="General">
                  <c:v>4.49</c:v>
                </c:pt>
                <c:pt idx="1">
                  <c:v>4.1900000000000004</c:v>
                </c:pt>
                <c:pt idx="2" formatCode="General">
                  <c:v>4.1100000000000003</c:v>
                </c:pt>
                <c:pt idx="3">
                  <c:v>4.26</c:v>
                </c:pt>
                <c:pt idx="4" formatCode="General">
                  <c:v>4.21</c:v>
                </c:pt>
                <c:pt idx="5">
                  <c:v>4.2300000000000004</c:v>
                </c:pt>
                <c:pt idx="6" formatCode="General">
                  <c:v>4.3099999999999996</c:v>
                </c:pt>
                <c:pt idx="7">
                  <c:v>4.5599999999999996</c:v>
                </c:pt>
                <c:pt idx="8" formatCode="General">
                  <c:v>4.58</c:v>
                </c:pt>
                <c:pt idx="9">
                  <c:v>4.68</c:v>
                </c:pt>
                <c:pt idx="10" formatCode="General">
                  <c:v>4.83</c:v>
                </c:pt>
                <c:pt idx="11">
                  <c:v>5</c:v>
                </c:pt>
                <c:pt idx="12" formatCode="General">
                  <c:v>4.91</c:v>
                </c:pt>
                <c:pt idx="13">
                  <c:v>4.79</c:v>
                </c:pt>
                <c:pt idx="14" formatCode="General">
                  <c:v>4.88</c:v>
                </c:pt>
                <c:pt idx="15">
                  <c:v>4.76</c:v>
                </c:pt>
                <c:pt idx="16" formatCode="General">
                  <c:v>5.03</c:v>
                </c:pt>
                <c:pt idx="17">
                  <c:v>4.96</c:v>
                </c:pt>
                <c:pt idx="18" formatCode="General">
                  <c:v>4.7</c:v>
                </c:pt>
                <c:pt idx="19">
                  <c:v>4.97</c:v>
                </c:pt>
                <c:pt idx="20" formatCode="General">
                  <c:v>4.9800000000000004</c:v>
                </c:pt>
                <c:pt idx="21">
                  <c:v>4.99</c:v>
                </c:pt>
                <c:pt idx="22" formatCode="General">
                  <c:v>4.9400000000000004</c:v>
                </c:pt>
                <c:pt idx="23">
                  <c:v>4.91</c:v>
                </c:pt>
                <c:pt idx="24" formatCode="General">
                  <c:v>4.93</c:v>
                </c:pt>
                <c:pt idx="25">
                  <c:v>4.78</c:v>
                </c:pt>
                <c:pt idx="26" formatCode="General">
                  <c:v>4.75</c:v>
                </c:pt>
                <c:pt idx="27">
                  <c:v>4.16</c:v>
                </c:pt>
                <c:pt idx="28">
                  <c:v>3.96</c:v>
                </c:pt>
                <c:pt idx="29">
                  <c:v>4.25</c:v>
                </c:pt>
                <c:pt idx="30">
                  <c:v>4.26</c:v>
                </c:pt>
                <c:pt idx="31">
                  <c:v>4.0599999999999996</c:v>
                </c:pt>
                <c:pt idx="32">
                  <c:v>3.98</c:v>
                </c:pt>
                <c:pt idx="33">
                  <c:v>3.84</c:v>
                </c:pt>
                <c:pt idx="34">
                  <c:v>3.97</c:v>
                </c:pt>
                <c:pt idx="35">
                  <c:v>3.86</c:v>
                </c:pt>
                <c:pt idx="36">
                  <c:v>3.99</c:v>
                </c:pt>
                <c:pt idx="37">
                  <c:v>4.76</c:v>
                </c:pt>
                <c:pt idx="38">
                  <c:v>4.93</c:v>
                </c:pt>
                <c:pt idx="39">
                  <c:v>5.23</c:v>
                </c:pt>
                <c:pt idx="40">
                  <c:v>5.16</c:v>
                </c:pt>
                <c:pt idx="41">
                  <c:v>5.5</c:v>
                </c:pt>
                <c:pt idx="42">
                  <c:v>5.45</c:v>
                </c:pt>
                <c:pt idx="43">
                  <c:v>5.12</c:v>
                </c:pt>
                <c:pt idx="44">
                  <c:v>4.9400000000000004</c:v>
                </c:pt>
                <c:pt idx="45">
                  <c:v>5.0599999999999996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036824"/>
        <c:axId val="186037216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Arkusz1!$B$6:$AU$6</c:f>
              <c:numCache>
                <c:formatCode>0.0000</c:formatCode>
                <c:ptCount val="46"/>
                <c:pt idx="0" formatCode="General">
                  <c:v>1.4715</c:v>
                </c:pt>
                <c:pt idx="1">
                  <c:v>1.3955</c:v>
                </c:pt>
                <c:pt idx="2" formatCode="General">
                  <c:v>1.3589</c:v>
                </c:pt>
                <c:pt idx="3" formatCode="0.00">
                  <c:v>1.3403</c:v>
                </c:pt>
                <c:pt idx="4" formatCode="General">
                  <c:v>1.32</c:v>
                </c:pt>
                <c:pt idx="5" formatCode="0.00">
                  <c:v>1.3045</c:v>
                </c:pt>
                <c:pt idx="6" formatCode="General">
                  <c:v>1.294</c:v>
                </c:pt>
                <c:pt idx="7" formatCode="0.00">
                  <c:v>1.3090999999999999</c:v>
                </c:pt>
                <c:pt idx="8" formatCode="General">
                  <c:v>1.3343</c:v>
                </c:pt>
                <c:pt idx="9" formatCode="0.00">
                  <c:v>1.3778999999999999</c:v>
                </c:pt>
                <c:pt idx="10" formatCode="General">
                  <c:v>1.4794</c:v>
                </c:pt>
                <c:pt idx="11" formatCode="0.00">
                  <c:v>1.4100999999999999</c:v>
                </c:pt>
                <c:pt idx="12" formatCode="General">
                  <c:v>1.4361999999999999</c:v>
                </c:pt>
                <c:pt idx="13" formatCode="0.00">
                  <c:v>1.4129</c:v>
                </c:pt>
                <c:pt idx="14" formatCode="General">
                  <c:v>1.3927</c:v>
                </c:pt>
                <c:pt idx="15" formatCode="0.00">
                  <c:v>1.3728</c:v>
                </c:pt>
                <c:pt idx="16" formatCode="General">
                  <c:v>1.3499000000000001</c:v>
                </c:pt>
                <c:pt idx="17" formatCode="0.00">
                  <c:v>1.3366</c:v>
                </c:pt>
                <c:pt idx="18" formatCode="General">
                  <c:v>1.3073999999999999</c:v>
                </c:pt>
                <c:pt idx="19" formatCode="0.00">
                  <c:v>1.2968</c:v>
                </c:pt>
                <c:pt idx="20" formatCode="General">
                  <c:v>1.3264</c:v>
                </c:pt>
                <c:pt idx="21" formatCode="0.00">
                  <c:v>1.3467</c:v>
                </c:pt>
                <c:pt idx="22" formatCode="General">
                  <c:v>1.4483999999999999</c:v>
                </c:pt>
                <c:pt idx="23" formatCode="0.00">
                  <c:v>1.4323999999999999</c:v>
                </c:pt>
                <c:pt idx="24" formatCode="General">
                  <c:v>1.4161999999999999</c:v>
                </c:pt>
                <c:pt idx="25" formatCode="0.00">
                  <c:v>1.4157999999999999</c:v>
                </c:pt>
                <c:pt idx="26" formatCode="General">
                  <c:v>1.4197</c:v>
                </c:pt>
                <c:pt idx="27" formatCode="General">
                  <c:v>1.3629</c:v>
                </c:pt>
                <c:pt idx="28" formatCode="General">
                  <c:v>1.3474999999999999</c:v>
                </c:pt>
                <c:pt idx="29" formatCode="General">
                  <c:v>1.3617999999999999</c:v>
                </c:pt>
                <c:pt idx="30" formatCode="General">
                  <c:v>1.3449</c:v>
                </c:pt>
                <c:pt idx="31" formatCode="General">
                  <c:v>1.3625</c:v>
                </c:pt>
                <c:pt idx="32" formatCode="General">
                  <c:v>1.4148000000000001</c:v>
                </c:pt>
                <c:pt idx="33" formatCode="General">
                  <c:v>1.4849000000000001</c:v>
                </c:pt>
                <c:pt idx="34" formatCode="General">
                  <c:v>1.5364</c:v>
                </c:pt>
                <c:pt idx="35" formatCode="General">
                  <c:v>1.5773999999999999</c:v>
                </c:pt>
                <c:pt idx="36" formatCode="General">
                  <c:v>1.5848</c:v>
                </c:pt>
                <c:pt idx="37" formatCode="General">
                  <c:v>1.5241</c:v>
                </c:pt>
                <c:pt idx="38" formatCode="General">
                  <c:v>1.5376000000000001</c:v>
                </c:pt>
                <c:pt idx="39" formatCode="General">
                  <c:v>1.5623</c:v>
                </c:pt>
                <c:pt idx="40" formatCode="General">
                  <c:v>1.5458000000000001</c:v>
                </c:pt>
                <c:pt idx="41" formatCode="General">
                  <c:v>1.5364</c:v>
                </c:pt>
                <c:pt idx="42" formatCode="General">
                  <c:v>1.5403</c:v>
                </c:pt>
                <c:pt idx="43" formatCode="General">
                  <c:v>1.5339</c:v>
                </c:pt>
                <c:pt idx="44" formatCode="General">
                  <c:v>1.6109</c:v>
                </c:pt>
                <c:pt idx="45" formatCode="General">
                  <c:v>1.6761999999999999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94AC-466A-AA65-7F703D599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038000"/>
        <c:axId val="186038392"/>
      </c:lineChart>
      <c:catAx>
        <c:axId val="186036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7216"/>
        <c:crossesAt val="3"/>
        <c:auto val="1"/>
        <c:lblAlgn val="ctr"/>
        <c:lblOffset val="100"/>
        <c:tickLblSkip val="1"/>
        <c:tickMarkSkip val="1"/>
        <c:noMultiLvlLbl val="0"/>
      </c:catAx>
      <c:valAx>
        <c:axId val="186037216"/>
        <c:scaling>
          <c:orientation val="minMax"/>
          <c:max val="9"/>
          <c:min val="3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6824"/>
        <c:crosses val="autoZero"/>
        <c:crossBetween val="between"/>
      </c:valAx>
      <c:catAx>
        <c:axId val="186038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86038392"/>
        <c:crossesAt val="1"/>
        <c:auto val="1"/>
        <c:lblAlgn val="ctr"/>
        <c:lblOffset val="100"/>
        <c:noMultiLvlLbl val="0"/>
      </c:catAx>
      <c:valAx>
        <c:axId val="186038392"/>
        <c:scaling>
          <c:orientation val="minMax"/>
          <c:max val="1.8"/>
          <c:min val="1.2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8000"/>
        <c:crosses val="max"/>
        <c:crossBetween val="between"/>
        <c:majorUnit val="0.1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 formatCode="0.0">
                  <c:v>130.80000000000001</c:v>
                </c:pt>
                <c:pt idx="33">
                  <c:v>134.69999999999999</c:v>
                </c:pt>
                <c:pt idx="34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137.5</c:v>
                </c:pt>
                <c:pt idx="42" formatCode="0.0">
                  <c:v>131.80000000000001</c:v>
                </c:pt>
                <c:pt idx="43" formatCode="0.0">
                  <c:v>128.19999999999999</c:v>
                </c:pt>
                <c:pt idx="44" formatCode="0.0">
                  <c:v>142.19999999999999</c:v>
                </c:pt>
                <c:pt idx="45" formatCode="0.0">
                  <c:v>145.4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D24-44DC-A4C0-1465DC34CAF2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0.0</c:formatCode>
                <c:ptCount val="46"/>
                <c:pt idx="0">
                  <c:v>124.4</c:v>
                </c:pt>
                <c:pt idx="1">
                  <c:v>119.6</c:v>
                </c:pt>
                <c:pt idx="2">
                  <c:v>132.1</c:v>
                </c:pt>
                <c:pt idx="3">
                  <c:v>131.1</c:v>
                </c:pt>
                <c:pt idx="4">
                  <c:v>129.69999999999999</c:v>
                </c:pt>
                <c:pt idx="5">
                  <c:v>129.5</c:v>
                </c:pt>
                <c:pt idx="6">
                  <c:v>114.1</c:v>
                </c:pt>
                <c:pt idx="7">
                  <c:v>118.7</c:v>
                </c:pt>
                <c:pt idx="8">
                  <c:v>128.1</c:v>
                </c:pt>
                <c:pt idx="9">
                  <c:v>145.9</c:v>
                </c:pt>
                <c:pt idx="10">
                  <c:v>136.30000000000001</c:v>
                </c:pt>
                <c:pt idx="11">
                  <c:v>100</c:v>
                </c:pt>
                <c:pt idx="12">
                  <c:v>128.4</c:v>
                </c:pt>
                <c:pt idx="13">
                  <c:v>122.8</c:v>
                </c:pt>
                <c:pt idx="14">
                  <c:v>132.67556315732912</c:v>
                </c:pt>
                <c:pt idx="15">
                  <c:v>128.47108338589777</c:v>
                </c:pt>
                <c:pt idx="16">
                  <c:v>128</c:v>
                </c:pt>
                <c:pt idx="17">
                  <c:v>122.4</c:v>
                </c:pt>
                <c:pt idx="18">
                  <c:v>114.2</c:v>
                </c:pt>
                <c:pt idx="19">
                  <c:v>115.12901374973698</c:v>
                </c:pt>
                <c:pt idx="20">
                  <c:v>130.69999999999999</c:v>
                </c:pt>
                <c:pt idx="21">
                  <c:v>142.71567535054862</c:v>
                </c:pt>
                <c:pt idx="22">
                  <c:v>130.1</c:v>
                </c:pt>
                <c:pt idx="23">
                  <c:v>105.4</c:v>
                </c:pt>
                <c:pt idx="24">
                  <c:v>127.1</c:v>
                </c:pt>
                <c:pt idx="25">
                  <c:v>126.5</c:v>
                </c:pt>
                <c:pt idx="26">
                  <c:v>121.6</c:v>
                </c:pt>
                <c:pt idx="27">
                  <c:v>86.6</c:v>
                </c:pt>
                <c:pt idx="28">
                  <c:v>100.3</c:v>
                </c:pt>
                <c:pt idx="29">
                  <c:v>116.92338220874868</c:v>
                </c:pt>
                <c:pt idx="30">
                  <c:v>112.01237556011006</c:v>
                </c:pt>
                <c:pt idx="31">
                  <c:v>125.6</c:v>
                </c:pt>
                <c:pt idx="32">
                  <c:v>133.5</c:v>
                </c:pt>
                <c:pt idx="33">
                  <c:v>139.24875772772603</c:v>
                </c:pt>
                <c:pt idx="34">
                  <c:v>132.25296903827214</c:v>
                </c:pt>
                <c:pt idx="35">
                  <c:v>112.8</c:v>
                </c:pt>
                <c:pt idx="36">
                  <c:v>117.67136212995909</c:v>
                </c:pt>
                <c:pt idx="37">
                  <c:v>124.64490201048474</c:v>
                </c:pt>
                <c:pt idx="38">
                  <c:v>145.87751375199821</c:v>
                </c:pt>
                <c:pt idx="39">
                  <c:v>132.70712739315348</c:v>
                </c:pt>
                <c:pt idx="40">
                  <c:v>129.16449113784043</c:v>
                </c:pt>
                <c:pt idx="41">
                  <c:v>131.6</c:v>
                </c:pt>
                <c:pt idx="42">
                  <c:v>122.8</c:v>
                </c:pt>
                <c:pt idx="43">
                  <c:v>119.3</c:v>
                </c:pt>
                <c:pt idx="44">
                  <c:v>130.80000000000001</c:v>
                </c:pt>
                <c:pt idx="45">
                  <c:v>133.4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D24-44DC-A4C0-1465DC34C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042312"/>
        <c:axId val="186041920"/>
      </c:lineChart>
      <c:catAx>
        <c:axId val="186042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419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041920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42312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8BB6A7-8C33-441F-92CB-94878450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29</Pages>
  <Words>10476</Words>
  <Characters>62861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1005</cp:revision>
  <cp:lastPrinted>2021-11-30T07:55:00Z</cp:lastPrinted>
  <dcterms:created xsi:type="dcterms:W3CDTF">2021-05-18T15:08:00Z</dcterms:created>
  <dcterms:modified xsi:type="dcterms:W3CDTF">2021-11-30T07:55:00Z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