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drawings/drawing4.xml" ContentType="application/vnd.openxmlformats-officedocument.drawingml.chartshapes+xml"/>
  <Override PartName="/word/charts/chart10.xml" ContentType="application/vnd.openxmlformats-officedocument.drawingml.chart+xml"/>
  <Override PartName="/word/drawings/drawing5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6.xml" ContentType="application/vnd.openxmlformats-officedocument.drawingml.chartshapes+xml"/>
  <Override PartName="/word/charts/chart2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7.xml" ContentType="application/vnd.openxmlformats-officedocument.drawingml.chartshapes+xml"/>
  <Override PartName="/word/charts/chart2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8.xml" ContentType="application/vnd.openxmlformats-officedocument.drawingml.chartshapes+xml"/>
  <Override PartName="/word/charts/chart2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2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9.xml" ContentType="application/vnd.openxmlformats-officedocument.drawingml.chartshapes+xml"/>
  <Override PartName="/word/charts/chart24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6BC0476E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A16E87">
        <w:rPr>
          <w:shd w:val="clear" w:color="auto" w:fill="FFFFFF"/>
        </w:rPr>
        <w:t>Styczeń</w:t>
      </w:r>
      <w:r w:rsidR="00D761A5">
        <w:rPr>
          <w:shd w:val="clear" w:color="auto" w:fill="FFFFFF"/>
        </w:rPr>
        <w:t xml:space="preserve">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</w:t>
      </w:r>
      <w:r w:rsidR="00A16E87">
        <w:rPr>
          <w:shd w:val="clear" w:color="auto" w:fill="FFFFFF"/>
        </w:rPr>
        <w:t>1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31ECD" w:rsidRPr="00131ECD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04ADB83D" w:rsidR="00246FFA" w:rsidRPr="00131ECD" w:rsidRDefault="003E6097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88112B">
              <w:rPr>
                <w:rFonts w:cs="Arial"/>
                <w:color w:val="auto"/>
              </w:rPr>
              <w:t>Przeciętne zatrudnienie w sektorze przedsiębiorstw zmniejszyło się w stosunku do analogicznego miesiąca poprzedniego roku o 3,0%.</w:t>
            </w:r>
            <w:r w:rsidR="00A86FCE" w:rsidRPr="00131ECD">
              <w:rPr>
                <w:rFonts w:cs="Arial"/>
                <w:color w:val="A6A6A6" w:themeColor="background1" w:themeShade="A6"/>
              </w:rPr>
              <w:t xml:space="preserve"> </w:t>
            </w:r>
            <w:r w:rsidR="00F4314E" w:rsidRPr="00C3163B">
              <w:rPr>
                <w:rFonts w:cs="Arial"/>
                <w:color w:val="auto"/>
              </w:rPr>
              <w:t>W końcu stycznia br. liczba zarejestrowanych bezrobotnych</w:t>
            </w:r>
            <w:r w:rsidR="00F4314E">
              <w:rPr>
                <w:rFonts w:cs="Arial"/>
                <w:color w:val="auto"/>
              </w:rPr>
              <w:t xml:space="preserve"> zwiększyła się w porównaniu z końcem grudnia </w:t>
            </w:r>
            <w:r w:rsidR="007A010E">
              <w:rPr>
                <w:rFonts w:cs="Arial"/>
                <w:color w:val="auto"/>
              </w:rPr>
              <w:t>ub.</w:t>
            </w:r>
            <w:r w:rsidR="00F4314E">
              <w:rPr>
                <w:rFonts w:cs="Arial"/>
                <w:color w:val="auto"/>
              </w:rPr>
              <w:t> r</w:t>
            </w:r>
            <w:r w:rsidR="007A010E">
              <w:rPr>
                <w:rFonts w:cs="Arial"/>
                <w:color w:val="auto"/>
              </w:rPr>
              <w:t>oku</w:t>
            </w:r>
            <w:r w:rsidR="00F4314E">
              <w:rPr>
                <w:rFonts w:cs="Arial"/>
                <w:color w:val="auto"/>
              </w:rPr>
              <w:t xml:space="preserve"> (o 5,0%) i w relacji do stycznia ub. roku (o 23,2%)</w:t>
            </w:r>
            <w:r w:rsidR="00F4314E" w:rsidRPr="00C3163B">
              <w:rPr>
                <w:rFonts w:cs="Arial"/>
                <w:color w:val="auto"/>
              </w:rPr>
              <w:t xml:space="preserve">. Stopa bezrobocia rejestrowanego w omawianym okresie wyniosła </w:t>
            </w:r>
            <w:r w:rsidR="00F4314E">
              <w:rPr>
                <w:rFonts w:cs="Arial"/>
                <w:color w:val="auto"/>
              </w:rPr>
              <w:t>6,5</w:t>
            </w:r>
            <w:r w:rsidR="00F4314E" w:rsidRPr="00C3163B">
              <w:rPr>
                <w:rFonts w:cs="Arial"/>
                <w:color w:val="auto"/>
              </w:rPr>
              <w:t xml:space="preserve">%, wobec </w:t>
            </w:r>
            <w:r w:rsidR="00F4314E">
              <w:rPr>
                <w:rFonts w:cs="Arial"/>
                <w:color w:val="auto"/>
              </w:rPr>
              <w:t>6,2</w:t>
            </w:r>
            <w:r w:rsidR="00F4314E" w:rsidRPr="00C3163B">
              <w:rPr>
                <w:rFonts w:cs="Arial"/>
                <w:color w:val="auto"/>
              </w:rPr>
              <w:t xml:space="preserve">% przed miesiącem i </w:t>
            </w:r>
            <w:r w:rsidR="00F4314E">
              <w:rPr>
                <w:rFonts w:cs="Arial"/>
                <w:color w:val="auto"/>
              </w:rPr>
              <w:t>5,3</w:t>
            </w:r>
            <w:r w:rsidR="00F4314E" w:rsidRPr="00C3163B">
              <w:rPr>
                <w:rFonts w:cs="Arial"/>
                <w:color w:val="auto"/>
              </w:rPr>
              <w:t>% przed rokiem.</w:t>
            </w:r>
          </w:p>
          <w:p w14:paraId="404591F5" w14:textId="78D4BF99" w:rsidR="001603E1" w:rsidRPr="00131ECD" w:rsidRDefault="00ED25E4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2"/>
                <w:szCs w:val="19"/>
              </w:rPr>
            </w:pPr>
            <w:r w:rsidRPr="00EB0685">
              <w:rPr>
                <w:rFonts w:cs="Arial"/>
                <w:color w:val="auto"/>
                <w:szCs w:val="19"/>
              </w:rPr>
              <w:t>Przeciętne miesięczne wynagrodzenie brutto w sektorze przedsiębiorstw utrzymało tendencję wzrostową w</w:t>
            </w:r>
            <w:r w:rsidR="00607E87" w:rsidRPr="00EB0685">
              <w:rPr>
                <w:rFonts w:cs="Arial"/>
                <w:color w:val="auto"/>
                <w:szCs w:val="19"/>
              </w:rPr>
              <w:t> </w:t>
            </w:r>
            <w:r w:rsidRPr="00EB0685">
              <w:rPr>
                <w:rFonts w:cs="Arial"/>
                <w:color w:val="auto"/>
                <w:szCs w:val="19"/>
              </w:rPr>
              <w:t>stosunku do analogicznego miesiąca ub. roku (</w:t>
            </w:r>
            <w:r w:rsidR="00884BE9">
              <w:rPr>
                <w:rFonts w:cs="Arial"/>
                <w:color w:val="auto"/>
                <w:szCs w:val="19"/>
              </w:rPr>
              <w:t xml:space="preserve">wzrost </w:t>
            </w:r>
            <w:r w:rsidRPr="00EB0685">
              <w:rPr>
                <w:rFonts w:cs="Arial"/>
                <w:color w:val="auto"/>
                <w:szCs w:val="19"/>
              </w:rPr>
              <w:t>o 4,8%), jednak tempo wzrostu było niższe niż przed rokiem.</w:t>
            </w:r>
          </w:p>
          <w:p w14:paraId="47FD3407" w14:textId="5C6A7317" w:rsidR="00246FFA" w:rsidRPr="00131ECD" w:rsidRDefault="002F287B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EC26A8">
              <w:rPr>
                <w:rFonts w:cs="Arial"/>
              </w:rPr>
              <w:t xml:space="preserve">Na rynku rolnym zanotowano wyższe niż przed rokiem ceny skupu większości zbóż podstawowych. W przypadku produktów zwierzęcych </w:t>
            </w:r>
            <w:r w:rsidR="00884BE9">
              <w:rPr>
                <w:rFonts w:cs="Arial"/>
              </w:rPr>
              <w:t>wzrosła cena</w:t>
            </w:r>
            <w:r w:rsidRPr="00EC26A8">
              <w:rPr>
                <w:rFonts w:cs="Arial"/>
              </w:rPr>
              <w:t xml:space="preserve"> wołowin</w:t>
            </w:r>
            <w:r w:rsidR="00884BE9">
              <w:rPr>
                <w:rFonts w:cs="Arial"/>
              </w:rPr>
              <w:t>y</w:t>
            </w:r>
            <w:r w:rsidRPr="00EC26A8">
              <w:rPr>
                <w:rFonts w:cs="Arial"/>
              </w:rPr>
              <w:t xml:space="preserve"> oraz mlek</w:t>
            </w:r>
            <w:r w:rsidR="00884BE9">
              <w:rPr>
                <w:rFonts w:cs="Arial"/>
              </w:rPr>
              <w:t>a</w:t>
            </w:r>
            <w:r w:rsidRPr="00EC26A8">
              <w:rPr>
                <w:rFonts w:cs="Arial"/>
              </w:rPr>
              <w:t xml:space="preserve">, natomiast </w:t>
            </w:r>
            <w:r w:rsidR="00884BE9">
              <w:rPr>
                <w:rFonts w:cs="Arial"/>
              </w:rPr>
              <w:t xml:space="preserve">cena </w:t>
            </w:r>
            <w:r w:rsidRPr="00EC26A8">
              <w:rPr>
                <w:rFonts w:cs="Arial"/>
              </w:rPr>
              <w:t>żyw</w:t>
            </w:r>
            <w:r w:rsidR="00884BE9">
              <w:rPr>
                <w:rFonts w:cs="Arial"/>
              </w:rPr>
              <w:t>ca</w:t>
            </w:r>
            <w:r w:rsidRPr="00EC26A8">
              <w:rPr>
                <w:rFonts w:cs="Arial"/>
              </w:rPr>
              <w:t xml:space="preserve"> wieprzow</w:t>
            </w:r>
            <w:r w:rsidR="00884BE9">
              <w:rPr>
                <w:rFonts w:cs="Arial"/>
              </w:rPr>
              <w:t>ego</w:t>
            </w:r>
            <w:r w:rsidRPr="00EC26A8">
              <w:rPr>
                <w:rFonts w:cs="Arial"/>
              </w:rPr>
              <w:t xml:space="preserve"> i drobiow</w:t>
            </w:r>
            <w:r w:rsidR="00884BE9">
              <w:rPr>
                <w:rFonts w:cs="Arial"/>
              </w:rPr>
              <w:t>ego zmniejszyła się</w:t>
            </w:r>
            <w:r w:rsidRPr="00EC26A8">
              <w:rPr>
                <w:rFonts w:cs="Arial"/>
              </w:rPr>
              <w:t>.</w:t>
            </w:r>
          </w:p>
          <w:p w14:paraId="407263CA" w14:textId="42E4AFDE" w:rsidR="0088271E" w:rsidRPr="00131ECD" w:rsidRDefault="006F1426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3D6E86">
              <w:rPr>
                <w:color w:val="auto"/>
              </w:rPr>
              <w:t xml:space="preserve">Produkcja sprzedana przemysłu </w:t>
            </w:r>
            <w:r w:rsidR="00DD4C34">
              <w:rPr>
                <w:color w:val="auto"/>
              </w:rPr>
              <w:t>zmniejszyła się</w:t>
            </w:r>
            <w:r w:rsidRPr="003D6E86">
              <w:rPr>
                <w:color w:val="auto"/>
              </w:rPr>
              <w:t xml:space="preserve"> w stosunku do analogicznego miesiąca ub. roku o 7,3%.</w:t>
            </w:r>
            <w:r w:rsidR="00BA06EC" w:rsidRPr="003D6E86">
              <w:rPr>
                <w:color w:val="auto"/>
              </w:rPr>
              <w:t xml:space="preserve"> </w:t>
            </w:r>
            <w:r w:rsidR="003D6E86" w:rsidRPr="003D6E86">
              <w:rPr>
                <w:color w:val="auto"/>
              </w:rPr>
              <w:t>Pro</w:t>
            </w:r>
            <w:r w:rsidR="003D6E86" w:rsidRPr="00491701">
              <w:rPr>
                <w:color w:val="auto"/>
              </w:rPr>
              <w:t xml:space="preserve">dukcja sprzedana budownictwa, w tym produkcja budowlano-montażowa były </w:t>
            </w:r>
            <w:r w:rsidR="003D6E86">
              <w:rPr>
                <w:color w:val="auto"/>
              </w:rPr>
              <w:t>wyższe</w:t>
            </w:r>
            <w:r w:rsidR="003D6E86" w:rsidRPr="00491701">
              <w:rPr>
                <w:color w:val="auto"/>
              </w:rPr>
              <w:t xml:space="preserve"> od zanotowanych w</w:t>
            </w:r>
            <w:r w:rsidR="006818D5" w:rsidRPr="00EB0685">
              <w:rPr>
                <w:rFonts w:cs="Arial"/>
                <w:color w:val="auto"/>
                <w:szCs w:val="19"/>
              </w:rPr>
              <w:t> </w:t>
            </w:r>
            <w:r w:rsidR="003D6E86" w:rsidRPr="00491701">
              <w:rPr>
                <w:color w:val="auto"/>
              </w:rPr>
              <w:t xml:space="preserve">styczniu ub. roku odpowiednio o </w:t>
            </w:r>
            <w:r w:rsidR="003D6E86">
              <w:rPr>
                <w:color w:val="auto"/>
              </w:rPr>
              <w:t>2,3</w:t>
            </w:r>
            <w:r w:rsidR="003D6E86" w:rsidRPr="00491701">
              <w:rPr>
                <w:color w:val="auto"/>
              </w:rPr>
              <w:t xml:space="preserve">% i o </w:t>
            </w:r>
            <w:r w:rsidR="003D6E86">
              <w:rPr>
                <w:color w:val="auto"/>
              </w:rPr>
              <w:t>28,9</w:t>
            </w:r>
            <w:r w:rsidR="003D6E86" w:rsidRPr="00491701">
              <w:rPr>
                <w:color w:val="auto"/>
              </w:rPr>
              <w:t>%.</w:t>
            </w:r>
          </w:p>
          <w:p w14:paraId="7F6B2641" w14:textId="2A59AE99" w:rsidR="00246FFA" w:rsidRPr="00131ECD" w:rsidRDefault="00805F0C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D2161B">
              <w:rPr>
                <w:szCs w:val="19"/>
              </w:rPr>
              <w:t xml:space="preserve">Liczba mieszkań oddanych do użytkowania była mniejsza </w:t>
            </w:r>
            <w:r>
              <w:rPr>
                <w:szCs w:val="19"/>
              </w:rPr>
              <w:t xml:space="preserve">w porównaniu ze styczniem ub. roku </w:t>
            </w:r>
            <w:r w:rsidRPr="00D2161B">
              <w:rPr>
                <w:szCs w:val="19"/>
              </w:rPr>
              <w:t>(o 34,4</w:t>
            </w:r>
            <w:r w:rsidRPr="00A941DD">
              <w:rPr>
                <w:color w:val="auto"/>
                <w:szCs w:val="19"/>
              </w:rPr>
              <w:t xml:space="preserve">%). </w:t>
            </w:r>
            <w:r w:rsidRPr="00F91A00">
              <w:rPr>
                <w:szCs w:val="19"/>
              </w:rPr>
              <w:t>W</w:t>
            </w:r>
            <w:r w:rsidR="00A941DD" w:rsidRPr="00EB0685">
              <w:rPr>
                <w:rFonts w:cs="Arial"/>
                <w:color w:val="auto"/>
                <w:szCs w:val="19"/>
              </w:rPr>
              <w:t> </w:t>
            </w:r>
            <w:r>
              <w:rPr>
                <w:szCs w:val="19"/>
              </w:rPr>
              <w:t xml:space="preserve">ujęciu rocznym </w:t>
            </w:r>
            <w:r w:rsidRPr="00F91A00">
              <w:rPr>
                <w:szCs w:val="19"/>
              </w:rPr>
              <w:t>wzrosła</w:t>
            </w:r>
            <w:r w:rsidRPr="00F91A00">
              <w:rPr>
                <w:rFonts w:cs="Arial"/>
                <w:szCs w:val="19"/>
              </w:rPr>
              <w:t xml:space="preserve"> liczba mieszkań, na budowę których wydano pozwolenia lub dokonano zgłoszenia z</w:t>
            </w:r>
            <w:r w:rsidR="00A941DD" w:rsidRPr="00EB0685">
              <w:rPr>
                <w:rFonts w:cs="Arial"/>
                <w:color w:val="auto"/>
                <w:szCs w:val="19"/>
              </w:rPr>
              <w:t> </w:t>
            </w:r>
            <w:r w:rsidRPr="00F91A00">
              <w:rPr>
                <w:rFonts w:cs="Arial"/>
                <w:szCs w:val="19"/>
              </w:rPr>
              <w:t xml:space="preserve">projektem budowlanym (o 49,5%) oraz </w:t>
            </w:r>
            <w:r w:rsidRPr="00F91A00">
              <w:rPr>
                <w:szCs w:val="19"/>
              </w:rPr>
              <w:t>liczba mieszkań, których budowę rozpoczęto (o 30,0%).</w:t>
            </w:r>
          </w:p>
          <w:p w14:paraId="1C574C0E" w14:textId="2A72A64C" w:rsidR="0068306D" w:rsidRPr="00131ECD" w:rsidRDefault="007072D1" w:rsidP="004F0A82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A92D5E">
              <w:rPr>
                <w:color w:val="auto"/>
              </w:rPr>
              <w:t xml:space="preserve">Styczeń br. był kolejnym miesiącem, w którym sprzedaż detaliczna ukształtowała się na poziomie niższym niż w analogicznym miesiącu ub. roku </w:t>
            </w:r>
            <w:r w:rsidRPr="00A92D5E">
              <w:rPr>
                <w:rFonts w:cs="Arial"/>
                <w:color w:val="auto"/>
                <w:szCs w:val="19"/>
              </w:rPr>
              <w:t xml:space="preserve">(była o 26,0% niższa niż przed </w:t>
            </w:r>
            <w:r>
              <w:rPr>
                <w:rFonts w:cs="Arial"/>
                <w:color w:val="auto"/>
                <w:szCs w:val="19"/>
              </w:rPr>
              <w:t>rokiem, kiedy notowano wzrost o</w:t>
            </w:r>
            <w:r w:rsidRPr="00EB0685">
              <w:rPr>
                <w:rFonts w:cs="Arial"/>
                <w:color w:val="auto"/>
                <w:szCs w:val="19"/>
              </w:rPr>
              <w:t> </w:t>
            </w:r>
            <w:r w:rsidRPr="00A92D5E">
              <w:rPr>
                <w:rFonts w:cs="Arial"/>
                <w:color w:val="auto"/>
                <w:szCs w:val="19"/>
              </w:rPr>
              <w:t xml:space="preserve">26,2%). </w:t>
            </w:r>
            <w:r w:rsidRPr="00A92D5E">
              <w:rPr>
                <w:color w:val="auto"/>
              </w:rPr>
              <w:t xml:space="preserve">Poniżej </w:t>
            </w:r>
            <w:r w:rsidRPr="00C93ED2">
              <w:rPr>
                <w:color w:val="auto"/>
              </w:rPr>
              <w:t>poziomu sprzed roku ukształtowała się także sprzedaż hurtowa w jednostkach handlowych (o</w:t>
            </w:r>
            <w:r w:rsidRPr="00EB0685">
              <w:rPr>
                <w:rFonts w:cs="Arial"/>
                <w:color w:val="auto"/>
                <w:szCs w:val="19"/>
              </w:rPr>
              <w:t> </w:t>
            </w:r>
            <w:r w:rsidRPr="00C93ED2">
              <w:rPr>
                <w:color w:val="auto"/>
              </w:rPr>
              <w:t>22,8%), w</w:t>
            </w:r>
            <w:r w:rsidR="00885C39" w:rsidRPr="00EB0685">
              <w:rPr>
                <w:rFonts w:cs="Arial"/>
                <w:color w:val="auto"/>
                <w:szCs w:val="19"/>
              </w:rPr>
              <w:t> </w:t>
            </w:r>
            <w:r w:rsidRPr="00C93ED2">
              <w:rPr>
                <w:color w:val="auto"/>
              </w:rPr>
              <w:t>tym w jednostkach hurtowych (o 40,1%).</w:t>
            </w:r>
          </w:p>
          <w:p w14:paraId="32538A92" w14:textId="35EB982A" w:rsidR="00523C1F" w:rsidRPr="00DA5465" w:rsidRDefault="00523C1F" w:rsidP="002353CB">
            <w:pPr>
              <w:pStyle w:val="tekstnapierwszejstronie"/>
              <w:tabs>
                <w:tab w:val="left" w:pos="7890"/>
              </w:tabs>
              <w:spacing w:before="60" w:after="0" w:line="240" w:lineRule="exact"/>
              <w:ind w:left="714" w:hanging="357"/>
              <w:rPr>
                <w:color w:val="auto"/>
                <w:szCs w:val="19"/>
              </w:rPr>
            </w:pPr>
            <w:r w:rsidRPr="00DA5465">
              <w:rPr>
                <w:rFonts w:cs="Arial"/>
                <w:color w:val="auto"/>
              </w:rPr>
              <w:t xml:space="preserve">W końcu </w:t>
            </w:r>
            <w:r w:rsidR="004C40E0" w:rsidRPr="00DA5465">
              <w:rPr>
                <w:rFonts w:cs="Arial"/>
                <w:color w:val="auto"/>
              </w:rPr>
              <w:t>grudnia</w:t>
            </w:r>
            <w:r w:rsidRPr="00DA5465">
              <w:rPr>
                <w:rFonts w:cs="Arial"/>
                <w:color w:val="auto"/>
              </w:rPr>
              <w:t xml:space="preserve"> </w:t>
            </w:r>
            <w:r w:rsidR="00DA5465">
              <w:rPr>
                <w:rFonts w:cs="Arial"/>
                <w:color w:val="auto"/>
              </w:rPr>
              <w:t>b</w:t>
            </w:r>
            <w:r w:rsidRPr="00DA5465">
              <w:rPr>
                <w:rFonts w:cs="Arial"/>
                <w:color w:val="auto"/>
              </w:rPr>
              <w:t>r. liczba podmiotów gospodarki narodowej wpisanych do rejestru REGON była wyższa niż przed rokiem i przed miesiącem</w:t>
            </w:r>
            <w:r w:rsidR="00BE6F86" w:rsidRPr="00DA5465">
              <w:rPr>
                <w:rFonts w:cs="Arial"/>
                <w:color w:val="auto"/>
              </w:rPr>
              <w:t>,</w:t>
            </w:r>
            <w:r w:rsidRPr="00DA5465">
              <w:rPr>
                <w:rFonts w:cs="Arial"/>
                <w:color w:val="auto"/>
              </w:rPr>
              <w:t xml:space="preserve"> odpowiednio o </w:t>
            </w:r>
            <w:r w:rsidR="004C40E0" w:rsidRPr="00DA5465">
              <w:rPr>
                <w:rFonts w:cs="Arial"/>
                <w:color w:val="auto"/>
              </w:rPr>
              <w:t>3,</w:t>
            </w:r>
            <w:r w:rsidR="00DA5465">
              <w:rPr>
                <w:rFonts w:cs="Arial"/>
                <w:color w:val="auto"/>
              </w:rPr>
              <w:t>2</w:t>
            </w:r>
            <w:r w:rsidRPr="00DA5465">
              <w:rPr>
                <w:rFonts w:cs="Arial"/>
                <w:color w:val="auto"/>
              </w:rPr>
              <w:t>% i o 0,</w:t>
            </w:r>
            <w:r w:rsidR="004C40E0" w:rsidRPr="00DA5465">
              <w:rPr>
                <w:rFonts w:cs="Arial"/>
                <w:color w:val="auto"/>
              </w:rPr>
              <w:t>1</w:t>
            </w:r>
            <w:r w:rsidRPr="00DA5465">
              <w:rPr>
                <w:rFonts w:cs="Arial"/>
                <w:color w:val="auto"/>
              </w:rPr>
              <w:t xml:space="preserve">%. </w:t>
            </w:r>
            <w:r w:rsidRPr="00DA5465">
              <w:rPr>
                <w:rFonts w:cs="Arial"/>
                <w:color w:val="auto"/>
                <w:spacing w:val="-2"/>
              </w:rPr>
              <w:t xml:space="preserve">W </w:t>
            </w:r>
            <w:r w:rsidR="00DA5465">
              <w:rPr>
                <w:rFonts w:cs="Arial"/>
                <w:color w:val="auto"/>
                <w:spacing w:val="-2"/>
              </w:rPr>
              <w:t>styczniu</w:t>
            </w:r>
            <w:r w:rsidRPr="00DA5465">
              <w:rPr>
                <w:rFonts w:cs="Arial"/>
                <w:color w:val="auto"/>
                <w:spacing w:val="-2"/>
              </w:rPr>
              <w:t xml:space="preserve"> r. do rejestru REGON </w:t>
            </w:r>
            <w:r w:rsidR="00DC140C" w:rsidRPr="00DA5465">
              <w:rPr>
                <w:rFonts w:cs="Arial"/>
                <w:color w:val="auto"/>
                <w:spacing w:val="-2"/>
              </w:rPr>
              <w:t xml:space="preserve">wpisano </w:t>
            </w:r>
            <w:r w:rsidR="004C40E0" w:rsidRPr="00DA5465">
              <w:rPr>
                <w:rFonts w:cs="Arial"/>
                <w:color w:val="auto"/>
                <w:spacing w:val="-2"/>
              </w:rPr>
              <w:t>więcej</w:t>
            </w:r>
            <w:r w:rsidR="00DC140C" w:rsidRPr="00DA5465">
              <w:rPr>
                <w:rFonts w:cs="Arial"/>
                <w:color w:val="auto"/>
                <w:spacing w:val="-2"/>
              </w:rPr>
              <w:t xml:space="preserve"> podmiotów niż w poprzednim miesiącu. W porównaniu z ub. miesiącem </w:t>
            </w:r>
            <w:r w:rsidR="004C40E0" w:rsidRPr="00DA5465">
              <w:rPr>
                <w:rFonts w:cs="Arial"/>
                <w:color w:val="auto"/>
                <w:spacing w:val="-2"/>
              </w:rPr>
              <w:t>wzrosła</w:t>
            </w:r>
            <w:r w:rsidR="00B20FB6" w:rsidRPr="00DA5465">
              <w:rPr>
                <w:rFonts w:cs="Arial"/>
                <w:color w:val="auto"/>
                <w:spacing w:val="-2"/>
              </w:rPr>
              <w:t xml:space="preserve"> także</w:t>
            </w:r>
            <w:r w:rsidR="00DC140C" w:rsidRPr="00DA5465">
              <w:rPr>
                <w:rFonts w:cs="Arial"/>
                <w:color w:val="auto"/>
                <w:spacing w:val="-2"/>
              </w:rPr>
              <w:t xml:space="preserve"> liczba podmiotów </w:t>
            </w:r>
            <w:r w:rsidR="00DC140C" w:rsidRPr="00DA5465">
              <w:rPr>
                <w:rFonts w:cs="FiraSans-Regular"/>
                <w:color w:val="auto"/>
                <w:szCs w:val="19"/>
              </w:rPr>
              <w:t>wykreślonych z rejestru</w:t>
            </w:r>
            <w:r w:rsidR="004C40E0" w:rsidRPr="00DA5465">
              <w:rPr>
                <w:rFonts w:cs="FiraSans-Regular"/>
                <w:color w:val="auto"/>
                <w:szCs w:val="19"/>
              </w:rPr>
              <w:t xml:space="preserve"> oraz </w:t>
            </w:r>
            <w:r w:rsidRPr="00DA5465">
              <w:rPr>
                <w:rFonts w:cs="FiraSans-Regular"/>
                <w:color w:val="auto"/>
                <w:szCs w:val="19"/>
              </w:rPr>
              <w:t xml:space="preserve">liczba podmiotów </w:t>
            </w:r>
            <w:r w:rsidR="0052107D">
              <w:rPr>
                <w:rFonts w:cs="FiraSans-Regular"/>
                <w:color w:val="auto"/>
                <w:szCs w:val="19"/>
              </w:rPr>
              <w:t>z</w:t>
            </w:r>
            <w:r w:rsidRPr="00DA5465">
              <w:rPr>
                <w:rFonts w:cs="FiraSans-Regular"/>
                <w:color w:val="auto"/>
                <w:szCs w:val="19"/>
              </w:rPr>
              <w:t xml:space="preserve"> zawieszoną działalnością.</w:t>
            </w:r>
          </w:p>
          <w:p w14:paraId="02C66B34" w14:textId="0E66F702" w:rsidR="002353CB" w:rsidRPr="00783134" w:rsidRDefault="00783134" w:rsidP="00884BE9">
            <w:pPr>
              <w:pStyle w:val="tekstnapierwszejstronie"/>
              <w:tabs>
                <w:tab w:val="left" w:pos="7890"/>
              </w:tabs>
              <w:spacing w:before="6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783134">
              <w:rPr>
                <w:rFonts w:cs="Calibri"/>
                <w:szCs w:val="19"/>
              </w:rPr>
              <w:t>W większości badanych obszarów przedsiębiorcy w lutym br. ocenia</w:t>
            </w:r>
            <w:r w:rsidR="00884BE9">
              <w:rPr>
                <w:rFonts w:cs="Calibri"/>
                <w:szCs w:val="19"/>
              </w:rPr>
              <w:t>li</w:t>
            </w:r>
            <w:r w:rsidRPr="00783134">
              <w:rPr>
                <w:rFonts w:cs="Calibri"/>
                <w:szCs w:val="19"/>
              </w:rPr>
              <w:t xml:space="preserve"> koniunkturę mniej pesymistycznie lub podobnie jak w styczniu br. Oceny </w:t>
            </w:r>
            <w:r w:rsidR="00884BE9">
              <w:rPr>
                <w:rFonts w:cs="Calibri"/>
                <w:szCs w:val="19"/>
              </w:rPr>
              <w:t>pogorszyły się</w:t>
            </w:r>
            <w:r w:rsidRPr="00783134">
              <w:rPr>
                <w:rFonts w:cs="Calibri"/>
                <w:szCs w:val="19"/>
              </w:rPr>
              <w:t xml:space="preserve"> jedynie w sekcji budownictwo. W dalszym ciągu przedsiębiorcy prowadzący działalność w zakwaterowaniu i gastronomii oceniali koniunkturę najbardziej negatywnie. W większości obszarów objętych badaniem ponad połowa przedsiębiorców wskazywała w lutym br., że skutki pandemii koronawirusa nieznacznie wpływają na prowadzoną przez nich działalność gospodarczą.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5DE088B" w14:textId="77777777" w:rsidR="002723A3" w:rsidRDefault="00914E08" w:rsidP="002723A3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509317340"/>
      <w:bookmarkStart w:id="6" w:name="_Toc509317449"/>
      <w:bookmarkStart w:id="7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3FED9FE9" w14:textId="31FA7298" w:rsidR="00411664" w:rsidRPr="008709AE" w:rsidRDefault="005741D7" w:rsidP="007D1723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="00411664" w:rsidRPr="00663010">
        <w:rPr>
          <w:noProof/>
        </w:rPr>
        <w:fldChar w:fldCharType="begin"/>
      </w:r>
      <w:r w:rsidR="00411664" w:rsidRPr="00663010">
        <w:rPr>
          <w:noProof/>
        </w:rPr>
        <w:instrText xml:space="preserve"> TOC \o "1-3" \u </w:instrText>
      </w:r>
      <w:r w:rsidR="00411664"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829B782" w14:textId="4C6C3118" w:rsidR="00950DC4" w:rsidRPr="00950DC4" w:rsidRDefault="00411664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49154122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_Toc49154122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610BE2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EA57CE" w14:textId="2E93798D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2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bookmarkStart w:id="8" w:name="_GoBack"/>
            <w:bookmarkEnd w:id="8"/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2AC5BCC" w14:textId="495BE07C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3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_Toc49154133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8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F3075DB" w14:textId="2C2EBA9F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4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_Toc49154143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12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3051291" w14:textId="5F438753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54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_Toc49154154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8713880" w14:textId="1369EBA3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0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_Toc49154170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199E061" w14:textId="44288BA4" w:rsidR="00C655DD" w:rsidRPr="00950DC4" w:rsidRDefault="00610BE2" w:rsidP="00C655D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7" w:history="1">
            <w:r w:rsidR="00C655DD" w:rsidRPr="00404394">
              <w:rPr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_Toc49154187 \h </w:instrTex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16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AA8504" w14:textId="2B74AC45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6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_Toc49154186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7C157179" w14:textId="7986CF9F" w:rsidR="00950DC4" w:rsidRPr="00950DC4" w:rsidRDefault="00610BE2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8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_Toc49154188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DAF2245" w14:textId="51E07FDB" w:rsidR="00950DC4" w:rsidRDefault="00610BE2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4915418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23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9EC21D1" w14:textId="77777777" w:rsidR="00411664" w:rsidRDefault="00411664" w:rsidP="00411664">
          <w:pPr>
            <w:rPr>
              <w:b/>
              <w:bCs/>
              <w:noProof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418B50DD" w14:textId="07B7134F" w:rsidR="00FC015D" w:rsidRPr="008D6EA2" w:rsidRDefault="00411664" w:rsidP="00D0356C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="005741D7" w:rsidRPr="00663010">
        <w:fldChar w:fldCharType="end"/>
      </w:r>
      <w:bookmarkStart w:id="9" w:name="_Toc40945233"/>
      <w:bookmarkStart w:id="10" w:name="_Toc49154095"/>
      <w:r w:rsidR="00770B00" w:rsidRPr="008D6EA2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9"/>
      <w:bookmarkEnd w:id="10"/>
    </w:p>
    <w:p w14:paraId="18A9F7DE" w14:textId="77777777" w:rsidR="00FC015D" w:rsidRPr="00FE3190" w:rsidRDefault="00FB104D" w:rsidP="00ED5478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1" w:name="_Toc509317341"/>
      <w:bookmarkStart w:id="12" w:name="_Toc509317450"/>
      <w:bookmarkStart w:id="13" w:name="_Toc4392675"/>
      <w:bookmarkStart w:id="14" w:name="_Toc40945234"/>
      <w:bookmarkStart w:id="15" w:name="_Toc49154096"/>
      <w:r w:rsidRPr="00FB104D">
        <w:rPr>
          <w:color w:val="522398"/>
        </w:rPr>
        <w:lastRenderedPageBreak/>
        <w:t>Polska klasyfikacja działalności 2007 (PKD 2007)</w:t>
      </w:r>
      <w:bookmarkEnd w:id="11"/>
      <w:bookmarkEnd w:id="12"/>
      <w:bookmarkEnd w:id="13"/>
      <w:bookmarkEnd w:id="14"/>
      <w:bookmarkEnd w:id="15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6" w:name="_Toc509317342"/>
            <w:bookmarkStart w:id="17" w:name="_Toc509317451"/>
            <w:bookmarkStart w:id="18" w:name="_Toc4392676"/>
            <w:bookmarkStart w:id="19" w:name="_Toc40945235"/>
            <w:bookmarkStart w:id="20" w:name="_Toc4915409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1" w:name="_Toc509317343"/>
            <w:bookmarkStart w:id="22" w:name="_Toc509317452"/>
            <w:bookmarkStart w:id="23" w:name="_Toc4392677"/>
            <w:bookmarkStart w:id="24" w:name="_Toc40945236"/>
            <w:bookmarkStart w:id="25" w:name="_Toc4915409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26" w:name="_Toc509317344"/>
            <w:bookmarkStart w:id="27" w:name="_Toc509317453"/>
            <w:bookmarkStart w:id="28" w:name="_Toc4392678"/>
            <w:bookmarkStart w:id="29" w:name="_Toc40945237"/>
            <w:bookmarkStart w:id="30" w:name="_Toc4915409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" w:name="_Toc509317345"/>
            <w:bookmarkStart w:id="32" w:name="_Toc509317454"/>
            <w:bookmarkStart w:id="33" w:name="_Toc4392679"/>
            <w:bookmarkStart w:id="34" w:name="_Toc40945238"/>
            <w:bookmarkStart w:id="35" w:name="_Toc4915410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6" w:name="_Toc509317346"/>
            <w:bookmarkStart w:id="37" w:name="_Toc509317455"/>
            <w:bookmarkStart w:id="38" w:name="_Toc4392680"/>
            <w:bookmarkStart w:id="39" w:name="_Toc40945239"/>
            <w:bookmarkStart w:id="40" w:name="_Toc4915410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36"/>
            <w:bookmarkEnd w:id="37"/>
            <w:bookmarkEnd w:id="38"/>
            <w:bookmarkEnd w:id="39"/>
            <w:bookmarkEnd w:id="40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1" w:name="_Toc509317347"/>
            <w:bookmarkStart w:id="42" w:name="_Toc509317456"/>
            <w:bookmarkStart w:id="43" w:name="_Toc4392681"/>
            <w:bookmarkStart w:id="44" w:name="_Toc40945240"/>
            <w:bookmarkStart w:id="45" w:name="_Toc4915410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6" w:name="_Toc509317348"/>
            <w:bookmarkStart w:id="47" w:name="_Toc509317457"/>
            <w:bookmarkStart w:id="48" w:name="_Toc4392682"/>
            <w:bookmarkStart w:id="49" w:name="_Toc40945241"/>
            <w:bookmarkStart w:id="50" w:name="_Toc4915410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51" w:name="_Toc509317349"/>
            <w:bookmarkStart w:id="52" w:name="_Toc509317458"/>
            <w:bookmarkStart w:id="53" w:name="_Toc4392683"/>
            <w:bookmarkStart w:id="54" w:name="_Toc40945242"/>
            <w:bookmarkStart w:id="55" w:name="_Toc4915410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" w:name="_Toc509317350"/>
            <w:bookmarkStart w:id="57" w:name="_Toc509317459"/>
            <w:bookmarkStart w:id="58" w:name="_Toc4392684"/>
            <w:bookmarkStart w:id="59" w:name="_Toc40945243"/>
            <w:bookmarkStart w:id="60" w:name="_Toc4915410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1" w:name="_Toc509317351"/>
            <w:bookmarkStart w:id="62" w:name="_Toc509317460"/>
            <w:bookmarkStart w:id="63" w:name="_Toc4392685"/>
            <w:bookmarkStart w:id="64" w:name="_Toc40945244"/>
            <w:bookmarkStart w:id="65" w:name="_Toc4915410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61"/>
            <w:bookmarkEnd w:id="62"/>
            <w:bookmarkEnd w:id="63"/>
            <w:bookmarkEnd w:id="64"/>
            <w:bookmarkEnd w:id="65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" w:name="_Toc509317352"/>
            <w:bookmarkStart w:id="67" w:name="_Toc509317461"/>
            <w:bookmarkStart w:id="68" w:name="_Toc4392686"/>
            <w:bookmarkStart w:id="69" w:name="_Toc40945245"/>
            <w:bookmarkStart w:id="70" w:name="_Toc4915410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" w:name="_Toc509317353"/>
            <w:bookmarkStart w:id="72" w:name="_Toc509317462"/>
            <w:bookmarkStart w:id="73" w:name="_Toc4392687"/>
            <w:bookmarkStart w:id="74" w:name="_Toc40945246"/>
            <w:bookmarkStart w:id="75" w:name="_Toc4915410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76" w:name="_Toc509317354"/>
            <w:bookmarkStart w:id="77" w:name="_Toc509317463"/>
            <w:bookmarkStart w:id="78" w:name="_Toc4392688"/>
            <w:bookmarkStart w:id="79" w:name="_Toc40945247"/>
            <w:bookmarkStart w:id="80" w:name="_Toc4915410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1" w:name="_Toc509317355"/>
            <w:bookmarkStart w:id="82" w:name="_Toc509317464"/>
            <w:bookmarkStart w:id="83" w:name="_Toc4392689"/>
            <w:bookmarkStart w:id="84" w:name="_Toc40945248"/>
            <w:bookmarkStart w:id="85" w:name="_Toc4915411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6" w:name="_Toc509317356"/>
            <w:bookmarkStart w:id="87" w:name="_Toc509317465"/>
            <w:bookmarkStart w:id="88" w:name="_Toc4392690"/>
            <w:bookmarkStart w:id="89" w:name="_Toc40945249"/>
            <w:bookmarkStart w:id="90" w:name="_Toc4915411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91" w:name="_Toc509317357"/>
      <w:bookmarkStart w:id="92" w:name="_Toc509317466"/>
      <w:bookmarkStart w:id="93" w:name="_Toc4392691"/>
      <w:bookmarkStart w:id="94" w:name="_Toc40945250"/>
      <w:bookmarkStart w:id="95" w:name="_Toc49154112"/>
      <w:r w:rsidRPr="00FB104D">
        <w:rPr>
          <w:color w:val="522398"/>
        </w:rPr>
        <w:t>Objaśnienia znaków umownych</w:t>
      </w:r>
      <w:bookmarkEnd w:id="91"/>
      <w:bookmarkEnd w:id="92"/>
      <w:bookmarkEnd w:id="93"/>
      <w:bookmarkEnd w:id="94"/>
      <w:bookmarkEnd w:id="95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96" w:name="_Toc509317358"/>
            <w:bookmarkStart w:id="97" w:name="_Toc509317467"/>
            <w:bookmarkStart w:id="98" w:name="_Toc4392692"/>
            <w:bookmarkStart w:id="99" w:name="_Toc40945251"/>
            <w:bookmarkStart w:id="100" w:name="_Toc4915411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1" w:name="_Toc509317359"/>
            <w:bookmarkStart w:id="102" w:name="_Toc509317468"/>
            <w:bookmarkStart w:id="103" w:name="_Toc4392693"/>
            <w:bookmarkStart w:id="104" w:name="_Toc40945252"/>
            <w:bookmarkStart w:id="105" w:name="_Toc49154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01"/>
            <w:bookmarkEnd w:id="102"/>
            <w:bookmarkEnd w:id="103"/>
            <w:bookmarkEnd w:id="104"/>
            <w:bookmarkEnd w:id="10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6" w:name="_Toc509317360"/>
            <w:bookmarkStart w:id="107" w:name="_Toc509317469"/>
            <w:bookmarkStart w:id="108" w:name="_Toc4392694"/>
            <w:bookmarkStart w:id="109" w:name="_Toc40945253"/>
            <w:bookmarkStart w:id="110" w:name="_Toc49154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06"/>
            <w:bookmarkEnd w:id="107"/>
            <w:bookmarkEnd w:id="108"/>
            <w:bookmarkEnd w:id="109"/>
            <w:bookmarkEnd w:id="11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1" w:name="_Toc509317361"/>
            <w:bookmarkStart w:id="112" w:name="_Toc509317470"/>
            <w:bookmarkStart w:id="113" w:name="_Toc4392695"/>
            <w:bookmarkStart w:id="114" w:name="_Toc40945254"/>
            <w:bookmarkStart w:id="115" w:name="_Toc4915411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11"/>
            <w:bookmarkEnd w:id="112"/>
            <w:bookmarkEnd w:id="113"/>
            <w:bookmarkEnd w:id="114"/>
            <w:bookmarkEnd w:id="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6" w:name="_Toc509317363"/>
            <w:bookmarkStart w:id="117" w:name="_Toc509317472"/>
            <w:bookmarkStart w:id="118" w:name="_Toc4392697"/>
            <w:bookmarkStart w:id="119" w:name="_Toc40945255"/>
            <w:bookmarkStart w:id="120" w:name="_Toc491541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16"/>
            <w:bookmarkEnd w:id="117"/>
            <w:bookmarkEnd w:id="118"/>
            <w:bookmarkEnd w:id="119"/>
            <w:bookmarkEnd w:id="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1" w:name="_Toc509317365"/>
            <w:bookmarkStart w:id="122" w:name="_Toc509317474"/>
            <w:bookmarkStart w:id="123" w:name="_Toc4392699"/>
            <w:bookmarkStart w:id="124" w:name="_Toc40945256"/>
            <w:bookmarkStart w:id="125" w:name="_Toc491541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21"/>
            <w:bookmarkEnd w:id="122"/>
            <w:bookmarkEnd w:id="123"/>
            <w:bookmarkEnd w:id="124"/>
            <w:bookmarkEnd w:id="12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6" w:name="_Toc509317366"/>
            <w:bookmarkStart w:id="127" w:name="_Toc509317475"/>
            <w:bookmarkStart w:id="128" w:name="_Toc4392700"/>
            <w:bookmarkStart w:id="129" w:name="_Toc40945257"/>
            <w:bookmarkStart w:id="130" w:name="_Toc49154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26"/>
            <w:bookmarkEnd w:id="127"/>
            <w:bookmarkEnd w:id="128"/>
            <w:bookmarkEnd w:id="129"/>
            <w:bookmarkEnd w:id="13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1" w:name="_Toc509317367"/>
            <w:bookmarkStart w:id="132" w:name="_Toc509317476"/>
            <w:bookmarkStart w:id="133" w:name="_Toc4392701"/>
            <w:bookmarkStart w:id="134" w:name="_Toc40945258"/>
            <w:bookmarkStart w:id="135" w:name="_Toc49154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131"/>
            <w:bookmarkEnd w:id="132"/>
            <w:bookmarkEnd w:id="133"/>
            <w:bookmarkEnd w:id="134"/>
            <w:bookmarkEnd w:id="13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36" w:name="_Toc509317368"/>
      <w:bookmarkStart w:id="137" w:name="_Toc509317477"/>
      <w:bookmarkStart w:id="138" w:name="_Toc4392702"/>
      <w:bookmarkStart w:id="139" w:name="_Toc40945259"/>
      <w:bookmarkStart w:id="140" w:name="_Toc4915412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36"/>
      <w:bookmarkEnd w:id="137"/>
      <w:bookmarkEnd w:id="138"/>
      <w:r w:rsidR="0006265B">
        <w:rPr>
          <w:color w:val="522398"/>
          <w:sz w:val="19"/>
          <w:szCs w:val="19"/>
        </w:rPr>
        <w:t>:</w:t>
      </w:r>
      <w:bookmarkEnd w:id="139"/>
      <w:bookmarkEnd w:id="140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66C04FC3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3E6097">
        <w:rPr>
          <w:rFonts w:ascii="Fira Sans SemiBold" w:hAnsi="Fira Sans SemiBold" w:cs="Arial"/>
          <w:color w:val="000000"/>
        </w:rPr>
        <w:t>lutym</w:t>
      </w:r>
      <w:r w:rsidR="00C452EB">
        <w:rPr>
          <w:rFonts w:ascii="Fira Sans SemiBold" w:hAnsi="Fira Sans SemiBold" w:cs="Arial"/>
          <w:color w:val="000000"/>
        </w:rPr>
        <w:t xml:space="preserve"> 202</w:t>
      </w:r>
      <w:r w:rsidR="00E95AAB">
        <w:rPr>
          <w:rFonts w:ascii="Fira Sans SemiBold" w:hAnsi="Fira Sans SemiBold" w:cs="Arial"/>
          <w:color w:val="000000"/>
        </w:rPr>
        <w:t>1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E95AAB">
        <w:rPr>
          <w:rFonts w:cs="Arial"/>
          <w:color w:val="000000"/>
        </w:rPr>
        <w:t>uka</w:t>
      </w:r>
      <w:r w:rsidR="003E6097" w:rsidRPr="008B1514">
        <w:rPr>
          <w:shd w:val="clear" w:color="auto" w:fill="FFFFFF"/>
        </w:rPr>
        <w:t>ż</w:t>
      </w:r>
      <w:r w:rsidR="003E6097">
        <w:rPr>
          <w:rFonts w:cs="Arial"/>
          <w:color w:val="000000"/>
        </w:rPr>
        <w:t xml:space="preserve">e </w:t>
      </w:r>
      <w:r w:rsidR="00352D67" w:rsidRPr="003357B5">
        <w:rPr>
          <w:rFonts w:cs="Arial"/>
          <w:color w:val="000000"/>
        </w:rPr>
        <w:t>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</w:t>
      </w:r>
      <w:r w:rsidR="008449DB">
        <w:rPr>
          <w:rFonts w:cs="Arial"/>
          <w:color w:val="000000"/>
          <w:spacing w:val="-2"/>
        </w:rPr>
        <w:br/>
      </w:r>
      <w:r w:rsidR="00352D67">
        <w:rPr>
          <w:rFonts w:cs="Arial"/>
          <w:color w:val="000000"/>
          <w:spacing w:val="-2"/>
        </w:rPr>
        <w:t xml:space="preserve">Urzędu </w:t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E95AAB">
        <w:rPr>
          <w:rFonts w:ascii="Fira Sans SemiBold" w:hAnsi="Fira Sans SemiBold" w:cs="Arial"/>
          <w:color w:val="000000"/>
          <w:spacing w:val="-2"/>
        </w:rPr>
        <w:t>2</w:t>
      </w:r>
      <w:r w:rsidR="003E6097">
        <w:rPr>
          <w:rFonts w:ascii="Fira Sans SemiBold" w:hAnsi="Fira Sans SemiBold" w:cs="Arial"/>
          <w:color w:val="000000"/>
          <w:spacing w:val="-2"/>
        </w:rPr>
        <w:t>6</w:t>
      </w:r>
      <w:r w:rsidR="00942265" w:rsidRPr="00150540">
        <w:rPr>
          <w:rFonts w:ascii="Fira Sans SemiBold" w:hAnsi="Fira Sans SemiBold" w:cs="Arial"/>
          <w:color w:val="000000"/>
        </w:rPr>
        <w:t xml:space="preserve"> </w:t>
      </w:r>
      <w:r w:rsidR="003E6097">
        <w:rPr>
          <w:rFonts w:ascii="Fira Sans SemiBold" w:hAnsi="Fira Sans SemiBold" w:cs="Arial"/>
          <w:color w:val="000000"/>
        </w:rPr>
        <w:t>lutego</w:t>
      </w:r>
      <w:r w:rsidRPr="00150540">
        <w:rPr>
          <w:rFonts w:ascii="Fira Sans SemiBold" w:hAnsi="Fira Sans SemiBold" w:cs="Arial"/>
          <w:spacing w:val="-2"/>
        </w:rPr>
        <w:t xml:space="preserve"> 20</w:t>
      </w:r>
      <w:r w:rsidR="00C452EB" w:rsidRPr="00150540">
        <w:rPr>
          <w:rFonts w:ascii="Fira Sans SemiBold" w:hAnsi="Fira Sans SemiBold" w:cs="Arial"/>
          <w:spacing w:val="-2"/>
        </w:rPr>
        <w:t>2</w:t>
      </w:r>
      <w:r w:rsidR="00E95AAB">
        <w:rPr>
          <w:rFonts w:ascii="Fira Sans SemiBold" w:hAnsi="Fira Sans SemiBold" w:cs="Arial"/>
          <w:spacing w:val="-2"/>
        </w:rPr>
        <w:t>1</w:t>
      </w:r>
      <w:r w:rsidRPr="00150540">
        <w:rPr>
          <w:rFonts w:ascii="Fira Sans SemiBold" w:hAnsi="Fira Sans SemiBold" w:cs="Arial"/>
          <w:spacing w:val="-2"/>
        </w:rPr>
        <w:t xml:space="preserve"> r.</w:t>
      </w:r>
    </w:p>
    <w:p w14:paraId="47525A18" w14:textId="47AA3ACF" w:rsidR="00A50EE2" w:rsidRPr="00C058C5" w:rsidRDefault="00C058C5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  <w:r w:rsidR="00435424">
        <w:rPr>
          <w:rFonts w:ascii="Fira Sans SemiBold" w:hAnsi="Fira Sans SemiBold" w:cs="Times New Roman"/>
          <w:bCs/>
          <w:color w:val="522398"/>
          <w:szCs w:val="19"/>
        </w:rPr>
        <w:tab/>
      </w:r>
    </w:p>
    <w:p w14:paraId="3D5721C9" w14:textId="77777777" w:rsidR="00B77FAD" w:rsidRPr="00A50EE2" w:rsidRDefault="00A50EE2" w:rsidP="00A50EE2">
      <w:pPr>
        <w:tabs>
          <w:tab w:val="left" w:pos="8160"/>
        </w:tabs>
        <w:rPr>
          <w:rFonts w:ascii="Fira Sans SemiBold" w:hAnsi="Fira Sans SemiBold" w:cs="Times New Roman"/>
          <w:szCs w:val="19"/>
        </w:rPr>
      </w:pPr>
      <w:r>
        <w:rPr>
          <w:rFonts w:ascii="Fira Sans SemiBold" w:hAnsi="Fira Sans SemiBold" w:cs="Times New Roman"/>
          <w:szCs w:val="19"/>
        </w:rPr>
        <w:tab/>
      </w:r>
    </w:p>
    <w:p w14:paraId="52B7F868" w14:textId="77777777" w:rsidR="00FA2EE4" w:rsidRPr="00F1507F" w:rsidRDefault="00FA2EE4" w:rsidP="00F4314E">
      <w:pPr>
        <w:pStyle w:val="Nagwek1"/>
        <w:spacing w:before="0" w:after="240"/>
        <w:rPr>
          <w:b/>
          <w:bCs w:val="0"/>
          <w:caps/>
        </w:rPr>
      </w:pPr>
      <w:bookmarkStart w:id="141" w:name="_Rynek_pracy"/>
      <w:bookmarkStart w:id="142" w:name="_Toc384710342"/>
      <w:bookmarkStart w:id="143" w:name="_Toc491759798"/>
      <w:bookmarkStart w:id="144" w:name="_Toc509317369"/>
      <w:bookmarkStart w:id="145" w:name="_Toc49154122"/>
      <w:bookmarkEnd w:id="141"/>
      <w:r w:rsidRPr="00AC7286">
        <w:rPr>
          <w:color w:val="522398"/>
        </w:rPr>
        <w:lastRenderedPageBreak/>
        <w:t>Rynek pracy</w:t>
      </w:r>
      <w:bookmarkEnd w:id="142"/>
      <w:bookmarkEnd w:id="143"/>
      <w:bookmarkEnd w:id="144"/>
      <w:bookmarkEnd w:id="145"/>
    </w:p>
    <w:p w14:paraId="43541F3C" w14:textId="3DF7C1B0" w:rsidR="003E6097" w:rsidRPr="000071B4" w:rsidRDefault="003E6097" w:rsidP="0090705F">
      <w:pPr>
        <w:rPr>
          <w:rFonts w:cs="Arial"/>
        </w:rPr>
      </w:pPr>
      <w:r w:rsidRPr="0088112B">
        <w:rPr>
          <w:rFonts w:cs="Arial"/>
        </w:rPr>
        <w:t>W styczniu br. przeciętne zatrudnienie w sektorze przedsiębiorstw było niższe zarówno w porównaniu z analogicznym miesiącem ub. roku, jak i w st</w:t>
      </w:r>
      <w:r w:rsidR="00BD3535">
        <w:rPr>
          <w:rFonts w:cs="Arial"/>
        </w:rPr>
        <w:t>osunku do poprzedniego miesiąca</w:t>
      </w:r>
      <w:r w:rsidRPr="0088112B">
        <w:rPr>
          <w:rFonts w:cs="Arial"/>
        </w:rPr>
        <w:t xml:space="preserve">. </w:t>
      </w:r>
      <w:r w:rsidR="00F4314E" w:rsidRPr="004B3AE6">
        <w:rPr>
          <w:rFonts w:cs="Arial"/>
          <w:color w:val="000000" w:themeColor="text1"/>
        </w:rPr>
        <w:t xml:space="preserve">W </w:t>
      </w:r>
      <w:r w:rsidR="00F4314E">
        <w:rPr>
          <w:rFonts w:cs="Arial"/>
          <w:color w:val="000000" w:themeColor="text1"/>
        </w:rPr>
        <w:t>końcu stycznia br. l</w:t>
      </w:r>
      <w:r w:rsidR="00F4314E" w:rsidRPr="004B3AE6">
        <w:rPr>
          <w:rFonts w:cs="Arial"/>
          <w:color w:val="000000" w:themeColor="text1"/>
        </w:rPr>
        <w:t xml:space="preserve">iczba zarejestrowanych bezrobotnych zwiększyła się </w:t>
      </w:r>
      <w:r w:rsidR="00F4314E">
        <w:rPr>
          <w:rFonts w:cs="Arial"/>
          <w:color w:val="000000" w:themeColor="text1"/>
        </w:rPr>
        <w:t xml:space="preserve">zarówno </w:t>
      </w:r>
      <w:r w:rsidR="00F4314E" w:rsidRPr="004B3AE6">
        <w:rPr>
          <w:rFonts w:cs="Arial"/>
          <w:color w:val="000000" w:themeColor="text1"/>
        </w:rPr>
        <w:t>w skali miesiąca</w:t>
      </w:r>
      <w:r w:rsidR="00F4314E">
        <w:rPr>
          <w:rFonts w:cs="Arial"/>
          <w:color w:val="000000" w:themeColor="text1"/>
        </w:rPr>
        <w:t xml:space="preserve"> jak i w relacji do stanu sprzed roku</w:t>
      </w:r>
      <w:r w:rsidR="00F4314E" w:rsidRPr="004B3AE6">
        <w:rPr>
          <w:rFonts w:cs="Arial"/>
          <w:color w:val="000000" w:themeColor="text1"/>
        </w:rPr>
        <w:t xml:space="preserve">. Stopa bezrobocia rejestrowanego </w:t>
      </w:r>
      <w:r w:rsidR="00F4314E">
        <w:rPr>
          <w:rFonts w:cs="Arial"/>
          <w:color w:val="000000" w:themeColor="text1"/>
        </w:rPr>
        <w:t>wzrosła</w:t>
      </w:r>
      <w:r w:rsidR="00F4314E" w:rsidRPr="004B3AE6">
        <w:rPr>
          <w:rFonts w:cs="Arial"/>
          <w:color w:val="000000" w:themeColor="text1"/>
        </w:rPr>
        <w:t xml:space="preserve"> w porównaniu z notowaną przed miesiącem, </w:t>
      </w:r>
      <w:r w:rsidR="00F4314E">
        <w:rPr>
          <w:rFonts w:cs="Arial"/>
          <w:color w:val="000000" w:themeColor="text1"/>
        </w:rPr>
        <w:t>jak i w końcu</w:t>
      </w:r>
      <w:r w:rsidR="00F4314E" w:rsidRPr="004B3AE6">
        <w:rPr>
          <w:rFonts w:cs="Arial"/>
          <w:color w:val="000000" w:themeColor="text1"/>
        </w:rPr>
        <w:t xml:space="preserve"> </w:t>
      </w:r>
      <w:r w:rsidR="00F4314E">
        <w:rPr>
          <w:rFonts w:cs="Arial"/>
          <w:color w:val="000000" w:themeColor="text1"/>
        </w:rPr>
        <w:t>stycznia ub. roku.</w:t>
      </w:r>
    </w:p>
    <w:p w14:paraId="4638F00E" w14:textId="77777777" w:rsidR="003E6097" w:rsidRPr="0088112B" w:rsidRDefault="003E6097" w:rsidP="0090705F">
      <w:pPr>
        <w:spacing w:before="240"/>
        <w:rPr>
          <w:rFonts w:cs="Arial"/>
        </w:rPr>
      </w:pPr>
      <w:r w:rsidRPr="0088112B">
        <w:rPr>
          <w:rFonts w:cs="Arial"/>
        </w:rPr>
        <w:t xml:space="preserve">W styczniu br. </w:t>
      </w:r>
      <w:r w:rsidRPr="0088112B">
        <w:rPr>
          <w:rFonts w:ascii="Fira Sans SemiBold" w:hAnsi="Fira Sans SemiBold" w:cs="Arial"/>
        </w:rPr>
        <w:t>przeciętne zatrudnienie w sektorze przedsiębiorstw</w:t>
      </w:r>
      <w:r w:rsidRPr="0088112B">
        <w:rPr>
          <w:rFonts w:cs="Arial"/>
        </w:rPr>
        <w:t xml:space="preserve"> wyniosło 128,6 tys. osób, tj. o 3,0% mniej niż w analogicznym miesiącu ub. roku, natomiast w relacji do poprzedniego miesiąca zmniejszyło się o 0,8%.</w:t>
      </w:r>
    </w:p>
    <w:p w14:paraId="574F05CC" w14:textId="441E2816" w:rsidR="00CF31EC" w:rsidRPr="00433673" w:rsidRDefault="003E6097" w:rsidP="003E6097">
      <w:pPr>
        <w:rPr>
          <w:rFonts w:cs="Arial"/>
          <w:color w:val="000000" w:themeColor="text1"/>
        </w:rPr>
      </w:pPr>
      <w:r w:rsidRPr="0088112B">
        <w:rPr>
          <w:rFonts w:cs="Arial"/>
        </w:rPr>
        <w:t>Największy spadek przeciętnego zatrudnienia w skali roku odnotowały przedsiębiorstwa zajmujące się działalnością profesjonalną, naukową i techniczną (o 20,7%). Mniejsze niż przed rokiem było także przeciętne zatrudnienie m.in. w zakwaterowaniu i gastronomii (o 12,1%), handlu; naprawie pojazdów samochodowych (o 4,3%), informacji i komunikacji (o 4,2%) oraz w obsłudze rynku nieruchomości (o 4,1%). Powyżej poziomu sprzed roku ukształtowało się przeciętne zatrudnienie w</w:t>
      </w:r>
      <w:r w:rsidR="00CE61C7" w:rsidRPr="0088112B">
        <w:rPr>
          <w:rFonts w:cs="Arial"/>
        </w:rPr>
        <w:t> </w:t>
      </w:r>
      <w:r w:rsidRPr="0088112B">
        <w:rPr>
          <w:rFonts w:cs="Arial"/>
        </w:rPr>
        <w:t xml:space="preserve">przedsiębiorstwach </w:t>
      </w:r>
      <w:r w:rsidR="00BD3535" w:rsidRPr="0088112B">
        <w:rPr>
          <w:rFonts w:cs="Arial"/>
        </w:rPr>
        <w:t xml:space="preserve">m.in. </w:t>
      </w:r>
      <w:r w:rsidRPr="0088112B">
        <w:rPr>
          <w:rFonts w:cs="Arial"/>
        </w:rPr>
        <w:t>z sekcji transport i gospodarka magazynowa (o 3,6%) oraz dostawa wody; gospodarowanie ściekami i odpadami; rekultywacja (o 1,5%).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594"/>
        <w:gridCol w:w="2594"/>
      </w:tblGrid>
      <w:tr w:rsidR="003E6097" w:rsidRPr="006E4ABD" w14:paraId="440C2C53" w14:textId="77777777" w:rsidTr="001F0B71">
        <w:tc>
          <w:tcPr>
            <w:tcW w:w="5245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3E6097" w:rsidRPr="006E4ABD" w:rsidRDefault="003E6097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46" w:name="_Toc40945261"/>
            <w:bookmarkStart w:id="147" w:name="_Toc4915412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46"/>
            <w:bookmarkEnd w:id="147"/>
          </w:p>
        </w:tc>
        <w:tc>
          <w:tcPr>
            <w:tcW w:w="518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3E85B6A" w14:textId="22549001" w:rsidR="003E6097" w:rsidRPr="006E4ABD" w:rsidRDefault="00E15488" w:rsidP="00E15488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8" w:name="_Toc40945262"/>
            <w:bookmarkStart w:id="149" w:name="_Toc49154124"/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I </w:t>
            </w:r>
            <w:r w:rsidR="003E6097" w:rsidRPr="006E4ABD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 w:rsidR="003E6097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bookmarkEnd w:id="148"/>
            <w:bookmarkEnd w:id="149"/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3E6097" w:rsidRPr="006E4ABD" w14:paraId="594B8DAF" w14:textId="77777777" w:rsidTr="001F0B71">
        <w:trPr>
          <w:trHeight w:val="20"/>
        </w:trPr>
        <w:tc>
          <w:tcPr>
            <w:tcW w:w="5245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3E6097" w:rsidRPr="006E4ABD" w:rsidRDefault="003E6097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5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77777777" w:rsidR="003E6097" w:rsidRPr="006E4ABD" w:rsidRDefault="003E6097" w:rsidP="00016D8F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25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5F3393" w14:textId="639D1856" w:rsidR="003E6097" w:rsidRPr="006E4ABD" w:rsidRDefault="003E6097" w:rsidP="00E154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20</w:t>
            </w:r>
            <w:r w:rsidR="00E15488">
              <w:rPr>
                <w:sz w:val="16"/>
                <w:szCs w:val="16"/>
              </w:rPr>
              <w:t>20</w:t>
            </w:r>
            <w:r w:rsidRPr="006E4ABD">
              <w:rPr>
                <w:sz w:val="16"/>
                <w:szCs w:val="16"/>
              </w:rPr>
              <w:t>=100</w:t>
            </w:r>
          </w:p>
        </w:tc>
      </w:tr>
      <w:tr w:rsidR="00E15488" w:rsidRPr="006E4ABD" w14:paraId="4D1C7959" w14:textId="77777777" w:rsidTr="001F0B71"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28755DB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594" w:type="dxa"/>
            <w:tcBorders>
              <w:top w:val="single" w:sz="4" w:space="0" w:color="522398"/>
            </w:tcBorders>
            <w:vAlign w:val="bottom"/>
          </w:tcPr>
          <w:p w14:paraId="5CF57FE2" w14:textId="1D2E38C2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8112B">
              <w:rPr>
                <w:rFonts w:ascii="Fira Sans SemiBold" w:eastAsia="Calibri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2594" w:type="dxa"/>
            <w:tcBorders>
              <w:top w:val="single" w:sz="4" w:space="0" w:color="522398"/>
            </w:tcBorders>
            <w:vAlign w:val="bottom"/>
          </w:tcPr>
          <w:p w14:paraId="5137EC53" w14:textId="7D3DEB4F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88112B">
              <w:rPr>
                <w:rFonts w:ascii="Fira Sans SemiBold" w:eastAsia="Calibri" w:hAnsi="Fira Sans SemiBold" w:cs="Arial"/>
                <w:sz w:val="16"/>
                <w:szCs w:val="16"/>
              </w:rPr>
              <w:t>97,0</w:t>
            </w:r>
          </w:p>
        </w:tc>
      </w:tr>
      <w:tr w:rsidR="00E15488" w:rsidRPr="006E4ABD" w14:paraId="45AFA2A6" w14:textId="77777777" w:rsidTr="001F0B71">
        <w:tc>
          <w:tcPr>
            <w:tcW w:w="5245" w:type="dxa"/>
            <w:vAlign w:val="center"/>
          </w:tcPr>
          <w:p w14:paraId="5868320F" w14:textId="77777777" w:rsidR="00E15488" w:rsidRPr="006E4ABD" w:rsidRDefault="00E15488" w:rsidP="00E15488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94" w:type="dxa"/>
            <w:vAlign w:val="bottom"/>
          </w:tcPr>
          <w:p w14:paraId="3055446A" w14:textId="77777777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594" w:type="dxa"/>
            <w:vAlign w:val="bottom"/>
          </w:tcPr>
          <w:p w14:paraId="522E5D9D" w14:textId="77777777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15488" w:rsidRPr="006E4ABD" w14:paraId="446D5948" w14:textId="77777777" w:rsidTr="001F0B71">
        <w:tc>
          <w:tcPr>
            <w:tcW w:w="5245" w:type="dxa"/>
            <w:vAlign w:val="center"/>
          </w:tcPr>
          <w:p w14:paraId="7DFF841B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2594" w:type="dxa"/>
            <w:vAlign w:val="bottom"/>
          </w:tcPr>
          <w:p w14:paraId="4E7BFCCA" w14:textId="04047172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71,2</w:t>
            </w:r>
          </w:p>
        </w:tc>
        <w:tc>
          <w:tcPr>
            <w:tcW w:w="2594" w:type="dxa"/>
            <w:vAlign w:val="bottom"/>
          </w:tcPr>
          <w:p w14:paraId="059DAA54" w14:textId="1D8949CA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97,3</w:t>
            </w:r>
          </w:p>
        </w:tc>
      </w:tr>
      <w:tr w:rsidR="00E15488" w:rsidRPr="006E4ABD" w14:paraId="52AA31CD" w14:textId="77777777" w:rsidTr="001F0B71">
        <w:tc>
          <w:tcPr>
            <w:tcW w:w="5245" w:type="dxa"/>
            <w:vAlign w:val="center"/>
          </w:tcPr>
          <w:p w14:paraId="3206EECE" w14:textId="77777777" w:rsidR="00E15488" w:rsidRPr="006E4ABD" w:rsidRDefault="00E15488" w:rsidP="00E15488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94" w:type="dxa"/>
            <w:vAlign w:val="bottom"/>
          </w:tcPr>
          <w:p w14:paraId="4F0431E5" w14:textId="77777777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594" w:type="dxa"/>
            <w:vAlign w:val="bottom"/>
          </w:tcPr>
          <w:p w14:paraId="6EFB0EF5" w14:textId="77777777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15488" w:rsidRPr="006E4ABD" w14:paraId="35009A22" w14:textId="77777777" w:rsidTr="001F0B71">
        <w:tc>
          <w:tcPr>
            <w:tcW w:w="5245" w:type="dxa"/>
            <w:vAlign w:val="center"/>
          </w:tcPr>
          <w:p w14:paraId="66457424" w14:textId="77777777" w:rsidR="00E15488" w:rsidRPr="006E4ABD" w:rsidRDefault="00E15488" w:rsidP="00E15488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94" w:type="dxa"/>
            <w:vAlign w:val="bottom"/>
          </w:tcPr>
          <w:p w14:paraId="11856DC9" w14:textId="5E65C5CA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66,7</w:t>
            </w:r>
          </w:p>
        </w:tc>
        <w:tc>
          <w:tcPr>
            <w:tcW w:w="2594" w:type="dxa"/>
            <w:vAlign w:val="bottom"/>
          </w:tcPr>
          <w:p w14:paraId="46D1704A" w14:textId="1DBA94F9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97,1</w:t>
            </w:r>
          </w:p>
        </w:tc>
      </w:tr>
      <w:tr w:rsidR="00E15488" w:rsidRPr="006E4ABD" w14:paraId="143C6879" w14:textId="77777777" w:rsidTr="001F0B71">
        <w:tc>
          <w:tcPr>
            <w:tcW w:w="5245" w:type="dxa"/>
            <w:vAlign w:val="center"/>
          </w:tcPr>
          <w:p w14:paraId="7325E1DD" w14:textId="17DA5126" w:rsidR="00E15488" w:rsidRPr="00940789" w:rsidRDefault="00E15488" w:rsidP="00E15488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594" w:type="dxa"/>
            <w:vAlign w:val="bottom"/>
          </w:tcPr>
          <w:p w14:paraId="0F56E17C" w14:textId="6EB1F4EA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2594" w:type="dxa"/>
            <w:vAlign w:val="bottom"/>
          </w:tcPr>
          <w:p w14:paraId="131511D0" w14:textId="7179C217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101,5</w:t>
            </w:r>
          </w:p>
        </w:tc>
      </w:tr>
      <w:tr w:rsidR="00E15488" w:rsidRPr="006E4ABD" w14:paraId="3153357B" w14:textId="77777777" w:rsidTr="001F0B71">
        <w:tc>
          <w:tcPr>
            <w:tcW w:w="5245" w:type="dxa"/>
            <w:vAlign w:val="center"/>
          </w:tcPr>
          <w:p w14:paraId="6C80B39C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594" w:type="dxa"/>
            <w:vAlign w:val="bottom"/>
          </w:tcPr>
          <w:p w14:paraId="207756B8" w14:textId="1C7ED441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7,2</w:t>
            </w:r>
          </w:p>
        </w:tc>
        <w:tc>
          <w:tcPr>
            <w:tcW w:w="2594" w:type="dxa"/>
            <w:vAlign w:val="bottom"/>
          </w:tcPr>
          <w:p w14:paraId="1D468BD1" w14:textId="744F6DF3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98,1</w:t>
            </w:r>
          </w:p>
        </w:tc>
      </w:tr>
      <w:tr w:rsidR="00E15488" w:rsidRPr="006E4ABD" w14:paraId="08FF8042" w14:textId="77777777" w:rsidTr="001F0B71">
        <w:tc>
          <w:tcPr>
            <w:tcW w:w="5245" w:type="dxa"/>
            <w:vAlign w:val="center"/>
          </w:tcPr>
          <w:p w14:paraId="6037748B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94" w:type="dxa"/>
            <w:vAlign w:val="bottom"/>
          </w:tcPr>
          <w:p w14:paraId="4A7ECF90" w14:textId="1731DF10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2594" w:type="dxa"/>
            <w:vAlign w:val="bottom"/>
          </w:tcPr>
          <w:p w14:paraId="7DEDA3B2" w14:textId="15E436C2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95,7</w:t>
            </w:r>
          </w:p>
        </w:tc>
      </w:tr>
      <w:tr w:rsidR="00E15488" w:rsidRPr="006E4ABD" w14:paraId="0265CD2F" w14:textId="77777777" w:rsidTr="001F0B71">
        <w:tc>
          <w:tcPr>
            <w:tcW w:w="5245" w:type="dxa"/>
            <w:vAlign w:val="center"/>
          </w:tcPr>
          <w:p w14:paraId="4CE82B15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2594" w:type="dxa"/>
            <w:vAlign w:val="bottom"/>
          </w:tcPr>
          <w:p w14:paraId="01C9ACEF" w14:textId="219A2579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14,1</w:t>
            </w:r>
          </w:p>
        </w:tc>
        <w:tc>
          <w:tcPr>
            <w:tcW w:w="2594" w:type="dxa"/>
            <w:vAlign w:val="bottom"/>
          </w:tcPr>
          <w:p w14:paraId="30FBFA4F" w14:textId="53C55C4E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103,6</w:t>
            </w:r>
          </w:p>
        </w:tc>
      </w:tr>
      <w:tr w:rsidR="00E15488" w:rsidRPr="006E4ABD" w14:paraId="5F07D9F5" w14:textId="77777777" w:rsidTr="001F0B71">
        <w:tc>
          <w:tcPr>
            <w:tcW w:w="5245" w:type="dxa"/>
            <w:vAlign w:val="center"/>
          </w:tcPr>
          <w:p w14:paraId="167D377A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94" w:type="dxa"/>
            <w:vAlign w:val="bottom"/>
          </w:tcPr>
          <w:p w14:paraId="5CC60E06" w14:textId="37DC1CB1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1,7</w:t>
            </w:r>
          </w:p>
        </w:tc>
        <w:tc>
          <w:tcPr>
            <w:tcW w:w="2594" w:type="dxa"/>
            <w:vAlign w:val="bottom"/>
          </w:tcPr>
          <w:p w14:paraId="3514F0B2" w14:textId="0EC82DA7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87,9</w:t>
            </w:r>
          </w:p>
        </w:tc>
      </w:tr>
      <w:tr w:rsidR="00E15488" w:rsidRPr="006E4ABD" w14:paraId="2411E685" w14:textId="77777777" w:rsidTr="001F0B71">
        <w:tc>
          <w:tcPr>
            <w:tcW w:w="5245" w:type="dxa"/>
            <w:vAlign w:val="center"/>
          </w:tcPr>
          <w:p w14:paraId="4B416B03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2594" w:type="dxa"/>
            <w:vAlign w:val="bottom"/>
          </w:tcPr>
          <w:p w14:paraId="27B33838" w14:textId="0AAFEE22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2594" w:type="dxa"/>
            <w:vAlign w:val="bottom"/>
          </w:tcPr>
          <w:p w14:paraId="218085ED" w14:textId="6C0AC5CA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  <w:tr w:rsidR="00E15488" w:rsidRPr="006E4ABD" w14:paraId="0C083E77" w14:textId="77777777" w:rsidTr="001F0B71">
        <w:tc>
          <w:tcPr>
            <w:tcW w:w="5245" w:type="dxa"/>
            <w:vAlign w:val="center"/>
          </w:tcPr>
          <w:p w14:paraId="5DC544FF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94" w:type="dxa"/>
            <w:vAlign w:val="bottom"/>
          </w:tcPr>
          <w:p w14:paraId="73F4CBD1" w14:textId="2927486E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2594" w:type="dxa"/>
            <w:vAlign w:val="bottom"/>
          </w:tcPr>
          <w:p w14:paraId="113C0152" w14:textId="55884921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95,9</w:t>
            </w:r>
          </w:p>
        </w:tc>
      </w:tr>
      <w:tr w:rsidR="00E15488" w:rsidRPr="006E4ABD" w14:paraId="229FC17B" w14:textId="77777777" w:rsidTr="001F0B71">
        <w:tc>
          <w:tcPr>
            <w:tcW w:w="5245" w:type="dxa"/>
            <w:vAlign w:val="center"/>
          </w:tcPr>
          <w:p w14:paraId="33510EC8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594" w:type="dxa"/>
            <w:vAlign w:val="bottom"/>
          </w:tcPr>
          <w:p w14:paraId="47B0E74C" w14:textId="531B9622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2,1</w:t>
            </w:r>
          </w:p>
        </w:tc>
        <w:tc>
          <w:tcPr>
            <w:tcW w:w="2594" w:type="dxa"/>
            <w:vAlign w:val="bottom"/>
          </w:tcPr>
          <w:p w14:paraId="68A623E0" w14:textId="244A89B2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79,3</w:t>
            </w:r>
          </w:p>
        </w:tc>
      </w:tr>
      <w:tr w:rsidR="00E15488" w:rsidRPr="006E4ABD" w14:paraId="1215A3FB" w14:textId="77777777" w:rsidTr="001F0B71">
        <w:tc>
          <w:tcPr>
            <w:tcW w:w="5245" w:type="dxa"/>
            <w:vAlign w:val="center"/>
          </w:tcPr>
          <w:p w14:paraId="65CE4813" w14:textId="77777777" w:rsidR="00E15488" w:rsidRPr="006E4ABD" w:rsidRDefault="00E15488" w:rsidP="00E1548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594" w:type="dxa"/>
            <w:vAlign w:val="bottom"/>
          </w:tcPr>
          <w:p w14:paraId="35AFEA2D" w14:textId="125DED4C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2594" w:type="dxa"/>
            <w:vAlign w:val="bottom"/>
          </w:tcPr>
          <w:p w14:paraId="38B7A20E" w14:textId="1F70B0F5" w:rsidR="00E15488" w:rsidRPr="006E4ABD" w:rsidRDefault="00E15488" w:rsidP="00E1548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88112B">
              <w:rPr>
                <w:rFonts w:eastAsia="Calibri" w:cs="Arial"/>
                <w:sz w:val="16"/>
                <w:szCs w:val="16"/>
              </w:rPr>
              <w:t>96,1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2C6C001" w14:textId="604AA666" w:rsidR="00016D8F" w:rsidRPr="00B67AD6" w:rsidRDefault="00E15488" w:rsidP="0099175C">
      <w:pPr>
        <w:rPr>
          <w:rFonts w:cs="Arial"/>
          <w:spacing w:val="-2"/>
        </w:rPr>
      </w:pPr>
      <w:r w:rsidRPr="0088112B">
        <w:rPr>
          <w:rFonts w:cs="Arial"/>
        </w:rPr>
        <w:t>Spośród działów o znaczącym udziale w przeciętnym zatrudnieniu ogółem, spadek zatrudnienia zanotowano m.in. w: produkcji pojazdów samochodowych, przyczep i naczep (o 9,8%), handlu detalicznym (o 4,4%), handlu hurtowym (o 3,9%), produkcji wyrobów z metali (o 3,0%), produkcji mebli (o 2,7%) oraz w produkcji artykułów spożywczych (o 1,9%). Powyżej poziomu sprzed roku ukształtowało się przeciętne zatrudnienie w transporcie lądowym i rurociągowym (o 3,3%) oraz w</w:t>
      </w:r>
      <w:r w:rsidR="00CE61C7" w:rsidRPr="0088112B">
        <w:rPr>
          <w:rFonts w:cs="Arial"/>
        </w:rPr>
        <w:t> </w:t>
      </w:r>
      <w:r w:rsidRPr="0088112B">
        <w:rPr>
          <w:rFonts w:cs="Arial"/>
        </w:rPr>
        <w:t>produkcji wyrobów z drewna, korka, słomy i wikliny (o 2,8%).</w:t>
      </w:r>
    </w:p>
    <w:p w14:paraId="60D1A640" w14:textId="77777777" w:rsidR="00F4314E" w:rsidRDefault="00F4314E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D320331" w14:textId="59BDC8EA" w:rsidR="00116087" w:rsidRPr="006E22C2" w:rsidRDefault="00FB5906" w:rsidP="009638D7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lastRenderedPageBreak/>
        <w:t xml:space="preserve">Wykres </w:t>
      </w:r>
      <w:r w:rsidR="00074DD8" w:rsidRPr="006E22C2">
        <w:rPr>
          <w:rFonts w:ascii="Fira Sans SemiBold" w:hAnsi="Fira Sans SemiBold"/>
          <w:b w:val="0"/>
        </w:rPr>
        <w:t>1</w:t>
      </w:r>
      <w:r w:rsidR="008F4441" w:rsidRPr="006E22C2">
        <w:rPr>
          <w:rFonts w:ascii="Fira Sans SemiBold" w:hAnsi="Fira Sans SemiBold"/>
          <w:b w:val="0"/>
        </w:rPr>
        <w:t>.</w:t>
      </w:r>
      <w:r w:rsidR="00074DD8"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="00DA3E2F"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02B17C58" w14:textId="77777777" w:rsidR="00DA3E2F" w:rsidRDefault="006310D8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613184" behindDoc="0" locked="0" layoutInCell="1" allowOverlap="1" wp14:anchorId="45EB9E77" wp14:editId="1C64B5F4">
            <wp:simplePos x="0" y="0"/>
            <wp:positionH relativeFrom="column">
              <wp:posOffset>-3866</wp:posOffset>
            </wp:positionH>
            <wp:positionV relativeFrom="paragraph">
              <wp:posOffset>27489</wp:posOffset>
            </wp:positionV>
            <wp:extent cx="6671945" cy="2201875"/>
            <wp:effectExtent l="0" t="0" r="0" b="0"/>
            <wp:wrapNone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A3E2F" w:rsidRPr="00DA3E2F">
        <w:rPr>
          <w:rFonts w:ascii="Arial" w:hAnsi="Arial" w:cs="Arial"/>
          <w:b w:val="0"/>
          <w:sz w:val="18"/>
        </w:rPr>
        <w:t>Przeciętna miesięczna 201</w:t>
      </w:r>
      <w:r w:rsidR="00D011B6">
        <w:rPr>
          <w:rFonts w:ascii="Arial" w:hAnsi="Arial" w:cs="Arial"/>
          <w:b w:val="0"/>
          <w:sz w:val="18"/>
        </w:rPr>
        <w:t>5</w:t>
      </w:r>
      <w:r w:rsidR="00DA3E2F" w:rsidRPr="00DA3E2F">
        <w:rPr>
          <w:rFonts w:ascii="Arial" w:hAnsi="Arial" w:cs="Arial"/>
          <w:b w:val="0"/>
          <w:sz w:val="18"/>
        </w:rPr>
        <w:t xml:space="preserve"> = 100</w:t>
      </w:r>
    </w:p>
    <w:p w14:paraId="6DFBF416" w14:textId="77777777" w:rsidR="00D90307" w:rsidRDefault="00D90307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75CFF211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458673AE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210BDA4" w14:textId="77777777" w:rsidR="00272B51" w:rsidRDefault="00272B51" w:rsidP="00272B51">
      <w:pPr>
        <w:jc w:val="both"/>
        <w:rPr>
          <w:rFonts w:cs="Arial"/>
        </w:rPr>
      </w:pPr>
    </w:p>
    <w:p w14:paraId="674817D7" w14:textId="751647A0" w:rsidR="00272B51" w:rsidRDefault="00272B51" w:rsidP="00272B51">
      <w:pPr>
        <w:jc w:val="both"/>
        <w:rPr>
          <w:rFonts w:cs="Arial"/>
        </w:rPr>
      </w:pPr>
    </w:p>
    <w:p w14:paraId="53C77616" w14:textId="77777777" w:rsidR="00681A3E" w:rsidRPr="008A6251" w:rsidRDefault="00681A3E" w:rsidP="00B53BEC">
      <w:pPr>
        <w:spacing w:before="720"/>
        <w:rPr>
          <w:rFonts w:eastAsia="Fira Sans Light" w:cs="Arial"/>
          <w:spacing w:val="-2"/>
        </w:rPr>
      </w:pPr>
    </w:p>
    <w:p w14:paraId="01873F99" w14:textId="77777777" w:rsidR="00E17D9D" w:rsidRDefault="00E17D9D" w:rsidP="00425401">
      <w:pPr>
        <w:spacing w:before="0"/>
        <w:rPr>
          <w:rFonts w:cs="Arial"/>
        </w:rPr>
      </w:pPr>
    </w:p>
    <w:p w14:paraId="7C03A510" w14:textId="798C039F" w:rsidR="00DA3E2F" w:rsidRPr="00EB7061" w:rsidRDefault="00F4314E" w:rsidP="00D43C51">
      <w:pPr>
        <w:rPr>
          <w:rFonts w:cs="Arial"/>
        </w:rPr>
      </w:pPr>
      <w:r w:rsidRPr="008F71CD">
        <w:rPr>
          <w:rFonts w:cs="Arial"/>
        </w:rPr>
        <w:t xml:space="preserve">W końcu stycznia br. liczba </w:t>
      </w:r>
      <w:r w:rsidRPr="008F71CD">
        <w:rPr>
          <w:rFonts w:ascii="Fira Sans SemiBold" w:hAnsi="Fira Sans SemiBold" w:cs="Arial"/>
        </w:rPr>
        <w:t>zarejestrowanych bezrobotnych</w:t>
      </w:r>
      <w:r w:rsidRPr="008F71CD">
        <w:rPr>
          <w:rFonts w:cs="Arial"/>
        </w:rPr>
        <w:t xml:space="preserve"> wyniosła 2</w:t>
      </w:r>
      <w:r>
        <w:rPr>
          <w:rFonts w:cs="Arial"/>
        </w:rPr>
        <w:t>4,9</w:t>
      </w:r>
      <w:r w:rsidRPr="008F71CD">
        <w:rPr>
          <w:rFonts w:cs="Arial"/>
        </w:rPr>
        <w:t xml:space="preserve"> tys. osób, tj. w </w:t>
      </w:r>
      <w:r w:rsidR="00892CFE">
        <w:rPr>
          <w:rFonts w:cs="Arial"/>
        </w:rPr>
        <w:t>porównaniu z końcem grudnia ub. roku</w:t>
      </w:r>
      <w:r w:rsidRPr="008F71CD">
        <w:rPr>
          <w:rFonts w:cs="Arial"/>
        </w:rPr>
        <w:t xml:space="preserve"> </w:t>
      </w:r>
      <w:r>
        <w:rPr>
          <w:rFonts w:cs="Arial"/>
        </w:rPr>
        <w:t xml:space="preserve">wzrosła </w:t>
      </w:r>
      <w:r w:rsidRPr="008F71CD">
        <w:rPr>
          <w:rFonts w:cs="Arial"/>
        </w:rPr>
        <w:t xml:space="preserve">o </w:t>
      </w:r>
      <w:r>
        <w:rPr>
          <w:rFonts w:cs="Arial"/>
        </w:rPr>
        <w:t>5,0% (o 1,2</w:t>
      </w:r>
      <w:r w:rsidRPr="008F71CD">
        <w:rPr>
          <w:rFonts w:cs="Arial"/>
        </w:rPr>
        <w:t xml:space="preserve"> tys. osób), a w relacji do końca stycznia ub. roku </w:t>
      </w:r>
      <w:r>
        <w:rPr>
          <w:rFonts w:cs="Arial"/>
        </w:rPr>
        <w:t>zwiększyła się o 23,2</w:t>
      </w:r>
      <w:r w:rsidRPr="008F71CD">
        <w:rPr>
          <w:rFonts w:cs="Arial"/>
        </w:rPr>
        <w:t xml:space="preserve">% (o </w:t>
      </w:r>
      <w:r>
        <w:rPr>
          <w:rFonts w:cs="Arial"/>
        </w:rPr>
        <w:t>4,7</w:t>
      </w:r>
      <w:r w:rsidRPr="008F71CD">
        <w:rPr>
          <w:rFonts w:cs="Arial"/>
        </w:rPr>
        <w:t xml:space="preserve"> tys.). Udział kobiet w strukturze bezrobotnych wyniósł 5</w:t>
      </w:r>
      <w:r>
        <w:rPr>
          <w:rFonts w:cs="Arial"/>
        </w:rPr>
        <w:t>6,2</w:t>
      </w:r>
      <w:r w:rsidRPr="008F71CD">
        <w:rPr>
          <w:rFonts w:cs="Arial"/>
        </w:rPr>
        <w:t xml:space="preserve">%, tj. o </w:t>
      </w:r>
      <w:r>
        <w:rPr>
          <w:rFonts w:cs="Arial"/>
        </w:rPr>
        <w:t>2,0</w:t>
      </w:r>
      <w:r w:rsidRPr="008F71CD">
        <w:rPr>
          <w:rFonts w:cs="Arial"/>
        </w:rPr>
        <w:t xml:space="preserve"> p. proc </w:t>
      </w:r>
      <w:r>
        <w:rPr>
          <w:rFonts w:cs="Arial"/>
        </w:rPr>
        <w:t>mniej</w:t>
      </w:r>
      <w:r w:rsidRPr="008F71CD">
        <w:rPr>
          <w:rFonts w:cs="Arial"/>
        </w:rPr>
        <w:t xml:space="preserve"> niż przed rokiem.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F4314E" w:rsidRPr="00956B41" w14:paraId="30164C3C" w14:textId="77777777" w:rsidTr="008A540E">
        <w:tc>
          <w:tcPr>
            <w:tcW w:w="5078" w:type="dxa"/>
            <w:vMerge w:val="restart"/>
            <w:vAlign w:val="center"/>
          </w:tcPr>
          <w:p w14:paraId="60356BB4" w14:textId="77777777" w:rsidR="00F4314E" w:rsidRPr="00956B41" w:rsidRDefault="00F4314E" w:rsidP="00D760C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0" w:name="_Toc4392707"/>
            <w:bookmarkStart w:id="151" w:name="_Toc40945264"/>
            <w:bookmarkStart w:id="152" w:name="_Toc4915412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50"/>
            <w:bookmarkEnd w:id="151"/>
            <w:bookmarkEnd w:id="152"/>
          </w:p>
        </w:tc>
        <w:tc>
          <w:tcPr>
            <w:tcW w:w="3570" w:type="dxa"/>
            <w:gridSpan w:val="2"/>
            <w:vAlign w:val="center"/>
          </w:tcPr>
          <w:p w14:paraId="3A1A23DE" w14:textId="77777777" w:rsidR="00F4314E" w:rsidRPr="00956B41" w:rsidRDefault="00F4314E" w:rsidP="00D760C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3" w:name="_Toc40945266"/>
            <w:bookmarkStart w:id="154" w:name="_Toc491541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bookmarkEnd w:id="153"/>
        <w:bookmarkEnd w:id="154"/>
        <w:tc>
          <w:tcPr>
            <w:tcW w:w="1785" w:type="dxa"/>
            <w:vAlign w:val="center"/>
          </w:tcPr>
          <w:p w14:paraId="32A99DC5" w14:textId="4169A580" w:rsidR="00F4314E" w:rsidRPr="00956B41" w:rsidRDefault="00F4314E" w:rsidP="00D760C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CA7AA4" w:rsidRPr="00956B41" w14:paraId="5F44B876" w14:textId="77777777" w:rsidTr="00F4314E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D760C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29CD9184" w:rsidR="00CA7AA4" w:rsidRPr="00956B41" w:rsidRDefault="000324D6" w:rsidP="00F4314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</w:tcPr>
          <w:p w14:paraId="5DD0B964" w14:textId="4E543F48" w:rsidR="00CA7AA4" w:rsidRDefault="006A7515" w:rsidP="00D760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  <w:r w:rsidR="00F4314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  <w:vAlign w:val="center"/>
          </w:tcPr>
          <w:p w14:paraId="2B6510DD" w14:textId="29B7A9E5" w:rsidR="00CA7AA4" w:rsidRPr="00956B41" w:rsidRDefault="00F4314E" w:rsidP="00D760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4314E" w:rsidRPr="005248CE" w14:paraId="1D441B30" w14:textId="77777777" w:rsidTr="00FE79FC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F4314E" w:rsidRPr="00901CD6" w:rsidRDefault="00F4314E" w:rsidP="00F4314E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4367C7A8" w:rsidR="00F4314E" w:rsidRPr="00962BD4" w:rsidRDefault="00F4314E" w:rsidP="00F4314E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20,2</w:t>
            </w:r>
          </w:p>
        </w:tc>
        <w:tc>
          <w:tcPr>
            <w:tcW w:w="1785" w:type="dxa"/>
          </w:tcPr>
          <w:p w14:paraId="2FF0A9D9" w14:textId="1F72835C" w:rsidR="00F4314E" w:rsidRPr="00962BD4" w:rsidRDefault="00F4314E" w:rsidP="00F4314E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785" w:type="dxa"/>
            <w:vAlign w:val="center"/>
          </w:tcPr>
          <w:p w14:paraId="3EB0BCB4" w14:textId="5B54AA89" w:rsidR="00F4314E" w:rsidRPr="00962BD4" w:rsidRDefault="00F4314E" w:rsidP="00F4314E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24,9</w:t>
            </w:r>
          </w:p>
        </w:tc>
      </w:tr>
      <w:tr w:rsidR="00F4314E" w:rsidRPr="00956B41" w14:paraId="6BE415C0" w14:textId="77777777" w:rsidTr="00FE79FC">
        <w:tc>
          <w:tcPr>
            <w:tcW w:w="5078" w:type="dxa"/>
            <w:vAlign w:val="center"/>
          </w:tcPr>
          <w:p w14:paraId="58D3B316" w14:textId="77777777" w:rsidR="00F4314E" w:rsidRPr="00901CD6" w:rsidRDefault="00F4314E" w:rsidP="00F4314E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79271803" w:rsidR="00F4314E" w:rsidRPr="00265E20" w:rsidRDefault="00F4314E" w:rsidP="00F4314E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1785" w:type="dxa"/>
          </w:tcPr>
          <w:p w14:paraId="707004CD" w14:textId="5020C8E4" w:rsidR="00F4314E" w:rsidRPr="00265E20" w:rsidRDefault="00F4314E" w:rsidP="00F4314E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785" w:type="dxa"/>
            <w:vAlign w:val="center"/>
          </w:tcPr>
          <w:p w14:paraId="14751CF1" w14:textId="4E2ECBA6" w:rsidR="00F4314E" w:rsidRPr="00265E20" w:rsidRDefault="00F4314E" w:rsidP="00F4314E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F4314E" w:rsidRPr="00956B41" w14:paraId="42D8575A" w14:textId="77777777" w:rsidTr="00FE79FC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F4314E" w:rsidRPr="00901CD6" w:rsidRDefault="00F4314E" w:rsidP="00F4314E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789CE878" w:rsidR="00F4314E" w:rsidRPr="00265E20" w:rsidRDefault="00F4314E" w:rsidP="00F4314E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785" w:type="dxa"/>
          </w:tcPr>
          <w:p w14:paraId="307307A7" w14:textId="2DB362B1" w:rsidR="00F4314E" w:rsidRPr="00265E20" w:rsidRDefault="00F4314E" w:rsidP="00F4314E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785" w:type="dxa"/>
            <w:vAlign w:val="center"/>
          </w:tcPr>
          <w:p w14:paraId="47F95255" w14:textId="3B8ADA06" w:rsidR="00F4314E" w:rsidRPr="00265E20" w:rsidRDefault="00F4314E" w:rsidP="00F4314E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F4314E" w:rsidRPr="00956B41" w14:paraId="43938013" w14:textId="77777777" w:rsidTr="00FE79FC">
        <w:tc>
          <w:tcPr>
            <w:tcW w:w="5078" w:type="dxa"/>
            <w:vAlign w:val="center"/>
          </w:tcPr>
          <w:p w14:paraId="009BF4AF" w14:textId="77777777" w:rsidR="00F4314E" w:rsidRPr="00901CD6" w:rsidRDefault="00F4314E" w:rsidP="00F4314E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6207E10C" w:rsidR="00F4314E" w:rsidRPr="00265E20" w:rsidRDefault="00F4314E" w:rsidP="00F4314E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785" w:type="dxa"/>
          </w:tcPr>
          <w:p w14:paraId="6B5BB5D9" w14:textId="47D564FB" w:rsidR="00F4314E" w:rsidRPr="00265E20" w:rsidRDefault="00F4314E" w:rsidP="00F4314E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785" w:type="dxa"/>
            <w:vAlign w:val="center"/>
          </w:tcPr>
          <w:p w14:paraId="385C2F68" w14:textId="050272A9" w:rsidR="00F4314E" w:rsidRPr="00265E20" w:rsidRDefault="00F4314E" w:rsidP="00F4314E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</w:tr>
    </w:tbl>
    <w:p w14:paraId="0CA523D6" w14:textId="33139843" w:rsidR="00901CD6" w:rsidRPr="00962BD4" w:rsidRDefault="00F4314E" w:rsidP="009638D7">
      <w:pPr>
        <w:rPr>
          <w:rFonts w:eastAsia="Fira Sans Light" w:cs="Arial"/>
          <w:spacing w:val="-4"/>
          <w:szCs w:val="19"/>
        </w:rPr>
      </w:pPr>
      <w:r w:rsidRPr="008F71CD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8F71CD">
        <w:rPr>
          <w:rFonts w:eastAsia="Fira Sans Light" w:cs="Arial"/>
          <w:spacing w:val="-2"/>
        </w:rPr>
        <w:t xml:space="preserve"> </w:t>
      </w:r>
      <w:r w:rsidRPr="008F71CD">
        <w:rPr>
          <w:rFonts w:cs="Arial"/>
        </w:rPr>
        <w:t>w końcu stycznia b</w:t>
      </w:r>
      <w:r>
        <w:rPr>
          <w:rFonts w:cs="Arial"/>
        </w:rPr>
        <w:t>r. wyniosła 6,5</w:t>
      </w:r>
      <w:r w:rsidRPr="008F71CD">
        <w:rPr>
          <w:rFonts w:cs="Arial"/>
        </w:rPr>
        <w:t>%, tj</w:t>
      </w:r>
      <w:r>
        <w:rPr>
          <w:rFonts w:cs="Arial"/>
        </w:rPr>
        <w:t>. w skali miesiąca wzrosła o 0,3</w:t>
      </w:r>
      <w:r w:rsidRPr="008F71CD">
        <w:rPr>
          <w:rFonts w:cs="Arial"/>
        </w:rPr>
        <w:t xml:space="preserve"> p. proc., a w relacji do końca stycznia ub. roku o </w:t>
      </w:r>
      <w:r>
        <w:rPr>
          <w:rFonts w:cs="Arial"/>
        </w:rPr>
        <w:t>1,2</w:t>
      </w:r>
      <w:r w:rsidRPr="008F71CD">
        <w:rPr>
          <w:rFonts w:cs="Arial"/>
        </w:rPr>
        <w:t xml:space="preserve"> p. proc.</w:t>
      </w:r>
    </w:p>
    <w:p w14:paraId="365C6E6F" w14:textId="74E7F63B" w:rsidR="001D340D" w:rsidRDefault="007638A8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14208" behindDoc="0" locked="0" layoutInCell="1" allowOverlap="1" wp14:anchorId="3D2218BD" wp14:editId="5EA51B38">
            <wp:simplePos x="0" y="0"/>
            <wp:positionH relativeFrom="column">
              <wp:posOffset>-6200</wp:posOffset>
            </wp:positionH>
            <wp:positionV relativeFrom="paragraph">
              <wp:posOffset>163173</wp:posOffset>
            </wp:positionV>
            <wp:extent cx="6677762" cy="2076450"/>
            <wp:effectExtent l="0" t="0" r="0" b="0"/>
            <wp:wrapNone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D340D"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F5350F6" w14:textId="4E2994C1" w:rsidR="00901CD6" w:rsidRPr="00901CD6" w:rsidRDefault="00901CD6" w:rsidP="00901CD6">
      <w:pPr>
        <w:pStyle w:val="tytuwykresu"/>
        <w:spacing w:before="120" w:after="120" w:line="240" w:lineRule="auto"/>
        <w:ind w:left="851"/>
        <w:jc w:val="center"/>
        <w:rPr>
          <w:rFonts w:ascii="Arial" w:hAnsi="Arial" w:cs="Arial"/>
          <w:b w:val="0"/>
          <w:sz w:val="18"/>
        </w:rPr>
      </w:pPr>
    </w:p>
    <w:p w14:paraId="4A55C362" w14:textId="77777777" w:rsidR="00DA3E2F" w:rsidRPr="00DA3E2F" w:rsidRDefault="00DA3E2F" w:rsidP="008B1514">
      <w:pPr>
        <w:pStyle w:val="tytuwykresu"/>
      </w:pPr>
    </w:p>
    <w:p w14:paraId="57357485" w14:textId="77777777" w:rsidR="000470AA" w:rsidRPr="00DA3E2F" w:rsidRDefault="000470AA" w:rsidP="00591DA8">
      <w:pPr>
        <w:rPr>
          <w:sz w:val="18"/>
        </w:rPr>
      </w:pPr>
    </w:p>
    <w:p w14:paraId="38C3FE10" w14:textId="77777777" w:rsidR="00591DA8" w:rsidRPr="00DA3E2F" w:rsidRDefault="00591DA8" w:rsidP="00591DA8"/>
    <w:p w14:paraId="51F68D4B" w14:textId="77777777" w:rsidR="00195622" w:rsidRDefault="00195622" w:rsidP="00C331D8">
      <w:pPr>
        <w:rPr>
          <w:rFonts w:eastAsia="Fira Sans Light" w:cs="Arial"/>
        </w:rPr>
      </w:pPr>
    </w:p>
    <w:p w14:paraId="7A975C25" w14:textId="77777777" w:rsidR="00195622" w:rsidRDefault="00195622" w:rsidP="00C331D8">
      <w:pPr>
        <w:rPr>
          <w:rFonts w:eastAsia="Fira Sans Light" w:cs="Arial"/>
        </w:rPr>
      </w:pPr>
    </w:p>
    <w:p w14:paraId="3F3B8E70" w14:textId="77777777" w:rsidR="00962BD4" w:rsidRDefault="00962BD4" w:rsidP="00685A4B">
      <w:pPr>
        <w:spacing w:after="60"/>
        <w:rPr>
          <w:rFonts w:cs="Arial"/>
          <w:color w:val="000000" w:themeColor="text1"/>
          <w:spacing w:val="-4"/>
        </w:rPr>
      </w:pPr>
    </w:p>
    <w:p w14:paraId="6B094C64" w14:textId="4A3D4560" w:rsidR="00F4314E" w:rsidRPr="005F0953" w:rsidRDefault="00F4314E" w:rsidP="00F4314E">
      <w:pPr>
        <w:spacing w:before="240" w:after="60"/>
        <w:rPr>
          <w:rFonts w:cs="Arial"/>
          <w:color w:val="000000" w:themeColor="text1"/>
          <w:spacing w:val="-2"/>
        </w:rPr>
      </w:pPr>
      <w:r w:rsidRPr="005F0953">
        <w:rPr>
          <w:rFonts w:cs="Arial"/>
          <w:color w:val="000000" w:themeColor="text1"/>
          <w:spacing w:val="-2"/>
        </w:rPr>
        <w:t xml:space="preserve">W końcu stycznia br., , stopa bezrobocia rejestrowanego wzrosła </w:t>
      </w:r>
      <w:r w:rsidR="00E06218" w:rsidRPr="005F0953">
        <w:rPr>
          <w:rFonts w:cs="Arial"/>
          <w:color w:val="000000" w:themeColor="text1"/>
          <w:spacing w:val="-2"/>
        </w:rPr>
        <w:t xml:space="preserve">w relacji do stanu notowanego przed rokiem </w:t>
      </w:r>
      <w:r w:rsidR="00E06218">
        <w:rPr>
          <w:rFonts w:cs="Arial"/>
          <w:color w:val="000000" w:themeColor="text1"/>
          <w:spacing w:val="-2"/>
        </w:rPr>
        <w:t>w większości powiatów</w:t>
      </w:r>
      <w:r w:rsidRPr="005F0953">
        <w:rPr>
          <w:rFonts w:cs="Arial"/>
          <w:color w:val="000000" w:themeColor="text1"/>
          <w:spacing w:val="-2"/>
        </w:rPr>
        <w:t xml:space="preserve"> w województwie</w:t>
      </w:r>
      <w:r>
        <w:rPr>
          <w:rFonts w:cs="Arial"/>
          <w:color w:val="000000" w:themeColor="text1"/>
          <w:spacing w:val="-2"/>
        </w:rPr>
        <w:t>, z wyjątkiem powiatu żagańskiego (w którym pozostała na tym samym poziomie)</w:t>
      </w:r>
      <w:r w:rsidRPr="005F0953">
        <w:rPr>
          <w:rFonts w:cs="Arial"/>
          <w:color w:val="000000" w:themeColor="text1"/>
          <w:spacing w:val="-2"/>
        </w:rPr>
        <w:t xml:space="preserve">. Najwyższy wzrost zanotowano w powiecie zielonogórskim (o 2,1 p. proc.), świebodzińskim (o 1,7 p. proc.) i gorzowskim (o 1,6 p. proc.). </w:t>
      </w:r>
      <w:r>
        <w:rPr>
          <w:rFonts w:cs="Arial"/>
          <w:color w:val="000000" w:themeColor="text1"/>
          <w:spacing w:val="-2"/>
        </w:rPr>
        <w:t>Najmniejszy przyrost stopy bezrobocia rejestrowanego zanotowano w powiecie strzelecko-drezdeneckim (o 0,2 p. proc.) i</w:t>
      </w:r>
      <w:r w:rsidR="00294A5E">
        <w:rPr>
          <w:rFonts w:cs="Arial"/>
          <w:color w:val="000000" w:themeColor="text1"/>
          <w:spacing w:val="-2"/>
        </w:rPr>
        <w:t> </w:t>
      </w:r>
      <w:r>
        <w:rPr>
          <w:rFonts w:cs="Arial"/>
          <w:color w:val="000000" w:themeColor="text1"/>
          <w:spacing w:val="-2"/>
        </w:rPr>
        <w:t>międzyrzeckim (o 0,3 p. proc.).</w:t>
      </w:r>
    </w:p>
    <w:p w14:paraId="4E4366F5" w14:textId="45BAAB91" w:rsidR="00C73DCE" w:rsidRPr="00280E74" w:rsidRDefault="00F4314E" w:rsidP="00F4314E">
      <w:pPr>
        <w:spacing w:before="0" w:after="0"/>
        <w:rPr>
          <w:rFonts w:cs="Arial"/>
          <w:spacing w:val="-2"/>
        </w:rPr>
      </w:pPr>
      <w:r w:rsidRPr="005F0953">
        <w:rPr>
          <w:rFonts w:cs="Arial"/>
          <w:color w:val="000000" w:themeColor="text1"/>
        </w:rPr>
        <w:t xml:space="preserve">Najmniejszą stopę bezrobocia rejestrowanego zanotowano w Gorzowie Wlkp. (3,9%, wobec 2,6% przed rokiem), </w:t>
      </w:r>
      <w:r>
        <w:rPr>
          <w:rFonts w:cs="Arial"/>
          <w:color w:val="000000" w:themeColor="text1"/>
        </w:rPr>
        <w:t xml:space="preserve">w powiecie </w:t>
      </w:r>
      <w:r w:rsidRPr="005F0953">
        <w:rPr>
          <w:rFonts w:cs="Arial"/>
          <w:color w:val="000000" w:themeColor="text1"/>
        </w:rPr>
        <w:t>słubickim (4,0% wobec 2,7%) oraz w Zielonej Górze (4,2%, wobec 2,7%). Najwyższą stopę bezrobocia odnotowano w</w:t>
      </w:r>
      <w:r w:rsidR="00294A5E">
        <w:rPr>
          <w:rFonts w:cs="Arial"/>
          <w:color w:val="000000" w:themeColor="text1"/>
          <w:spacing w:val="-2"/>
        </w:rPr>
        <w:t> </w:t>
      </w:r>
      <w:r w:rsidRPr="005F0953">
        <w:rPr>
          <w:rFonts w:cs="Arial"/>
          <w:color w:val="000000" w:themeColor="text1"/>
        </w:rPr>
        <w:t>powiecie strzelecko-drezdeneckim (10,9%, wobec 10,7%). Był to jedyny powiat</w:t>
      </w:r>
      <w:r w:rsidR="00E06218">
        <w:rPr>
          <w:rFonts w:cs="Arial"/>
          <w:color w:val="000000" w:themeColor="text1"/>
        </w:rPr>
        <w:t xml:space="preserve"> w województwie lubuskim, w którym </w:t>
      </w:r>
      <w:r w:rsidRPr="005F0953">
        <w:rPr>
          <w:rFonts w:cs="Arial"/>
          <w:color w:val="000000" w:themeColor="text1"/>
        </w:rPr>
        <w:t>stopa bezrobocia rejestrowanego przekraczała 10%.</w:t>
      </w:r>
    </w:p>
    <w:p w14:paraId="71EF2FEF" w14:textId="77777777" w:rsidR="00F4314E" w:rsidRDefault="00F4314E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27C76AA2" w14:textId="223C25CC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lastRenderedPageBreak/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 </w:t>
      </w:r>
      <w:r w:rsidR="004C48D1">
        <w:rPr>
          <w:rFonts w:ascii="Fira Sans SemiBold" w:hAnsi="Fira Sans SemiBold"/>
        </w:rPr>
        <w:t>styczniu</w:t>
      </w:r>
      <w:r w:rsidR="003877FB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</w:t>
      </w:r>
      <w:r w:rsidR="004C48D1"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 r.</w:t>
      </w:r>
    </w:p>
    <w:p w14:paraId="28528CBD" w14:textId="73BB9DC4" w:rsidR="0087113D" w:rsidRDefault="004C48D1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  <w:r w:rsidRPr="004C48D1">
        <w:rPr>
          <w:noProof/>
          <w:lang w:eastAsia="ja-JP"/>
        </w:rPr>
        <w:drawing>
          <wp:anchor distT="0" distB="0" distL="114300" distR="114300" simplePos="0" relativeHeight="251906047" behindDoc="0" locked="0" layoutInCell="1" allowOverlap="1" wp14:anchorId="0E2BFC4E" wp14:editId="7F121B6A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5686197" cy="3996000"/>
            <wp:effectExtent l="0" t="0" r="0" b="508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7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D0"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383BE884" w14:textId="25B26A57" w:rsidR="00294A5E" w:rsidRPr="00A964F6" w:rsidRDefault="00294A5E" w:rsidP="008A540E">
      <w:pPr>
        <w:rPr>
          <w:rFonts w:cs="Arial"/>
        </w:rPr>
      </w:pPr>
      <w:r w:rsidRPr="008F71CD">
        <w:rPr>
          <w:rFonts w:cs="Arial"/>
        </w:rPr>
        <w:t xml:space="preserve">W styczniu br. do ewidencji </w:t>
      </w:r>
      <w:r w:rsidR="00E06218">
        <w:rPr>
          <w:rFonts w:cs="Arial"/>
        </w:rPr>
        <w:t xml:space="preserve">bezrobotnych </w:t>
      </w:r>
      <w:r w:rsidRPr="008F71CD">
        <w:rPr>
          <w:rFonts w:cs="Arial"/>
        </w:rPr>
        <w:t xml:space="preserve">włączono </w:t>
      </w:r>
      <w:r>
        <w:rPr>
          <w:rFonts w:cs="Arial"/>
        </w:rPr>
        <w:t>3,3</w:t>
      </w:r>
      <w:r w:rsidRPr="008F71CD">
        <w:rPr>
          <w:rFonts w:cs="Arial"/>
        </w:rPr>
        <w:t xml:space="preserve"> tys. </w:t>
      </w:r>
      <w:r w:rsidRPr="008F71CD">
        <w:rPr>
          <w:rFonts w:ascii="Fira Sans SemiBold" w:hAnsi="Fira Sans SemiBold" w:cs="Arial"/>
        </w:rPr>
        <w:t>nowo zarejestrowanych</w:t>
      </w:r>
      <w:r w:rsidRPr="008F71CD">
        <w:rPr>
          <w:rFonts w:cs="Arial"/>
        </w:rPr>
        <w:t xml:space="preserve"> bezrobotnych, tj. o </w:t>
      </w:r>
      <w:r>
        <w:rPr>
          <w:rFonts w:cs="Arial"/>
        </w:rPr>
        <w:t>10,5</w:t>
      </w:r>
      <w:r w:rsidRPr="008F71CD">
        <w:rPr>
          <w:rFonts w:cs="Arial"/>
        </w:rPr>
        <w:t xml:space="preserve">% więcej niż przed miesiącem, jednak o </w:t>
      </w:r>
      <w:r>
        <w:rPr>
          <w:rFonts w:cs="Arial"/>
        </w:rPr>
        <w:t>28,3</w:t>
      </w:r>
      <w:r w:rsidRPr="007A2684">
        <w:rPr>
          <w:rFonts w:cs="Arial"/>
        </w:rPr>
        <w:t>% mniej niż przed rokiem. W zdecydowanej większości (8</w:t>
      </w:r>
      <w:r>
        <w:rPr>
          <w:rFonts w:cs="Arial"/>
        </w:rPr>
        <w:t>1,6</w:t>
      </w:r>
      <w:r w:rsidRPr="007A2684">
        <w:rPr>
          <w:rFonts w:cs="Arial"/>
        </w:rPr>
        <w:t xml:space="preserve">% nowo zarejestrowanych) były to osoby, które rejestrowały się </w:t>
      </w:r>
      <w:r>
        <w:rPr>
          <w:rFonts w:cs="Arial"/>
        </w:rPr>
        <w:t>p</w:t>
      </w:r>
      <w:r w:rsidRPr="007A2684">
        <w:rPr>
          <w:rFonts w:cs="Arial"/>
        </w:rPr>
        <w:t>o raz kolejny</w:t>
      </w:r>
      <w:r w:rsidR="00E06218">
        <w:rPr>
          <w:rFonts w:cs="Arial"/>
        </w:rPr>
        <w:t xml:space="preserve">. Ich udział w strukturze nowo zarejestrowanych bezrobotnych zmniejszył się jednak w stosunku do stycznia ub. roku o </w:t>
      </w:r>
      <w:r>
        <w:rPr>
          <w:rFonts w:cs="Arial"/>
        </w:rPr>
        <w:t>2,8</w:t>
      </w:r>
      <w:r w:rsidRPr="007A2684">
        <w:rPr>
          <w:rFonts w:cs="Arial"/>
        </w:rPr>
        <w:t xml:space="preserve"> p. proc. </w:t>
      </w:r>
      <w:r w:rsidR="00E06218">
        <w:rPr>
          <w:rFonts w:cs="Arial"/>
        </w:rPr>
        <w:t>Zwiększył się natomiast</w:t>
      </w:r>
      <w:r w:rsidRPr="007A2684">
        <w:rPr>
          <w:rFonts w:cs="Arial"/>
        </w:rPr>
        <w:t xml:space="preserve"> udział osób poprzednio pracujących (o </w:t>
      </w:r>
      <w:r>
        <w:rPr>
          <w:rFonts w:cs="Arial"/>
        </w:rPr>
        <w:t>0,1 p. proc. do 90,9</w:t>
      </w:r>
      <w:r w:rsidRPr="007A2684">
        <w:rPr>
          <w:rFonts w:cs="Arial"/>
        </w:rPr>
        <w:t>% nowo zarejestrowanych), w tym zwolnionych z przyczyn dotyczących za</w:t>
      </w:r>
      <w:r>
        <w:rPr>
          <w:rFonts w:cs="Arial"/>
        </w:rPr>
        <w:t>kładu pracy (o 0,2 p. proc. do 5,6</w:t>
      </w:r>
      <w:r w:rsidRPr="00A964F6">
        <w:rPr>
          <w:rFonts w:cs="Arial"/>
        </w:rPr>
        <w:t>%).</w:t>
      </w:r>
    </w:p>
    <w:p w14:paraId="6D53DE40" w14:textId="0E254EEA" w:rsidR="00294A5E" w:rsidRPr="00A964F6" w:rsidRDefault="00294A5E" w:rsidP="008A540E">
      <w:pPr>
        <w:rPr>
          <w:rFonts w:cs="Arial"/>
          <w:spacing w:val="-4"/>
        </w:rPr>
      </w:pPr>
      <w:r w:rsidRPr="00A964F6">
        <w:rPr>
          <w:rFonts w:cs="Arial"/>
          <w:spacing w:val="-4"/>
        </w:rPr>
        <w:t xml:space="preserve">W omawianym miesiącu </w:t>
      </w:r>
      <w:r w:rsidRPr="00A964F6">
        <w:rPr>
          <w:rFonts w:ascii="Fira Sans SemiBold" w:hAnsi="Fira Sans SemiBold" w:cs="Arial"/>
          <w:spacing w:val="-4"/>
        </w:rPr>
        <w:t>wyrejestrowano</w:t>
      </w:r>
      <w:r w:rsidRPr="00A964F6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>2,1</w:t>
      </w:r>
      <w:r w:rsidRPr="00A964F6">
        <w:rPr>
          <w:rFonts w:cs="Arial"/>
          <w:spacing w:val="-4"/>
        </w:rPr>
        <w:t xml:space="preserve"> tys. osób bezrobotnych, tj. mniej niż przed miesiącem </w:t>
      </w:r>
      <w:r w:rsidR="00E06218">
        <w:rPr>
          <w:rFonts w:cs="Arial"/>
          <w:spacing w:val="-4"/>
        </w:rPr>
        <w:t>(</w:t>
      </w:r>
      <w:r w:rsidR="00E06218" w:rsidRPr="00A964F6">
        <w:rPr>
          <w:rFonts w:cs="Arial"/>
          <w:spacing w:val="-4"/>
        </w:rPr>
        <w:t xml:space="preserve">o </w:t>
      </w:r>
      <w:r w:rsidR="00E06218">
        <w:rPr>
          <w:rFonts w:cs="Arial"/>
          <w:spacing w:val="-4"/>
        </w:rPr>
        <w:t>18,1</w:t>
      </w:r>
      <w:r w:rsidR="00E06218" w:rsidRPr="00A964F6">
        <w:rPr>
          <w:rFonts w:cs="Arial"/>
          <w:spacing w:val="-4"/>
        </w:rPr>
        <w:t>%</w:t>
      </w:r>
      <w:r w:rsidR="00E06218">
        <w:rPr>
          <w:rFonts w:cs="Arial"/>
          <w:spacing w:val="-4"/>
        </w:rPr>
        <w:t>)</w:t>
      </w:r>
      <w:r w:rsidR="00E06218" w:rsidRPr="00A964F6">
        <w:rPr>
          <w:rFonts w:cs="Arial"/>
          <w:spacing w:val="-4"/>
        </w:rPr>
        <w:t xml:space="preserve"> </w:t>
      </w:r>
      <w:r w:rsidRPr="00A964F6">
        <w:rPr>
          <w:rFonts w:cs="Arial"/>
          <w:spacing w:val="-4"/>
        </w:rPr>
        <w:t xml:space="preserve">i w relacji do analogicznego </w:t>
      </w:r>
      <w:r w:rsidR="00E06218">
        <w:rPr>
          <w:rFonts w:cs="Arial"/>
          <w:spacing w:val="-4"/>
        </w:rPr>
        <w:t>miesiąca</w:t>
      </w:r>
      <w:r w:rsidRPr="00A964F6">
        <w:rPr>
          <w:rFonts w:cs="Arial"/>
          <w:spacing w:val="-4"/>
        </w:rPr>
        <w:t xml:space="preserve"> ub. roku</w:t>
      </w:r>
      <w:r w:rsidR="00E06218">
        <w:rPr>
          <w:rFonts w:cs="Arial"/>
          <w:spacing w:val="-4"/>
        </w:rPr>
        <w:t xml:space="preserve"> (27,6</w:t>
      </w:r>
      <w:r w:rsidR="00E06218" w:rsidRPr="00A964F6">
        <w:rPr>
          <w:rFonts w:cs="Arial"/>
          <w:spacing w:val="-4"/>
        </w:rPr>
        <w:t>%</w:t>
      </w:r>
      <w:r w:rsidR="00E06218">
        <w:rPr>
          <w:rFonts w:cs="Arial"/>
          <w:spacing w:val="-4"/>
        </w:rPr>
        <w:t>)</w:t>
      </w:r>
      <w:r w:rsidRPr="00A964F6">
        <w:rPr>
          <w:rFonts w:cs="Arial"/>
          <w:spacing w:val="-4"/>
        </w:rPr>
        <w:t xml:space="preserve">. Osoby wyłączone z ewidencji z tytułu podjęcia pracy stanowiły </w:t>
      </w:r>
      <w:r>
        <w:rPr>
          <w:rFonts w:cs="Arial"/>
          <w:spacing w:val="-4"/>
        </w:rPr>
        <w:t>62,0</w:t>
      </w:r>
      <w:r w:rsidRPr="00A964F6">
        <w:rPr>
          <w:rFonts w:cs="Arial"/>
          <w:spacing w:val="-4"/>
        </w:rPr>
        <w:t xml:space="preserve">% ogółu wyrejestrowanych (tj. o </w:t>
      </w:r>
      <w:r>
        <w:rPr>
          <w:rFonts w:cs="Arial"/>
          <w:spacing w:val="-4"/>
        </w:rPr>
        <w:t>8,0</w:t>
      </w:r>
      <w:r w:rsidRPr="00A964F6">
        <w:rPr>
          <w:rFonts w:cs="Arial"/>
          <w:spacing w:val="-4"/>
        </w:rPr>
        <w:t xml:space="preserve"> p. proc. więcej niż przed rokiem). </w:t>
      </w:r>
      <w:r>
        <w:rPr>
          <w:rFonts w:cs="Arial"/>
          <w:spacing w:val="-4"/>
        </w:rPr>
        <w:t>Zmniejszył się</w:t>
      </w:r>
      <w:r w:rsidRPr="00A964F6">
        <w:rPr>
          <w:rFonts w:cs="Arial"/>
          <w:spacing w:val="-4"/>
        </w:rPr>
        <w:t xml:space="preserve"> odsetek osób (o </w:t>
      </w:r>
      <w:r>
        <w:rPr>
          <w:rFonts w:cs="Arial"/>
          <w:spacing w:val="-4"/>
        </w:rPr>
        <w:t>6,4</w:t>
      </w:r>
      <w:r w:rsidRPr="00A964F6">
        <w:rPr>
          <w:rFonts w:cs="Arial"/>
          <w:spacing w:val="-4"/>
        </w:rPr>
        <w:t xml:space="preserve"> p. proc. do </w:t>
      </w:r>
      <w:r>
        <w:rPr>
          <w:rFonts w:cs="Arial"/>
          <w:spacing w:val="-4"/>
        </w:rPr>
        <w:t>6,3</w:t>
      </w:r>
      <w:r w:rsidRPr="00A964F6">
        <w:rPr>
          <w:rFonts w:cs="Arial"/>
          <w:spacing w:val="-4"/>
        </w:rPr>
        <w:t>%), które dobrowolnie zrezygnowały ze statusu osoby bezrobotnej</w:t>
      </w:r>
      <w:r>
        <w:rPr>
          <w:rFonts w:cs="Arial"/>
          <w:spacing w:val="-4"/>
        </w:rPr>
        <w:t xml:space="preserve"> oraz </w:t>
      </w:r>
      <w:r w:rsidRPr="00A964F6">
        <w:rPr>
          <w:rFonts w:cs="Arial"/>
          <w:spacing w:val="-4"/>
        </w:rPr>
        <w:t xml:space="preserve">które nie potwierdziły gotowości do podjęcia pracy (o </w:t>
      </w:r>
      <w:r>
        <w:rPr>
          <w:rFonts w:cs="Arial"/>
          <w:spacing w:val="-4"/>
        </w:rPr>
        <w:t>4,8</w:t>
      </w:r>
      <w:r w:rsidRPr="00A964F6">
        <w:rPr>
          <w:rFonts w:cs="Arial"/>
          <w:spacing w:val="-4"/>
        </w:rPr>
        <w:t xml:space="preserve"> p. proc. do 1</w:t>
      </w:r>
      <w:r>
        <w:rPr>
          <w:rFonts w:cs="Arial"/>
          <w:spacing w:val="-4"/>
        </w:rPr>
        <w:t>4,6</w:t>
      </w:r>
      <w:r w:rsidRPr="00A964F6">
        <w:rPr>
          <w:rFonts w:cs="Arial"/>
          <w:spacing w:val="-4"/>
        </w:rPr>
        <w:t>%).</w:t>
      </w:r>
    </w:p>
    <w:p w14:paraId="45823656" w14:textId="12EBCCD8" w:rsidR="00294A5E" w:rsidRPr="00A964F6" w:rsidRDefault="00294A5E" w:rsidP="00294A5E">
      <w:pPr>
        <w:rPr>
          <w:rFonts w:eastAsia="Fira Sans Light" w:cs="Arial"/>
        </w:rPr>
      </w:pPr>
      <w:r w:rsidRPr="00A964F6">
        <w:rPr>
          <w:rFonts w:cs="Arial"/>
        </w:rPr>
        <w:t xml:space="preserve">W końcu stycznia br. </w:t>
      </w:r>
      <w:r w:rsidRPr="00294A5E">
        <w:rPr>
          <w:rFonts w:ascii="Fira Sans SemiBold" w:hAnsi="Fira Sans SemiBold" w:cs="Arial"/>
        </w:rPr>
        <w:t>bez prawa</w:t>
      </w:r>
      <w:r w:rsidRPr="00A964F6">
        <w:rPr>
          <w:rFonts w:ascii="Fira Sans SemiBold" w:hAnsi="Fira Sans SemiBold" w:cs="Arial"/>
        </w:rPr>
        <w:t xml:space="preserve"> do zasiłku</w:t>
      </w:r>
      <w:r w:rsidRPr="00A964F6">
        <w:rPr>
          <w:rFonts w:cs="Arial"/>
        </w:rPr>
        <w:t xml:space="preserve"> pozostawało </w:t>
      </w:r>
      <w:r>
        <w:rPr>
          <w:rFonts w:cs="Arial"/>
        </w:rPr>
        <w:t>20,2</w:t>
      </w:r>
      <w:r w:rsidRPr="00A964F6">
        <w:rPr>
          <w:rFonts w:cs="Arial"/>
        </w:rPr>
        <w:t xml:space="preserve"> tys. osób, tj. </w:t>
      </w:r>
      <w:r>
        <w:rPr>
          <w:rFonts w:cs="Arial"/>
        </w:rPr>
        <w:t>81,3</w:t>
      </w:r>
      <w:r w:rsidRPr="00A964F6">
        <w:rPr>
          <w:rFonts w:cs="Arial"/>
        </w:rPr>
        <w:t>% ogółu bezrobotnych, a udział tej grupy w</w:t>
      </w:r>
      <w:r w:rsidR="00AA66A9" w:rsidRPr="00A964F6">
        <w:rPr>
          <w:rFonts w:cs="Arial"/>
          <w:spacing w:val="-2"/>
        </w:rPr>
        <w:t> </w:t>
      </w:r>
      <w:r w:rsidRPr="00A964F6">
        <w:rPr>
          <w:rFonts w:cs="Arial"/>
        </w:rPr>
        <w:t>ogóle bezrobotnych z</w:t>
      </w:r>
      <w:r>
        <w:rPr>
          <w:rFonts w:cs="Arial"/>
        </w:rPr>
        <w:t xml:space="preserve">większył </w:t>
      </w:r>
      <w:r w:rsidRPr="00A964F6">
        <w:rPr>
          <w:rFonts w:cs="Arial"/>
        </w:rPr>
        <w:t xml:space="preserve">się w skali roku o </w:t>
      </w:r>
      <w:r>
        <w:rPr>
          <w:rFonts w:cs="Arial"/>
        </w:rPr>
        <w:t>2,0</w:t>
      </w:r>
      <w:r w:rsidRPr="00A964F6">
        <w:rPr>
          <w:rFonts w:cs="Arial"/>
        </w:rPr>
        <w:t xml:space="preserve"> p. proc.</w:t>
      </w:r>
    </w:p>
    <w:p w14:paraId="2A5F6909" w14:textId="52874F8C" w:rsidR="00022CD3" w:rsidRDefault="00294A5E" w:rsidP="00294A5E">
      <w:pPr>
        <w:rPr>
          <w:rFonts w:cs="Arial"/>
          <w:spacing w:val="-2"/>
        </w:rPr>
      </w:pPr>
      <w:r w:rsidRPr="00A964F6">
        <w:rPr>
          <w:rFonts w:eastAsia="Fira Sans Light" w:cs="Arial"/>
          <w:spacing w:val="-2"/>
        </w:rPr>
        <w:t xml:space="preserve">Wśród osób znajdujących się w </w:t>
      </w:r>
      <w:r w:rsidRPr="00A964F6">
        <w:rPr>
          <w:rFonts w:ascii="Fira Sans SemiBold" w:eastAsia="Fira Sans Light" w:hAnsi="Fira Sans SemiBold" w:cs="Arial"/>
          <w:spacing w:val="-2"/>
        </w:rPr>
        <w:t>szczególnej sytuacji na rynku pracy</w:t>
      </w:r>
      <w:r w:rsidRPr="00A964F6">
        <w:rPr>
          <w:rFonts w:eastAsia="Fira Sans Light" w:cs="Arial"/>
          <w:spacing w:val="-2"/>
        </w:rPr>
        <w:t>, długotrwale bezrobotni</w:t>
      </w:r>
      <w:r w:rsidR="004E15E3" w:rsidRPr="009D0D18">
        <w:rPr>
          <w:rFonts w:cs="Arial"/>
          <w:vertAlign w:val="superscript"/>
        </w:rPr>
        <w:footnoteReference w:id="1"/>
      </w:r>
      <w:r w:rsidR="004E15E3" w:rsidRPr="009D0D18">
        <w:rPr>
          <w:rFonts w:eastAsia="Fira Sans Light" w:cs="Arial"/>
        </w:rPr>
        <w:t xml:space="preserve"> </w:t>
      </w:r>
      <w:r w:rsidRPr="00A964F6">
        <w:rPr>
          <w:rFonts w:cs="Arial"/>
          <w:spacing w:val="-2"/>
        </w:rPr>
        <w:t xml:space="preserve">(w liczbie </w:t>
      </w:r>
      <w:r>
        <w:rPr>
          <w:rFonts w:cs="Arial"/>
          <w:spacing w:val="-2"/>
        </w:rPr>
        <w:t>10,0</w:t>
      </w:r>
      <w:r w:rsidRPr="00A964F6">
        <w:rPr>
          <w:rFonts w:cs="Arial"/>
          <w:spacing w:val="-2"/>
        </w:rPr>
        <w:t xml:space="preserve"> tys. osób) stanowili </w:t>
      </w:r>
      <w:r>
        <w:rPr>
          <w:rFonts w:cs="Arial"/>
          <w:spacing w:val="-2"/>
        </w:rPr>
        <w:t>40,2</w:t>
      </w:r>
      <w:r w:rsidRPr="00A964F6">
        <w:rPr>
          <w:rFonts w:cs="Arial"/>
          <w:spacing w:val="-2"/>
        </w:rPr>
        <w:t xml:space="preserve">% ogółu zarejestrowanych bezrobotnych, tj. o </w:t>
      </w:r>
      <w:r>
        <w:rPr>
          <w:rFonts w:cs="Arial"/>
          <w:spacing w:val="-2"/>
        </w:rPr>
        <w:t>0,8</w:t>
      </w:r>
      <w:r w:rsidRPr="00A964F6">
        <w:rPr>
          <w:rFonts w:cs="Arial"/>
          <w:spacing w:val="-2"/>
        </w:rPr>
        <w:t xml:space="preserve"> p. proc. </w:t>
      </w:r>
      <w:r>
        <w:rPr>
          <w:rFonts w:cs="Arial"/>
          <w:spacing w:val="-2"/>
        </w:rPr>
        <w:t>więcej</w:t>
      </w:r>
      <w:r w:rsidRPr="00A964F6">
        <w:rPr>
          <w:rFonts w:cs="Arial"/>
          <w:spacing w:val="-2"/>
        </w:rPr>
        <w:t xml:space="preserve"> niż w tym samym okresie ub. roku. Odsetek osób w</w:t>
      </w:r>
      <w:r w:rsidR="00AA66A9" w:rsidRPr="00A964F6">
        <w:rPr>
          <w:rFonts w:cs="Arial"/>
          <w:spacing w:val="-2"/>
        </w:rPr>
        <w:t> </w:t>
      </w:r>
      <w:r w:rsidRPr="00A964F6">
        <w:rPr>
          <w:rFonts w:cs="Arial"/>
          <w:spacing w:val="-2"/>
        </w:rPr>
        <w:t xml:space="preserve">wieku powyżej 50 roku życia wyniósł </w:t>
      </w:r>
      <w:r>
        <w:rPr>
          <w:rFonts w:cs="Arial"/>
          <w:spacing w:val="-2"/>
        </w:rPr>
        <w:t>25,9</w:t>
      </w:r>
      <w:r w:rsidRPr="00A964F6">
        <w:rPr>
          <w:rFonts w:cs="Arial"/>
          <w:spacing w:val="-2"/>
        </w:rPr>
        <w:t xml:space="preserve">% (tj. o </w:t>
      </w:r>
      <w:r>
        <w:rPr>
          <w:rFonts w:cs="Arial"/>
          <w:spacing w:val="-2"/>
        </w:rPr>
        <w:t>1,9</w:t>
      </w:r>
      <w:r w:rsidRPr="00A964F6">
        <w:rPr>
          <w:rFonts w:cs="Arial"/>
          <w:spacing w:val="-2"/>
        </w:rPr>
        <w:t xml:space="preserve"> p. proc. mniej niż przed rokiem)</w:t>
      </w:r>
      <w:r>
        <w:rPr>
          <w:rFonts w:cs="Arial"/>
          <w:spacing w:val="-2"/>
        </w:rPr>
        <w:t>, osób w wieku do 30 roku życia</w:t>
      </w:r>
      <w:r w:rsidRPr="00A964F6">
        <w:rPr>
          <w:rFonts w:cs="Arial"/>
          <w:spacing w:val="-2"/>
        </w:rPr>
        <w:t xml:space="preserve"> – 25,</w:t>
      </w:r>
      <w:r>
        <w:rPr>
          <w:rFonts w:cs="Arial"/>
          <w:spacing w:val="-2"/>
        </w:rPr>
        <w:t>0% (o 0,8</w:t>
      </w:r>
      <w:r w:rsidRPr="00A964F6">
        <w:rPr>
          <w:rFonts w:cs="Arial"/>
          <w:spacing w:val="-2"/>
        </w:rPr>
        <w:t xml:space="preserve"> p. proc. </w:t>
      </w:r>
      <w:r>
        <w:rPr>
          <w:rFonts w:cs="Arial"/>
          <w:spacing w:val="-2"/>
        </w:rPr>
        <w:t>mniej</w:t>
      </w:r>
      <w:r w:rsidRPr="00A964F6">
        <w:rPr>
          <w:rFonts w:cs="Arial"/>
          <w:spacing w:val="-2"/>
        </w:rPr>
        <w:t>), w tym osób w wieku do 25 roku życia – 1</w:t>
      </w:r>
      <w:r>
        <w:rPr>
          <w:rFonts w:cs="Arial"/>
          <w:spacing w:val="-2"/>
        </w:rPr>
        <w:t>1,8</w:t>
      </w:r>
      <w:r w:rsidRPr="00A964F6">
        <w:rPr>
          <w:rFonts w:cs="Arial"/>
          <w:spacing w:val="-2"/>
        </w:rPr>
        <w:t>% (o 0,</w:t>
      </w:r>
      <w:r>
        <w:rPr>
          <w:rFonts w:cs="Arial"/>
          <w:spacing w:val="-2"/>
        </w:rPr>
        <w:t>6</w:t>
      </w:r>
      <w:r w:rsidRPr="00A964F6">
        <w:rPr>
          <w:rFonts w:cs="Arial"/>
          <w:spacing w:val="-2"/>
        </w:rPr>
        <w:t xml:space="preserve"> p. proc. </w:t>
      </w:r>
      <w:r>
        <w:rPr>
          <w:rFonts w:cs="Arial"/>
          <w:spacing w:val="-2"/>
        </w:rPr>
        <w:t>mniej</w:t>
      </w:r>
      <w:r w:rsidRPr="00A964F6">
        <w:rPr>
          <w:rFonts w:cs="Arial"/>
          <w:spacing w:val="-2"/>
        </w:rPr>
        <w:t xml:space="preserve">). Osoby korzystające ze świadczeń pomocy społecznej stanowiły </w:t>
      </w:r>
      <w:r>
        <w:rPr>
          <w:rFonts w:cs="Arial"/>
          <w:spacing w:val="-2"/>
        </w:rPr>
        <w:t>0,5% ogółu bezrobotnych (o 0,8</w:t>
      </w:r>
      <w:r w:rsidRPr="00A964F6">
        <w:rPr>
          <w:rFonts w:cs="Arial"/>
          <w:spacing w:val="-2"/>
        </w:rPr>
        <w:t xml:space="preserve"> p. proc. mniej). Odsetek osób posiadających co najmniej jedno dziecko w wieku do 6 roku życia wyniósł </w:t>
      </w:r>
      <w:r>
        <w:rPr>
          <w:rFonts w:cs="Arial"/>
          <w:spacing w:val="-2"/>
        </w:rPr>
        <w:t>17,8</w:t>
      </w:r>
      <w:r w:rsidRPr="00A964F6">
        <w:rPr>
          <w:rFonts w:cs="Arial"/>
          <w:spacing w:val="-2"/>
        </w:rPr>
        <w:t xml:space="preserve">% ogółu bezrobotnych (o </w:t>
      </w:r>
      <w:r>
        <w:rPr>
          <w:rFonts w:cs="Arial"/>
          <w:spacing w:val="-2"/>
        </w:rPr>
        <w:t>2,2</w:t>
      </w:r>
      <w:r w:rsidRPr="00A964F6">
        <w:rPr>
          <w:rFonts w:cs="Arial"/>
          <w:spacing w:val="-2"/>
        </w:rPr>
        <w:t xml:space="preserve"> p. proc. </w:t>
      </w:r>
      <w:r>
        <w:rPr>
          <w:rFonts w:cs="Arial"/>
          <w:spacing w:val="-2"/>
        </w:rPr>
        <w:t>mniej</w:t>
      </w:r>
      <w:r w:rsidRPr="00A964F6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niż przed rokiem</w:t>
      </w:r>
      <w:r w:rsidRPr="00A964F6">
        <w:rPr>
          <w:rFonts w:cs="Arial"/>
          <w:spacing w:val="-2"/>
        </w:rPr>
        <w:t>), a posiadających dziecko niepełnosprawne w wieku do 18 roku życia 0,</w:t>
      </w:r>
      <w:r>
        <w:rPr>
          <w:rFonts w:cs="Arial"/>
          <w:spacing w:val="-2"/>
        </w:rPr>
        <w:t>2</w:t>
      </w:r>
      <w:r w:rsidRPr="00A964F6">
        <w:rPr>
          <w:rFonts w:cs="Arial"/>
          <w:spacing w:val="-2"/>
        </w:rPr>
        <w:t>%</w:t>
      </w:r>
      <w:r>
        <w:rPr>
          <w:rFonts w:cs="Arial"/>
          <w:spacing w:val="-2"/>
        </w:rPr>
        <w:t xml:space="preserve"> (o 0,2</w:t>
      </w:r>
      <w:r w:rsidRPr="00A964F6">
        <w:rPr>
          <w:rFonts w:cs="Arial"/>
          <w:spacing w:val="-2"/>
        </w:rPr>
        <w:t xml:space="preserve"> p. proc. </w:t>
      </w:r>
      <w:r>
        <w:rPr>
          <w:rFonts w:cs="Arial"/>
          <w:spacing w:val="-2"/>
        </w:rPr>
        <w:t>mniej</w:t>
      </w:r>
      <w:r w:rsidRPr="00A964F6">
        <w:rPr>
          <w:rFonts w:cs="Arial"/>
          <w:spacing w:val="-2"/>
        </w:rPr>
        <w:t xml:space="preserve">). Niepełnosprawni bezrobotni stanowili </w:t>
      </w:r>
      <w:r>
        <w:rPr>
          <w:rFonts w:cs="Arial"/>
          <w:spacing w:val="-2"/>
        </w:rPr>
        <w:t>7,5</w:t>
      </w:r>
      <w:r w:rsidRPr="00A964F6">
        <w:rPr>
          <w:rFonts w:cs="Arial"/>
          <w:spacing w:val="-2"/>
        </w:rPr>
        <w:t>% ogółu za</w:t>
      </w:r>
      <w:r>
        <w:rPr>
          <w:rFonts w:cs="Arial"/>
          <w:spacing w:val="-2"/>
        </w:rPr>
        <w:t>rejestrowanych bezrobotnych (o 1,9</w:t>
      </w:r>
      <w:r w:rsidRPr="00A964F6">
        <w:rPr>
          <w:rFonts w:cs="Arial"/>
          <w:spacing w:val="-2"/>
        </w:rPr>
        <w:t xml:space="preserve"> p. proc. </w:t>
      </w:r>
      <w:r>
        <w:rPr>
          <w:rFonts w:cs="Arial"/>
          <w:spacing w:val="-2"/>
        </w:rPr>
        <w:t>mniej</w:t>
      </w:r>
      <w:r w:rsidRPr="00A964F6">
        <w:rPr>
          <w:rFonts w:cs="Arial"/>
          <w:spacing w:val="-2"/>
        </w:rPr>
        <w:t>).</w:t>
      </w:r>
    </w:p>
    <w:p w14:paraId="18A8D439" w14:textId="04D4F1A6" w:rsidR="008A540E" w:rsidRDefault="008A540E" w:rsidP="00294A5E">
      <w:pPr>
        <w:rPr>
          <w:rFonts w:cs="Arial"/>
          <w:spacing w:val="-2"/>
        </w:rPr>
      </w:pPr>
      <w:r w:rsidRPr="00A72B34">
        <w:rPr>
          <w:rFonts w:cs="Arial"/>
          <w:spacing w:val="-4"/>
        </w:rPr>
        <w:t>W styczniu br. pracodawcy zgłosili do urzędów pracy 3,</w:t>
      </w:r>
      <w:r>
        <w:rPr>
          <w:rFonts w:cs="Arial"/>
          <w:spacing w:val="-4"/>
        </w:rPr>
        <w:t>1</w:t>
      </w:r>
      <w:r w:rsidRPr="00A72B34">
        <w:rPr>
          <w:rFonts w:cs="Arial"/>
          <w:spacing w:val="-4"/>
        </w:rPr>
        <w:t xml:space="preserve"> tys. </w:t>
      </w:r>
      <w:r w:rsidRPr="00A72B34">
        <w:rPr>
          <w:rFonts w:ascii="Fira Sans SemiBold" w:hAnsi="Fira Sans SemiBold" w:cs="Arial"/>
          <w:spacing w:val="-4"/>
        </w:rPr>
        <w:t>ofert zatrudnienia</w:t>
      </w:r>
      <w:r w:rsidRPr="00A72B34">
        <w:rPr>
          <w:rFonts w:cs="Arial"/>
          <w:spacing w:val="-4"/>
        </w:rPr>
        <w:t xml:space="preserve">, tj. </w:t>
      </w:r>
      <w:r>
        <w:rPr>
          <w:rFonts w:cs="Arial"/>
          <w:spacing w:val="-4"/>
        </w:rPr>
        <w:t>mniej</w:t>
      </w:r>
      <w:r w:rsidRPr="00A72B34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 xml:space="preserve">o 26,3% </w:t>
      </w:r>
      <w:r w:rsidRPr="00A72B34">
        <w:rPr>
          <w:rFonts w:cs="Arial"/>
          <w:spacing w:val="-4"/>
        </w:rPr>
        <w:t>niż przed miesiącem</w:t>
      </w:r>
      <w:r>
        <w:rPr>
          <w:rFonts w:cs="Arial"/>
          <w:spacing w:val="-4"/>
        </w:rPr>
        <w:t xml:space="preserve"> i o 18,4% niż w analogicznym miesiącu ub. roku</w:t>
      </w:r>
      <w:r w:rsidRPr="00A72B34">
        <w:rPr>
          <w:rFonts w:cs="Arial"/>
          <w:spacing w:val="-4"/>
        </w:rPr>
        <w:t xml:space="preserve">. W końcu omawianego okresu na 1 ofertę pracy przypadało </w:t>
      </w:r>
      <w:r>
        <w:rPr>
          <w:rFonts w:cs="Arial"/>
          <w:spacing w:val="-4"/>
        </w:rPr>
        <w:t>1</w:t>
      </w:r>
      <w:r w:rsidRPr="00A72B34">
        <w:rPr>
          <w:rFonts w:cs="Arial"/>
          <w:spacing w:val="-4"/>
        </w:rPr>
        <w:t xml:space="preserve">9 bezrobotnych (wobec </w:t>
      </w:r>
      <w:r>
        <w:rPr>
          <w:rFonts w:cs="Arial"/>
          <w:spacing w:val="-4"/>
        </w:rPr>
        <w:t>16</w:t>
      </w:r>
      <w:r w:rsidR="00FA75BF" w:rsidRPr="00A964F6">
        <w:rPr>
          <w:rFonts w:cs="Arial"/>
          <w:spacing w:val="-2"/>
        </w:rPr>
        <w:t> </w:t>
      </w:r>
      <w:r w:rsidRPr="00A72B34">
        <w:rPr>
          <w:rFonts w:cs="Arial"/>
          <w:spacing w:val="-4"/>
        </w:rPr>
        <w:t xml:space="preserve">przed miesiącem i </w:t>
      </w:r>
      <w:r>
        <w:rPr>
          <w:rFonts w:cs="Arial"/>
          <w:spacing w:val="-4"/>
        </w:rPr>
        <w:t>9</w:t>
      </w:r>
      <w:r w:rsidRPr="00A72B34">
        <w:rPr>
          <w:rFonts w:cs="Arial"/>
          <w:spacing w:val="-4"/>
        </w:rPr>
        <w:t xml:space="preserve"> przed rokiem).</w:t>
      </w:r>
    </w:p>
    <w:p w14:paraId="66BB8D57" w14:textId="77777777" w:rsidR="008A540E" w:rsidRDefault="008A540E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961F27C" w14:textId="321B91F7" w:rsidR="008A540E" w:rsidRPr="006E22C2" w:rsidRDefault="008A540E" w:rsidP="008A540E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3DA083D2" w14:textId="77777777" w:rsidR="008A540E" w:rsidRDefault="008A540E" w:rsidP="008A540E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899903" behindDoc="0" locked="0" layoutInCell="1" allowOverlap="1" wp14:anchorId="51EDE408" wp14:editId="74B2BD2C">
            <wp:simplePos x="0" y="0"/>
            <wp:positionH relativeFrom="column">
              <wp:posOffset>-31750</wp:posOffset>
            </wp:positionH>
            <wp:positionV relativeFrom="paragraph">
              <wp:posOffset>139700</wp:posOffset>
            </wp:positionV>
            <wp:extent cx="6724650" cy="1780540"/>
            <wp:effectExtent l="0" t="0" r="0" b="0"/>
            <wp:wrapSquare wrapText="bothSides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09F0A94C" w14:textId="77777777" w:rsidR="00084C84" w:rsidRPr="004011AD" w:rsidRDefault="00084C84" w:rsidP="00A015E1">
      <w:pPr>
        <w:pStyle w:val="Tytudziau"/>
        <w:spacing w:before="0" w:after="240" w:line="240" w:lineRule="exact"/>
      </w:pPr>
      <w:bookmarkStart w:id="155" w:name="_Toc384710343"/>
      <w:bookmarkStart w:id="156" w:name="_Toc491759799"/>
      <w:bookmarkStart w:id="157" w:name="_Toc509317376"/>
      <w:bookmarkStart w:id="158" w:name="_Toc49154129"/>
      <w:r w:rsidRPr="004011AD">
        <w:t>Wynagrodzenia</w:t>
      </w:r>
    </w:p>
    <w:bookmarkEnd w:id="155"/>
    <w:bookmarkEnd w:id="156"/>
    <w:bookmarkEnd w:id="157"/>
    <w:bookmarkEnd w:id="158"/>
    <w:p w14:paraId="757AEE6E" w14:textId="77777777" w:rsidR="00ED25E4" w:rsidRPr="00EB0685" w:rsidRDefault="00ED25E4" w:rsidP="00ED25E4">
      <w:pPr>
        <w:autoSpaceDE w:val="0"/>
        <w:autoSpaceDN w:val="0"/>
        <w:spacing w:after="0" w:line="240" w:lineRule="auto"/>
        <w:rPr>
          <w:rFonts w:cs="Arial"/>
        </w:rPr>
      </w:pPr>
      <w:r w:rsidRPr="00EB0685">
        <w:rPr>
          <w:rFonts w:cs="Arial"/>
          <w:szCs w:val="19"/>
        </w:rPr>
        <w:t>W styczniu br. zanotowano wzrost przeciętnego miesięcznego wynagrodzenia brutto w skali roku, natomiast w stosunku do poprzedniego miesiąca obserwowano spadek wynagrodzeń.</w:t>
      </w:r>
    </w:p>
    <w:p w14:paraId="0819E1FC" w14:textId="77777777" w:rsidR="00ED25E4" w:rsidRPr="00EB0685" w:rsidRDefault="00ED25E4" w:rsidP="00A015E1">
      <w:pPr>
        <w:spacing w:before="240"/>
        <w:rPr>
          <w:rFonts w:cs="Arial"/>
          <w:szCs w:val="19"/>
        </w:rPr>
      </w:pPr>
      <w:r w:rsidRPr="00EB0685">
        <w:rPr>
          <w:rFonts w:ascii="Fira Sans SemiBold" w:hAnsi="Fira Sans SemiBold" w:cs="Arial"/>
        </w:rPr>
        <w:t>Przeciętne miesięczne wynagrodzenie brutto w sektorze przedsiębiorstw</w:t>
      </w:r>
      <w:r w:rsidRPr="00EB0685">
        <w:rPr>
          <w:rFonts w:cs="Arial"/>
        </w:rPr>
        <w:t xml:space="preserve"> </w:t>
      </w:r>
      <w:r w:rsidRPr="00EB0685">
        <w:rPr>
          <w:rFonts w:cs="Arial"/>
          <w:szCs w:val="19"/>
        </w:rPr>
        <w:t>w styczniu br. wyniosło 4880,06</w:t>
      </w:r>
      <w:r w:rsidRPr="00EB0685">
        <w:rPr>
          <w:rFonts w:eastAsia="Arial Unicode MS" w:cs="Arial Unicode MS"/>
          <w:szCs w:val="19"/>
          <w:lang w:eastAsia="pl-PL"/>
        </w:rPr>
        <w:t xml:space="preserve"> </w:t>
      </w:r>
      <w:r w:rsidRPr="00EB0685">
        <w:rPr>
          <w:rFonts w:cs="Arial"/>
          <w:szCs w:val="19"/>
        </w:rPr>
        <w:t>zł i w porównaniu z poprzednim miesiącem obniżyło się o 6,9%, natomiast w relacji do stycznia ub. roku zwiększyło się o 4,8% (wobec wzrostu przed rokiem o 5,8%).</w:t>
      </w:r>
    </w:p>
    <w:p w14:paraId="653BC427" w14:textId="5BEBEAB6" w:rsidR="00965498" w:rsidRPr="003D0994" w:rsidRDefault="00ED25E4" w:rsidP="00ED25E4">
      <w:pPr>
        <w:rPr>
          <w:rFonts w:cs="Arial"/>
          <w:szCs w:val="19"/>
        </w:rPr>
      </w:pPr>
      <w:r w:rsidRPr="00EB0685">
        <w:rPr>
          <w:rFonts w:cs="Arial"/>
          <w:szCs w:val="19"/>
        </w:rPr>
        <w:t xml:space="preserve">W porównaniu ze styczniem ub. roku przeciętne miesięczne wynagrodzenie </w:t>
      </w:r>
      <w:r w:rsidR="00E06218">
        <w:rPr>
          <w:rFonts w:cs="Arial"/>
          <w:szCs w:val="19"/>
        </w:rPr>
        <w:t xml:space="preserve">brutto </w:t>
      </w:r>
      <w:r w:rsidRPr="00EB0685">
        <w:rPr>
          <w:rFonts w:cs="Arial"/>
          <w:szCs w:val="19"/>
        </w:rPr>
        <w:t xml:space="preserve">zwiększyło się w większości </w:t>
      </w:r>
      <w:r w:rsidR="00E06218">
        <w:rPr>
          <w:rFonts w:cs="Arial"/>
          <w:szCs w:val="19"/>
        </w:rPr>
        <w:t>rodzajów działalności</w:t>
      </w:r>
      <w:r w:rsidRPr="00EB0685">
        <w:rPr>
          <w:rFonts w:cs="Arial"/>
          <w:szCs w:val="19"/>
        </w:rPr>
        <w:t>. W największym stopniu wzrosły wynagrodzenia w jednostkach z sekcji działalność profesjonalna, naukowa i</w:t>
      </w:r>
      <w:r w:rsidR="00885C39" w:rsidRPr="00EB0685">
        <w:rPr>
          <w:rFonts w:cs="Arial"/>
          <w:szCs w:val="19"/>
        </w:rPr>
        <w:t> </w:t>
      </w:r>
      <w:r w:rsidRPr="00EB0685">
        <w:rPr>
          <w:rFonts w:cs="Arial"/>
          <w:szCs w:val="19"/>
        </w:rPr>
        <w:t xml:space="preserve">techniczna (o 20,6%). </w:t>
      </w:r>
      <w:r w:rsidRPr="00EB0685">
        <w:t xml:space="preserve">Wzrost wynagrodzeń zanotowano także m.in. </w:t>
      </w:r>
      <w:r w:rsidRPr="00EB0685">
        <w:rPr>
          <w:rFonts w:cs="Arial"/>
          <w:szCs w:val="19"/>
        </w:rPr>
        <w:t>w obsłudze rynku nieruchomości (o 11,4%), administrowaniu i działalności wspierającej (o 7,9%) oraz handlu; naprawie pojazdów samochodowych (o 5,3%). Spadek przeciętnego miesięcznego wynagrodzenia w skali roku notowano m.in. w informacji i komunikacji (o 4,0%).</w:t>
      </w:r>
    </w:p>
    <w:p w14:paraId="5AF44617" w14:textId="05BBE15B" w:rsidR="004011AD" w:rsidRDefault="004011AD" w:rsidP="00334D60">
      <w:pPr>
        <w:pStyle w:val="tytuwykresu"/>
        <w:spacing w:before="12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29"/>
        <w:gridCol w:w="1801"/>
        <w:gridCol w:w="1803"/>
      </w:tblGrid>
      <w:tr w:rsidR="00ED25E4" w:rsidRPr="00956B41" w14:paraId="0AF4061F" w14:textId="77777777" w:rsidTr="00600FEA">
        <w:tc>
          <w:tcPr>
            <w:tcW w:w="6829" w:type="dxa"/>
            <w:vMerge w:val="restart"/>
            <w:vAlign w:val="center"/>
          </w:tcPr>
          <w:p w14:paraId="6831C8CE" w14:textId="77777777" w:rsidR="00ED25E4" w:rsidRPr="00956B41" w:rsidRDefault="00ED25E4" w:rsidP="00A015E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9" w:name="_Toc40945268"/>
            <w:bookmarkStart w:id="160" w:name="_Toc4915413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59"/>
            <w:bookmarkEnd w:id="160"/>
          </w:p>
        </w:tc>
        <w:tc>
          <w:tcPr>
            <w:tcW w:w="3604" w:type="dxa"/>
            <w:gridSpan w:val="2"/>
          </w:tcPr>
          <w:p w14:paraId="58F1689E" w14:textId="6863AC4D" w:rsidR="00ED25E4" w:rsidRPr="00956B41" w:rsidRDefault="00ED25E4" w:rsidP="00A015E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61" w:name="_Toc40945269"/>
            <w:bookmarkStart w:id="162" w:name="_Toc491541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</w:t>
            </w:r>
            <w:bookmarkEnd w:id="161"/>
            <w:bookmarkEnd w:id="162"/>
            <w:r w:rsidR="004D1AE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</w:tr>
      <w:tr w:rsidR="00ED25E4" w:rsidRPr="00956B41" w14:paraId="2D06AFCC" w14:textId="77777777" w:rsidTr="00600FEA">
        <w:trPr>
          <w:trHeight w:val="20"/>
        </w:trPr>
        <w:tc>
          <w:tcPr>
            <w:tcW w:w="6829" w:type="dxa"/>
            <w:vMerge/>
            <w:vAlign w:val="center"/>
          </w:tcPr>
          <w:p w14:paraId="4E9B7C79" w14:textId="77777777" w:rsidR="00ED25E4" w:rsidRPr="00956B41" w:rsidRDefault="00ED25E4" w:rsidP="00A015E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3E03040D" w14:textId="77777777" w:rsidR="00ED25E4" w:rsidRPr="00956B41" w:rsidRDefault="00ED25E4" w:rsidP="00A015E1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803" w:type="dxa"/>
            <w:vAlign w:val="center"/>
          </w:tcPr>
          <w:p w14:paraId="14BF3540" w14:textId="3FE60A88" w:rsidR="00ED25E4" w:rsidRPr="00956B41" w:rsidRDefault="00ED25E4" w:rsidP="00A015E1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D1AEB">
              <w:rPr>
                <w:color w:val="000000" w:themeColor="text1"/>
                <w:sz w:val="16"/>
                <w:szCs w:val="16"/>
              </w:rPr>
              <w:t xml:space="preserve"> 2020</w:t>
            </w:r>
            <w:r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00FEA" w:rsidRPr="00956B41" w14:paraId="7CAD0F67" w14:textId="77777777" w:rsidTr="00600FEA">
        <w:tc>
          <w:tcPr>
            <w:tcW w:w="6829" w:type="dxa"/>
            <w:vAlign w:val="center"/>
          </w:tcPr>
          <w:p w14:paraId="7492EB8A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801" w:type="dxa"/>
            <w:vAlign w:val="center"/>
          </w:tcPr>
          <w:p w14:paraId="43630372" w14:textId="53393188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B0685">
              <w:rPr>
                <w:rFonts w:ascii="Fira Sans SemiBold" w:eastAsia="Calibri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1803" w:type="dxa"/>
            <w:vAlign w:val="center"/>
          </w:tcPr>
          <w:p w14:paraId="4887FF0F" w14:textId="04E26BDB" w:rsidR="00600FEA" w:rsidRPr="00C26252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EB0685">
              <w:rPr>
                <w:rFonts w:ascii="Fira Sans SemiBold" w:eastAsia="Calibri" w:hAnsi="Fira Sans SemiBold" w:cs="Arial"/>
                <w:sz w:val="16"/>
                <w:szCs w:val="16"/>
              </w:rPr>
              <w:t>104,8</w:t>
            </w:r>
          </w:p>
        </w:tc>
      </w:tr>
      <w:tr w:rsidR="00600FEA" w:rsidRPr="00956B41" w14:paraId="62719C70" w14:textId="77777777" w:rsidTr="00600FEA">
        <w:tc>
          <w:tcPr>
            <w:tcW w:w="6829" w:type="dxa"/>
            <w:vAlign w:val="center"/>
          </w:tcPr>
          <w:p w14:paraId="1634CD58" w14:textId="77777777" w:rsidR="00600FEA" w:rsidRPr="00956B41" w:rsidRDefault="00600FEA" w:rsidP="00A015E1">
            <w:pPr>
              <w:tabs>
                <w:tab w:val="left" w:leader="dot" w:pos="5670"/>
              </w:tabs>
              <w:spacing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01" w:type="dxa"/>
            <w:vAlign w:val="bottom"/>
          </w:tcPr>
          <w:p w14:paraId="02B6643E" w14:textId="77777777" w:rsidR="00600FEA" w:rsidRPr="00236CA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803" w:type="dxa"/>
            <w:vAlign w:val="bottom"/>
          </w:tcPr>
          <w:p w14:paraId="2A3045A3" w14:textId="77777777" w:rsidR="00600FEA" w:rsidRPr="00201AC6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600FEA" w:rsidRPr="00956B41" w14:paraId="53CE5D84" w14:textId="77777777" w:rsidTr="00600FEA">
        <w:tc>
          <w:tcPr>
            <w:tcW w:w="6829" w:type="dxa"/>
            <w:vAlign w:val="center"/>
          </w:tcPr>
          <w:p w14:paraId="3B8B6D3F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801" w:type="dxa"/>
            <w:vAlign w:val="center"/>
          </w:tcPr>
          <w:p w14:paraId="6EEAEDB0" w14:textId="10767ACE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5301,78</w:t>
            </w:r>
          </w:p>
        </w:tc>
        <w:tc>
          <w:tcPr>
            <w:tcW w:w="1803" w:type="dxa"/>
            <w:vAlign w:val="center"/>
          </w:tcPr>
          <w:p w14:paraId="45AD770B" w14:textId="5FE0FE01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104,6</w:t>
            </w:r>
          </w:p>
        </w:tc>
      </w:tr>
      <w:tr w:rsidR="00600FEA" w:rsidRPr="00956B41" w14:paraId="739E63BD" w14:textId="77777777" w:rsidTr="00600FEA">
        <w:tc>
          <w:tcPr>
            <w:tcW w:w="6829" w:type="dxa"/>
            <w:vAlign w:val="center"/>
          </w:tcPr>
          <w:p w14:paraId="2EE672F6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01" w:type="dxa"/>
            <w:vAlign w:val="center"/>
          </w:tcPr>
          <w:p w14:paraId="59D51152" w14:textId="77777777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803" w:type="dxa"/>
            <w:vAlign w:val="center"/>
          </w:tcPr>
          <w:p w14:paraId="5E065B57" w14:textId="77777777" w:rsidR="00600FEA" w:rsidRPr="00201AC6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600FEA" w:rsidRPr="00956B41" w14:paraId="34CA11E2" w14:textId="77777777" w:rsidTr="00600FEA">
        <w:tc>
          <w:tcPr>
            <w:tcW w:w="6829" w:type="dxa"/>
            <w:vAlign w:val="center"/>
          </w:tcPr>
          <w:p w14:paraId="1E6536E8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801" w:type="dxa"/>
            <w:vAlign w:val="center"/>
          </w:tcPr>
          <w:p w14:paraId="2BF835D4" w14:textId="44BE2AC0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5328,77</w:t>
            </w:r>
          </w:p>
        </w:tc>
        <w:tc>
          <w:tcPr>
            <w:tcW w:w="1803" w:type="dxa"/>
            <w:vAlign w:val="center"/>
          </w:tcPr>
          <w:p w14:paraId="6C35CDCB" w14:textId="58A94C7F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104,7</w:t>
            </w:r>
          </w:p>
        </w:tc>
      </w:tr>
      <w:tr w:rsidR="00600FEA" w:rsidRPr="00956B41" w14:paraId="5023D908" w14:textId="77777777" w:rsidTr="00600FEA">
        <w:tc>
          <w:tcPr>
            <w:tcW w:w="6829" w:type="dxa"/>
            <w:vAlign w:val="center"/>
          </w:tcPr>
          <w:p w14:paraId="471CD774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r w:rsidRPr="00956B41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56B41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801" w:type="dxa"/>
            <w:vAlign w:val="center"/>
          </w:tcPr>
          <w:p w14:paraId="38825A81" w14:textId="7F806E20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4824,42</w:t>
            </w:r>
          </w:p>
        </w:tc>
        <w:tc>
          <w:tcPr>
            <w:tcW w:w="1803" w:type="dxa"/>
            <w:vAlign w:val="center"/>
          </w:tcPr>
          <w:p w14:paraId="7BD6C6C6" w14:textId="14F126D5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103,7</w:t>
            </w:r>
          </w:p>
        </w:tc>
      </w:tr>
      <w:tr w:rsidR="00600FEA" w:rsidRPr="00956B41" w14:paraId="2353FBB5" w14:textId="77777777" w:rsidTr="00600FEA">
        <w:tc>
          <w:tcPr>
            <w:tcW w:w="6829" w:type="dxa"/>
            <w:vAlign w:val="center"/>
          </w:tcPr>
          <w:p w14:paraId="2DDBC6C2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801" w:type="dxa"/>
            <w:vAlign w:val="center"/>
          </w:tcPr>
          <w:p w14:paraId="6364BCA4" w14:textId="70B442C7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4539,42</w:t>
            </w:r>
          </w:p>
        </w:tc>
        <w:tc>
          <w:tcPr>
            <w:tcW w:w="1803" w:type="dxa"/>
            <w:tcBorders>
              <w:bottom w:val="single" w:sz="4" w:space="0" w:color="522398"/>
            </w:tcBorders>
            <w:vAlign w:val="center"/>
          </w:tcPr>
          <w:p w14:paraId="2AA5DA50" w14:textId="2167777E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103,0</w:t>
            </w:r>
          </w:p>
        </w:tc>
      </w:tr>
      <w:tr w:rsidR="00600FEA" w:rsidRPr="00956B41" w14:paraId="00D77EBD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E0EBA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E22C2">
              <w:rPr>
                <w:rFonts w:ascii="Fira Sans SemiBold" w:hAnsi="Fira Sans SemiBold"/>
                <w:b/>
              </w:rPr>
              <w:t xml:space="preserve"> </w:t>
            </w:r>
            <w:r w:rsidRPr="00956B41">
              <w:rPr>
                <w:rFonts w:cs="Arial"/>
                <w:sz w:val="16"/>
                <w:szCs w:val="16"/>
              </w:rPr>
              <w:t>Handel; naprawa pojazdów samochodowych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7A60D" w14:textId="0CED0B9B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4468,20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DA0834" w14:textId="283291BD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105,3</w:t>
            </w:r>
          </w:p>
        </w:tc>
      </w:tr>
      <w:tr w:rsidR="00600FEA" w:rsidRPr="00956B41" w14:paraId="60040D49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DED92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FD168" w14:textId="24A68B7E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3870,23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C0154AE" w14:textId="16AAE5F1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104,4</w:t>
            </w:r>
          </w:p>
        </w:tc>
      </w:tr>
      <w:tr w:rsidR="00600FEA" w:rsidRPr="00956B41" w14:paraId="411940EB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EFCD7F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B72E1" w14:textId="0E228BCE" w:rsidR="00600FEA" w:rsidRPr="00443FC4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3466,72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62F164" w14:textId="3E79D134" w:rsidR="00600FEA" w:rsidRPr="007F4AF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102,7</w:t>
            </w:r>
          </w:p>
        </w:tc>
      </w:tr>
      <w:tr w:rsidR="00600FEA" w:rsidRPr="00956B41" w14:paraId="40346646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543361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3AF8E" w14:textId="6CEA1080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7862,22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B2D7F2" w14:textId="7D8559AB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96,0</w:t>
            </w:r>
          </w:p>
        </w:tc>
      </w:tr>
      <w:tr w:rsidR="00600FEA" w:rsidRPr="00956B41" w14:paraId="1C024CE4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BEB791" w14:textId="77777777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94DFA4" w14:textId="1CC791A0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5094,04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A543F43" w14:textId="0AED6910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111,4</w:t>
            </w:r>
          </w:p>
        </w:tc>
      </w:tr>
      <w:tr w:rsidR="00600FEA" w:rsidRPr="00956B41" w14:paraId="1397154F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A199E" w14:textId="3FFE7E64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D5A4EE" w14:textId="6108199A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4718,05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32512D6" w14:textId="209503E5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120,6</w:t>
            </w:r>
          </w:p>
        </w:tc>
      </w:tr>
      <w:tr w:rsidR="00600FEA" w:rsidRPr="00956B41" w14:paraId="3F4CFAF3" w14:textId="77777777" w:rsidTr="00600FEA">
        <w:tc>
          <w:tcPr>
            <w:tcW w:w="68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4973C" w14:textId="21439520" w:rsidR="00600FEA" w:rsidRPr="00956B41" w:rsidRDefault="00600FEA" w:rsidP="00A015E1">
            <w:pPr>
              <w:tabs>
                <w:tab w:val="right" w:leader="dot" w:pos="5642"/>
              </w:tabs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8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A99E9" w14:textId="4F6A4E5B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3320,23</w:t>
            </w:r>
          </w:p>
        </w:tc>
        <w:tc>
          <w:tcPr>
            <w:tcW w:w="18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F5390" w14:textId="6ACD8D04" w:rsidR="00600FEA" w:rsidRPr="00691E0D" w:rsidRDefault="00600FEA" w:rsidP="00A015E1">
            <w:pPr>
              <w:tabs>
                <w:tab w:val="right" w:leader="dot" w:pos="3969"/>
              </w:tabs>
              <w:spacing w:line="22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EB0685">
              <w:rPr>
                <w:rFonts w:eastAsia="Calibri" w:cs="Arial"/>
                <w:sz w:val="16"/>
                <w:szCs w:val="16"/>
              </w:rPr>
              <w:t>107,9</w:t>
            </w:r>
          </w:p>
        </w:tc>
      </w:tr>
    </w:tbl>
    <w:p w14:paraId="157624AD" w14:textId="77777777" w:rsidR="004011AD" w:rsidRDefault="004011AD" w:rsidP="00E74515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069C04F" w14:textId="7F78E2AA" w:rsidR="00D045AE" w:rsidRPr="00011651" w:rsidRDefault="00DF614A" w:rsidP="002D5BA8">
      <w:pPr>
        <w:rPr>
          <w:rFonts w:eastAsia="Fira Sans Light" w:cs="Arial"/>
          <w:spacing w:val="-2"/>
        </w:rPr>
      </w:pPr>
      <w:r w:rsidRPr="00EB0685">
        <w:rPr>
          <w:rFonts w:eastAsia="Calibri" w:cs="Arial"/>
          <w:szCs w:val="19"/>
        </w:rPr>
        <w:t xml:space="preserve">Spośród działów o znaczącym udziale w przeciętnym zatrudnieniu wzrost </w:t>
      </w:r>
      <w:r w:rsidRPr="00EB0685">
        <w:rPr>
          <w:rFonts w:cs="Arial"/>
          <w:szCs w:val="19"/>
        </w:rPr>
        <w:t>wynagrodzenia brutto w skali roku</w:t>
      </w:r>
      <w:r w:rsidRPr="00EB0685">
        <w:rPr>
          <w:rFonts w:eastAsia="Calibri" w:cs="Arial"/>
          <w:szCs w:val="19"/>
        </w:rPr>
        <w:t xml:space="preserve"> zanotowano</w:t>
      </w:r>
      <w:r w:rsidRPr="00EB0685">
        <w:rPr>
          <w:rFonts w:cs="Arial"/>
          <w:szCs w:val="19"/>
        </w:rPr>
        <w:br/>
      </w:r>
      <w:r w:rsidRPr="00EB0685">
        <w:rPr>
          <w:rFonts w:eastAsia="Calibri" w:cs="Arial"/>
          <w:szCs w:val="19"/>
        </w:rPr>
        <w:t xml:space="preserve">w produkcji wyrobów z metali (o 14,3%), handlu detalicznym (o 5,9%) oraz produkcji pojazdów samochodowych, przyczep </w:t>
      </w:r>
      <w:r w:rsidRPr="00EB0685">
        <w:rPr>
          <w:rFonts w:eastAsia="Calibri" w:cs="Arial"/>
          <w:szCs w:val="19"/>
        </w:rPr>
        <w:lastRenderedPageBreak/>
        <w:t xml:space="preserve">i naczep (o 4,0%). </w:t>
      </w:r>
      <w:r w:rsidRPr="00EB0685">
        <w:rPr>
          <w:rFonts w:eastAsia="Fira Sans Light" w:cs="Arial"/>
        </w:rPr>
        <w:t>Wyższe niż przed rokiem było także prze</w:t>
      </w:r>
      <w:r w:rsidRPr="00EB0685">
        <w:rPr>
          <w:rFonts w:eastAsia="Fira Sans Light" w:cs="Arial"/>
        </w:rPr>
        <w:softHyphen/>
        <w:t xml:space="preserve">ciętne miesięczne wynagrodzenie w jednostkach zajmujących się transportem lądowym i rurociągowym (o 3,9%), handlem hurtowym (o 3,5%) oraz produkcją mebli (o 3,0%). Poniżej poziomu sprzed roku ukształtowało się przeciętne wynagrodzenie w przedsiębiorstwach produkujących </w:t>
      </w:r>
      <w:r w:rsidRPr="00EB0685">
        <w:rPr>
          <w:rFonts w:eastAsia="Calibri" w:cs="Arial"/>
          <w:szCs w:val="19"/>
        </w:rPr>
        <w:t>wyroby z drewna, korka, słomy i wikliny (o 3,8%) oraz artykuły spożywcze (o 2,8%).</w:t>
      </w:r>
    </w:p>
    <w:p w14:paraId="37E397B3" w14:textId="53D0406C" w:rsidR="004011AD" w:rsidRPr="009673AB" w:rsidRDefault="009673AB" w:rsidP="00270C4D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="004011AD"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313F7968" w14:textId="3F1C9E98" w:rsidR="004011AD" w:rsidRPr="009673AB" w:rsidRDefault="007B26CB" w:rsidP="009673AB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16256" behindDoc="1" locked="0" layoutInCell="1" allowOverlap="1" wp14:anchorId="5B756993" wp14:editId="08103102">
            <wp:simplePos x="0" y="0"/>
            <wp:positionH relativeFrom="column">
              <wp:posOffset>178435</wp:posOffset>
            </wp:positionH>
            <wp:positionV relativeFrom="paragraph">
              <wp:posOffset>45720</wp:posOffset>
            </wp:positionV>
            <wp:extent cx="6336665" cy="2265680"/>
            <wp:effectExtent l="0" t="0" r="6985" b="1270"/>
            <wp:wrapTight wrapText="bothSides">
              <wp:wrapPolygon edited="0">
                <wp:start x="0" y="1635"/>
                <wp:lineTo x="65" y="7628"/>
                <wp:lineTo x="13767" y="7809"/>
                <wp:lineTo x="0" y="8536"/>
                <wp:lineTo x="0" y="15800"/>
                <wp:lineTo x="455" y="16527"/>
                <wp:lineTo x="65" y="16890"/>
                <wp:lineTo x="0" y="17435"/>
                <wp:lineTo x="779" y="19433"/>
                <wp:lineTo x="779" y="20341"/>
                <wp:lineTo x="2857" y="21249"/>
                <wp:lineTo x="4610" y="21430"/>
                <wp:lineTo x="17273" y="21430"/>
                <wp:lineTo x="18832" y="21249"/>
                <wp:lineTo x="21559" y="20159"/>
                <wp:lineTo x="21559" y="17253"/>
                <wp:lineTo x="2013" y="16527"/>
                <wp:lineTo x="21559" y="15800"/>
                <wp:lineTo x="21559" y="13803"/>
                <wp:lineTo x="16364" y="13621"/>
                <wp:lineTo x="21559" y="12531"/>
                <wp:lineTo x="21559" y="9081"/>
                <wp:lineTo x="21169" y="7809"/>
                <wp:lineTo x="21559" y="7446"/>
                <wp:lineTo x="21559" y="5630"/>
                <wp:lineTo x="21104" y="4904"/>
                <wp:lineTo x="21559" y="3996"/>
                <wp:lineTo x="21559" y="2179"/>
                <wp:lineTo x="714" y="1635"/>
                <wp:lineTo x="0" y="1635"/>
              </wp:wrapPolygon>
            </wp:wrapTight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1AD" w:rsidRPr="009673AB">
        <w:rPr>
          <w:rFonts w:ascii="Arial" w:hAnsi="Arial" w:cs="Arial"/>
          <w:b w:val="0"/>
          <w:sz w:val="18"/>
        </w:rPr>
        <w:t>Przeciętna miesięczna 201</w:t>
      </w:r>
      <w:r w:rsidR="00066379">
        <w:rPr>
          <w:rFonts w:ascii="Arial" w:hAnsi="Arial" w:cs="Arial"/>
          <w:b w:val="0"/>
          <w:sz w:val="18"/>
        </w:rPr>
        <w:t>5</w:t>
      </w:r>
      <w:r w:rsidR="004011AD" w:rsidRPr="009673AB">
        <w:rPr>
          <w:rFonts w:ascii="Arial" w:hAnsi="Arial" w:cs="Arial"/>
          <w:b w:val="0"/>
          <w:sz w:val="18"/>
        </w:rPr>
        <w:t xml:space="preserve"> = 100</w:t>
      </w:r>
    </w:p>
    <w:p w14:paraId="6539EFFB" w14:textId="77777777" w:rsidR="0019064A" w:rsidRDefault="0019064A" w:rsidP="009E47CE">
      <w:pPr>
        <w:spacing w:before="0"/>
        <w:rPr>
          <w:rFonts w:cs="Arial"/>
          <w:szCs w:val="19"/>
        </w:rPr>
      </w:pPr>
      <w:bookmarkStart w:id="163" w:name="_MON_1328077081"/>
      <w:bookmarkStart w:id="164" w:name="_MON_1328077143"/>
      <w:bookmarkStart w:id="165" w:name="_MON_1328077272"/>
      <w:bookmarkStart w:id="166" w:name="_MON_1328077348"/>
      <w:bookmarkStart w:id="167" w:name="_MON_1331029942"/>
      <w:bookmarkStart w:id="168" w:name="_MON_1331096039"/>
      <w:bookmarkStart w:id="169" w:name="_MON_1333528689"/>
      <w:bookmarkStart w:id="170" w:name="_MON_1335871291"/>
      <w:bookmarkStart w:id="171" w:name="_MON_1335871587"/>
      <w:bookmarkStart w:id="172" w:name="_MON_1335871842"/>
      <w:bookmarkStart w:id="173" w:name="_MON_1335871866"/>
      <w:bookmarkStart w:id="174" w:name="_MON_1335936025"/>
      <w:bookmarkStart w:id="175" w:name="_MON_1336539123"/>
      <w:bookmarkStart w:id="176" w:name="_MON_1336551897"/>
      <w:bookmarkStart w:id="177" w:name="_MON_1336553149"/>
      <w:bookmarkStart w:id="178" w:name="_MON_1336553166"/>
      <w:bookmarkStart w:id="179" w:name="_MON_1339239852"/>
      <w:bookmarkStart w:id="180" w:name="_MON_1341637016"/>
      <w:bookmarkStart w:id="181" w:name="_MON_1344324724"/>
      <w:bookmarkStart w:id="182" w:name="_MON_1344328411"/>
      <w:bookmarkStart w:id="183" w:name="_MON_1346572333"/>
      <w:bookmarkStart w:id="184" w:name="_MON_1347168508"/>
      <w:bookmarkStart w:id="185" w:name="_MON_1347168821"/>
      <w:bookmarkStart w:id="186" w:name="_MON_1349516383"/>
      <w:bookmarkStart w:id="187" w:name="_MON_1349516476"/>
      <w:bookmarkStart w:id="188" w:name="_MON_1349516858"/>
      <w:bookmarkStart w:id="189" w:name="_MON_1349516881"/>
      <w:bookmarkStart w:id="190" w:name="_MON_1349517129"/>
      <w:bookmarkStart w:id="191" w:name="_MON_1349517229"/>
      <w:bookmarkStart w:id="192" w:name="_MON_1349669336"/>
      <w:bookmarkStart w:id="193" w:name="_MON_1352535681"/>
      <w:bookmarkStart w:id="194" w:name="_MON_1352543398"/>
      <w:bookmarkStart w:id="195" w:name="_MON_1354594004"/>
      <w:bookmarkStart w:id="196" w:name="_MON_1354594013"/>
      <w:bookmarkStart w:id="197" w:name="_MON_1354595556"/>
      <w:bookmarkStart w:id="198" w:name="_MON_1357711636"/>
      <w:bookmarkStart w:id="199" w:name="_MON_1357719631"/>
      <w:bookmarkStart w:id="200" w:name="_MON_1360381685"/>
      <w:bookmarkStart w:id="201" w:name="_MON_1360381747"/>
      <w:bookmarkStart w:id="202" w:name="_MON_1360381819"/>
      <w:bookmarkStart w:id="203" w:name="_MON_1360381915"/>
      <w:bookmarkStart w:id="204" w:name="_MON_1360382211"/>
      <w:bookmarkStart w:id="205" w:name="_MON_1360397447"/>
      <w:bookmarkStart w:id="206" w:name="_MON_1360397517"/>
      <w:bookmarkStart w:id="207" w:name="_MON_1360397531"/>
      <w:bookmarkStart w:id="208" w:name="_MON_1360398527"/>
      <w:bookmarkStart w:id="209" w:name="_MON_1360403535"/>
      <w:bookmarkStart w:id="210" w:name="_MON_1362299014"/>
      <w:bookmarkStart w:id="211" w:name="_MON_1362563297"/>
      <w:bookmarkStart w:id="212" w:name="_MON_1364974057"/>
      <w:bookmarkStart w:id="213" w:name="_MON_1368010913"/>
      <w:bookmarkStart w:id="214" w:name="_MON_1370258058"/>
      <w:bookmarkStart w:id="215" w:name="_MON_1370258118"/>
      <w:bookmarkStart w:id="216" w:name="_MON_1371021736"/>
      <w:bookmarkStart w:id="217" w:name="_MON_1372151031"/>
      <w:bookmarkStart w:id="218" w:name="_MON_1372848658"/>
      <w:bookmarkStart w:id="219" w:name="_MON_1375706573"/>
      <w:bookmarkStart w:id="220" w:name="_MON_1378640704"/>
      <w:bookmarkStart w:id="221" w:name="_MON_1380687346"/>
      <w:bookmarkStart w:id="222" w:name="_MON_1380689271"/>
      <w:bookmarkStart w:id="223" w:name="_MON_1384151349"/>
      <w:bookmarkStart w:id="224" w:name="_MON_1386058705"/>
      <w:bookmarkStart w:id="225" w:name="_MON_1386058798"/>
      <w:bookmarkStart w:id="226" w:name="_MON_1389170495"/>
      <w:bookmarkStart w:id="227" w:name="_MON_1389170597"/>
      <w:bookmarkStart w:id="228" w:name="_MON_1389170673"/>
      <w:bookmarkStart w:id="229" w:name="_MON_1389170734"/>
      <w:bookmarkStart w:id="230" w:name="_MON_1391233387"/>
      <w:bookmarkStart w:id="231" w:name="_MON_1391410903"/>
      <w:bookmarkStart w:id="232" w:name="_MON_1391410964"/>
      <w:bookmarkStart w:id="233" w:name="_MON_1391509975"/>
      <w:bookmarkStart w:id="234" w:name="_MON_1391510023"/>
      <w:bookmarkStart w:id="235" w:name="_MON_1391510066"/>
      <w:bookmarkStart w:id="236" w:name="_MON_1391510085"/>
      <w:bookmarkStart w:id="237" w:name="_MON_1391510124"/>
      <w:bookmarkStart w:id="238" w:name="_MON_1393836538"/>
      <w:bookmarkStart w:id="239" w:name="_MON_1393837539"/>
      <w:bookmarkStart w:id="240" w:name="_MON_1396775877"/>
      <w:bookmarkStart w:id="241" w:name="_MON_1397019342"/>
      <w:bookmarkStart w:id="242" w:name="_MON_1397022080"/>
      <w:bookmarkStart w:id="243" w:name="_MON_1399703062"/>
      <w:bookmarkStart w:id="244" w:name="_MON_1399703079"/>
      <w:bookmarkStart w:id="245" w:name="_MON_1399703211"/>
      <w:bookmarkStart w:id="246" w:name="_MON_1399703225"/>
      <w:bookmarkStart w:id="247" w:name="_MON_1399703302"/>
      <w:bookmarkStart w:id="248" w:name="_MON_1399703422"/>
      <w:bookmarkStart w:id="249" w:name="_MON_1399717865"/>
      <w:bookmarkStart w:id="250" w:name="_MON_1399793965"/>
      <w:bookmarkStart w:id="251" w:name="_MON_1399794158"/>
      <w:bookmarkStart w:id="252" w:name="_MON_1399794199"/>
      <w:bookmarkStart w:id="253" w:name="_MON_1399794317"/>
      <w:bookmarkStart w:id="254" w:name="_MON_1401703697"/>
      <w:bookmarkStart w:id="255" w:name="_MON_1401794789"/>
      <w:bookmarkStart w:id="256" w:name="_MON_1401861150"/>
      <w:bookmarkStart w:id="257" w:name="_MON_1401861340"/>
      <w:bookmarkStart w:id="258" w:name="_MON_1401861853"/>
      <w:bookmarkStart w:id="259" w:name="_MON_1404706713"/>
      <w:bookmarkStart w:id="260" w:name="_MON_1404708903"/>
      <w:bookmarkStart w:id="261" w:name="_MON_1404709057"/>
      <w:bookmarkStart w:id="262" w:name="_MON_1404710261"/>
      <w:bookmarkStart w:id="263" w:name="_MON_1404710304"/>
      <w:bookmarkStart w:id="264" w:name="_MON_1404715213"/>
      <w:bookmarkStart w:id="265" w:name="_MON_1407139805"/>
      <w:bookmarkStart w:id="266" w:name="_MON_1409992123"/>
      <w:bookmarkStart w:id="267" w:name="_MON_1410067316"/>
      <w:bookmarkStart w:id="268" w:name="_MON_1412407637"/>
      <w:bookmarkStart w:id="269" w:name="_MON_1412407812"/>
      <w:bookmarkStart w:id="270" w:name="_MON_1412407864"/>
      <w:bookmarkStart w:id="271" w:name="_MON_1415594957"/>
      <w:bookmarkStart w:id="272" w:name="_MON_1415595109"/>
      <w:bookmarkStart w:id="273" w:name="_MON_1417505795"/>
      <w:bookmarkStart w:id="274" w:name="_MON_1420527752"/>
      <w:bookmarkStart w:id="275" w:name="_MON_1420527791"/>
      <w:bookmarkStart w:id="276" w:name="_MON_1420527915"/>
      <w:bookmarkStart w:id="277" w:name="_MON_1420528046"/>
      <w:bookmarkStart w:id="278" w:name="_MON_1420873260"/>
      <w:bookmarkStart w:id="279" w:name="_MON_1420873417"/>
      <w:bookmarkStart w:id="280" w:name="_MON_1420878996"/>
      <w:bookmarkStart w:id="281" w:name="_MON_1420969398"/>
      <w:bookmarkStart w:id="282" w:name="_MON_1422962337"/>
      <w:bookmarkStart w:id="283" w:name="_MON_1422962640"/>
      <w:bookmarkStart w:id="284" w:name="_MON_1422962684"/>
      <w:bookmarkStart w:id="285" w:name="_MON_1425281087"/>
      <w:bookmarkStart w:id="286" w:name="_MON_1425281140"/>
      <w:bookmarkStart w:id="287" w:name="_MON_1425281184"/>
      <w:bookmarkStart w:id="288" w:name="_MON_1428404988"/>
      <w:bookmarkStart w:id="289" w:name="_MON_1428405242"/>
      <w:bookmarkStart w:id="290" w:name="_MON_1431152932"/>
      <w:bookmarkStart w:id="291" w:name="_MON_1433673779"/>
      <w:bookmarkStart w:id="292" w:name="_MON_1435485301"/>
      <w:bookmarkStart w:id="293" w:name="_MON_1435485317"/>
      <w:bookmarkStart w:id="294" w:name="_MON_1435655477"/>
      <w:bookmarkStart w:id="295" w:name="_MON_1435655687"/>
      <w:bookmarkStart w:id="296" w:name="_MON_1435655774"/>
      <w:bookmarkStart w:id="297" w:name="_MON_1439108039"/>
      <w:bookmarkStart w:id="298" w:name="_MON_1439108371"/>
      <w:bookmarkStart w:id="299" w:name="_MON_1441516970"/>
      <w:bookmarkStart w:id="300" w:name="_MON_1441517020"/>
      <w:bookmarkStart w:id="301" w:name="_MON_1443864990"/>
      <w:bookmarkStart w:id="302" w:name="_MON_1443933174"/>
      <w:bookmarkStart w:id="303" w:name="_MON_1444022619"/>
      <w:bookmarkStart w:id="304" w:name="_MON_1447073571"/>
      <w:bookmarkStart w:id="305" w:name="_MON_1449294996"/>
      <w:bookmarkStart w:id="306" w:name="_MON_1452336865"/>
      <w:bookmarkStart w:id="307" w:name="_MON_1454739509"/>
      <w:bookmarkStart w:id="308" w:name="_MON_1454739573"/>
      <w:bookmarkStart w:id="309" w:name="_MON_1470549330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</w:p>
    <w:p w14:paraId="7AB86465" w14:textId="77777777" w:rsidR="0019064A" w:rsidRPr="0019064A" w:rsidRDefault="0019064A" w:rsidP="0019064A">
      <w:pPr>
        <w:spacing w:before="240" w:after="0" w:line="240" w:lineRule="auto"/>
        <w:rPr>
          <w:rFonts w:cs="Arial"/>
          <w:sz w:val="2"/>
          <w:szCs w:val="2"/>
        </w:rPr>
      </w:pPr>
    </w:p>
    <w:p w14:paraId="5601DBCD" w14:textId="6DAAC2B8" w:rsidR="00443FC4" w:rsidRPr="00FB76D8" w:rsidRDefault="00DC00FF" w:rsidP="00A015E1">
      <w:pPr>
        <w:spacing w:before="0"/>
        <w:rPr>
          <w:rFonts w:eastAsia="Fira Sans Light" w:cs="Arial"/>
          <w:spacing w:val="-2"/>
        </w:rPr>
      </w:pPr>
      <w:r w:rsidRPr="00EB0685">
        <w:rPr>
          <w:rFonts w:cs="Arial"/>
          <w:szCs w:val="19"/>
        </w:rPr>
        <w:t>W styczniu br. najwyższe przeciętne miesięczne wynagrodzenie brutto, przekraczające średnie wynagrodzenie w sektorze przedsiębiorstw w województwie o 61,1%, notowano w sekcji informacja i komunikacja. Wyższe wynagrodzenie od przeciętnego w województwie otrzymali również zatrudnieni m.in. w przetwórstwie przemysłowym (o 9,2%) oraz w obsłudze rynku nieruchomości (o 4,4%). Niższe wynagrodzenie brutto od przeciętnego w województwie zarejestrowano m.in. w administrowaniu i działalności wspierającej (o 32,0%), zakwaterowaniu i gastronomii (o 29,0%), transporcie i gos</w:t>
      </w:r>
      <w:r w:rsidRPr="00EB0685">
        <w:rPr>
          <w:rFonts w:cs="Arial"/>
          <w:szCs w:val="19"/>
        </w:rPr>
        <w:softHyphen/>
        <w:t>po</w:t>
      </w:r>
      <w:r w:rsidRPr="00EB0685">
        <w:rPr>
          <w:rFonts w:cs="Arial"/>
          <w:szCs w:val="19"/>
        </w:rPr>
        <w:softHyphen/>
        <w:t>darce magazynowej (o 20,7%), handlu; naprawie pojazdów samochodowych (o 8,4%) oraz w budownictwie (o 7,0%).</w:t>
      </w:r>
    </w:p>
    <w:p w14:paraId="205A2ECD" w14:textId="3A9A5767" w:rsidR="008F4369" w:rsidRDefault="008F4369" w:rsidP="008F4369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19328" behindDoc="0" locked="0" layoutInCell="1" allowOverlap="1" wp14:anchorId="7C9F3EDE" wp14:editId="7034BC1E">
            <wp:simplePos x="0" y="0"/>
            <wp:positionH relativeFrom="column">
              <wp:posOffset>-66040</wp:posOffset>
            </wp:positionH>
            <wp:positionV relativeFrom="paragraph">
              <wp:posOffset>349123</wp:posOffset>
            </wp:positionV>
            <wp:extent cx="6728252" cy="2698750"/>
            <wp:effectExtent l="0" t="0" r="0" b="6350"/>
            <wp:wrapSquare wrapText="bothSides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 xml:space="preserve">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 w:rsidR="007813A5">
        <w:rPr>
          <w:rFonts w:ascii="Fira Sans SemiBold" w:hAnsi="Fira Sans SemiBold"/>
          <w:b w:val="0"/>
        </w:rPr>
        <w:t>rzedsiębiorstw w województwie w</w:t>
      </w:r>
      <w:r>
        <w:rPr>
          <w:rFonts w:ascii="Fira Sans SemiBold" w:hAnsi="Fira Sans SemiBold"/>
          <w:b w:val="0"/>
        </w:rPr>
        <w:t xml:space="preserve"> </w:t>
      </w:r>
      <w:r w:rsidR="00204830">
        <w:rPr>
          <w:rFonts w:ascii="Fira Sans SemiBold" w:hAnsi="Fira Sans SemiBold"/>
          <w:b w:val="0"/>
        </w:rPr>
        <w:t>styczniu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</w:t>
      </w:r>
      <w:r w:rsidR="00204830">
        <w:rPr>
          <w:rFonts w:ascii="Fira Sans SemiBold" w:hAnsi="Fira Sans SemiBold"/>
          <w:b w:val="0"/>
        </w:rPr>
        <w:t>1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36320EFC" w14:textId="77777777" w:rsidR="003561C4" w:rsidRPr="00147B49" w:rsidRDefault="003561C4" w:rsidP="00A015E1">
      <w:pPr>
        <w:pStyle w:val="Tytudziau"/>
        <w:spacing w:before="0" w:after="240" w:line="240" w:lineRule="exact"/>
      </w:pPr>
      <w:bookmarkStart w:id="310" w:name="_MON_1407732004"/>
      <w:bookmarkStart w:id="311" w:name="_MON_1407732146"/>
      <w:bookmarkStart w:id="312" w:name="_MON_1407732167"/>
      <w:bookmarkStart w:id="313" w:name="_MON_1407732483"/>
      <w:bookmarkStart w:id="314" w:name="_MON_1407732573"/>
      <w:bookmarkStart w:id="315" w:name="_MON_1407732584"/>
      <w:bookmarkStart w:id="316" w:name="_MON_1407732595"/>
      <w:bookmarkStart w:id="317" w:name="_MON_1407732608"/>
      <w:bookmarkStart w:id="318" w:name="_MON_1410155547"/>
      <w:bookmarkStart w:id="319" w:name="_MON_1410155570"/>
      <w:bookmarkStart w:id="320" w:name="_MON_1410155816"/>
      <w:bookmarkStart w:id="321" w:name="_MON_1410157881"/>
      <w:bookmarkStart w:id="322" w:name="_MON_1412673565"/>
      <w:bookmarkStart w:id="323" w:name="_MON_1415601951"/>
      <w:bookmarkStart w:id="324" w:name="_MON_1415602320"/>
      <w:bookmarkStart w:id="325" w:name="_MON_1415602369"/>
      <w:bookmarkStart w:id="326" w:name="_MON_1415602412"/>
      <w:bookmarkStart w:id="327" w:name="_MON_1415602425"/>
      <w:bookmarkStart w:id="328" w:name="_MON_1415602445"/>
      <w:bookmarkStart w:id="329" w:name="_MON_1415602458"/>
      <w:bookmarkStart w:id="330" w:name="_MON_1415602465"/>
      <w:bookmarkStart w:id="331" w:name="_MON_1415602613"/>
      <w:bookmarkStart w:id="332" w:name="_MON_1420625017"/>
      <w:bookmarkStart w:id="333" w:name="_MON_1420625106"/>
      <w:bookmarkStart w:id="334" w:name="_MON_1420625183"/>
      <w:bookmarkStart w:id="335" w:name="_MON_1420625200"/>
      <w:bookmarkStart w:id="336" w:name="_MON_1420625309"/>
      <w:bookmarkStart w:id="337" w:name="_MON_1420969927"/>
      <w:bookmarkStart w:id="338" w:name="_MON_1420970002"/>
      <w:bookmarkStart w:id="339" w:name="_MON_1420970266"/>
      <w:bookmarkStart w:id="340" w:name="_MON_1420970628"/>
      <w:bookmarkStart w:id="341" w:name="_MON_1420970656"/>
      <w:bookmarkStart w:id="342" w:name="_MON_1423299379"/>
      <w:bookmarkStart w:id="343" w:name="_MON_1425460122"/>
      <w:bookmarkStart w:id="344" w:name="_MON_1425460185"/>
      <w:bookmarkStart w:id="345" w:name="_MON_1425460202"/>
      <w:bookmarkStart w:id="346" w:name="_MON_1428396776"/>
      <w:bookmarkStart w:id="347" w:name="_MON_1428397747"/>
      <w:bookmarkStart w:id="348" w:name="_MON_1428398117"/>
      <w:bookmarkStart w:id="349" w:name="_MON_1428399366"/>
      <w:bookmarkStart w:id="350" w:name="_MON_1431247721"/>
      <w:bookmarkStart w:id="351" w:name="_MON_1431248129"/>
      <w:bookmarkStart w:id="352" w:name="_MON_1431248458"/>
      <w:bookmarkStart w:id="353" w:name="_MON_1431248521"/>
      <w:bookmarkStart w:id="354" w:name="_MON_1433831513"/>
      <w:bookmarkStart w:id="355" w:name="_MON_1433831893"/>
      <w:bookmarkStart w:id="356" w:name="_MON_1433832928"/>
      <w:bookmarkStart w:id="357" w:name="_MON_1438598748"/>
      <w:bookmarkStart w:id="358" w:name="_MON_1438599006"/>
      <w:bookmarkStart w:id="359" w:name="_MON_1439030049"/>
      <w:bookmarkStart w:id="360" w:name="_MON_1441625014"/>
      <w:bookmarkStart w:id="361" w:name="_MON_1443944534"/>
      <w:bookmarkStart w:id="362" w:name="_MON_1443944543"/>
      <w:bookmarkStart w:id="363" w:name="_MON_1443944793"/>
      <w:bookmarkStart w:id="364" w:name="_MON_1443944803"/>
      <w:bookmarkStart w:id="365" w:name="_MON_1443944927"/>
      <w:bookmarkStart w:id="366" w:name="_MON_1443944954"/>
      <w:bookmarkStart w:id="367" w:name="_MON_1443945030"/>
      <w:bookmarkStart w:id="368" w:name="_MON_1444104171"/>
      <w:bookmarkStart w:id="369" w:name="_MON_1444104395"/>
      <w:bookmarkStart w:id="370" w:name="_MON_1444118699"/>
      <w:bookmarkStart w:id="371" w:name="_MON_1444118715"/>
      <w:bookmarkStart w:id="372" w:name="_MON_1444118789"/>
      <w:bookmarkStart w:id="373" w:name="_MON_1444118835"/>
      <w:bookmarkStart w:id="374" w:name="_MON_1444118950"/>
      <w:bookmarkStart w:id="375" w:name="_MON_1444119409"/>
      <w:bookmarkStart w:id="376" w:name="_MON_1444119490"/>
      <w:bookmarkStart w:id="377" w:name="_MON_1447131921"/>
      <w:bookmarkStart w:id="378" w:name="_MON_1447131982"/>
      <w:bookmarkStart w:id="379" w:name="_MON_1449290576"/>
      <w:bookmarkStart w:id="380" w:name="_MON_1449296962"/>
      <w:bookmarkStart w:id="381" w:name="_MON_1451993376"/>
      <w:bookmarkStart w:id="382" w:name="_MON_1451993581"/>
      <w:bookmarkStart w:id="383" w:name="_MON_1451993609"/>
      <w:bookmarkStart w:id="384" w:name="_MON_1451993641"/>
      <w:bookmarkStart w:id="385" w:name="_MON_1451993659"/>
      <w:bookmarkStart w:id="386" w:name="_MON_1454906263"/>
      <w:bookmarkStart w:id="387" w:name="_MON_1454906374"/>
      <w:bookmarkStart w:id="388" w:name="_MON_1454906440"/>
      <w:bookmarkStart w:id="389" w:name="_MON_1454906470"/>
      <w:bookmarkStart w:id="390" w:name="_MON_1454906530"/>
      <w:bookmarkStart w:id="391" w:name="_MON_1454906566"/>
      <w:bookmarkStart w:id="392" w:name="_MON_1454907697"/>
      <w:bookmarkStart w:id="393" w:name="_MON_1470715185"/>
      <w:bookmarkStart w:id="394" w:name="_MON_1470715256"/>
      <w:bookmarkStart w:id="395" w:name="_MON_1470715261"/>
      <w:bookmarkStart w:id="396" w:name="_MON_1470715379"/>
      <w:bookmarkStart w:id="397" w:name="_MON_1470715789"/>
      <w:bookmarkStart w:id="398" w:name="_MON_1470720714"/>
      <w:bookmarkStart w:id="399" w:name="_MON_1470720732"/>
      <w:bookmarkStart w:id="400" w:name="_MON_1475985528"/>
      <w:bookmarkStart w:id="401" w:name="_MON_1475998848"/>
      <w:bookmarkStart w:id="402" w:name="_MON_1475998883"/>
      <w:bookmarkStart w:id="403" w:name="_Toc491759801"/>
      <w:bookmarkStart w:id="404" w:name="_Toc509317380"/>
      <w:bookmarkStart w:id="405" w:name="_Toc49154133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r w:rsidRPr="00147B49">
        <w:t>Rolnictwo</w:t>
      </w:r>
      <w:bookmarkEnd w:id="403"/>
      <w:bookmarkEnd w:id="404"/>
      <w:bookmarkEnd w:id="405"/>
    </w:p>
    <w:p w14:paraId="20CBCD30" w14:textId="0144F411" w:rsidR="002F287B" w:rsidRPr="00EC26A8" w:rsidRDefault="002F287B" w:rsidP="002F287B">
      <w:pPr>
        <w:rPr>
          <w:rFonts w:cs="Arial"/>
          <w:spacing w:val="-2"/>
          <w:szCs w:val="19"/>
        </w:rPr>
      </w:pPr>
      <w:r w:rsidRPr="00EC26A8">
        <w:rPr>
          <w:rFonts w:cs="Arial"/>
          <w:spacing w:val="-2"/>
          <w:szCs w:val="19"/>
        </w:rPr>
        <w:t>Na rynku rolnym w styczniu br. odnotowano wyższą niż przed rokiem podaż zbóż podstawowych (najbardziej żyta i jęczmienia). Wzrost skupu zanotowano w przypadku żywca wołowego i mleka. Przeciętne ceny skupu produktów rolnych (z wyjątkiem cen ziemniaków oraz żywca wieprzowego i drobiowego) były wyższe w porównaniu z</w:t>
      </w:r>
      <w:r w:rsidR="001D7460">
        <w:rPr>
          <w:rFonts w:cs="Arial"/>
          <w:spacing w:val="-2"/>
          <w:szCs w:val="19"/>
        </w:rPr>
        <w:t>e</w:t>
      </w:r>
      <w:r w:rsidRPr="00EC26A8">
        <w:rPr>
          <w:rFonts w:cs="Arial"/>
          <w:spacing w:val="-2"/>
          <w:szCs w:val="19"/>
        </w:rPr>
        <w:t xml:space="preserve"> </w:t>
      </w:r>
      <w:r w:rsidR="001D7460">
        <w:rPr>
          <w:rFonts w:cs="Arial"/>
          <w:spacing w:val="-2"/>
          <w:szCs w:val="19"/>
        </w:rPr>
        <w:t>styczniem</w:t>
      </w:r>
      <w:r w:rsidRPr="00EC26A8">
        <w:rPr>
          <w:rFonts w:cs="Arial"/>
          <w:spacing w:val="-2"/>
          <w:szCs w:val="19"/>
        </w:rPr>
        <w:t xml:space="preserve"> </w:t>
      </w:r>
      <w:r w:rsidR="001D7460">
        <w:rPr>
          <w:rFonts w:cs="Arial"/>
          <w:spacing w:val="-2"/>
          <w:szCs w:val="19"/>
        </w:rPr>
        <w:t>ub.</w:t>
      </w:r>
      <w:r w:rsidRPr="00EC26A8">
        <w:rPr>
          <w:rFonts w:cs="Arial"/>
          <w:spacing w:val="-2"/>
          <w:szCs w:val="19"/>
        </w:rPr>
        <w:t xml:space="preserve"> roku.</w:t>
      </w:r>
    </w:p>
    <w:p w14:paraId="458B6661" w14:textId="0CFB5F3D" w:rsidR="002F287B" w:rsidRPr="00EC26A8" w:rsidRDefault="002F287B" w:rsidP="002F287B">
      <w:pPr>
        <w:spacing w:before="240"/>
        <w:rPr>
          <w:bCs/>
          <w:iCs/>
          <w:szCs w:val="19"/>
        </w:rPr>
      </w:pPr>
      <w:r w:rsidRPr="00EC26A8">
        <w:rPr>
          <w:bCs/>
          <w:iCs/>
          <w:szCs w:val="19"/>
        </w:rPr>
        <w:t>W styczniu br. średnia temperatura powietrza na obszarze województwa lubuskiego wyniosła 0,4</w:t>
      </w:r>
      <w:r w:rsidRPr="00EC26A8">
        <w:rPr>
          <w:rFonts w:eastAsia="FiraSans-Regular" w:cs="Calibri"/>
          <w:szCs w:val="19"/>
        </w:rPr>
        <w:t>°</w:t>
      </w:r>
      <w:r w:rsidRPr="00EC26A8">
        <w:rPr>
          <w:bCs/>
          <w:iCs/>
          <w:szCs w:val="19"/>
        </w:rPr>
        <w:t>C. W relacji do analogicznego miesiąca ub. roku i do średniej wieloletniej była niższa odpowiednio o 2,9</w:t>
      </w:r>
      <w:r w:rsidRPr="00EC26A8">
        <w:rPr>
          <w:rFonts w:eastAsia="FiraSans-Regular" w:cs="Calibri"/>
          <w:szCs w:val="19"/>
        </w:rPr>
        <w:t>°</w:t>
      </w:r>
      <w:r w:rsidRPr="00EC26A8">
        <w:rPr>
          <w:bCs/>
          <w:iCs/>
          <w:szCs w:val="19"/>
        </w:rPr>
        <w:t>C, i 0,8</w:t>
      </w:r>
      <w:r w:rsidRPr="00EC26A8">
        <w:rPr>
          <w:rFonts w:eastAsia="FiraSans-Regular" w:cs="Calibri"/>
          <w:szCs w:val="19"/>
        </w:rPr>
        <w:t>°</w:t>
      </w:r>
      <w:r w:rsidRPr="00EC26A8">
        <w:rPr>
          <w:bCs/>
          <w:iCs/>
          <w:szCs w:val="19"/>
        </w:rPr>
        <w:t>C. Styczeń br. był zimny z</w:t>
      </w:r>
      <w:r w:rsidRPr="00695390">
        <w:rPr>
          <w:rFonts w:cs="Arial"/>
          <w:szCs w:val="19"/>
        </w:rPr>
        <w:t> </w:t>
      </w:r>
      <w:r w:rsidRPr="00EC26A8">
        <w:rPr>
          <w:bCs/>
          <w:iCs/>
          <w:szCs w:val="19"/>
        </w:rPr>
        <w:t>przewagą ujemnych wartości temperatury, najniższą zanotowano w drugiej dekadzie minus 17</w:t>
      </w:r>
      <w:r w:rsidRPr="00EC26A8">
        <w:rPr>
          <w:rFonts w:eastAsia="FiraSans-Regular" w:cs="Calibri"/>
          <w:szCs w:val="19"/>
        </w:rPr>
        <w:t>°</w:t>
      </w:r>
      <w:r w:rsidRPr="00EC26A8">
        <w:rPr>
          <w:bCs/>
          <w:iCs/>
          <w:szCs w:val="19"/>
        </w:rPr>
        <w:t>C. Maksymalną temperaturę 11</w:t>
      </w:r>
      <w:r w:rsidRPr="00EC26A8">
        <w:rPr>
          <w:rFonts w:eastAsia="FiraSans-Regular" w:cs="Calibri"/>
          <w:szCs w:val="19"/>
        </w:rPr>
        <w:t>°</w:t>
      </w:r>
      <w:r w:rsidRPr="00EC26A8">
        <w:rPr>
          <w:bCs/>
          <w:iCs/>
          <w:szCs w:val="19"/>
        </w:rPr>
        <w:t>C zanotowano na początku trzeciej dekady. Suma opadów atmosferycznych w postaci śniegu wynosząca 64,1 mm, była wyższa w odniesieniu do stycznia ub. roku i średniej wieloletniej odpowiednio o 28,6 mm i o 20,8 mm.</w:t>
      </w:r>
    </w:p>
    <w:p w14:paraId="4A54E7B8" w14:textId="0FE37D12" w:rsidR="003561C4" w:rsidRPr="00E60BF5" w:rsidRDefault="002F287B" w:rsidP="002F287B">
      <w:pPr>
        <w:rPr>
          <w:rFonts w:cs="Arial"/>
          <w:spacing w:val="-2"/>
          <w:szCs w:val="19"/>
        </w:rPr>
      </w:pPr>
      <w:r w:rsidRPr="00EC26A8">
        <w:rPr>
          <w:bCs/>
          <w:iCs/>
          <w:szCs w:val="19"/>
        </w:rPr>
        <w:t>W styczniu br. zanotowano 19 dni z opadami śniegu i pomimo dużych amplitud temperatur, większość pól pokryta była ochronną warstwą śniegu zapobiegającą przemarzaniu roślin ozimych.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364A6253" w14:textId="33E3DCAD" w:rsidR="00177C77" w:rsidRDefault="00177C77" w:rsidP="00A015E1">
      <w:pPr>
        <w:spacing w:before="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lastRenderedPageBreak/>
        <w:t xml:space="preserve">Tablica </w:t>
      </w:r>
      <w:r w:rsidR="00600E3B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1177C6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1177C6" w:rsidRPr="0085595B" w:rsidRDefault="001177C6" w:rsidP="00541CE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54AC93C7" w14:textId="1CFCBB2A" w:rsidR="001177C6" w:rsidRPr="0085595B" w:rsidRDefault="001177C6" w:rsidP="00541CE2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 xml:space="preserve">VII </w:t>
            </w:r>
            <w:r>
              <w:rPr>
                <w:sz w:val="16"/>
                <w:szCs w:val="16"/>
              </w:rPr>
              <w:t xml:space="preserve">2020 </w:t>
            </w:r>
            <w:r w:rsidRPr="0085595B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</w:t>
            </w:r>
            <w:r w:rsidR="009D435E">
              <w:rPr>
                <w:sz w:val="16"/>
                <w:szCs w:val="16"/>
              </w:rPr>
              <w:t>1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1E3DC2CD" w:rsidR="001177C6" w:rsidRPr="0085595B" w:rsidRDefault="001177C6" w:rsidP="00541CE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06" w:name="_Toc509317382"/>
            <w:bookmarkStart w:id="407" w:name="_Toc509317492"/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r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  <w:bookmarkEnd w:id="406"/>
            <w:bookmarkEnd w:id="407"/>
          </w:p>
        </w:tc>
      </w:tr>
      <w:tr w:rsidR="001177C6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1177C6" w:rsidRPr="0085595B" w:rsidRDefault="001177C6" w:rsidP="00541CE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2A62038A" w:rsidR="001177C6" w:rsidRPr="0085595B" w:rsidRDefault="001177C6" w:rsidP="00541CE2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2982429E" w14:textId="7F272DCA" w:rsidR="001177C6" w:rsidRPr="0085595B" w:rsidRDefault="001177C6" w:rsidP="00541CE2">
            <w:pPr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>VII</w:t>
            </w:r>
            <w:r>
              <w:rPr>
                <w:spacing w:val="-2"/>
                <w:sz w:val="16"/>
                <w:szCs w:val="16"/>
              </w:rPr>
              <w:t xml:space="preserve"> 2019</w:t>
            </w:r>
            <w:r w:rsidRPr="0085595B">
              <w:rPr>
                <w:spacing w:val="-2"/>
                <w:sz w:val="16"/>
                <w:szCs w:val="16"/>
              </w:rPr>
              <w:t xml:space="preserve"> – </w:t>
            </w:r>
            <w:r>
              <w:rPr>
                <w:spacing w:val="-2"/>
                <w:sz w:val="16"/>
                <w:szCs w:val="16"/>
              </w:rPr>
              <w:t>I</w:t>
            </w:r>
            <w:r w:rsidRPr="0085595B">
              <w:rPr>
                <w:spacing w:val="-2"/>
                <w:sz w:val="16"/>
                <w:szCs w:val="16"/>
              </w:rPr>
              <w:t xml:space="preserve"> 20</w:t>
            </w:r>
            <w:r>
              <w:rPr>
                <w:spacing w:val="-2"/>
                <w:sz w:val="16"/>
                <w:szCs w:val="16"/>
              </w:rPr>
              <w:t>20</w:t>
            </w:r>
            <w:r w:rsidRPr="0085595B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05427E05" w14:textId="24106E93" w:rsidR="001177C6" w:rsidRPr="0085595B" w:rsidRDefault="001177C6" w:rsidP="00541CE2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2E93864" w14:textId="7A6261AD" w:rsidR="001177C6" w:rsidRPr="0085595B" w:rsidRDefault="001177C6" w:rsidP="00541C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6204E4B4" w:rsidR="001177C6" w:rsidRPr="0085595B" w:rsidRDefault="001177C6" w:rsidP="00541C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  <w:r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2F287B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2F287B" w:rsidRPr="0085595B" w:rsidRDefault="002F287B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9" w:type="dxa"/>
            <w:vAlign w:val="bottom"/>
          </w:tcPr>
          <w:p w14:paraId="3E1F2980" w14:textId="329E492B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237,1</w:t>
            </w:r>
          </w:p>
        </w:tc>
        <w:tc>
          <w:tcPr>
            <w:tcW w:w="1640" w:type="dxa"/>
            <w:vAlign w:val="bottom"/>
          </w:tcPr>
          <w:p w14:paraId="4C87F08F" w14:textId="7D69B75B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136,2</w:t>
            </w:r>
          </w:p>
        </w:tc>
        <w:tc>
          <w:tcPr>
            <w:tcW w:w="1640" w:type="dxa"/>
            <w:vAlign w:val="bottom"/>
          </w:tcPr>
          <w:p w14:paraId="16248EB8" w14:textId="5BAC1BDD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23,2</w:t>
            </w:r>
          </w:p>
        </w:tc>
        <w:tc>
          <w:tcPr>
            <w:tcW w:w="1640" w:type="dxa"/>
            <w:vAlign w:val="bottom"/>
          </w:tcPr>
          <w:p w14:paraId="1383EA7C" w14:textId="74B5C639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108,1</w:t>
            </w:r>
          </w:p>
        </w:tc>
        <w:tc>
          <w:tcPr>
            <w:tcW w:w="1640" w:type="dxa"/>
            <w:vAlign w:val="bottom"/>
          </w:tcPr>
          <w:p w14:paraId="46C74F05" w14:textId="7C8269D8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102,2</w:t>
            </w:r>
          </w:p>
        </w:tc>
      </w:tr>
      <w:tr w:rsidR="002F287B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2F287B" w:rsidRPr="0085595B" w:rsidRDefault="002F287B" w:rsidP="00541CE2">
            <w:pPr>
              <w:tabs>
                <w:tab w:val="right" w:leader="dot" w:pos="5642"/>
              </w:tabs>
              <w:ind w:left="284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649F2C62" w14:textId="77777777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F287B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2F287B" w:rsidRPr="0085595B" w:rsidRDefault="002F287B" w:rsidP="00541CE2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vAlign w:val="bottom"/>
          </w:tcPr>
          <w:p w14:paraId="49B9CA1C" w14:textId="32238E76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75,4</w:t>
            </w:r>
          </w:p>
        </w:tc>
        <w:tc>
          <w:tcPr>
            <w:tcW w:w="1640" w:type="dxa"/>
            <w:vAlign w:val="bottom"/>
          </w:tcPr>
          <w:p w14:paraId="778B8383" w14:textId="191D1C9C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86,5</w:t>
            </w:r>
          </w:p>
        </w:tc>
        <w:tc>
          <w:tcPr>
            <w:tcW w:w="1640" w:type="dxa"/>
            <w:vAlign w:val="bottom"/>
          </w:tcPr>
          <w:p w14:paraId="3E4135A5" w14:textId="0CDF5B0D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10,0</w:t>
            </w:r>
          </w:p>
        </w:tc>
        <w:tc>
          <w:tcPr>
            <w:tcW w:w="1640" w:type="dxa"/>
            <w:vAlign w:val="bottom"/>
          </w:tcPr>
          <w:p w14:paraId="66B3DAEC" w14:textId="6FB4B50C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68,9</w:t>
            </w:r>
          </w:p>
        </w:tc>
        <w:tc>
          <w:tcPr>
            <w:tcW w:w="1640" w:type="dxa"/>
            <w:vAlign w:val="bottom"/>
          </w:tcPr>
          <w:p w14:paraId="1CE283BA" w14:textId="02927776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101,2</w:t>
            </w:r>
          </w:p>
        </w:tc>
      </w:tr>
      <w:tr w:rsidR="002F287B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2F287B" w:rsidRPr="0085595B" w:rsidRDefault="002F287B" w:rsidP="00541CE2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vAlign w:val="bottom"/>
          </w:tcPr>
          <w:p w14:paraId="30467A3D" w14:textId="47FDA523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67,4</w:t>
            </w:r>
          </w:p>
        </w:tc>
        <w:tc>
          <w:tcPr>
            <w:tcW w:w="1640" w:type="dxa"/>
            <w:vAlign w:val="bottom"/>
          </w:tcPr>
          <w:p w14:paraId="1ACC407E" w14:textId="68B4FD31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277,4</w:t>
            </w:r>
          </w:p>
        </w:tc>
        <w:tc>
          <w:tcPr>
            <w:tcW w:w="1640" w:type="dxa"/>
            <w:vAlign w:val="bottom"/>
          </w:tcPr>
          <w:p w14:paraId="28D2DC72" w14:textId="02622A9B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8,7</w:t>
            </w:r>
          </w:p>
        </w:tc>
        <w:tc>
          <w:tcPr>
            <w:tcW w:w="1640" w:type="dxa"/>
            <w:vAlign w:val="bottom"/>
          </w:tcPr>
          <w:p w14:paraId="3C5FBD82" w14:textId="0B091BB5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505,6</w:t>
            </w:r>
          </w:p>
        </w:tc>
        <w:tc>
          <w:tcPr>
            <w:tcW w:w="1640" w:type="dxa"/>
            <w:vAlign w:val="bottom"/>
          </w:tcPr>
          <w:p w14:paraId="3FF5F1A1" w14:textId="7778A65A" w:rsidR="002F287B" w:rsidRPr="00CF13D3" w:rsidRDefault="002F287B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132,5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1CDB1F8E" w14:textId="77777777" w:rsidR="00CC13AF" w:rsidRPr="00EC26A8" w:rsidRDefault="007C64B6" w:rsidP="00CC13AF">
      <w:pPr>
        <w:rPr>
          <w:rFonts w:cs="Arial"/>
          <w:szCs w:val="19"/>
        </w:rPr>
      </w:pPr>
      <w:r w:rsidRPr="00695390">
        <w:rPr>
          <w:rFonts w:ascii="Fira Sans SemiBold" w:hAnsi="Fira Sans SemiBold" w:cs="Arial"/>
        </w:rPr>
        <w:t>Skup zbóż podstawowych</w:t>
      </w:r>
      <w:r w:rsidRPr="00695390">
        <w:rPr>
          <w:rFonts w:cs="Arial"/>
        </w:rPr>
        <w:t xml:space="preserve"> </w:t>
      </w:r>
      <w:r w:rsidR="00CC13AF" w:rsidRPr="00EC26A8">
        <w:rPr>
          <w:rFonts w:cs="Arial"/>
          <w:szCs w:val="19"/>
        </w:rPr>
        <w:t xml:space="preserve">w okresie lipiec 2020 r. – styczeń br. wyniósł 237,1 tys. ton, tj. o 36,2% więcej niż w analogicznym okresie poprzedniego roku gospodarczego. Wzrost skupu zanotowano w przypadku większości gatunków zbóż podstawowych z wyjątkiem owsa i pszenicy (spadek skupu odpowiednio o 15,5% i o 13,5%). </w:t>
      </w:r>
    </w:p>
    <w:p w14:paraId="7555CEA8" w14:textId="1D564C73" w:rsidR="00AD72A8" w:rsidRDefault="00CC13AF" w:rsidP="00CC13AF">
      <w:pPr>
        <w:rPr>
          <w:rFonts w:ascii="Fira Sans SemiBold" w:hAnsi="Fira Sans SemiBold"/>
          <w:spacing w:val="-2"/>
        </w:rPr>
      </w:pPr>
      <w:r w:rsidRPr="00EC26A8">
        <w:rPr>
          <w:rFonts w:cs="Arial"/>
          <w:szCs w:val="19"/>
        </w:rPr>
        <w:t>W styczniu br. w wyniku zwiększenia podaży żyta i pszenicy (odpowiednio o 32,5% i o 1,2%), skup zbóż ogółem</w:t>
      </w:r>
      <w:r w:rsidRPr="00EC26A8">
        <w:rPr>
          <w:rFonts w:cs="Arial"/>
          <w:b/>
          <w:szCs w:val="19"/>
        </w:rPr>
        <w:t xml:space="preserve"> </w:t>
      </w:r>
      <w:r w:rsidRPr="00EC26A8">
        <w:rPr>
          <w:rFonts w:cs="Arial"/>
          <w:szCs w:val="19"/>
        </w:rPr>
        <w:t>wyniósł 23,2 tys. ton i był o 2,2% większy niż przed miesiącem. W skali roku podaż zbóż podstawowych zwiększyła się o 8,1%, a wzrost podaży spowodowany był głównie wzrostem podaży żyta (o 405,6%).</w:t>
      </w:r>
    </w:p>
    <w:p w14:paraId="4BC9AA42" w14:textId="5595D45E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600E3B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2"/>
        <w:gridCol w:w="2269"/>
        <w:gridCol w:w="2271"/>
        <w:gridCol w:w="2271"/>
      </w:tblGrid>
      <w:tr w:rsidR="001177C6" w:rsidRPr="00956B41" w14:paraId="1EDED218" w14:textId="77777777" w:rsidTr="001177C6">
        <w:tc>
          <w:tcPr>
            <w:tcW w:w="3622" w:type="dxa"/>
            <w:vMerge w:val="restart"/>
            <w:vAlign w:val="center"/>
          </w:tcPr>
          <w:p w14:paraId="12958583" w14:textId="77777777" w:rsidR="001177C6" w:rsidRPr="004B1297" w:rsidRDefault="001177C6" w:rsidP="00541CE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08" w:name="_Toc40945277"/>
            <w:bookmarkStart w:id="409" w:name="_Toc49154136"/>
            <w:r w:rsidRPr="004B129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08"/>
            <w:bookmarkEnd w:id="409"/>
          </w:p>
        </w:tc>
        <w:tc>
          <w:tcPr>
            <w:tcW w:w="6811" w:type="dxa"/>
            <w:gridSpan w:val="3"/>
            <w:vAlign w:val="center"/>
          </w:tcPr>
          <w:p w14:paraId="30CE8EF2" w14:textId="1AA6262F" w:rsidR="001177C6" w:rsidRPr="004B1297" w:rsidRDefault="001177C6" w:rsidP="00541CE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10" w:name="_Toc40945279"/>
            <w:bookmarkStart w:id="411" w:name="_Toc49154138"/>
            <w:r>
              <w:rPr>
                <w:rFonts w:ascii="Fira Sans" w:hAnsi="Fira Sans"/>
                <w:color w:val="auto"/>
                <w:sz w:val="16"/>
                <w:szCs w:val="16"/>
              </w:rPr>
              <w:t>I 2021</w:t>
            </w:r>
          </w:p>
        </w:tc>
        <w:bookmarkEnd w:id="410"/>
        <w:bookmarkEnd w:id="411"/>
      </w:tr>
      <w:tr w:rsidR="001177C6" w:rsidRPr="00956B41" w14:paraId="529E8706" w14:textId="77777777" w:rsidTr="001177C6">
        <w:trPr>
          <w:trHeight w:val="20"/>
        </w:trPr>
        <w:tc>
          <w:tcPr>
            <w:tcW w:w="3622" w:type="dxa"/>
            <w:vMerge/>
            <w:vAlign w:val="center"/>
          </w:tcPr>
          <w:p w14:paraId="652EAF5E" w14:textId="77777777" w:rsidR="001177C6" w:rsidRPr="004B1297" w:rsidRDefault="001177C6" w:rsidP="00541CE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269" w:type="dxa"/>
            <w:vAlign w:val="center"/>
          </w:tcPr>
          <w:p w14:paraId="4B0AA262" w14:textId="77777777" w:rsidR="001177C6" w:rsidRPr="004B1297" w:rsidRDefault="001177C6" w:rsidP="00541CE2">
            <w:pPr>
              <w:jc w:val="center"/>
              <w:rPr>
                <w:sz w:val="16"/>
                <w:szCs w:val="16"/>
              </w:rPr>
            </w:pPr>
            <w:r w:rsidRPr="004B1297">
              <w:rPr>
                <w:sz w:val="16"/>
                <w:szCs w:val="16"/>
              </w:rPr>
              <w:t>w tys.</w:t>
            </w:r>
            <w:r>
              <w:rPr>
                <w:sz w:val="16"/>
                <w:szCs w:val="16"/>
              </w:rPr>
              <w:t xml:space="preserve"> t</w:t>
            </w:r>
          </w:p>
        </w:tc>
        <w:tc>
          <w:tcPr>
            <w:tcW w:w="2271" w:type="dxa"/>
            <w:vAlign w:val="center"/>
          </w:tcPr>
          <w:p w14:paraId="72045F64" w14:textId="4E813F5E" w:rsidR="001177C6" w:rsidRPr="00956B41" w:rsidRDefault="001177C6" w:rsidP="00541C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 = 100</w:t>
            </w:r>
          </w:p>
        </w:tc>
        <w:tc>
          <w:tcPr>
            <w:tcW w:w="2271" w:type="dxa"/>
            <w:vAlign w:val="center"/>
          </w:tcPr>
          <w:p w14:paraId="2CCC7EB5" w14:textId="15639069" w:rsidR="001177C6" w:rsidRPr="00956B41" w:rsidRDefault="001177C6" w:rsidP="00541C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2020 = 100</w:t>
            </w:r>
          </w:p>
        </w:tc>
      </w:tr>
      <w:tr w:rsidR="00C40298" w:rsidRPr="00956B41" w14:paraId="1B1CDE8E" w14:textId="77777777" w:rsidTr="001177C6">
        <w:tc>
          <w:tcPr>
            <w:tcW w:w="3622" w:type="dxa"/>
            <w:vAlign w:val="center"/>
          </w:tcPr>
          <w:p w14:paraId="26AEE3AC" w14:textId="77777777" w:rsidR="00C40298" w:rsidRPr="00956B41" w:rsidRDefault="00C40298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Żywiec rzeźny </w:t>
            </w:r>
            <w:r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269" w:type="dxa"/>
            <w:vAlign w:val="bottom"/>
          </w:tcPr>
          <w:p w14:paraId="1E6105F1" w14:textId="5B64B951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10,0</w:t>
            </w:r>
          </w:p>
        </w:tc>
        <w:tc>
          <w:tcPr>
            <w:tcW w:w="2271" w:type="dxa"/>
            <w:vAlign w:val="bottom"/>
          </w:tcPr>
          <w:p w14:paraId="0B2DBAD5" w14:textId="42264F0A" w:rsidR="00C40298" w:rsidRPr="00973BB5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80,4</w:t>
            </w:r>
          </w:p>
        </w:tc>
        <w:tc>
          <w:tcPr>
            <w:tcW w:w="2271" w:type="dxa"/>
            <w:vAlign w:val="bottom"/>
          </w:tcPr>
          <w:p w14:paraId="74652D68" w14:textId="52B2FAB7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83,6</w:t>
            </w:r>
          </w:p>
        </w:tc>
      </w:tr>
      <w:tr w:rsidR="00C40298" w:rsidRPr="00956B41" w14:paraId="2B523761" w14:textId="77777777" w:rsidTr="00C62638">
        <w:tc>
          <w:tcPr>
            <w:tcW w:w="3622" w:type="dxa"/>
            <w:vAlign w:val="center"/>
          </w:tcPr>
          <w:p w14:paraId="3D929B84" w14:textId="77777777" w:rsidR="00C40298" w:rsidRPr="00956B41" w:rsidRDefault="00C40298" w:rsidP="00541CE2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69" w:type="dxa"/>
            <w:vAlign w:val="center"/>
          </w:tcPr>
          <w:p w14:paraId="3C64FE0E" w14:textId="77777777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271" w:type="dxa"/>
            <w:vAlign w:val="center"/>
          </w:tcPr>
          <w:p w14:paraId="09733688" w14:textId="77777777" w:rsidR="00C40298" w:rsidRPr="00973BB5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271" w:type="dxa"/>
            <w:vAlign w:val="center"/>
          </w:tcPr>
          <w:p w14:paraId="23FFB1E9" w14:textId="77777777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40298" w:rsidRPr="00956B41" w14:paraId="1DE4AA74" w14:textId="77777777" w:rsidTr="001177C6">
        <w:tc>
          <w:tcPr>
            <w:tcW w:w="3622" w:type="dxa"/>
            <w:vAlign w:val="center"/>
          </w:tcPr>
          <w:p w14:paraId="0C23576A" w14:textId="77777777" w:rsidR="00C40298" w:rsidRPr="00956B41" w:rsidRDefault="00C40298" w:rsidP="00541CE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2269" w:type="dxa"/>
            <w:vAlign w:val="bottom"/>
          </w:tcPr>
          <w:p w14:paraId="42DD2273" w14:textId="37490E48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0,4</w:t>
            </w:r>
          </w:p>
        </w:tc>
        <w:tc>
          <w:tcPr>
            <w:tcW w:w="2271" w:type="dxa"/>
            <w:vAlign w:val="bottom"/>
          </w:tcPr>
          <w:p w14:paraId="387F5E4F" w14:textId="08B5A4CB" w:rsidR="00C40298" w:rsidRPr="00973BB5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151,3</w:t>
            </w:r>
          </w:p>
        </w:tc>
        <w:tc>
          <w:tcPr>
            <w:tcW w:w="2271" w:type="dxa"/>
            <w:vAlign w:val="bottom"/>
          </w:tcPr>
          <w:p w14:paraId="0951CFF3" w14:textId="3B7FC1E9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180,2</w:t>
            </w:r>
          </w:p>
        </w:tc>
      </w:tr>
      <w:tr w:rsidR="00C40298" w:rsidRPr="00956B41" w14:paraId="6C258EC4" w14:textId="77777777" w:rsidTr="001177C6">
        <w:tc>
          <w:tcPr>
            <w:tcW w:w="3622" w:type="dxa"/>
            <w:vAlign w:val="center"/>
          </w:tcPr>
          <w:p w14:paraId="686BF2E3" w14:textId="77777777" w:rsidR="00C40298" w:rsidRPr="00956B41" w:rsidRDefault="00C40298" w:rsidP="00541CE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2269" w:type="dxa"/>
            <w:vAlign w:val="bottom"/>
          </w:tcPr>
          <w:p w14:paraId="1051EB00" w14:textId="2F3ECA08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0,8</w:t>
            </w:r>
          </w:p>
        </w:tc>
        <w:tc>
          <w:tcPr>
            <w:tcW w:w="2271" w:type="dxa"/>
            <w:vAlign w:val="bottom"/>
          </w:tcPr>
          <w:p w14:paraId="31B10E22" w14:textId="16D96C33" w:rsidR="00C40298" w:rsidRPr="00973BB5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73,4</w:t>
            </w:r>
          </w:p>
        </w:tc>
        <w:tc>
          <w:tcPr>
            <w:tcW w:w="2271" w:type="dxa"/>
            <w:vAlign w:val="bottom"/>
          </w:tcPr>
          <w:p w14:paraId="7077EB7E" w14:textId="2E18AB75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102,4</w:t>
            </w:r>
          </w:p>
        </w:tc>
      </w:tr>
      <w:tr w:rsidR="00C40298" w:rsidRPr="00956B41" w14:paraId="1351E087" w14:textId="77777777" w:rsidTr="001177C6">
        <w:tc>
          <w:tcPr>
            <w:tcW w:w="3622" w:type="dxa"/>
            <w:vAlign w:val="center"/>
          </w:tcPr>
          <w:p w14:paraId="77E2E944" w14:textId="77777777" w:rsidR="00C40298" w:rsidRPr="00956B41" w:rsidRDefault="00C40298" w:rsidP="00541CE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2269" w:type="dxa"/>
            <w:vAlign w:val="bottom"/>
          </w:tcPr>
          <w:p w14:paraId="571BBD7A" w14:textId="0376738F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8,8</w:t>
            </w:r>
          </w:p>
        </w:tc>
        <w:tc>
          <w:tcPr>
            <w:tcW w:w="2271" w:type="dxa"/>
            <w:vAlign w:val="bottom"/>
          </w:tcPr>
          <w:p w14:paraId="5E40E130" w14:textId="723BF66F" w:rsidR="00C40298" w:rsidRPr="00973BB5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79,3</w:t>
            </w:r>
          </w:p>
        </w:tc>
        <w:tc>
          <w:tcPr>
            <w:tcW w:w="2271" w:type="dxa"/>
            <w:vAlign w:val="bottom"/>
          </w:tcPr>
          <w:p w14:paraId="7A0BCF8B" w14:textId="0169F717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80,2</w:t>
            </w:r>
          </w:p>
        </w:tc>
      </w:tr>
      <w:tr w:rsidR="00C40298" w:rsidRPr="00956B41" w14:paraId="2EB6F4A9" w14:textId="77777777" w:rsidTr="001177C6">
        <w:tc>
          <w:tcPr>
            <w:tcW w:w="3622" w:type="dxa"/>
            <w:vAlign w:val="center"/>
          </w:tcPr>
          <w:p w14:paraId="471F667F" w14:textId="77777777" w:rsidR="00C40298" w:rsidRPr="00956B41" w:rsidRDefault="00C40298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Mleko </w:t>
            </w:r>
            <w:r w:rsidRPr="00585727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269" w:type="dxa"/>
            <w:vAlign w:val="bottom"/>
          </w:tcPr>
          <w:p w14:paraId="1AABEC9B" w14:textId="5938DD15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8,7</w:t>
            </w:r>
          </w:p>
        </w:tc>
        <w:tc>
          <w:tcPr>
            <w:tcW w:w="2271" w:type="dxa"/>
            <w:vAlign w:val="bottom"/>
          </w:tcPr>
          <w:p w14:paraId="50A0C150" w14:textId="75866384" w:rsidR="00C40298" w:rsidRPr="00973BB5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120,1</w:t>
            </w:r>
          </w:p>
        </w:tc>
        <w:tc>
          <w:tcPr>
            <w:tcW w:w="2271" w:type="dxa"/>
            <w:vAlign w:val="bottom"/>
          </w:tcPr>
          <w:p w14:paraId="4224ED15" w14:textId="3FA4B20B" w:rsidR="00C40298" w:rsidRPr="00013BF3" w:rsidRDefault="00C40298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102,1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5CAA0C11" w14:textId="77777777" w:rsidR="00BD4E06" w:rsidRPr="00EC26A8" w:rsidRDefault="00BD4E06" w:rsidP="00BD4E06">
      <w:pPr>
        <w:rPr>
          <w:rFonts w:cs="Arial"/>
        </w:rPr>
      </w:pPr>
      <w:r w:rsidRPr="00EC26A8">
        <w:rPr>
          <w:rFonts w:cs="Arial"/>
          <w:szCs w:val="19"/>
        </w:rPr>
        <w:t xml:space="preserve">W styczniu br. podaż żywca rzeźnego wyniosła 10,0 tys. ton, tj. o 19,6% mniej niż przed rokiem. </w:t>
      </w:r>
      <w:r w:rsidRPr="00EC26A8">
        <w:rPr>
          <w:rFonts w:eastAsia="Fira Sans Light" w:cs="Arial"/>
        </w:rPr>
        <w:t>Spadek ten wynikał ze zmniejszonej podaży żywca wieprzowego i drobiowego (odpowiednio o 26,6% i o 20,7%).</w:t>
      </w:r>
      <w:r w:rsidRPr="00EC26A8">
        <w:rPr>
          <w:rFonts w:cs="Arial"/>
        </w:rPr>
        <w:t xml:space="preserve"> W</w:t>
      </w:r>
      <w:r w:rsidRPr="00EC26A8">
        <w:rPr>
          <w:rFonts w:cs="Arial"/>
          <w:szCs w:val="19"/>
        </w:rPr>
        <w:t xml:space="preserve"> relacji do poprzedniego miesiąca skup żywca rzeźnego ogółem ukształtował się na poziomie niższym o 16,4%, a spadek podaży zanotowano w przypadku żywca drobiowego (o 19,8%).</w:t>
      </w:r>
    </w:p>
    <w:p w14:paraId="323D3BC0" w14:textId="029DCE28" w:rsidR="00124506" w:rsidRDefault="00BD4E06" w:rsidP="00BD4E06">
      <w:pPr>
        <w:rPr>
          <w:rFonts w:cs="Arial"/>
          <w:szCs w:val="19"/>
        </w:rPr>
      </w:pPr>
      <w:r w:rsidRPr="00EC26A8">
        <w:rPr>
          <w:rFonts w:cs="Arial"/>
          <w:szCs w:val="19"/>
        </w:rPr>
        <w:t xml:space="preserve">W styczniu br. hodowcy bydła mlecznego dostarczyli do skupu 8,7 mln l </w:t>
      </w:r>
      <w:r w:rsidRPr="00EC26A8">
        <w:rPr>
          <w:rFonts w:cs="Arial"/>
          <w:b/>
          <w:szCs w:val="19"/>
        </w:rPr>
        <w:t>mleka</w:t>
      </w:r>
      <w:r w:rsidRPr="00EC26A8">
        <w:rPr>
          <w:rFonts w:cs="Arial"/>
          <w:szCs w:val="19"/>
        </w:rPr>
        <w:t>, tj. o 20,1% więcej w skali roku oraz o 2,1% więcej w skali miesiąca.</w:t>
      </w:r>
    </w:p>
    <w:p w14:paraId="722A0080" w14:textId="6F74C464" w:rsidR="0050755E" w:rsidRDefault="0050755E" w:rsidP="00316D86">
      <w:pPr>
        <w:pStyle w:val="tytuwykresu"/>
        <w:spacing w:before="0" w:after="6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600E3B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 xml:space="preserve">Przeciętne ceny </w:t>
      </w:r>
      <w:r w:rsidR="00CD0941">
        <w:rPr>
          <w:rFonts w:ascii="Fira Sans SemiBold" w:hAnsi="Fira Sans SemiBold" w:cs="Arial"/>
          <w:b w:val="0"/>
        </w:rPr>
        <w:t xml:space="preserve">skupu </w:t>
      </w:r>
      <w:r w:rsidR="002B795F" w:rsidRPr="00A247B9">
        <w:rPr>
          <w:rFonts w:ascii="Fira Sans SemiBold" w:hAnsi="Fira Sans SemiBold" w:cs="Arial"/>
          <w:b w:val="0"/>
        </w:rPr>
        <w:t>podstawowych produktów rolnych</w:t>
      </w:r>
    </w:p>
    <w:tbl>
      <w:tblPr>
        <w:tblW w:w="10433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7"/>
        <w:gridCol w:w="1992"/>
        <w:gridCol w:w="1992"/>
        <w:gridCol w:w="1992"/>
      </w:tblGrid>
      <w:tr w:rsidR="008E352E" w:rsidRPr="00B77C7E" w14:paraId="7B7AF48E" w14:textId="77777777" w:rsidTr="008E352E">
        <w:trPr>
          <w:trHeight w:val="203"/>
          <w:jc w:val="center"/>
        </w:trPr>
        <w:tc>
          <w:tcPr>
            <w:tcW w:w="4457" w:type="dxa"/>
            <w:vMerge w:val="restart"/>
            <w:vAlign w:val="center"/>
          </w:tcPr>
          <w:p w14:paraId="7B0DA324" w14:textId="2D881921" w:rsidR="008E352E" w:rsidRPr="00CD0941" w:rsidRDefault="008E352E" w:rsidP="00541CE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CD0941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976" w:type="dxa"/>
            <w:gridSpan w:val="3"/>
            <w:vAlign w:val="center"/>
          </w:tcPr>
          <w:p w14:paraId="5538A8B8" w14:textId="07AC6AED" w:rsidR="008E352E" w:rsidRPr="00C56CF9" w:rsidRDefault="008E352E" w:rsidP="00541C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8E352E" w:rsidRPr="00B77C7E" w14:paraId="65E0A4D9" w14:textId="77777777" w:rsidTr="008E352E">
        <w:trPr>
          <w:trHeight w:val="50"/>
          <w:jc w:val="center"/>
        </w:trPr>
        <w:tc>
          <w:tcPr>
            <w:tcW w:w="4457" w:type="dxa"/>
            <w:vMerge/>
            <w:vAlign w:val="center"/>
          </w:tcPr>
          <w:p w14:paraId="3704D4F0" w14:textId="77777777" w:rsidR="008E352E" w:rsidRPr="00B77C7E" w:rsidRDefault="008E352E" w:rsidP="00541CE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92" w:type="dxa"/>
            <w:vAlign w:val="center"/>
          </w:tcPr>
          <w:p w14:paraId="4F69BDA6" w14:textId="77777777" w:rsidR="008E352E" w:rsidRPr="00C56CF9" w:rsidRDefault="008E352E" w:rsidP="00541CE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12" w:name="_Toc49154140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12"/>
          </w:p>
        </w:tc>
        <w:tc>
          <w:tcPr>
            <w:tcW w:w="1992" w:type="dxa"/>
            <w:vAlign w:val="center"/>
          </w:tcPr>
          <w:p w14:paraId="269D6791" w14:textId="0F91FFA1" w:rsidR="008E352E" w:rsidRPr="00C56CF9" w:rsidRDefault="008E352E" w:rsidP="00541CE2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 = 100</w:t>
            </w:r>
          </w:p>
        </w:tc>
        <w:tc>
          <w:tcPr>
            <w:tcW w:w="1992" w:type="dxa"/>
            <w:vAlign w:val="center"/>
          </w:tcPr>
          <w:p w14:paraId="7F9AEC7B" w14:textId="35E20FB6" w:rsidR="008E352E" w:rsidRPr="004437F7" w:rsidRDefault="008E352E" w:rsidP="00541CE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2020 = 100</w:t>
            </w:r>
          </w:p>
        </w:tc>
      </w:tr>
      <w:tr w:rsidR="008E352E" w:rsidRPr="00B77C7E" w14:paraId="0C2E0229" w14:textId="77777777" w:rsidTr="008E352E">
        <w:trPr>
          <w:jc w:val="center"/>
        </w:trPr>
        <w:tc>
          <w:tcPr>
            <w:tcW w:w="4457" w:type="dxa"/>
            <w:vAlign w:val="center"/>
          </w:tcPr>
          <w:p w14:paraId="7620F7EA" w14:textId="77777777" w:rsidR="008E352E" w:rsidRPr="00B77C7E" w:rsidRDefault="008E352E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dt:</w:t>
            </w:r>
          </w:p>
        </w:tc>
        <w:tc>
          <w:tcPr>
            <w:tcW w:w="1992" w:type="dxa"/>
          </w:tcPr>
          <w:p w14:paraId="69D3B91A" w14:textId="77777777" w:rsidR="008E352E" w:rsidRPr="00AC3DB9" w:rsidRDefault="008E352E" w:rsidP="00541CE2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2" w:type="dxa"/>
          </w:tcPr>
          <w:p w14:paraId="7A710644" w14:textId="77777777" w:rsidR="008E352E" w:rsidRPr="00AC3DB9" w:rsidRDefault="008E352E" w:rsidP="00541CE2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2" w:type="dxa"/>
          </w:tcPr>
          <w:p w14:paraId="5D0A4727" w14:textId="77777777" w:rsidR="008E352E" w:rsidRPr="00AC3DB9" w:rsidRDefault="008E352E" w:rsidP="00541CE2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2E6" w:rsidRPr="00B77C7E" w14:paraId="4EB0A807" w14:textId="77777777" w:rsidTr="008E352E">
        <w:trPr>
          <w:jc w:val="center"/>
        </w:trPr>
        <w:tc>
          <w:tcPr>
            <w:tcW w:w="4457" w:type="dxa"/>
            <w:vAlign w:val="center"/>
          </w:tcPr>
          <w:p w14:paraId="5C159CDC" w14:textId="77777777" w:rsidR="00BF22E6" w:rsidRPr="00B77C7E" w:rsidRDefault="00BF22E6" w:rsidP="00541CE2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992" w:type="dxa"/>
            <w:vAlign w:val="bottom"/>
          </w:tcPr>
          <w:p w14:paraId="442F8614" w14:textId="21BA6226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87,75</w:t>
            </w:r>
          </w:p>
        </w:tc>
        <w:tc>
          <w:tcPr>
            <w:tcW w:w="1992" w:type="dxa"/>
            <w:vAlign w:val="bottom"/>
          </w:tcPr>
          <w:p w14:paraId="6E378527" w14:textId="06542306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126,8</w:t>
            </w:r>
          </w:p>
        </w:tc>
        <w:tc>
          <w:tcPr>
            <w:tcW w:w="1992" w:type="dxa"/>
            <w:vAlign w:val="bottom"/>
          </w:tcPr>
          <w:p w14:paraId="62FC2BD7" w14:textId="64D06123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105,8</w:t>
            </w:r>
          </w:p>
        </w:tc>
      </w:tr>
      <w:tr w:rsidR="00BF22E6" w:rsidRPr="00B77C7E" w14:paraId="4227BE95" w14:textId="77777777" w:rsidTr="008E352E">
        <w:trPr>
          <w:jc w:val="center"/>
        </w:trPr>
        <w:tc>
          <w:tcPr>
            <w:tcW w:w="4457" w:type="dxa"/>
            <w:vAlign w:val="center"/>
          </w:tcPr>
          <w:p w14:paraId="6A2AF366" w14:textId="77777777" w:rsidR="00BF22E6" w:rsidRPr="00B77C7E" w:rsidRDefault="00BF22E6" w:rsidP="00541CE2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992" w:type="dxa"/>
            <w:vAlign w:val="bottom"/>
          </w:tcPr>
          <w:p w14:paraId="0CC88E9D" w14:textId="292B7241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68,78</w:t>
            </w:r>
          </w:p>
        </w:tc>
        <w:tc>
          <w:tcPr>
            <w:tcW w:w="1992" w:type="dxa"/>
            <w:vAlign w:val="bottom"/>
          </w:tcPr>
          <w:p w14:paraId="0513C87F" w14:textId="02CAE8BB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122,9</w:t>
            </w:r>
          </w:p>
        </w:tc>
        <w:tc>
          <w:tcPr>
            <w:tcW w:w="1992" w:type="dxa"/>
            <w:vAlign w:val="bottom"/>
          </w:tcPr>
          <w:p w14:paraId="62FF7119" w14:textId="3D4EFB7E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99,2</w:t>
            </w:r>
          </w:p>
        </w:tc>
      </w:tr>
      <w:tr w:rsidR="00BF22E6" w:rsidRPr="00B77C7E" w14:paraId="5D95DACD" w14:textId="77777777" w:rsidTr="008E352E">
        <w:trPr>
          <w:jc w:val="center"/>
        </w:trPr>
        <w:tc>
          <w:tcPr>
            <w:tcW w:w="4457" w:type="dxa"/>
            <w:vAlign w:val="center"/>
          </w:tcPr>
          <w:p w14:paraId="09C739F7" w14:textId="77777777" w:rsidR="00BF22E6" w:rsidRPr="00B77C7E" w:rsidRDefault="00BF22E6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Ziemniaki za 1 dt</w:t>
            </w:r>
          </w:p>
        </w:tc>
        <w:tc>
          <w:tcPr>
            <w:tcW w:w="1992" w:type="dxa"/>
            <w:vAlign w:val="bottom"/>
          </w:tcPr>
          <w:p w14:paraId="3B07786C" w14:textId="1A12D50A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47,06</w:t>
            </w:r>
          </w:p>
        </w:tc>
        <w:tc>
          <w:tcPr>
            <w:tcW w:w="1992" w:type="dxa"/>
            <w:vAlign w:val="bottom"/>
          </w:tcPr>
          <w:p w14:paraId="28A389D9" w14:textId="5F8396F4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47,4</w:t>
            </w:r>
          </w:p>
        </w:tc>
        <w:tc>
          <w:tcPr>
            <w:tcW w:w="1992" w:type="dxa"/>
            <w:vAlign w:val="bottom"/>
          </w:tcPr>
          <w:p w14:paraId="24EC0FAB" w14:textId="564302EE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178,4</w:t>
            </w:r>
          </w:p>
        </w:tc>
      </w:tr>
    </w:tbl>
    <w:p w14:paraId="28EE42AB" w14:textId="77777777" w:rsidR="00A015E1" w:rsidRPr="00D0563F" w:rsidRDefault="00A015E1" w:rsidP="00A015E1">
      <w:pPr>
        <w:spacing w:before="0" w:after="0"/>
        <w:ind w:firstLine="142"/>
        <w:rPr>
          <w:rFonts w:cs="Arial"/>
          <w:szCs w:val="19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74707ECA" w14:textId="57806772" w:rsidR="00A015E1" w:rsidRDefault="00A015E1" w:rsidP="00A015E1">
      <w:pPr>
        <w:pStyle w:val="tytuwykresu"/>
        <w:spacing w:before="0" w:after="6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Pr="00A247B9">
        <w:rPr>
          <w:rFonts w:ascii="Fira Sans SemiBold" w:hAnsi="Fira Sans SemiBold" w:cs="Arial"/>
          <w:b w:val="0"/>
        </w:rPr>
        <w:t xml:space="preserve">Przeciętne ceny </w:t>
      </w:r>
      <w:r>
        <w:rPr>
          <w:rFonts w:ascii="Fira Sans SemiBold" w:hAnsi="Fira Sans SemiBold" w:cs="Arial"/>
          <w:b w:val="0"/>
        </w:rPr>
        <w:t xml:space="preserve">skupu </w:t>
      </w:r>
      <w:r w:rsidRPr="00A247B9">
        <w:rPr>
          <w:rFonts w:ascii="Fira Sans SemiBold" w:hAnsi="Fira Sans SemiBold" w:cs="Arial"/>
          <w:b w:val="0"/>
        </w:rPr>
        <w:t>podstawowych produktów rolnych</w:t>
      </w:r>
      <w:r>
        <w:rPr>
          <w:rFonts w:ascii="Fira Sans SemiBold" w:hAnsi="Fira Sans SemiBold" w:cs="Arial"/>
          <w:b w:val="0"/>
        </w:rPr>
        <w:t xml:space="preserve"> (dok.)</w:t>
      </w:r>
    </w:p>
    <w:tbl>
      <w:tblPr>
        <w:tblW w:w="10433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7"/>
        <w:gridCol w:w="1992"/>
        <w:gridCol w:w="1992"/>
        <w:gridCol w:w="1992"/>
      </w:tblGrid>
      <w:tr w:rsidR="00A015E1" w:rsidRPr="00B77C7E" w14:paraId="4F956B1B" w14:textId="77777777" w:rsidTr="00751E3D">
        <w:trPr>
          <w:trHeight w:val="203"/>
          <w:jc w:val="center"/>
        </w:trPr>
        <w:tc>
          <w:tcPr>
            <w:tcW w:w="4457" w:type="dxa"/>
            <w:vMerge w:val="restart"/>
            <w:vAlign w:val="center"/>
          </w:tcPr>
          <w:p w14:paraId="1ABD03A5" w14:textId="77777777" w:rsidR="00A015E1" w:rsidRPr="00CD0941" w:rsidRDefault="00A015E1" w:rsidP="00751E3D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CD0941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976" w:type="dxa"/>
            <w:gridSpan w:val="3"/>
            <w:vAlign w:val="center"/>
          </w:tcPr>
          <w:p w14:paraId="604198F2" w14:textId="77777777" w:rsidR="00A015E1" w:rsidRPr="00C56CF9" w:rsidRDefault="00A015E1" w:rsidP="00751E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A015E1" w:rsidRPr="00B77C7E" w14:paraId="199C9105" w14:textId="77777777" w:rsidTr="00751E3D">
        <w:trPr>
          <w:trHeight w:val="50"/>
          <w:jc w:val="center"/>
        </w:trPr>
        <w:tc>
          <w:tcPr>
            <w:tcW w:w="4457" w:type="dxa"/>
            <w:vMerge/>
            <w:vAlign w:val="center"/>
          </w:tcPr>
          <w:p w14:paraId="323AD9EE" w14:textId="77777777" w:rsidR="00A015E1" w:rsidRPr="00B77C7E" w:rsidRDefault="00A015E1" w:rsidP="00751E3D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92" w:type="dxa"/>
            <w:vAlign w:val="center"/>
          </w:tcPr>
          <w:p w14:paraId="16C74140" w14:textId="77777777" w:rsidR="00A015E1" w:rsidRPr="00C56CF9" w:rsidRDefault="00A015E1" w:rsidP="00751E3D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</w:p>
        </w:tc>
        <w:tc>
          <w:tcPr>
            <w:tcW w:w="1992" w:type="dxa"/>
            <w:vAlign w:val="center"/>
          </w:tcPr>
          <w:p w14:paraId="751EFA28" w14:textId="77777777" w:rsidR="00A015E1" w:rsidRPr="00C56CF9" w:rsidRDefault="00A015E1" w:rsidP="00751E3D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 = 100</w:t>
            </w:r>
          </w:p>
        </w:tc>
        <w:tc>
          <w:tcPr>
            <w:tcW w:w="1992" w:type="dxa"/>
            <w:vAlign w:val="center"/>
          </w:tcPr>
          <w:p w14:paraId="406FBC6E" w14:textId="77777777" w:rsidR="00A015E1" w:rsidRPr="004437F7" w:rsidRDefault="00A015E1" w:rsidP="00751E3D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2020 = 100</w:t>
            </w:r>
          </w:p>
        </w:tc>
      </w:tr>
      <w:tr w:rsidR="00BF22E6" w:rsidRPr="00B77C7E" w14:paraId="21666B94" w14:textId="77777777" w:rsidTr="008E352E">
        <w:trPr>
          <w:jc w:val="center"/>
        </w:trPr>
        <w:tc>
          <w:tcPr>
            <w:tcW w:w="4457" w:type="dxa"/>
            <w:vAlign w:val="center"/>
          </w:tcPr>
          <w:p w14:paraId="58F7D40C" w14:textId="0F362541" w:rsidR="00BF22E6" w:rsidRPr="009473C5" w:rsidRDefault="00BF22E6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pacing w:val="-4"/>
                <w:sz w:val="16"/>
                <w:szCs w:val="16"/>
              </w:rPr>
            </w:pPr>
            <w:bookmarkStart w:id="413" w:name="_MON_1391340965"/>
            <w:bookmarkStart w:id="414" w:name="_MON_1391341160"/>
            <w:bookmarkStart w:id="415" w:name="_MON_1391341234"/>
            <w:bookmarkStart w:id="416" w:name="_MON_1391341249"/>
            <w:bookmarkStart w:id="417" w:name="_MON_1391341349"/>
            <w:bookmarkStart w:id="418" w:name="_MON_1391341420"/>
            <w:bookmarkStart w:id="419" w:name="_MON_1391400570"/>
            <w:bookmarkStart w:id="420" w:name="_MON_1391400595"/>
            <w:bookmarkStart w:id="421" w:name="_MON_1391403974"/>
            <w:bookmarkStart w:id="422" w:name="_MON_1391404506"/>
            <w:bookmarkStart w:id="423" w:name="_MON_1391404537"/>
            <w:bookmarkStart w:id="424" w:name="_MON_1391404549"/>
            <w:bookmarkStart w:id="425" w:name="_MON_1393994575"/>
            <w:bookmarkStart w:id="426" w:name="_MON_1399794652"/>
            <w:bookmarkStart w:id="427" w:name="_MON_1399795809"/>
            <w:bookmarkStart w:id="428" w:name="_MON_1399796337"/>
            <w:bookmarkStart w:id="429" w:name="_MON_1401794956"/>
            <w:bookmarkStart w:id="430" w:name="_MON_1402134638"/>
            <w:bookmarkStart w:id="431" w:name="_MON_1404539708"/>
            <w:bookmarkStart w:id="432" w:name="_MON_1407139377"/>
            <w:bookmarkStart w:id="433" w:name="_MON_1407139441"/>
            <w:bookmarkStart w:id="434" w:name="_MON_1410238418"/>
            <w:bookmarkStart w:id="435" w:name="_MON_1412411168"/>
            <w:bookmarkStart w:id="436" w:name="_MON_1412411229"/>
            <w:bookmarkStart w:id="437" w:name="_MON_1415596739"/>
            <w:bookmarkStart w:id="438" w:name="_MON_1417513724"/>
            <w:bookmarkStart w:id="439" w:name="_MON_1420620685"/>
            <w:bookmarkStart w:id="440" w:name="_MON_1420879284"/>
            <w:bookmarkStart w:id="441" w:name="_MON_1420879349"/>
            <w:bookmarkStart w:id="442" w:name="_MON_1420879471"/>
            <w:bookmarkStart w:id="443" w:name="_MON_1420879976"/>
            <w:bookmarkStart w:id="444" w:name="_MON_1420880030"/>
            <w:bookmarkStart w:id="445" w:name="_MON_1422869186"/>
            <w:bookmarkStart w:id="446" w:name="_MON_1422872352"/>
            <w:bookmarkStart w:id="447" w:name="_MON_1422872379"/>
            <w:bookmarkStart w:id="448" w:name="_MON_1425358217"/>
            <w:bookmarkStart w:id="449" w:name="_MON_1428308048"/>
            <w:bookmarkStart w:id="450" w:name="_MON_1431150915"/>
            <w:bookmarkStart w:id="451" w:name="_MON_1431494532"/>
            <w:bookmarkStart w:id="452" w:name="_MON_1433319112"/>
            <w:bookmarkStart w:id="453" w:name="_MON_1435485610"/>
            <w:bookmarkStart w:id="454" w:name="_MON_1435656668"/>
            <w:bookmarkStart w:id="455" w:name="_MON_1438578647"/>
            <w:bookmarkStart w:id="456" w:name="_MON_1441513581"/>
            <w:bookmarkStart w:id="457" w:name="_MON_1443932767"/>
            <w:bookmarkStart w:id="458" w:name="_MON_1446872656"/>
            <w:bookmarkStart w:id="459" w:name="_MON_1449311599"/>
            <w:bookmarkStart w:id="460" w:name="_MON_1451712299"/>
            <w:bookmarkStart w:id="461" w:name="_MON_1454737359"/>
            <w:bookmarkStart w:id="462" w:name="_MON_1454737582"/>
            <w:bookmarkStart w:id="463" w:name="_MON_1470720204"/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r w:rsidRPr="009473C5">
              <w:rPr>
                <w:rFonts w:cs="Arial"/>
                <w:color w:val="000000" w:themeColor="text1"/>
                <w:spacing w:val="-4"/>
                <w:sz w:val="16"/>
                <w:szCs w:val="16"/>
              </w:rPr>
              <w:t>Żywiec rzeźny za 1 kg wagi żywej:</w:t>
            </w:r>
          </w:p>
        </w:tc>
        <w:tc>
          <w:tcPr>
            <w:tcW w:w="1992" w:type="dxa"/>
            <w:vAlign w:val="center"/>
          </w:tcPr>
          <w:p w14:paraId="368EA794" w14:textId="77777777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992" w:type="dxa"/>
            <w:vAlign w:val="center"/>
          </w:tcPr>
          <w:p w14:paraId="19BF9CBA" w14:textId="77777777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992" w:type="dxa"/>
            <w:vAlign w:val="center"/>
          </w:tcPr>
          <w:p w14:paraId="66EC5BBE" w14:textId="77777777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F22E6" w:rsidRPr="00B77C7E" w14:paraId="2848F548" w14:textId="77777777" w:rsidTr="008E352E">
        <w:trPr>
          <w:jc w:val="center"/>
        </w:trPr>
        <w:tc>
          <w:tcPr>
            <w:tcW w:w="4457" w:type="dxa"/>
            <w:vAlign w:val="center"/>
          </w:tcPr>
          <w:p w14:paraId="7139C2F0" w14:textId="77777777" w:rsidR="00BF22E6" w:rsidRPr="00B77C7E" w:rsidRDefault="00BF22E6" w:rsidP="00541CE2">
            <w:pPr>
              <w:tabs>
                <w:tab w:val="right" w:leader="dot" w:pos="5642"/>
              </w:tabs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992" w:type="dxa"/>
            <w:vAlign w:val="center"/>
          </w:tcPr>
          <w:p w14:paraId="4FF8578A" w14:textId="77777777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992" w:type="dxa"/>
            <w:vAlign w:val="center"/>
          </w:tcPr>
          <w:p w14:paraId="054327C5" w14:textId="77777777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992" w:type="dxa"/>
            <w:vAlign w:val="center"/>
          </w:tcPr>
          <w:p w14:paraId="7C5973D9" w14:textId="77777777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F22E6" w:rsidRPr="00B77C7E" w14:paraId="1E32D68B" w14:textId="77777777" w:rsidTr="008E352E">
        <w:trPr>
          <w:jc w:val="center"/>
        </w:trPr>
        <w:tc>
          <w:tcPr>
            <w:tcW w:w="4457" w:type="dxa"/>
            <w:vAlign w:val="center"/>
          </w:tcPr>
          <w:p w14:paraId="11F690FE" w14:textId="77777777" w:rsidR="00BF22E6" w:rsidRPr="00B77C7E" w:rsidRDefault="00BF22E6" w:rsidP="00541CE2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992" w:type="dxa"/>
            <w:vAlign w:val="bottom"/>
          </w:tcPr>
          <w:p w14:paraId="3B251ED7" w14:textId="63D43AB4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6,36</w:t>
            </w:r>
          </w:p>
        </w:tc>
        <w:tc>
          <w:tcPr>
            <w:tcW w:w="1992" w:type="dxa"/>
            <w:vAlign w:val="bottom"/>
          </w:tcPr>
          <w:p w14:paraId="1A1CEB49" w14:textId="5FDCE7DA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104,7</w:t>
            </w:r>
          </w:p>
        </w:tc>
        <w:tc>
          <w:tcPr>
            <w:tcW w:w="1992" w:type="dxa"/>
            <w:vAlign w:val="bottom"/>
          </w:tcPr>
          <w:p w14:paraId="627B0671" w14:textId="38B77594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95,1</w:t>
            </w:r>
          </w:p>
        </w:tc>
      </w:tr>
      <w:tr w:rsidR="00BF22E6" w:rsidRPr="00B77C7E" w14:paraId="3DE44B68" w14:textId="77777777" w:rsidTr="008E352E">
        <w:trPr>
          <w:jc w:val="center"/>
        </w:trPr>
        <w:tc>
          <w:tcPr>
            <w:tcW w:w="4457" w:type="dxa"/>
            <w:vAlign w:val="center"/>
          </w:tcPr>
          <w:p w14:paraId="1F5D58EE" w14:textId="77777777" w:rsidR="00BF22E6" w:rsidRPr="00B77C7E" w:rsidRDefault="00BF22E6" w:rsidP="00541CE2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992" w:type="dxa"/>
            <w:vAlign w:val="bottom"/>
          </w:tcPr>
          <w:p w14:paraId="5B297268" w14:textId="7126915E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3,64</w:t>
            </w:r>
          </w:p>
        </w:tc>
        <w:tc>
          <w:tcPr>
            <w:tcW w:w="1992" w:type="dxa"/>
            <w:vAlign w:val="bottom"/>
          </w:tcPr>
          <w:p w14:paraId="6016F8B7" w14:textId="6FA3C4D9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56,4</w:t>
            </w:r>
          </w:p>
        </w:tc>
        <w:tc>
          <w:tcPr>
            <w:tcW w:w="1992" w:type="dxa"/>
            <w:vAlign w:val="bottom"/>
          </w:tcPr>
          <w:p w14:paraId="6C5064C3" w14:textId="78C3A2DA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95,7</w:t>
            </w:r>
          </w:p>
        </w:tc>
      </w:tr>
      <w:tr w:rsidR="00BF22E6" w:rsidRPr="00B77C7E" w14:paraId="16F81E5D" w14:textId="77777777" w:rsidTr="008E352E">
        <w:trPr>
          <w:jc w:val="center"/>
        </w:trPr>
        <w:tc>
          <w:tcPr>
            <w:tcW w:w="4457" w:type="dxa"/>
            <w:vAlign w:val="center"/>
          </w:tcPr>
          <w:p w14:paraId="7A2DB968" w14:textId="77777777" w:rsidR="00BF22E6" w:rsidRPr="00B77C7E" w:rsidRDefault="00BF22E6" w:rsidP="00541CE2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992" w:type="dxa"/>
            <w:vAlign w:val="bottom"/>
          </w:tcPr>
          <w:p w14:paraId="472EC8CF" w14:textId="044B864D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3,99</w:t>
            </w:r>
          </w:p>
        </w:tc>
        <w:tc>
          <w:tcPr>
            <w:tcW w:w="1992" w:type="dxa"/>
            <w:vAlign w:val="bottom"/>
          </w:tcPr>
          <w:p w14:paraId="68DA9B1E" w14:textId="606BEA3F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80,9</w:t>
            </w:r>
          </w:p>
        </w:tc>
        <w:tc>
          <w:tcPr>
            <w:tcW w:w="1992" w:type="dxa"/>
            <w:vAlign w:val="bottom"/>
          </w:tcPr>
          <w:p w14:paraId="257DB9A6" w14:textId="27066E85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103,2</w:t>
            </w:r>
          </w:p>
        </w:tc>
      </w:tr>
      <w:tr w:rsidR="00BF22E6" w:rsidRPr="00B77C7E" w14:paraId="6C7580CD" w14:textId="77777777" w:rsidTr="008E352E">
        <w:trPr>
          <w:jc w:val="center"/>
        </w:trPr>
        <w:tc>
          <w:tcPr>
            <w:tcW w:w="4457" w:type="dxa"/>
            <w:vAlign w:val="center"/>
          </w:tcPr>
          <w:p w14:paraId="47B18776" w14:textId="77777777" w:rsidR="00BF22E6" w:rsidRPr="00B77C7E" w:rsidRDefault="00BF22E6" w:rsidP="00541CE2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992" w:type="dxa"/>
            <w:vAlign w:val="bottom"/>
          </w:tcPr>
          <w:p w14:paraId="00A6A41F" w14:textId="3CCAB2EB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1,58</w:t>
            </w:r>
          </w:p>
        </w:tc>
        <w:tc>
          <w:tcPr>
            <w:tcW w:w="1992" w:type="dxa"/>
            <w:vAlign w:val="bottom"/>
          </w:tcPr>
          <w:p w14:paraId="13F2DC1B" w14:textId="473EA99A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111,9</w:t>
            </w:r>
          </w:p>
        </w:tc>
        <w:tc>
          <w:tcPr>
            <w:tcW w:w="1992" w:type="dxa"/>
            <w:vAlign w:val="bottom"/>
          </w:tcPr>
          <w:p w14:paraId="66F2BD0B" w14:textId="49FD56AE" w:rsidR="00BF22E6" w:rsidRPr="00AC3DB9" w:rsidRDefault="00BF22E6" w:rsidP="00541CE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C26A8">
              <w:rPr>
                <w:rFonts w:eastAsia="Calibri" w:cs="Arial"/>
                <w:sz w:val="16"/>
                <w:szCs w:val="16"/>
              </w:rPr>
              <w:t>100,5</w:t>
            </w:r>
          </w:p>
        </w:tc>
      </w:tr>
    </w:tbl>
    <w:p w14:paraId="387C5325" w14:textId="00622693" w:rsidR="00CD0941" w:rsidRPr="00BF22E6" w:rsidRDefault="00BF22E6" w:rsidP="00941B4D">
      <w:pPr>
        <w:pStyle w:val="tytuwykresu"/>
        <w:spacing w:before="60"/>
        <w:rPr>
          <w:rFonts w:ascii="Fira Sans SemiBold" w:hAnsi="Fira Sans SemiBold"/>
          <w:b w:val="0"/>
        </w:rPr>
      </w:pPr>
      <w:r w:rsidRPr="00BF22E6">
        <w:rPr>
          <w:rFonts w:cs="Arial"/>
          <w:b w:val="0"/>
          <w:szCs w:val="19"/>
        </w:rPr>
        <w:t xml:space="preserve">W styczniu br. zanotowano wzrost cen skupu </w:t>
      </w:r>
      <w:r w:rsidRPr="00BF22E6">
        <w:rPr>
          <w:rFonts w:ascii="Fira Sans SemiBold" w:hAnsi="Fira Sans SemiBold" w:cs="Arial"/>
          <w:b w:val="0"/>
          <w:szCs w:val="19"/>
        </w:rPr>
        <w:t>zbóż podstawowych ogółem</w:t>
      </w:r>
      <w:r w:rsidRPr="00BF22E6">
        <w:rPr>
          <w:rFonts w:cs="Arial"/>
          <w:b w:val="0"/>
          <w:szCs w:val="19"/>
        </w:rPr>
        <w:t xml:space="preserve"> w odniesieniu do analogicznego miesiąca ub. roku. Wzrosły ceny skupu większości gatunków zbóż podstawowych, naj</w:t>
      </w:r>
      <w:r w:rsidR="00D34E13">
        <w:rPr>
          <w:rFonts w:cs="Arial"/>
          <w:b w:val="0"/>
          <w:szCs w:val="19"/>
        </w:rPr>
        <w:t>bardziej</w:t>
      </w:r>
      <w:r w:rsidRPr="00BF22E6">
        <w:rPr>
          <w:rFonts w:cs="Arial"/>
          <w:b w:val="0"/>
          <w:szCs w:val="19"/>
        </w:rPr>
        <w:t xml:space="preserve"> ceny pszenicy i żyta, które były wyższe w porównaniu ze styczniem ub. roku odpowiednio o 26,8% i o 22,9%. Za 1 dt pszenicy płacono o 5,8% więcej niż przed miesiącem, natomiast za 1 dt żyta o 0,8% mniej.</w:t>
      </w:r>
    </w:p>
    <w:p w14:paraId="25959D53" w14:textId="0FEF8E9A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3221B30D">
            <wp:extent cx="6578600" cy="1791801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BCB3B03" w14:textId="18183ED2" w:rsidR="00F93B45" w:rsidRDefault="00FD11D1" w:rsidP="009473C5">
      <w:pPr>
        <w:spacing w:before="0" w:after="0" w:line="216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</w:p>
    <w:p w14:paraId="691BDE7A" w14:textId="2BF7A6F4" w:rsidR="00FD11D1" w:rsidRPr="00B76DEA" w:rsidRDefault="00FD11D1" w:rsidP="00F93B45">
      <w:pPr>
        <w:spacing w:before="0" w:after="0" w:line="216" w:lineRule="auto"/>
        <w:ind w:left="737"/>
        <w:jc w:val="both"/>
        <w:rPr>
          <w:sz w:val="16"/>
          <w:szCs w:val="16"/>
        </w:rPr>
      </w:pP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 cenach targowiskowych ziemniaków z uwagi na obowiązującą decyzję o zamknięciu targowisk spowodowaną sta</w:t>
      </w:r>
      <w:r w:rsidR="000C229B">
        <w:rPr>
          <w:sz w:val="16"/>
          <w:szCs w:val="16"/>
        </w:rPr>
        <w:t>nem zagrożenia chorobą COVID-19; analogicznie w okresie</w:t>
      </w:r>
      <w:r w:rsid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– grudzień </w:t>
      </w:r>
      <w:r w:rsidR="00233C73">
        <w:rPr>
          <w:sz w:val="16"/>
          <w:szCs w:val="16"/>
        </w:rPr>
        <w:t xml:space="preserve">2020 r. </w:t>
      </w:r>
      <w:r w:rsidR="00D143DD">
        <w:rPr>
          <w:sz w:val="16"/>
          <w:szCs w:val="16"/>
        </w:rPr>
        <w:t xml:space="preserve">oraz styczeń 2021 r. </w:t>
      </w:r>
      <w:r w:rsidR="00233C73">
        <w:rPr>
          <w:sz w:val="16"/>
          <w:szCs w:val="16"/>
        </w:rPr>
        <w:t>nie notowano cen ziemniaków późnych.</w:t>
      </w:r>
    </w:p>
    <w:p w14:paraId="10AF8DA4" w14:textId="6CF31EE5" w:rsidR="001A2ABD" w:rsidRDefault="00BF22E6" w:rsidP="001A2ABD">
      <w:pPr>
        <w:spacing w:before="60"/>
        <w:rPr>
          <w:rFonts w:cs="Arial"/>
          <w:szCs w:val="19"/>
        </w:rPr>
      </w:pPr>
      <w:r w:rsidRPr="00EC26A8">
        <w:rPr>
          <w:rFonts w:cs="Arial"/>
          <w:szCs w:val="19"/>
        </w:rPr>
        <w:t xml:space="preserve">W odniesieniu do stycznia ub. roku ceny </w:t>
      </w:r>
      <w:r w:rsidRPr="00EC26A8">
        <w:rPr>
          <w:rFonts w:cs="Arial"/>
          <w:b/>
          <w:szCs w:val="19"/>
        </w:rPr>
        <w:t>ziemniaków</w:t>
      </w:r>
      <w:r w:rsidRPr="00EC26A8">
        <w:rPr>
          <w:rFonts w:cs="Arial"/>
          <w:szCs w:val="19"/>
        </w:rPr>
        <w:t xml:space="preserve"> w skupie były niższe (o 52,6%), natomiast w porównaniu z poprzednim miesiącem ceny wzrosły o 78,4%.</w:t>
      </w:r>
    </w:p>
    <w:p w14:paraId="49404921" w14:textId="77777777" w:rsidR="00541CE2" w:rsidRPr="00EC26A8" w:rsidRDefault="00541CE2" w:rsidP="00541CE2">
      <w:pPr>
        <w:rPr>
          <w:rFonts w:cs="Arial"/>
          <w:szCs w:val="19"/>
        </w:rPr>
      </w:pPr>
      <w:r w:rsidRPr="00EC26A8">
        <w:rPr>
          <w:rFonts w:cs="Arial"/>
          <w:szCs w:val="19"/>
        </w:rPr>
        <w:t xml:space="preserve">W styczniu br. cena </w:t>
      </w:r>
      <w:r w:rsidRPr="00EC26A8">
        <w:rPr>
          <w:rFonts w:ascii="Fira Sans SemiBold" w:hAnsi="Fira Sans SemiBold" w:cs="Arial"/>
          <w:szCs w:val="19"/>
        </w:rPr>
        <w:t>żywca wołowego</w:t>
      </w:r>
      <w:r w:rsidRPr="00EC26A8">
        <w:rPr>
          <w:rFonts w:cs="Arial"/>
          <w:szCs w:val="19"/>
        </w:rPr>
        <w:t xml:space="preserve"> ukształtowała się na poziomie wyższym niż przed rokiem (o 4,7%), natomiast niższym niż przed miesiącem (o 4,9%). </w:t>
      </w:r>
    </w:p>
    <w:p w14:paraId="407E52EE" w14:textId="42425A91" w:rsidR="00541CE2" w:rsidRPr="009473C5" w:rsidRDefault="00541CE2" w:rsidP="00541CE2">
      <w:pPr>
        <w:spacing w:before="60"/>
        <w:rPr>
          <w:rFonts w:cs="Arial"/>
          <w:spacing w:val="-2"/>
          <w:szCs w:val="19"/>
        </w:rPr>
      </w:pPr>
      <w:r w:rsidRPr="00EC26A8">
        <w:rPr>
          <w:rFonts w:cs="Arial"/>
          <w:szCs w:val="19"/>
        </w:rPr>
        <w:t xml:space="preserve">Cena skupu </w:t>
      </w:r>
      <w:r w:rsidRPr="00EC26A8">
        <w:rPr>
          <w:rFonts w:ascii="Fira Sans SemiBold" w:hAnsi="Fira Sans SemiBold" w:cs="Arial"/>
          <w:szCs w:val="19"/>
        </w:rPr>
        <w:t>żywca wieprzowego</w:t>
      </w:r>
      <w:r w:rsidRPr="00EC26A8">
        <w:rPr>
          <w:rFonts w:cs="Arial"/>
          <w:szCs w:val="19"/>
        </w:rPr>
        <w:t xml:space="preserve"> w styczniu br. spadła w stosunku do analogicznego miesiąca ub. roku oraz w relacji do poprzedniego miesiąca (odpowiednio o 43,6% i o 4,3%).</w:t>
      </w:r>
    </w:p>
    <w:p w14:paraId="7765EDBB" w14:textId="069955E1" w:rsidR="009448CE" w:rsidRDefault="00E229C4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715584" behindDoc="0" locked="0" layoutInCell="1" allowOverlap="1" wp14:anchorId="461CE8E4" wp14:editId="51DEBFC8">
            <wp:simplePos x="0" y="0"/>
            <wp:positionH relativeFrom="column">
              <wp:posOffset>2643</wp:posOffset>
            </wp:positionH>
            <wp:positionV relativeFrom="paragraph">
              <wp:posOffset>129405</wp:posOffset>
            </wp:positionV>
            <wp:extent cx="6598285" cy="2040222"/>
            <wp:effectExtent l="0" t="0" r="0" b="0"/>
            <wp:wrapNone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448CE"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 w:rsidR="009448CE">
        <w:rPr>
          <w:rFonts w:ascii="Fira Sans SemiBold" w:hAnsi="Fira Sans SemiBold"/>
          <w:b w:val="0"/>
        </w:rPr>
        <w:t xml:space="preserve">. </w:t>
      </w:r>
      <w:r w:rsidR="009448CE"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563490C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5C7456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8BD8F3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B2B862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FC530FF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F58965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8A4AA9B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031B7A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E5F561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A776536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7297F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643CC648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8F930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08F38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F723B9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1CCAEDD7" w14:textId="5B8E594C" w:rsidR="00233C73" w:rsidRPr="00B76DEA" w:rsidRDefault="00AD662B" w:rsidP="000C229B">
      <w:pPr>
        <w:spacing w:before="0" w:after="0" w:line="240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B76DEA">
        <w:rPr>
          <w:sz w:val="16"/>
          <w:szCs w:val="16"/>
        </w:rPr>
        <w:t>.</w:t>
      </w:r>
      <w:r w:rsidR="000C229B">
        <w:rPr>
          <w:sz w:val="16"/>
          <w:szCs w:val="16"/>
        </w:rPr>
        <w:t>; analogicznie w okresie</w:t>
      </w:r>
      <w:r w:rsidR="00233C73" w:rsidRP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– grudzień </w:t>
      </w:r>
      <w:r w:rsidR="00233C73">
        <w:rPr>
          <w:sz w:val="16"/>
          <w:szCs w:val="16"/>
        </w:rPr>
        <w:t xml:space="preserve">2020 r. </w:t>
      </w:r>
      <w:r w:rsidR="00B918CA">
        <w:rPr>
          <w:sz w:val="16"/>
          <w:szCs w:val="16"/>
        </w:rPr>
        <w:t xml:space="preserve">oraz styczeń 2021 r. </w:t>
      </w:r>
      <w:r w:rsidR="00233C73" w:rsidRPr="00233C73">
        <w:rPr>
          <w:sz w:val="16"/>
          <w:szCs w:val="16"/>
        </w:rPr>
        <w:t>nie pozyskano danych</w:t>
      </w:r>
      <w:r w:rsidR="00233C73">
        <w:rPr>
          <w:rFonts w:ascii="Fira Sans SemiBold" w:hAnsi="Fira Sans SemiBold"/>
          <w:sz w:val="16"/>
          <w:szCs w:val="16"/>
        </w:rPr>
        <w:t xml:space="preserve"> </w:t>
      </w:r>
      <w:r w:rsidR="00233C73">
        <w:rPr>
          <w:sz w:val="16"/>
          <w:szCs w:val="16"/>
        </w:rPr>
        <w:t>o cenach produktów rolnych na targowiskach.</w:t>
      </w:r>
    </w:p>
    <w:p w14:paraId="536ADC6D" w14:textId="41FE0C1D" w:rsidR="00B713B5" w:rsidRDefault="00BF22E6" w:rsidP="00BF22E6">
      <w:pPr>
        <w:rPr>
          <w:rFonts w:cs="Arial"/>
          <w:szCs w:val="19"/>
        </w:rPr>
      </w:pPr>
      <w:r w:rsidRPr="00EC26A8">
        <w:rPr>
          <w:rFonts w:cs="Arial"/>
          <w:szCs w:val="19"/>
        </w:rPr>
        <w:lastRenderedPageBreak/>
        <w:t xml:space="preserve">Wyniki reprezentacyjnego badania trzody chlewnej przeprowadzonego w grudniu </w:t>
      </w:r>
      <w:r w:rsidR="00B6536D">
        <w:rPr>
          <w:rFonts w:cs="Arial"/>
          <w:szCs w:val="19"/>
        </w:rPr>
        <w:t>ub.</w:t>
      </w:r>
      <w:r w:rsidRPr="00EC26A8">
        <w:rPr>
          <w:rFonts w:cs="Arial"/>
          <w:szCs w:val="19"/>
        </w:rPr>
        <w:t xml:space="preserve"> r</w:t>
      </w:r>
      <w:r w:rsidR="00B6536D">
        <w:rPr>
          <w:rFonts w:cs="Arial"/>
          <w:szCs w:val="19"/>
        </w:rPr>
        <w:t>oku</w:t>
      </w:r>
      <w:r w:rsidRPr="00EC26A8">
        <w:rPr>
          <w:rFonts w:cs="Arial"/>
          <w:szCs w:val="19"/>
        </w:rPr>
        <w:t xml:space="preserve"> wskazują na spadek liczebności pogłowia świń. Pogłowie trzody chlewnej według stanu w dniu 1 grudnia 2020 r. liczyło 105,9 tys. sztuk i było o 16,2% mniejsze niż przed rokiem (w porównaniu z czerwcem </w:t>
      </w:r>
      <w:r w:rsidR="00B6536D">
        <w:rPr>
          <w:rFonts w:cs="Arial"/>
          <w:szCs w:val="19"/>
        </w:rPr>
        <w:t>ub. roku</w:t>
      </w:r>
      <w:r w:rsidRPr="00EC26A8">
        <w:rPr>
          <w:rFonts w:cs="Arial"/>
          <w:szCs w:val="19"/>
        </w:rPr>
        <w:t xml:space="preserve"> zmniejszyło się o 8,6%). Największy wpływ na spadek liczebności stada trzody chlewnej ogółem miał spadek pogłowia trzody chlewnej o wadze 50 kg i więcej z przeznaczeniem na ubój o 22,2 tys. sztuk, tj. o 42,8% w skali roku. Spadek liczebności zaobserwowano także w pogłowiu trzody chlewnej o</w:t>
      </w:r>
      <w:r w:rsidR="00A55FB0" w:rsidRPr="00695390">
        <w:rPr>
          <w:rFonts w:cs="Arial"/>
          <w:szCs w:val="19"/>
        </w:rPr>
        <w:t> </w:t>
      </w:r>
      <w:r w:rsidRPr="00EC26A8">
        <w:rPr>
          <w:rFonts w:cs="Arial"/>
          <w:szCs w:val="19"/>
        </w:rPr>
        <w:t>wadze 50 kg i więcej, z przeznaczeniem na chów o 0,8 tys. sztuk (8,5%), a także warchlaków o 2,8 tys. sztuk (7,1%). Wzrost liczebności, o 5,3 tys. sztuk, zanotowano w stadzie prosiąt o wadze do 20 kg (o 20,5%).</w:t>
      </w:r>
    </w:p>
    <w:p w14:paraId="5E692576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8. </w:t>
      </w:r>
      <w:r w:rsidRPr="001D0437">
        <w:rPr>
          <w:rFonts w:ascii="Fira Sans SemiBold" w:hAnsi="Fira Sans SemiBold"/>
          <w:b w:val="0"/>
        </w:rPr>
        <w:t>Pogłowie trzody chlewnej</w:t>
      </w:r>
      <w:r w:rsidRPr="00C1102F">
        <w:rPr>
          <w:rFonts w:ascii="Fira Sans SemiBold" w:hAnsi="Fira Sans SemiBold"/>
          <w:b w:val="0"/>
          <w:vertAlign w:val="superscript"/>
        </w:rPr>
        <w:t>a</w:t>
      </w:r>
    </w:p>
    <w:p w14:paraId="02CF14AF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Arial" w:hAnsi="Arial"/>
          <w:noProof/>
          <w:lang w:eastAsia="ja-JP"/>
        </w:rPr>
        <w:drawing>
          <wp:anchor distT="0" distB="0" distL="114300" distR="114300" simplePos="0" relativeHeight="251901951" behindDoc="0" locked="0" layoutInCell="1" allowOverlap="1" wp14:anchorId="45080EAE" wp14:editId="6C354FE6">
            <wp:simplePos x="0" y="0"/>
            <wp:positionH relativeFrom="column">
              <wp:posOffset>-123936</wp:posOffset>
            </wp:positionH>
            <wp:positionV relativeFrom="paragraph">
              <wp:posOffset>80922</wp:posOffset>
            </wp:positionV>
            <wp:extent cx="7062242" cy="2268855"/>
            <wp:effectExtent l="0" t="0" r="0" b="0"/>
            <wp:wrapNone/>
            <wp:docPr id="32" name="Wykre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937DE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42C125A1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06CD6423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1087539B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329F2053" w14:textId="77777777" w:rsidR="00F966AD" w:rsidRDefault="00F966AD" w:rsidP="00F966AD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</w:p>
    <w:p w14:paraId="1DA7E0C7" w14:textId="77777777" w:rsidR="00F966AD" w:rsidRDefault="00F966AD" w:rsidP="00F966AD">
      <w:pPr>
        <w:spacing w:before="240" w:after="0" w:line="240" w:lineRule="auto"/>
        <w:ind w:left="426"/>
        <w:rPr>
          <w:i/>
          <w:sz w:val="16"/>
          <w:szCs w:val="16"/>
        </w:rPr>
      </w:pPr>
    </w:p>
    <w:p w14:paraId="4C66F6DA" w14:textId="77777777" w:rsidR="00F966AD" w:rsidRDefault="00F966AD" w:rsidP="00F966AD">
      <w:pPr>
        <w:spacing w:before="240" w:after="0" w:line="240" w:lineRule="auto"/>
        <w:ind w:left="426"/>
        <w:rPr>
          <w:i/>
          <w:sz w:val="16"/>
          <w:szCs w:val="16"/>
        </w:rPr>
      </w:pPr>
    </w:p>
    <w:p w14:paraId="2518EAC1" w14:textId="77777777" w:rsidR="00F966AD" w:rsidRDefault="00F966AD" w:rsidP="00F966AD">
      <w:pPr>
        <w:spacing w:before="240" w:after="0" w:line="240" w:lineRule="auto"/>
        <w:ind w:left="426"/>
        <w:rPr>
          <w:i/>
          <w:sz w:val="16"/>
          <w:szCs w:val="16"/>
        </w:rPr>
      </w:pPr>
    </w:p>
    <w:p w14:paraId="262AD5F7" w14:textId="47F2B49F" w:rsidR="00F966AD" w:rsidRDefault="00F966AD" w:rsidP="000B6B07">
      <w:pPr>
        <w:spacing w:before="240"/>
        <w:rPr>
          <w:rFonts w:cs="Arial"/>
          <w:szCs w:val="19"/>
        </w:rPr>
      </w:pPr>
      <w:r w:rsidRPr="00C1102F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O</w:t>
      </w:r>
      <w:r w:rsidRPr="00C1102F">
        <w:rPr>
          <w:sz w:val="16"/>
          <w:szCs w:val="16"/>
        </w:rPr>
        <w:t>d 2019 r. badanie pogłowia trzody chlewnej odbywa się 2 razy w roku (w czerwcu i w grudniu)</w:t>
      </w:r>
      <w:r>
        <w:rPr>
          <w:sz w:val="16"/>
          <w:szCs w:val="16"/>
        </w:rPr>
        <w:t>.</w:t>
      </w:r>
    </w:p>
    <w:p w14:paraId="59FEF8D9" w14:textId="60D72F28" w:rsidR="00F966AD" w:rsidRDefault="00F966AD" w:rsidP="00F966AD">
      <w:pPr>
        <w:pStyle w:val="tytuwykresu"/>
        <w:spacing w:before="6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3E75CF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5375D7">
        <w:rPr>
          <w:rFonts w:ascii="Fira Sans SemiBold" w:hAnsi="Fira Sans SemiBold"/>
          <w:b w:val="0"/>
        </w:rPr>
        <w:t>Pogłowie trzody</w:t>
      </w:r>
      <w:r>
        <w:rPr>
          <w:rFonts w:ascii="Fira Sans SemiBold" w:hAnsi="Fira Sans SemiBold"/>
          <w:b w:val="0"/>
        </w:rPr>
        <w:t xml:space="preserve"> chlewnej w </w:t>
      </w:r>
      <w:r w:rsidR="00C62638">
        <w:rPr>
          <w:rFonts w:ascii="Fira Sans SemiBold" w:hAnsi="Fira Sans SemiBold"/>
          <w:b w:val="0"/>
        </w:rPr>
        <w:t>grudniu</w:t>
      </w:r>
      <w:r w:rsidRPr="005375D7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5375D7">
        <w:rPr>
          <w:rFonts w:ascii="Fira Sans SemiBold" w:hAnsi="Fira Sans SemiBold"/>
          <w:b w:val="0"/>
        </w:rPr>
        <w:t xml:space="preserve"> 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60"/>
        <w:gridCol w:w="2260"/>
        <w:gridCol w:w="2261"/>
      </w:tblGrid>
      <w:tr w:rsidR="00F966AD" w:rsidRPr="00956B41" w14:paraId="7A355626" w14:textId="77777777" w:rsidTr="00C62638">
        <w:tc>
          <w:tcPr>
            <w:tcW w:w="3686" w:type="dxa"/>
            <w:vAlign w:val="center"/>
          </w:tcPr>
          <w:p w14:paraId="259D8F40" w14:textId="77777777" w:rsidR="00F966AD" w:rsidRPr="00956B41" w:rsidRDefault="00F966AD" w:rsidP="00A015E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0" w:type="dxa"/>
            <w:vAlign w:val="center"/>
          </w:tcPr>
          <w:p w14:paraId="288D4BBD" w14:textId="77777777" w:rsidR="00F966AD" w:rsidRPr="00956B41" w:rsidRDefault="00F966AD" w:rsidP="00A015E1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260" w:type="dxa"/>
            <w:vAlign w:val="center"/>
          </w:tcPr>
          <w:p w14:paraId="4F9F620F" w14:textId="77777777" w:rsidR="00F966AD" w:rsidRPr="00956B41" w:rsidRDefault="00F966AD" w:rsidP="00A015E1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261" w:type="dxa"/>
            <w:vAlign w:val="center"/>
          </w:tcPr>
          <w:p w14:paraId="3081AF78" w14:textId="14B9EA61" w:rsidR="00F966AD" w:rsidRPr="00956B41" w:rsidRDefault="00C62638" w:rsidP="00A015E1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</w:t>
            </w:r>
            <w:r w:rsidR="00F96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2019 = 100</w:t>
            </w:r>
          </w:p>
        </w:tc>
      </w:tr>
      <w:tr w:rsidR="00C62638" w:rsidRPr="00956B41" w14:paraId="57586CE4" w14:textId="77777777" w:rsidTr="00C62638">
        <w:tc>
          <w:tcPr>
            <w:tcW w:w="3686" w:type="dxa"/>
            <w:vAlign w:val="bottom"/>
          </w:tcPr>
          <w:p w14:paraId="6B36DB8D" w14:textId="77777777" w:rsidR="00C62638" w:rsidRPr="00823FF6" w:rsidRDefault="00C62638" w:rsidP="00A015E1">
            <w:pPr>
              <w:spacing w:before="60" w:after="60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60" w:type="dxa"/>
            <w:vAlign w:val="bottom"/>
          </w:tcPr>
          <w:p w14:paraId="329191DB" w14:textId="7692D98F" w:rsidR="00C62638" w:rsidRPr="00BE0DD6" w:rsidRDefault="00C62638" w:rsidP="00A015E1">
            <w:pPr>
              <w:spacing w:before="60" w:after="60"/>
              <w:ind w:right="57"/>
              <w:jc w:val="right"/>
              <w:rPr>
                <w:rFonts w:ascii="Fira Sans SemiBold" w:eastAsia="Fira Sans Light" w:hAnsi="Fira Sans SemiBold" w:cs="Arial"/>
                <w:sz w:val="16"/>
                <w:szCs w:val="16"/>
              </w:rPr>
            </w:pPr>
            <w:r w:rsidRPr="00BE0DD6">
              <w:rPr>
                <w:rFonts w:ascii="Fira Sans SemiBold" w:hAnsi="Fira Sans SemiBold" w:cs="Arial"/>
                <w:sz w:val="16"/>
                <w:szCs w:val="16"/>
              </w:rPr>
              <w:t>105901</w:t>
            </w:r>
          </w:p>
        </w:tc>
        <w:tc>
          <w:tcPr>
            <w:tcW w:w="2260" w:type="dxa"/>
            <w:vAlign w:val="bottom"/>
          </w:tcPr>
          <w:p w14:paraId="15954C1D" w14:textId="7C3F0E5C" w:rsidR="00C62638" w:rsidRPr="00BE0DD6" w:rsidRDefault="00C62638" w:rsidP="00A015E1">
            <w:pPr>
              <w:spacing w:before="60" w:after="60"/>
              <w:ind w:right="57"/>
              <w:jc w:val="right"/>
              <w:rPr>
                <w:rFonts w:ascii="Fira Sans SemiBold" w:eastAsia="Fira Sans Light" w:hAnsi="Fira Sans SemiBold" w:cs="Arial"/>
                <w:sz w:val="16"/>
                <w:szCs w:val="16"/>
              </w:rPr>
            </w:pPr>
            <w:r w:rsidRPr="00BE0DD6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261" w:type="dxa"/>
            <w:vAlign w:val="bottom"/>
          </w:tcPr>
          <w:p w14:paraId="1B95A7F0" w14:textId="7C87B81B" w:rsidR="00C62638" w:rsidRPr="00BE0DD6" w:rsidRDefault="00C62638" w:rsidP="00A015E1">
            <w:pPr>
              <w:spacing w:before="60" w:after="60"/>
              <w:ind w:right="57"/>
              <w:jc w:val="right"/>
              <w:rPr>
                <w:rFonts w:ascii="Fira Sans SemiBold" w:eastAsia="Fira Sans Light" w:hAnsi="Fira Sans SemiBold" w:cs="Arial"/>
                <w:sz w:val="16"/>
                <w:szCs w:val="16"/>
              </w:rPr>
            </w:pPr>
            <w:r w:rsidRPr="00BE0DD6">
              <w:rPr>
                <w:rFonts w:ascii="Fira Sans SemiBold" w:hAnsi="Fira Sans SemiBold" w:cs="Arial"/>
                <w:sz w:val="16"/>
                <w:szCs w:val="16"/>
              </w:rPr>
              <w:t>83,8</w:t>
            </w:r>
          </w:p>
        </w:tc>
      </w:tr>
      <w:tr w:rsidR="00C62638" w:rsidRPr="00956B41" w14:paraId="16B38A47" w14:textId="77777777" w:rsidTr="00C62638">
        <w:tc>
          <w:tcPr>
            <w:tcW w:w="3686" w:type="dxa"/>
            <w:vAlign w:val="bottom"/>
          </w:tcPr>
          <w:p w14:paraId="76564456" w14:textId="77777777" w:rsidR="00C62638" w:rsidRPr="005375D7" w:rsidRDefault="00C62638" w:rsidP="00A015E1">
            <w:pPr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5375D7">
                <w:rPr>
                  <w:rFonts w:cs="Arial"/>
                  <w:sz w:val="16"/>
                  <w:szCs w:val="16"/>
                </w:rPr>
                <w:t>20 kg</w:t>
              </w:r>
            </w:smartTag>
          </w:p>
        </w:tc>
        <w:tc>
          <w:tcPr>
            <w:tcW w:w="2260" w:type="dxa"/>
            <w:vAlign w:val="bottom"/>
          </w:tcPr>
          <w:p w14:paraId="66888B74" w14:textId="3AF22774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31035</w:t>
            </w:r>
          </w:p>
        </w:tc>
        <w:tc>
          <w:tcPr>
            <w:tcW w:w="2260" w:type="dxa"/>
            <w:vAlign w:val="bottom"/>
          </w:tcPr>
          <w:p w14:paraId="1F5AD6DB" w14:textId="6DA53ADD" w:rsidR="00C62638" w:rsidRPr="00C62638" w:rsidRDefault="00CC0DA7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2261" w:type="dxa"/>
            <w:vAlign w:val="bottom"/>
          </w:tcPr>
          <w:p w14:paraId="7AF150BE" w14:textId="234246D6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C62638" w:rsidRPr="00956B41" w14:paraId="37B4E40C" w14:textId="77777777" w:rsidTr="00C62638">
        <w:tc>
          <w:tcPr>
            <w:tcW w:w="3686" w:type="dxa"/>
            <w:vAlign w:val="bottom"/>
          </w:tcPr>
          <w:p w14:paraId="00CC8603" w14:textId="77777777" w:rsidR="00C62638" w:rsidRPr="005375D7" w:rsidRDefault="00C62638" w:rsidP="00A015E1">
            <w:pPr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5375D7">
                <w:rPr>
                  <w:rFonts w:cs="Arial"/>
                  <w:sz w:val="16"/>
                  <w:szCs w:val="16"/>
                </w:rPr>
                <w:t>20 kg</w:t>
              </w:r>
            </w:smartTag>
            <w:r w:rsidRPr="005375D7">
              <w:rPr>
                <w:rFonts w:cs="Arial"/>
                <w:sz w:val="16"/>
                <w:szCs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375D7">
                <w:rPr>
                  <w:rFonts w:cs="Arial"/>
                  <w:sz w:val="16"/>
                  <w:szCs w:val="16"/>
                </w:rPr>
                <w:t>50 kg</w:t>
              </w:r>
            </w:smartTag>
          </w:p>
        </w:tc>
        <w:tc>
          <w:tcPr>
            <w:tcW w:w="2260" w:type="dxa"/>
            <w:vAlign w:val="bottom"/>
          </w:tcPr>
          <w:p w14:paraId="413DC7C1" w14:textId="789262E3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36697</w:t>
            </w:r>
          </w:p>
        </w:tc>
        <w:tc>
          <w:tcPr>
            <w:tcW w:w="2260" w:type="dxa"/>
            <w:vAlign w:val="bottom"/>
          </w:tcPr>
          <w:p w14:paraId="7A250676" w14:textId="464E0B7D" w:rsidR="00C62638" w:rsidRPr="00C62638" w:rsidRDefault="00CC0DA7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  <w:tc>
          <w:tcPr>
            <w:tcW w:w="2261" w:type="dxa"/>
            <w:vAlign w:val="bottom"/>
          </w:tcPr>
          <w:p w14:paraId="7975CFE1" w14:textId="6203B4D7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C62638" w:rsidRPr="00956B41" w14:paraId="2F11552C" w14:textId="77777777" w:rsidTr="00C62638">
        <w:tc>
          <w:tcPr>
            <w:tcW w:w="3686" w:type="dxa"/>
            <w:vAlign w:val="bottom"/>
          </w:tcPr>
          <w:p w14:paraId="319D7D32" w14:textId="77777777" w:rsidR="00C62638" w:rsidRPr="005375D7" w:rsidRDefault="00C62638" w:rsidP="00A015E1">
            <w:pPr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375D7">
                <w:rPr>
                  <w:rFonts w:cs="Arial"/>
                  <w:sz w:val="16"/>
                  <w:szCs w:val="16"/>
                </w:rPr>
                <w:t>50 kg</w:t>
              </w:r>
            </w:smartTag>
            <w:r w:rsidRPr="005375D7">
              <w:rPr>
                <w:rFonts w:cs="Arial"/>
                <w:sz w:val="16"/>
                <w:szCs w:val="16"/>
              </w:rPr>
              <w:t xml:space="preserve"> i więcej:</w:t>
            </w:r>
          </w:p>
        </w:tc>
        <w:tc>
          <w:tcPr>
            <w:tcW w:w="2260" w:type="dxa"/>
            <w:vAlign w:val="bottom"/>
          </w:tcPr>
          <w:p w14:paraId="01D8C308" w14:textId="77777777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260" w:type="dxa"/>
            <w:vAlign w:val="bottom"/>
          </w:tcPr>
          <w:p w14:paraId="73BEB18A" w14:textId="77777777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261" w:type="dxa"/>
            <w:vAlign w:val="bottom"/>
          </w:tcPr>
          <w:p w14:paraId="75ADFEB5" w14:textId="77777777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C62638" w:rsidRPr="00956B41" w14:paraId="66067104" w14:textId="77777777" w:rsidTr="00C62638">
        <w:tc>
          <w:tcPr>
            <w:tcW w:w="3686" w:type="dxa"/>
            <w:vAlign w:val="bottom"/>
          </w:tcPr>
          <w:p w14:paraId="46FD56B8" w14:textId="77777777" w:rsidR="00C62638" w:rsidRPr="005375D7" w:rsidRDefault="00C62638" w:rsidP="00A015E1">
            <w:pPr>
              <w:spacing w:before="60" w:after="60"/>
              <w:ind w:left="369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na ubój</w:t>
            </w:r>
          </w:p>
        </w:tc>
        <w:tc>
          <w:tcPr>
            <w:tcW w:w="2260" w:type="dxa"/>
            <w:vAlign w:val="bottom"/>
          </w:tcPr>
          <w:p w14:paraId="7FF4B398" w14:textId="2838D2B5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29759</w:t>
            </w:r>
          </w:p>
        </w:tc>
        <w:tc>
          <w:tcPr>
            <w:tcW w:w="2260" w:type="dxa"/>
            <w:vAlign w:val="bottom"/>
          </w:tcPr>
          <w:p w14:paraId="699ADDDB" w14:textId="52DEAF95" w:rsidR="00C62638" w:rsidRPr="00C62638" w:rsidRDefault="00CC0DA7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2261" w:type="dxa"/>
            <w:vAlign w:val="bottom"/>
          </w:tcPr>
          <w:p w14:paraId="753DFC56" w14:textId="5857B53C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57,2</w:t>
            </w:r>
          </w:p>
        </w:tc>
      </w:tr>
      <w:tr w:rsidR="00C62638" w:rsidRPr="00956B41" w14:paraId="2D085695" w14:textId="77777777" w:rsidTr="00C62638">
        <w:tc>
          <w:tcPr>
            <w:tcW w:w="3686" w:type="dxa"/>
            <w:vAlign w:val="bottom"/>
          </w:tcPr>
          <w:p w14:paraId="202A975F" w14:textId="77777777" w:rsidR="00C62638" w:rsidRPr="005375D7" w:rsidRDefault="00C62638" w:rsidP="00A015E1">
            <w:pPr>
              <w:spacing w:before="60" w:after="60"/>
              <w:ind w:left="369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na chów</w:t>
            </w:r>
          </w:p>
        </w:tc>
        <w:tc>
          <w:tcPr>
            <w:tcW w:w="2260" w:type="dxa"/>
            <w:vAlign w:val="bottom"/>
          </w:tcPr>
          <w:p w14:paraId="1CFDE717" w14:textId="5C36CBF3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8410</w:t>
            </w:r>
          </w:p>
        </w:tc>
        <w:tc>
          <w:tcPr>
            <w:tcW w:w="2260" w:type="dxa"/>
            <w:vAlign w:val="bottom"/>
          </w:tcPr>
          <w:p w14:paraId="53970D15" w14:textId="1DD0921B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2261" w:type="dxa"/>
            <w:vAlign w:val="bottom"/>
          </w:tcPr>
          <w:p w14:paraId="64DDD384" w14:textId="3FF9BCD8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91,5</w:t>
            </w:r>
          </w:p>
        </w:tc>
      </w:tr>
      <w:tr w:rsidR="00C62638" w:rsidRPr="00956B41" w14:paraId="31F683B9" w14:textId="77777777" w:rsidTr="00C62638">
        <w:tc>
          <w:tcPr>
            <w:tcW w:w="3686" w:type="dxa"/>
            <w:vAlign w:val="bottom"/>
          </w:tcPr>
          <w:p w14:paraId="33EE4D9F" w14:textId="77777777" w:rsidR="00C62638" w:rsidRPr="005375D7" w:rsidRDefault="00C62638" w:rsidP="00A015E1">
            <w:pPr>
              <w:spacing w:before="60" w:after="60"/>
              <w:ind w:left="510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w tym lochy</w:t>
            </w:r>
          </w:p>
        </w:tc>
        <w:tc>
          <w:tcPr>
            <w:tcW w:w="2260" w:type="dxa"/>
            <w:vAlign w:val="bottom"/>
          </w:tcPr>
          <w:p w14:paraId="5824AF24" w14:textId="11FB4240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8311</w:t>
            </w:r>
          </w:p>
        </w:tc>
        <w:tc>
          <w:tcPr>
            <w:tcW w:w="2260" w:type="dxa"/>
            <w:vAlign w:val="bottom"/>
          </w:tcPr>
          <w:p w14:paraId="125FE4E1" w14:textId="1EE7D21B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2261" w:type="dxa"/>
            <w:vAlign w:val="bottom"/>
          </w:tcPr>
          <w:p w14:paraId="03DC3554" w14:textId="051F00FD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91,3</w:t>
            </w:r>
          </w:p>
        </w:tc>
      </w:tr>
      <w:tr w:rsidR="00C62638" w:rsidRPr="00956B41" w14:paraId="3494B01A" w14:textId="77777777" w:rsidTr="00C62638">
        <w:tc>
          <w:tcPr>
            <w:tcW w:w="3686" w:type="dxa"/>
            <w:vAlign w:val="bottom"/>
          </w:tcPr>
          <w:p w14:paraId="5928307D" w14:textId="77777777" w:rsidR="00C62638" w:rsidRPr="005375D7" w:rsidRDefault="00C62638" w:rsidP="00A015E1">
            <w:pPr>
              <w:spacing w:before="60" w:after="60"/>
              <w:ind w:left="652" w:hanging="113"/>
              <w:rPr>
                <w:rFonts w:cs="Arial"/>
                <w:sz w:val="16"/>
                <w:szCs w:val="16"/>
              </w:rPr>
            </w:pPr>
            <w:r w:rsidRPr="005375D7">
              <w:rPr>
                <w:rFonts w:cs="Arial"/>
                <w:sz w:val="16"/>
                <w:szCs w:val="16"/>
              </w:rPr>
              <w:t>w tym prośne</w:t>
            </w:r>
          </w:p>
        </w:tc>
        <w:tc>
          <w:tcPr>
            <w:tcW w:w="2260" w:type="dxa"/>
            <w:vAlign w:val="bottom"/>
          </w:tcPr>
          <w:p w14:paraId="75D914E8" w14:textId="672C7BC2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5581</w:t>
            </w:r>
          </w:p>
        </w:tc>
        <w:tc>
          <w:tcPr>
            <w:tcW w:w="2260" w:type="dxa"/>
            <w:vAlign w:val="bottom"/>
          </w:tcPr>
          <w:p w14:paraId="2403FEE5" w14:textId="5164B518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261" w:type="dxa"/>
            <w:vAlign w:val="bottom"/>
          </w:tcPr>
          <w:p w14:paraId="48565F59" w14:textId="30C2E3B4" w:rsidR="00C62638" w:rsidRPr="00C62638" w:rsidRDefault="00C62638" w:rsidP="00A015E1">
            <w:pPr>
              <w:spacing w:before="60" w:after="60"/>
              <w:ind w:right="57"/>
              <w:jc w:val="right"/>
              <w:rPr>
                <w:rFonts w:eastAsia="Fira Sans Light" w:cs="Arial"/>
                <w:sz w:val="16"/>
                <w:szCs w:val="16"/>
              </w:rPr>
            </w:pPr>
            <w:r w:rsidRPr="00C62638">
              <w:rPr>
                <w:rFonts w:cs="Arial"/>
                <w:sz w:val="16"/>
                <w:szCs w:val="16"/>
              </w:rPr>
              <w:t>90,5</w:t>
            </w:r>
          </w:p>
        </w:tc>
      </w:tr>
    </w:tbl>
    <w:p w14:paraId="545F33B4" w14:textId="74A6BF96" w:rsidR="00F966AD" w:rsidRDefault="00F611C0" w:rsidP="00BF22E6">
      <w:pPr>
        <w:rPr>
          <w:rFonts w:cs="Arial"/>
          <w:szCs w:val="19"/>
        </w:rPr>
      </w:pPr>
      <w:r w:rsidRPr="00EC26A8">
        <w:rPr>
          <w:rFonts w:cs="Arial"/>
          <w:szCs w:val="19"/>
        </w:rPr>
        <w:t xml:space="preserve">Według wyników badania przeprowadzonego w grudniu </w:t>
      </w:r>
      <w:r w:rsidR="00F42ECD">
        <w:rPr>
          <w:rFonts w:cs="Arial"/>
          <w:szCs w:val="19"/>
        </w:rPr>
        <w:t>ub. roku</w:t>
      </w:r>
      <w:r w:rsidRPr="00EC26A8">
        <w:rPr>
          <w:rFonts w:cs="Arial"/>
          <w:szCs w:val="19"/>
        </w:rPr>
        <w:t xml:space="preserve"> pogłowie bydła ogółem liczyło 86,9 tys. sztuk i było o</w:t>
      </w:r>
      <w:r w:rsidR="00CE08F9" w:rsidRPr="00D331F2">
        <w:rPr>
          <w:rFonts w:cs="Calibri"/>
        </w:rPr>
        <w:t> </w:t>
      </w:r>
      <w:r w:rsidRPr="00EC26A8">
        <w:rPr>
          <w:rFonts w:cs="Arial"/>
          <w:szCs w:val="19"/>
        </w:rPr>
        <w:t>5,5% większe niż przed rokiem. Zwiększenie liczebności stada bydła ogółem wynikało ze wzrostu pogłowia m.in. bydła w</w:t>
      </w:r>
      <w:r w:rsidR="00CE08F9" w:rsidRPr="00D331F2">
        <w:rPr>
          <w:rFonts w:cs="Calibri"/>
        </w:rPr>
        <w:t> </w:t>
      </w:r>
      <w:r w:rsidRPr="00EC26A8">
        <w:rPr>
          <w:rFonts w:cs="Arial"/>
          <w:szCs w:val="19"/>
        </w:rPr>
        <w:t>wieku 2 lata i więcej o 4,9 tys. sztuk (12,9%), w tym krów o 3,4 tys. sztuk (10,6%) oraz młodego bydła w wieku 1-2 lata o</w:t>
      </w:r>
      <w:r w:rsidR="00CE08F9" w:rsidRPr="00D331F2">
        <w:rPr>
          <w:rFonts w:cs="Calibri"/>
        </w:rPr>
        <w:t> </w:t>
      </w:r>
      <w:r w:rsidRPr="00EC26A8">
        <w:rPr>
          <w:rFonts w:cs="Arial"/>
          <w:szCs w:val="19"/>
        </w:rPr>
        <w:t>0,9 tys. sztuk (4,6%). Spadek nastąpił w pogłowiu cieląt w wieku poniżej 1 roku o 1,3 tys. sztuk (5,5%).</w:t>
      </w:r>
    </w:p>
    <w:p w14:paraId="1A79B75D" w14:textId="77777777" w:rsidR="00F611C0" w:rsidRPr="001D0437" w:rsidRDefault="00F611C0" w:rsidP="00F611C0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9. </w:t>
      </w:r>
      <w:r w:rsidRPr="001D0437">
        <w:rPr>
          <w:rFonts w:ascii="Fira Sans SemiBold" w:hAnsi="Fira Sans SemiBold"/>
          <w:b w:val="0"/>
        </w:rPr>
        <w:t>Pogłowie bydła</w:t>
      </w:r>
    </w:p>
    <w:p w14:paraId="4A7C26A7" w14:textId="77777777" w:rsidR="00F611C0" w:rsidRPr="00986CF8" w:rsidRDefault="00F611C0" w:rsidP="00F611C0">
      <w:pPr>
        <w:pStyle w:val="Tekstpodstawowywcity"/>
        <w:ind w:firstLine="0"/>
        <w:jc w:val="center"/>
        <w:rPr>
          <w:rFonts w:ascii="Arial" w:hAnsi="Arial"/>
        </w:rPr>
      </w:pPr>
      <w:r w:rsidRPr="001D0437">
        <w:rPr>
          <w:rFonts w:ascii="Fira Sans" w:hAnsi="Fira Sans" w:cs="Arial"/>
          <w:noProof/>
          <w:lang w:eastAsia="ja-JP"/>
        </w:rPr>
        <w:drawing>
          <wp:anchor distT="0" distB="0" distL="114300" distR="114300" simplePos="0" relativeHeight="251903999" behindDoc="0" locked="0" layoutInCell="1" allowOverlap="1" wp14:anchorId="17E3B388" wp14:editId="70B32CB0">
            <wp:simplePos x="0" y="0"/>
            <wp:positionH relativeFrom="column">
              <wp:posOffset>-95885</wp:posOffset>
            </wp:positionH>
            <wp:positionV relativeFrom="paragraph">
              <wp:posOffset>151130</wp:posOffset>
            </wp:positionV>
            <wp:extent cx="6789420" cy="2473325"/>
            <wp:effectExtent l="0" t="0" r="0" b="3175"/>
            <wp:wrapSquare wrapText="bothSides"/>
            <wp:docPr id="33" name="Wykre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66871" w14:textId="37A42AEA" w:rsidR="00F611C0" w:rsidRDefault="00F611C0" w:rsidP="00F611C0">
      <w:pPr>
        <w:pStyle w:val="tytuwykresu"/>
        <w:spacing w:before="120" w:after="12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3E75CF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5375D7">
        <w:rPr>
          <w:rFonts w:ascii="Fira Sans SemiBold" w:hAnsi="Fira Sans SemiBold"/>
          <w:b w:val="0"/>
        </w:rPr>
        <w:t xml:space="preserve">Pogłowie </w:t>
      </w:r>
      <w:r>
        <w:rPr>
          <w:rFonts w:ascii="Fira Sans SemiBold" w:hAnsi="Fira Sans SemiBold"/>
          <w:b w:val="0"/>
        </w:rPr>
        <w:t>bydła</w:t>
      </w:r>
      <w:r w:rsidRPr="005375D7">
        <w:rPr>
          <w:rFonts w:ascii="Fira Sans SemiBold" w:hAnsi="Fira Sans SemiBold"/>
          <w:b w:val="0"/>
        </w:rPr>
        <w:t xml:space="preserve"> </w:t>
      </w:r>
      <w:r>
        <w:rPr>
          <w:rFonts w:ascii="Fira Sans SemiBold" w:hAnsi="Fira Sans SemiBold"/>
          <w:b w:val="0"/>
        </w:rPr>
        <w:t>w</w:t>
      </w:r>
      <w:r w:rsidRPr="005375D7">
        <w:rPr>
          <w:rFonts w:ascii="Fira Sans SemiBold" w:hAnsi="Fira Sans SemiBold"/>
          <w:b w:val="0"/>
        </w:rPr>
        <w:t xml:space="preserve"> </w:t>
      </w:r>
      <w:r w:rsidR="00BE0DD6">
        <w:rPr>
          <w:rFonts w:ascii="Fira Sans SemiBold" w:hAnsi="Fira Sans SemiBold"/>
          <w:b w:val="0"/>
        </w:rPr>
        <w:t>grudniu</w:t>
      </w:r>
      <w:r w:rsidRPr="005375D7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5375D7">
        <w:rPr>
          <w:rFonts w:ascii="Fira Sans SemiBold" w:hAnsi="Fira Sans SemiBold"/>
          <w:b w:val="0"/>
        </w:rPr>
        <w:t xml:space="preserve"> 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60"/>
        <w:gridCol w:w="2260"/>
        <w:gridCol w:w="2261"/>
      </w:tblGrid>
      <w:tr w:rsidR="00F611C0" w:rsidRPr="00956B41" w14:paraId="44BC0D48" w14:textId="77777777" w:rsidTr="00E46FB7">
        <w:tc>
          <w:tcPr>
            <w:tcW w:w="3686" w:type="dxa"/>
            <w:vAlign w:val="center"/>
          </w:tcPr>
          <w:p w14:paraId="40E1AF3C" w14:textId="77777777" w:rsidR="00F611C0" w:rsidRPr="00956B41" w:rsidRDefault="00F611C0" w:rsidP="00A015E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0" w:type="dxa"/>
            <w:vAlign w:val="center"/>
          </w:tcPr>
          <w:p w14:paraId="2D0C7820" w14:textId="77777777" w:rsidR="00F611C0" w:rsidRPr="00956B41" w:rsidRDefault="00F611C0" w:rsidP="00A015E1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260" w:type="dxa"/>
            <w:vAlign w:val="center"/>
          </w:tcPr>
          <w:p w14:paraId="5269299B" w14:textId="77777777" w:rsidR="00F611C0" w:rsidRPr="00956B41" w:rsidRDefault="00F611C0" w:rsidP="00A015E1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261" w:type="dxa"/>
            <w:vAlign w:val="center"/>
          </w:tcPr>
          <w:p w14:paraId="276E122D" w14:textId="1BA8A1DA" w:rsidR="00F611C0" w:rsidRPr="00956B41" w:rsidRDefault="00BE0DD6" w:rsidP="00A015E1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</w:t>
            </w:r>
            <w:r w:rsidR="00F611C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2019 = 100</w:t>
            </w:r>
          </w:p>
        </w:tc>
      </w:tr>
      <w:tr w:rsidR="00BE0DD6" w:rsidRPr="00956B41" w14:paraId="0A5FA447" w14:textId="77777777" w:rsidTr="00E46FB7">
        <w:tc>
          <w:tcPr>
            <w:tcW w:w="3686" w:type="dxa"/>
            <w:vAlign w:val="bottom"/>
          </w:tcPr>
          <w:p w14:paraId="7D566130" w14:textId="77777777" w:rsidR="00BE0DD6" w:rsidRPr="00823FF6" w:rsidRDefault="00BE0DD6" w:rsidP="00A015E1">
            <w:pPr>
              <w:spacing w:before="60" w:after="60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60" w:type="dxa"/>
            <w:vAlign w:val="bottom"/>
          </w:tcPr>
          <w:p w14:paraId="75DB6D10" w14:textId="22ACC897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E0DD6">
              <w:rPr>
                <w:rFonts w:ascii="Fira Sans SemiBold" w:hAnsi="Fira Sans SemiBold" w:cs="Arial"/>
                <w:sz w:val="16"/>
                <w:szCs w:val="16"/>
              </w:rPr>
              <w:t>86917</w:t>
            </w:r>
          </w:p>
        </w:tc>
        <w:tc>
          <w:tcPr>
            <w:tcW w:w="2260" w:type="dxa"/>
            <w:vAlign w:val="bottom"/>
          </w:tcPr>
          <w:p w14:paraId="7DF3FE1D" w14:textId="3B278778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E0DD6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261" w:type="dxa"/>
            <w:vAlign w:val="bottom"/>
          </w:tcPr>
          <w:p w14:paraId="14688FC1" w14:textId="6016515A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E0DD6">
              <w:rPr>
                <w:rFonts w:ascii="Fira Sans SemiBold" w:hAnsi="Fira Sans SemiBold" w:cs="Arial"/>
                <w:sz w:val="16"/>
                <w:szCs w:val="16"/>
              </w:rPr>
              <w:t>105,5</w:t>
            </w:r>
          </w:p>
        </w:tc>
      </w:tr>
      <w:tr w:rsidR="00BE0DD6" w:rsidRPr="00956B41" w14:paraId="5F653CB7" w14:textId="77777777" w:rsidTr="00E46FB7">
        <w:tc>
          <w:tcPr>
            <w:tcW w:w="3686" w:type="dxa"/>
            <w:vAlign w:val="bottom"/>
          </w:tcPr>
          <w:p w14:paraId="122DDE02" w14:textId="77777777" w:rsidR="00BE0DD6" w:rsidRPr="00CF5CE3" w:rsidRDefault="00BE0DD6" w:rsidP="00A015E1">
            <w:pPr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Cielęta w wieku poniżej 1 roku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04AABEA2" w14:textId="38F1179D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22915</w:t>
            </w:r>
          </w:p>
        </w:tc>
        <w:tc>
          <w:tcPr>
            <w:tcW w:w="2260" w:type="dxa"/>
            <w:vAlign w:val="bottom"/>
          </w:tcPr>
          <w:p w14:paraId="25600067" w14:textId="36423C35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2261" w:type="dxa"/>
            <w:vAlign w:val="bottom"/>
          </w:tcPr>
          <w:p w14:paraId="6EFC480E" w14:textId="4C18C4DF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BE0DD6" w:rsidRPr="00956B41" w14:paraId="013B7BF6" w14:textId="77777777" w:rsidTr="00E46FB7">
        <w:tc>
          <w:tcPr>
            <w:tcW w:w="3686" w:type="dxa"/>
            <w:vAlign w:val="bottom"/>
          </w:tcPr>
          <w:p w14:paraId="49D72D98" w14:textId="77777777" w:rsidR="00BE0DD6" w:rsidRPr="00CF5CE3" w:rsidRDefault="00BE0DD6" w:rsidP="00A015E1">
            <w:pPr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Młode bydło w wieku 1-2 lat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5EFCF662" w14:textId="20702FE2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20872</w:t>
            </w:r>
          </w:p>
        </w:tc>
        <w:tc>
          <w:tcPr>
            <w:tcW w:w="2260" w:type="dxa"/>
            <w:vAlign w:val="bottom"/>
          </w:tcPr>
          <w:p w14:paraId="29850976" w14:textId="41E281D9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2261" w:type="dxa"/>
            <w:vAlign w:val="bottom"/>
          </w:tcPr>
          <w:p w14:paraId="6FC8B102" w14:textId="6BD7AE11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BE0DD6" w:rsidRPr="00956B41" w14:paraId="234B9426" w14:textId="77777777" w:rsidTr="00E46FB7">
        <w:tc>
          <w:tcPr>
            <w:tcW w:w="3686" w:type="dxa"/>
            <w:vAlign w:val="bottom"/>
          </w:tcPr>
          <w:p w14:paraId="620F44F0" w14:textId="77777777" w:rsidR="00BE0DD6" w:rsidRPr="00CF5CE3" w:rsidRDefault="00BE0DD6" w:rsidP="00A015E1">
            <w:pPr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Bydło w wieku 2 lat i więcej:</w:t>
            </w:r>
          </w:p>
        </w:tc>
        <w:tc>
          <w:tcPr>
            <w:tcW w:w="2260" w:type="dxa"/>
            <w:vAlign w:val="bottom"/>
          </w:tcPr>
          <w:p w14:paraId="7ED48A58" w14:textId="77777777" w:rsidR="00BE0DD6" w:rsidRPr="00BE0DD6" w:rsidRDefault="00BE0DD6" w:rsidP="00A015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0" w:type="dxa"/>
            <w:vAlign w:val="bottom"/>
          </w:tcPr>
          <w:p w14:paraId="3ACC517F" w14:textId="77777777" w:rsidR="00BE0DD6" w:rsidRPr="00BE0DD6" w:rsidRDefault="00BE0DD6" w:rsidP="00A015E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61" w:type="dxa"/>
            <w:vAlign w:val="bottom"/>
          </w:tcPr>
          <w:p w14:paraId="4B5F54F8" w14:textId="77777777" w:rsidR="00BE0DD6" w:rsidRPr="00BE0DD6" w:rsidRDefault="00BE0DD6" w:rsidP="00A015E1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</w:tr>
      <w:tr w:rsidR="00BE0DD6" w:rsidRPr="00956B41" w14:paraId="2EAAEB04" w14:textId="77777777" w:rsidTr="00E46FB7">
        <w:tc>
          <w:tcPr>
            <w:tcW w:w="3686" w:type="dxa"/>
            <w:vAlign w:val="bottom"/>
          </w:tcPr>
          <w:p w14:paraId="257F386B" w14:textId="77777777" w:rsidR="00BE0DD6" w:rsidRPr="00CF5CE3" w:rsidRDefault="00BE0DD6" w:rsidP="00A015E1">
            <w:pPr>
              <w:spacing w:before="60" w:after="60"/>
              <w:ind w:left="227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razem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1CA426B5" w14:textId="73718D5E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43130</w:t>
            </w:r>
          </w:p>
        </w:tc>
        <w:tc>
          <w:tcPr>
            <w:tcW w:w="2260" w:type="dxa"/>
            <w:vAlign w:val="bottom"/>
          </w:tcPr>
          <w:p w14:paraId="606DAC51" w14:textId="257EA122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2261" w:type="dxa"/>
            <w:vAlign w:val="bottom"/>
          </w:tcPr>
          <w:p w14:paraId="6A7892F7" w14:textId="2139DCC0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BE0DD6" w:rsidRPr="00956B41" w14:paraId="7B85FEC1" w14:textId="77777777" w:rsidTr="00E46FB7">
        <w:tc>
          <w:tcPr>
            <w:tcW w:w="3686" w:type="dxa"/>
            <w:vAlign w:val="bottom"/>
          </w:tcPr>
          <w:p w14:paraId="6E06D7C2" w14:textId="77777777" w:rsidR="00BE0DD6" w:rsidRPr="00CF5CE3" w:rsidRDefault="00BE0DD6" w:rsidP="00A015E1">
            <w:pPr>
              <w:spacing w:before="60" w:after="60"/>
              <w:ind w:left="369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w tym krowy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17902F7B" w14:textId="1520FAC9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35409</w:t>
            </w:r>
          </w:p>
        </w:tc>
        <w:tc>
          <w:tcPr>
            <w:tcW w:w="2260" w:type="dxa"/>
            <w:vAlign w:val="bottom"/>
          </w:tcPr>
          <w:p w14:paraId="117A3ADB" w14:textId="4BC8FCDE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40,7</w:t>
            </w:r>
          </w:p>
        </w:tc>
        <w:tc>
          <w:tcPr>
            <w:tcW w:w="2261" w:type="dxa"/>
            <w:vAlign w:val="bottom"/>
          </w:tcPr>
          <w:p w14:paraId="1930ADBE" w14:textId="39B2B4A5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BE0DD6" w:rsidRPr="00956B41" w14:paraId="6D8586EC" w14:textId="77777777" w:rsidTr="00E46FB7">
        <w:tc>
          <w:tcPr>
            <w:tcW w:w="3686" w:type="dxa"/>
            <w:vAlign w:val="bottom"/>
          </w:tcPr>
          <w:p w14:paraId="5E8B1CCF" w14:textId="77777777" w:rsidR="00BE0DD6" w:rsidRPr="00CF5CE3" w:rsidRDefault="00BE0DD6" w:rsidP="00A015E1">
            <w:pPr>
              <w:spacing w:before="60" w:after="60"/>
              <w:ind w:left="510" w:hanging="113"/>
              <w:rPr>
                <w:rFonts w:cs="Arial"/>
                <w:sz w:val="16"/>
                <w:szCs w:val="16"/>
              </w:rPr>
            </w:pPr>
            <w:r w:rsidRPr="00CF5CE3">
              <w:rPr>
                <w:rFonts w:cs="Arial"/>
                <w:sz w:val="16"/>
                <w:szCs w:val="16"/>
              </w:rPr>
              <w:t>w tym mleczne</w:t>
            </w:r>
            <w:r w:rsidRPr="00CF5CE3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260" w:type="dxa"/>
            <w:vAlign w:val="bottom"/>
          </w:tcPr>
          <w:p w14:paraId="19DD2438" w14:textId="11979F32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13993</w:t>
            </w:r>
          </w:p>
        </w:tc>
        <w:tc>
          <w:tcPr>
            <w:tcW w:w="2260" w:type="dxa"/>
            <w:vAlign w:val="bottom"/>
          </w:tcPr>
          <w:p w14:paraId="53C324DA" w14:textId="54E7A9F4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16,1</w:t>
            </w:r>
          </w:p>
        </w:tc>
        <w:tc>
          <w:tcPr>
            <w:tcW w:w="2261" w:type="dxa"/>
            <w:vAlign w:val="bottom"/>
          </w:tcPr>
          <w:p w14:paraId="006994FE" w14:textId="1A6BFF57" w:rsidR="00BE0DD6" w:rsidRPr="00BE0DD6" w:rsidRDefault="00BE0DD6" w:rsidP="00A015E1">
            <w:pPr>
              <w:spacing w:before="60" w:after="60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E0DD6">
              <w:rPr>
                <w:rFonts w:cs="Arial"/>
                <w:sz w:val="16"/>
                <w:szCs w:val="16"/>
              </w:rPr>
              <w:t>110,3</w:t>
            </w:r>
          </w:p>
        </w:tc>
      </w:tr>
    </w:tbl>
    <w:p w14:paraId="78DA7D5B" w14:textId="0CFA372A" w:rsidR="00F966AD" w:rsidRDefault="00F611C0" w:rsidP="00BF22E6">
      <w:pPr>
        <w:rPr>
          <w:rFonts w:cs="Arial"/>
          <w:szCs w:val="19"/>
        </w:rPr>
      </w:pPr>
      <w:r w:rsidRPr="00EC26A8">
        <w:rPr>
          <w:rFonts w:cs="Arial"/>
          <w:spacing w:val="-2"/>
          <w:szCs w:val="19"/>
        </w:rPr>
        <w:t xml:space="preserve">W styczniu br. przeciętna cena skupu </w:t>
      </w:r>
      <w:r w:rsidRPr="00EC26A8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EC26A8">
        <w:rPr>
          <w:rFonts w:cs="Arial"/>
          <w:spacing w:val="-2"/>
          <w:szCs w:val="19"/>
        </w:rPr>
        <w:t>była niższa niż przed rokiem (o 19,1%), natomiast wyższa niż przed miesiącem (o 3,2%).</w:t>
      </w:r>
    </w:p>
    <w:p w14:paraId="3EABF81C" w14:textId="59FB4C44" w:rsidR="00DB2755" w:rsidRDefault="00DB2755" w:rsidP="00DB2755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2927FA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897855" behindDoc="0" locked="0" layoutInCell="1" allowOverlap="1" wp14:anchorId="665A0F7B" wp14:editId="3DCD27E2">
            <wp:simplePos x="0" y="0"/>
            <wp:positionH relativeFrom="column">
              <wp:posOffset>7928</wp:posOffset>
            </wp:positionH>
            <wp:positionV relativeFrom="paragraph">
              <wp:posOffset>124317</wp:posOffset>
            </wp:positionV>
            <wp:extent cx="6612255" cy="2225216"/>
            <wp:effectExtent l="0" t="0" r="0" b="0"/>
            <wp:wrapNone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BB758D">
        <w:rPr>
          <w:rFonts w:ascii="Fira Sans SemiBold" w:hAnsi="Fira Sans SemiBold"/>
          <w:b w:val="0"/>
        </w:rPr>
        <w:t>10</w:t>
      </w:r>
      <w:r>
        <w:rPr>
          <w:rFonts w:ascii="Fira Sans SemiBold" w:hAnsi="Fira Sans SemiBold"/>
          <w:b w:val="0"/>
        </w:rPr>
        <w:t xml:space="preserve">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44063F02" w14:textId="77777777" w:rsidR="00DB2755" w:rsidRDefault="00DB2755" w:rsidP="009744B1">
      <w:pPr>
        <w:rPr>
          <w:rFonts w:cs="Arial"/>
          <w:spacing w:val="-2"/>
          <w:szCs w:val="19"/>
        </w:rPr>
      </w:pPr>
    </w:p>
    <w:p w14:paraId="453C5238" w14:textId="77777777" w:rsidR="00DB2755" w:rsidRDefault="00DB2755" w:rsidP="009744B1">
      <w:pPr>
        <w:rPr>
          <w:rFonts w:cs="Arial"/>
          <w:szCs w:val="19"/>
        </w:rPr>
      </w:pPr>
    </w:p>
    <w:p w14:paraId="362AF9B9" w14:textId="77777777" w:rsidR="00DB2755" w:rsidRDefault="00DB2755" w:rsidP="009744B1">
      <w:pPr>
        <w:rPr>
          <w:rFonts w:cs="Arial"/>
          <w:szCs w:val="19"/>
        </w:rPr>
      </w:pPr>
    </w:p>
    <w:p w14:paraId="29BAFDB5" w14:textId="77777777" w:rsidR="00DB2755" w:rsidRDefault="00DB2755" w:rsidP="009744B1">
      <w:pPr>
        <w:rPr>
          <w:rFonts w:cs="Arial"/>
          <w:szCs w:val="19"/>
        </w:rPr>
      </w:pPr>
    </w:p>
    <w:p w14:paraId="05A3D7E2" w14:textId="77777777" w:rsidR="00DB2755" w:rsidRDefault="00DB2755" w:rsidP="009744B1">
      <w:pPr>
        <w:rPr>
          <w:rFonts w:cs="Arial"/>
          <w:szCs w:val="19"/>
        </w:rPr>
      </w:pPr>
    </w:p>
    <w:p w14:paraId="799DA562" w14:textId="77777777" w:rsidR="00DB2755" w:rsidRDefault="00DB2755" w:rsidP="009744B1">
      <w:pPr>
        <w:rPr>
          <w:rFonts w:cs="Arial"/>
          <w:szCs w:val="19"/>
        </w:rPr>
      </w:pPr>
    </w:p>
    <w:p w14:paraId="2FDE87DB" w14:textId="77777777" w:rsidR="00DB2755" w:rsidRDefault="00DB2755" w:rsidP="009744B1">
      <w:pPr>
        <w:rPr>
          <w:rFonts w:cs="Arial"/>
          <w:szCs w:val="19"/>
        </w:rPr>
      </w:pPr>
    </w:p>
    <w:p w14:paraId="070E9BBA" w14:textId="77777777" w:rsidR="00DB2755" w:rsidRDefault="00DB2755" w:rsidP="009744B1">
      <w:pPr>
        <w:rPr>
          <w:rFonts w:cs="Arial"/>
          <w:szCs w:val="19"/>
        </w:rPr>
      </w:pPr>
    </w:p>
    <w:p w14:paraId="5678E6C4" w14:textId="77777777" w:rsidR="00DB2755" w:rsidRDefault="00DB2755" w:rsidP="009744B1">
      <w:pPr>
        <w:rPr>
          <w:rFonts w:cs="Arial"/>
          <w:szCs w:val="19"/>
        </w:rPr>
      </w:pPr>
    </w:p>
    <w:p w14:paraId="2ADE8593" w14:textId="77777777" w:rsidR="00CE61C7" w:rsidRDefault="00CE61C7" w:rsidP="009744B1">
      <w:pPr>
        <w:rPr>
          <w:rFonts w:cs="Arial"/>
          <w:szCs w:val="19"/>
        </w:rPr>
      </w:pPr>
    </w:p>
    <w:p w14:paraId="3160A745" w14:textId="530E9B5D" w:rsidR="00DB2755" w:rsidRPr="00A33B6B" w:rsidRDefault="00F611C0" w:rsidP="009744B1">
      <w:pPr>
        <w:rPr>
          <w:rFonts w:cs="Arial"/>
          <w:szCs w:val="19"/>
        </w:rPr>
      </w:pPr>
      <w:r w:rsidRPr="00EC26A8">
        <w:rPr>
          <w:rFonts w:cs="Arial"/>
          <w:szCs w:val="19"/>
        </w:rPr>
        <w:t xml:space="preserve">W styczniu br. za 1 l </w:t>
      </w:r>
      <w:r w:rsidRPr="00EC26A8">
        <w:rPr>
          <w:rFonts w:ascii="Fira Sans SemiBold" w:hAnsi="Fira Sans SemiBold" w:cs="Arial"/>
          <w:szCs w:val="19"/>
        </w:rPr>
        <w:t>mleka</w:t>
      </w:r>
      <w:r w:rsidRPr="00EC26A8">
        <w:rPr>
          <w:rFonts w:cs="Arial"/>
          <w:szCs w:val="19"/>
        </w:rPr>
        <w:t xml:space="preserve"> płacono w skupie średnio 1,58 zł. Cena tego surowca była wyższa niż przed rokiem oraz przed miesiącem (odpowiednio o 11,9% i o 0,5%).</w:t>
      </w:r>
    </w:p>
    <w:p w14:paraId="0618BE44" w14:textId="77777777" w:rsidR="002C11DD" w:rsidRPr="00823FF6" w:rsidRDefault="002C11DD" w:rsidP="00A015E1">
      <w:pPr>
        <w:pStyle w:val="Tytudziau"/>
        <w:spacing w:before="240" w:after="240" w:line="240" w:lineRule="exact"/>
      </w:pPr>
      <w:bookmarkStart w:id="464" w:name="_Toc384710346"/>
      <w:bookmarkStart w:id="465" w:name="_Toc491759802"/>
      <w:bookmarkStart w:id="466" w:name="_Toc509317396"/>
      <w:bookmarkStart w:id="467" w:name="_Toc49154143"/>
      <w:r w:rsidRPr="00823FF6">
        <w:t>Przemysł i budownictwo</w:t>
      </w:r>
      <w:bookmarkEnd w:id="464"/>
      <w:bookmarkEnd w:id="465"/>
      <w:bookmarkEnd w:id="466"/>
      <w:bookmarkEnd w:id="467"/>
    </w:p>
    <w:p w14:paraId="6672D418" w14:textId="4158EA78" w:rsidR="000E38B0" w:rsidRPr="00AB201B" w:rsidRDefault="000E38B0" w:rsidP="000E38B0">
      <w:pPr>
        <w:rPr>
          <w:rFonts w:cs="Arial"/>
          <w:color w:val="A6A6A6" w:themeColor="background1" w:themeShade="A6"/>
          <w:szCs w:val="19"/>
        </w:rPr>
      </w:pPr>
      <w:r w:rsidRPr="00D331F2">
        <w:t xml:space="preserve">Produkcja sprzedana przemysłu była niższa niż w analogicznym miesiącu ub. roku, jednak w stosunku do poprzedniego miesiąca wzrosła. </w:t>
      </w:r>
      <w:r w:rsidR="008E2EAE" w:rsidRPr="00491701">
        <w:rPr>
          <w:rFonts w:eastAsia="Fira Sans Light" w:cs="Arial"/>
          <w:szCs w:val="19"/>
        </w:rPr>
        <w:t xml:space="preserve">Produkcja sprzedana budownictwa, w tym produkcja budowlano-montażowa </w:t>
      </w:r>
      <w:r w:rsidR="008E2EAE">
        <w:rPr>
          <w:rFonts w:eastAsia="Fira Sans Light" w:cs="Arial"/>
          <w:szCs w:val="19"/>
        </w:rPr>
        <w:t xml:space="preserve">były wyższe </w:t>
      </w:r>
      <w:r w:rsidR="008E2EAE" w:rsidRPr="00491701">
        <w:rPr>
          <w:rFonts w:eastAsia="Fira Sans Light" w:cs="Arial"/>
          <w:szCs w:val="19"/>
        </w:rPr>
        <w:t>od uzyskanych w styczniu ub. roku.</w:t>
      </w:r>
    </w:p>
    <w:p w14:paraId="4865A790" w14:textId="2A060BA5" w:rsidR="000E38B0" w:rsidRDefault="000E38B0" w:rsidP="000E38B0">
      <w:pPr>
        <w:spacing w:before="240"/>
        <w:rPr>
          <w:rFonts w:cs="Calibri"/>
        </w:rPr>
      </w:pPr>
      <w:r w:rsidRPr="00D331F2">
        <w:t xml:space="preserve">W styczniu br. </w:t>
      </w:r>
      <w:r w:rsidRPr="00D331F2">
        <w:rPr>
          <w:rFonts w:ascii="Fira Sans SemiBold" w:hAnsi="Fira Sans SemiBold"/>
        </w:rPr>
        <w:t>produkcja sprzedana przemysłu</w:t>
      </w:r>
      <w:r w:rsidRPr="00D331F2">
        <w:t xml:space="preserve"> ogółem </w:t>
      </w:r>
      <w:r w:rsidRPr="00D331F2">
        <w:rPr>
          <w:rFonts w:cstheme="minorHAnsi"/>
        </w:rPr>
        <w:t xml:space="preserve">wyniosła </w:t>
      </w:r>
      <w:r w:rsidRPr="00D331F2">
        <w:rPr>
          <w:rFonts w:eastAsia="Arial Unicode MS" w:cs="Arial Unicode MS"/>
          <w:lang w:eastAsia="pl-PL"/>
        </w:rPr>
        <w:t xml:space="preserve">3279,6 </w:t>
      </w:r>
      <w:r w:rsidRPr="00D331F2">
        <w:rPr>
          <w:rFonts w:cstheme="minorHAnsi"/>
        </w:rPr>
        <w:t>mln</w:t>
      </w:r>
      <w:r w:rsidRPr="00D331F2">
        <w:rPr>
          <w:rFonts w:cs="Calibri"/>
        </w:rPr>
        <w:t xml:space="preserve"> zł (w cenach bieżących) i była o 7,3% niższa w</w:t>
      </w:r>
      <w:r w:rsidR="008E2EAE">
        <w:rPr>
          <w:rFonts w:eastAsia="Fira Sans Light" w:cs="Arial"/>
          <w:szCs w:val="19"/>
        </w:rPr>
        <w:t> </w:t>
      </w:r>
      <w:r w:rsidRPr="00D331F2">
        <w:rPr>
          <w:rFonts w:cs="Calibri"/>
        </w:rPr>
        <w:t>porównaniu z analogicznym miesiącem ub. roku (w cenach stałych), wobec spadku przed rokiem o 1,0%. W stosunku do poprzedniego miesiąca produkcja sprzedana przemysłu zwiększyła się o 4,4%.</w:t>
      </w:r>
    </w:p>
    <w:p w14:paraId="351529A6" w14:textId="110BFF4C" w:rsidR="00A015E1" w:rsidRPr="00823FF6" w:rsidRDefault="00A015E1" w:rsidP="00A015E1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BB758D">
        <w:rPr>
          <w:rFonts w:ascii="Fira Sans SemiBold" w:hAnsi="Fira Sans SemiBold"/>
          <w:b w:val="0"/>
        </w:rPr>
        <w:t>11</w:t>
      </w:r>
      <w:r>
        <w:rPr>
          <w:rFonts w:ascii="Fira Sans SemiBold" w:hAnsi="Fira Sans SemiBold"/>
          <w:b w:val="0"/>
        </w:rPr>
        <w:t xml:space="preserve">. </w:t>
      </w:r>
      <w:r w:rsidRPr="00823FF6">
        <w:rPr>
          <w:rFonts w:ascii="Fira Sans SemiBold" w:hAnsi="Fira Sans SemiBold"/>
          <w:b w:val="0"/>
        </w:rPr>
        <w:t xml:space="preserve">Produkcja sprzedana przemysłu </w:t>
      </w:r>
      <w:r w:rsidRPr="0008156C">
        <w:rPr>
          <w:b w:val="0"/>
        </w:rPr>
        <w:t>(ceny stałe)</w:t>
      </w:r>
    </w:p>
    <w:p w14:paraId="07EB8C91" w14:textId="77777777" w:rsidR="00A015E1" w:rsidRPr="00823FF6" w:rsidRDefault="00A015E1" w:rsidP="00A015E1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915263" behindDoc="0" locked="0" layoutInCell="1" allowOverlap="1" wp14:anchorId="23B73D0B" wp14:editId="027FDDD9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557645" cy="2279650"/>
            <wp:effectExtent l="0" t="0" r="0" b="0"/>
            <wp:wrapThrough wrapText="bothSides">
              <wp:wrapPolygon edited="0">
                <wp:start x="63" y="1625"/>
                <wp:lineTo x="0" y="4513"/>
                <wp:lineTo x="1255" y="5415"/>
                <wp:lineTo x="63" y="5596"/>
                <wp:lineTo x="0" y="11733"/>
                <wp:lineTo x="125" y="15523"/>
                <wp:lineTo x="314" y="16426"/>
                <wp:lineTo x="816" y="16426"/>
                <wp:lineTo x="816" y="18592"/>
                <wp:lineTo x="1318" y="19314"/>
                <wp:lineTo x="2698" y="19314"/>
                <wp:lineTo x="2698" y="21299"/>
                <wp:lineTo x="19138" y="21299"/>
                <wp:lineTo x="19138" y="19314"/>
                <wp:lineTo x="20895" y="19314"/>
                <wp:lineTo x="21523" y="18592"/>
                <wp:lineTo x="21523" y="14079"/>
                <wp:lineTo x="21334" y="13718"/>
                <wp:lineTo x="20079" y="13538"/>
                <wp:lineTo x="21334" y="12274"/>
                <wp:lineTo x="21397" y="11913"/>
                <wp:lineTo x="20519" y="10650"/>
                <wp:lineTo x="21460" y="10108"/>
                <wp:lineTo x="21397" y="7762"/>
                <wp:lineTo x="19389" y="7762"/>
                <wp:lineTo x="21397" y="6137"/>
                <wp:lineTo x="21334" y="5957"/>
                <wp:lineTo x="17256" y="4874"/>
                <wp:lineTo x="21523" y="4332"/>
                <wp:lineTo x="21397" y="2166"/>
                <wp:lineTo x="753" y="1625"/>
                <wp:lineTo x="63" y="1625"/>
              </wp:wrapPolygon>
            </wp:wrapThrough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Pr="00823FF6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823FF6">
        <w:rPr>
          <w:rFonts w:ascii="Arial" w:hAnsi="Arial" w:cs="Arial"/>
          <w:b w:val="0"/>
          <w:sz w:val="18"/>
        </w:rPr>
        <w:t xml:space="preserve"> = 100 </w:t>
      </w:r>
    </w:p>
    <w:p w14:paraId="727C402F" w14:textId="77777777" w:rsidR="00A015E1" w:rsidRDefault="00A015E1" w:rsidP="00A015E1">
      <w:pPr>
        <w:spacing w:before="0"/>
        <w:jc w:val="both"/>
        <w:rPr>
          <w:rFonts w:cs="Calibri"/>
        </w:rPr>
      </w:pPr>
      <w:bookmarkStart w:id="468" w:name="_MON_1425292715"/>
      <w:bookmarkStart w:id="469" w:name="_MON_1425358454"/>
      <w:bookmarkStart w:id="470" w:name="_MON_1425372619"/>
      <w:bookmarkStart w:id="471" w:name="_MON_1428401751"/>
      <w:bookmarkStart w:id="472" w:name="_MON_1431160570"/>
      <w:bookmarkStart w:id="473" w:name="_MON_1433675161"/>
      <w:bookmarkStart w:id="474" w:name="_MON_1438600584"/>
      <w:bookmarkStart w:id="475" w:name="_MON_1438600631"/>
      <w:bookmarkStart w:id="476" w:name="_MON_1439110142"/>
      <w:bookmarkStart w:id="477" w:name="_MON_1441599411"/>
      <w:bookmarkStart w:id="478" w:name="_MON_1443864418"/>
      <w:bookmarkStart w:id="479" w:name="_MON_1444022539"/>
      <w:bookmarkStart w:id="480" w:name="_MON_1447043511"/>
      <w:bookmarkStart w:id="481" w:name="_MON_1447043613"/>
      <w:bookmarkStart w:id="482" w:name="_MON_1449380626"/>
      <w:bookmarkStart w:id="483" w:name="_MON_1452074299"/>
      <w:bookmarkStart w:id="484" w:name="_MON_1454908621"/>
      <w:bookmarkStart w:id="485" w:name="_MON_1454908686"/>
      <w:bookmarkStart w:id="486" w:name="_MON_1470549696"/>
      <w:bookmarkStart w:id="487" w:name="_MON_1470553251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</w:p>
    <w:p w14:paraId="384047FF" w14:textId="77777777" w:rsidR="00A015E1" w:rsidRDefault="00A015E1" w:rsidP="00A015E1">
      <w:pPr>
        <w:rPr>
          <w:rFonts w:cs="Calibri"/>
        </w:rPr>
      </w:pPr>
      <w:r w:rsidRPr="00D331F2">
        <w:rPr>
          <w:rFonts w:cs="Calibri"/>
        </w:rPr>
        <w:lastRenderedPageBreak/>
        <w:t>Produkcja sprzedana przetwórstwa przemysłowego, która w styczniu br. stanowiła 95,6% produkcji sprzedanej przemysłu ogółem, była o 7,5% niższa niż przed rokiem (wobec spadku w styczniu ub. roku o 1,2%). Spośród pozostałych sekcji przemysłowych wzrost zanotowały m.in. przedsiębiorstwa związane z dostawą wody; gospodarowaniem ściekami i odpadami; rekultywacją (o 5,5%).</w:t>
      </w:r>
    </w:p>
    <w:p w14:paraId="1516E213" w14:textId="77777777" w:rsidR="00A015E1" w:rsidRDefault="00A015E1" w:rsidP="00A015E1">
      <w:pPr>
        <w:rPr>
          <w:rFonts w:cs="Calibri"/>
        </w:rPr>
      </w:pPr>
      <w:r w:rsidRPr="00D331F2">
        <w:rPr>
          <w:rFonts w:cs="Calibri"/>
        </w:rPr>
        <w:t xml:space="preserve">Spadek produkcji sprzedanej w stosunku do stycznia </w:t>
      </w:r>
      <w:r>
        <w:rPr>
          <w:rFonts w:cs="Calibri"/>
        </w:rPr>
        <w:t xml:space="preserve">ub. </w:t>
      </w:r>
      <w:r w:rsidRPr="00D331F2">
        <w:rPr>
          <w:rFonts w:cs="Calibri"/>
        </w:rPr>
        <w:t>r</w:t>
      </w:r>
      <w:r>
        <w:rPr>
          <w:rFonts w:cs="Calibri"/>
        </w:rPr>
        <w:t>oku</w:t>
      </w:r>
      <w:r w:rsidRPr="00D331F2">
        <w:rPr>
          <w:rFonts w:cs="Calibri"/>
        </w:rPr>
        <w:t xml:space="preserve"> odnotowało 19 (spośród 30 występujących w województwie) działów przemysłu, związanych m.in. z produkcją maszyn i urządzeń (o 22,7%), artykułów spożywczych (o 17,2%), mebli (o</w:t>
      </w:r>
      <w:r>
        <w:rPr>
          <w:rFonts w:eastAsia="Fira Sans Light" w:cs="Arial"/>
          <w:szCs w:val="19"/>
        </w:rPr>
        <w:t> </w:t>
      </w:r>
      <w:r w:rsidRPr="00D331F2">
        <w:rPr>
          <w:rFonts w:cs="Calibri"/>
        </w:rPr>
        <w:t>12,3%) oraz produkcją wyrobów z pozostałych mineralnych surowców niemetalicznych (o 12,2%). Wartość produkcji sprzedanej papieru i wyrobów z papieru utrzymała się na poziomie podobnym jak w roku poprzednim. Sprzedaż wyższą</w:t>
      </w:r>
      <w:r>
        <w:rPr>
          <w:rFonts w:cs="Calibri"/>
        </w:rPr>
        <w:t xml:space="preserve"> od notowanej w styczniu ub. roku</w:t>
      </w:r>
      <w:r w:rsidRPr="00D331F2">
        <w:rPr>
          <w:rFonts w:cs="Calibri"/>
        </w:rPr>
        <w:t xml:space="preserve"> zaobserwowano natomiast w przedsiębiorstwach zajmujących się produkcją chemikaliów i wyrobów chemicznych (o 7,1%), wyrobów z gumy i tworzyw sztucznych (o 6,3%) oraz produkcją metali (o 3,5%).</w:t>
      </w:r>
    </w:p>
    <w:p w14:paraId="29EB9D9D" w14:textId="77777777" w:rsidR="00A015E1" w:rsidRPr="00D331F2" w:rsidRDefault="00A015E1" w:rsidP="00A015E1">
      <w:pPr>
        <w:rPr>
          <w:rFonts w:cs="Calibri"/>
        </w:rPr>
      </w:pPr>
      <w:r w:rsidRPr="00D331F2">
        <w:rPr>
          <w:rFonts w:cs="Calibri"/>
        </w:rPr>
        <w:t>W porównaniu z poprzednim miesiącem produkcja sprzedana w przetwórstwie przemys</w:t>
      </w:r>
      <w:r w:rsidRPr="00D331F2">
        <w:rPr>
          <w:rFonts w:cs="Calibri"/>
        </w:rPr>
        <w:softHyphen/>
        <w:t>ło</w:t>
      </w:r>
      <w:r w:rsidRPr="00D331F2">
        <w:rPr>
          <w:rFonts w:cs="Calibri"/>
        </w:rPr>
        <w:softHyphen/>
        <w:t>wym zwiększyła się o 5,2%, natomiast w dostawie wody; gospodarowaniu ściekami i odpadami, rekul</w:t>
      </w:r>
      <w:r w:rsidRPr="00D331F2">
        <w:rPr>
          <w:rFonts w:cs="Calibri"/>
        </w:rPr>
        <w:softHyphen/>
        <w:t>tywacji spadła o 17,4%.</w:t>
      </w:r>
    </w:p>
    <w:p w14:paraId="297CF313" w14:textId="4E781230" w:rsidR="00F31892" w:rsidRDefault="00F31892" w:rsidP="00F31892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3E75CF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2665"/>
        <w:gridCol w:w="2665"/>
      </w:tblGrid>
      <w:tr w:rsidR="00F31892" w:rsidRPr="00956B41" w14:paraId="39477A89" w14:textId="77777777" w:rsidTr="00751E3D">
        <w:tc>
          <w:tcPr>
            <w:tcW w:w="5103" w:type="dxa"/>
            <w:vMerge w:val="restart"/>
            <w:vAlign w:val="center"/>
          </w:tcPr>
          <w:p w14:paraId="3985F1E0" w14:textId="77777777" w:rsidR="00F31892" w:rsidRPr="00956B41" w:rsidRDefault="00F31892" w:rsidP="00751E3D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488" w:name="_Toc40945286"/>
            <w:bookmarkStart w:id="489" w:name="_Toc4915414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488"/>
            <w:bookmarkEnd w:id="489"/>
          </w:p>
        </w:tc>
        <w:tc>
          <w:tcPr>
            <w:tcW w:w="5330" w:type="dxa"/>
            <w:gridSpan w:val="2"/>
          </w:tcPr>
          <w:p w14:paraId="629CED46" w14:textId="77777777" w:rsidR="00F31892" w:rsidRDefault="00F31892" w:rsidP="00751E3D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0" w:name="_Toc40945287"/>
            <w:bookmarkStart w:id="491" w:name="_Toc491541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</w:t>
            </w:r>
            <w:bookmarkEnd w:id="490"/>
            <w:bookmarkEnd w:id="49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</w:tr>
      <w:tr w:rsidR="00F31892" w:rsidRPr="00956B41" w14:paraId="5105FB95" w14:textId="77777777" w:rsidTr="00751E3D">
        <w:tc>
          <w:tcPr>
            <w:tcW w:w="5103" w:type="dxa"/>
            <w:vMerge/>
            <w:vAlign w:val="center"/>
          </w:tcPr>
          <w:p w14:paraId="0634A706" w14:textId="77777777" w:rsidR="00F31892" w:rsidRPr="00956B41" w:rsidRDefault="00F31892" w:rsidP="00751E3D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665" w:type="dxa"/>
          </w:tcPr>
          <w:p w14:paraId="2CF84F12" w14:textId="77777777" w:rsidR="00F31892" w:rsidRPr="00956B41" w:rsidRDefault="00F31892" w:rsidP="00751E3D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2" w:name="_Toc4392733"/>
            <w:bookmarkStart w:id="493" w:name="_Toc40945289"/>
            <w:bookmarkStart w:id="494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roku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poprzedniego=100</w:t>
            </w:r>
          </w:p>
        </w:tc>
        <w:tc>
          <w:tcPr>
            <w:tcW w:w="2665" w:type="dxa"/>
            <w:vAlign w:val="center"/>
          </w:tcPr>
          <w:p w14:paraId="4CFE40BA" w14:textId="77777777" w:rsidR="00F31892" w:rsidRPr="00956B41" w:rsidRDefault="00F31892" w:rsidP="00751E3D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5" w:name="_Toc40945290"/>
            <w:bookmarkStart w:id="496" w:name="_Toc49154148"/>
            <w:bookmarkEnd w:id="492"/>
            <w:bookmarkEnd w:id="493"/>
            <w:bookmarkEnd w:id="49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495"/>
            <w:bookmarkEnd w:id="496"/>
          </w:p>
        </w:tc>
      </w:tr>
      <w:tr w:rsidR="00F31892" w:rsidRPr="00956B41" w14:paraId="276C51F1" w14:textId="77777777" w:rsidTr="00751E3D">
        <w:tc>
          <w:tcPr>
            <w:tcW w:w="5103" w:type="dxa"/>
            <w:vAlign w:val="center"/>
          </w:tcPr>
          <w:p w14:paraId="6D915F10" w14:textId="77777777" w:rsidR="00F31892" w:rsidRPr="005F7228" w:rsidRDefault="00F31892" w:rsidP="00751E3D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665" w:type="dxa"/>
            <w:vAlign w:val="bottom"/>
          </w:tcPr>
          <w:p w14:paraId="7CF8E424" w14:textId="77777777" w:rsidR="00F31892" w:rsidRPr="009E0772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331F2">
              <w:rPr>
                <w:rFonts w:ascii="Fira Sans SemiBold" w:eastAsia="Calibri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2665" w:type="dxa"/>
            <w:vAlign w:val="bottom"/>
          </w:tcPr>
          <w:p w14:paraId="735538AE" w14:textId="77777777" w:rsidR="00F31892" w:rsidRPr="009E0772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D331F2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F31892" w:rsidRPr="00956B41" w14:paraId="36FDF87C" w14:textId="77777777" w:rsidTr="00751E3D">
        <w:tc>
          <w:tcPr>
            <w:tcW w:w="5103" w:type="dxa"/>
            <w:vAlign w:val="center"/>
          </w:tcPr>
          <w:p w14:paraId="01903F3B" w14:textId="77777777" w:rsidR="00F31892" w:rsidRPr="005F7228" w:rsidRDefault="00F31892" w:rsidP="00751E3D">
            <w:pPr>
              <w:spacing w:before="100" w:after="100" w:line="220" w:lineRule="exact"/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665" w:type="dxa"/>
            <w:vAlign w:val="bottom"/>
          </w:tcPr>
          <w:p w14:paraId="15D66226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665" w:type="dxa"/>
            <w:vAlign w:val="bottom"/>
          </w:tcPr>
          <w:p w14:paraId="5C80099F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F31892" w:rsidRPr="00956B41" w14:paraId="092F36CB" w14:textId="77777777" w:rsidTr="00751E3D">
        <w:tc>
          <w:tcPr>
            <w:tcW w:w="5103" w:type="dxa"/>
            <w:vAlign w:val="center"/>
          </w:tcPr>
          <w:p w14:paraId="4832756D" w14:textId="77777777" w:rsidR="00F31892" w:rsidRPr="005F7228" w:rsidRDefault="00F31892" w:rsidP="00751E3D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665" w:type="dxa"/>
            <w:vAlign w:val="bottom"/>
          </w:tcPr>
          <w:p w14:paraId="52CFC245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92,5</w:t>
            </w:r>
          </w:p>
        </w:tc>
        <w:tc>
          <w:tcPr>
            <w:tcW w:w="2665" w:type="dxa"/>
            <w:vAlign w:val="bottom"/>
          </w:tcPr>
          <w:p w14:paraId="075CAB95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95,6</w:t>
            </w:r>
          </w:p>
        </w:tc>
      </w:tr>
      <w:tr w:rsidR="00F31892" w:rsidRPr="00956B41" w14:paraId="58F3C7D0" w14:textId="77777777" w:rsidTr="00751E3D">
        <w:tc>
          <w:tcPr>
            <w:tcW w:w="5103" w:type="dxa"/>
            <w:vAlign w:val="center"/>
          </w:tcPr>
          <w:p w14:paraId="7355BE0B" w14:textId="77777777" w:rsidR="00F31892" w:rsidRPr="005F7228" w:rsidRDefault="00F31892" w:rsidP="00751E3D">
            <w:pPr>
              <w:spacing w:before="100" w:after="100"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665" w:type="dxa"/>
            <w:vAlign w:val="bottom"/>
          </w:tcPr>
          <w:p w14:paraId="3B68A3F5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2665" w:type="dxa"/>
            <w:vAlign w:val="bottom"/>
          </w:tcPr>
          <w:p w14:paraId="3866C080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F31892" w:rsidRPr="00956B41" w14:paraId="04EFFB25" w14:textId="77777777" w:rsidTr="00751E3D">
        <w:tc>
          <w:tcPr>
            <w:tcW w:w="5103" w:type="dxa"/>
            <w:vAlign w:val="center"/>
          </w:tcPr>
          <w:p w14:paraId="1B45642F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665" w:type="dxa"/>
            <w:vAlign w:val="bottom"/>
          </w:tcPr>
          <w:p w14:paraId="50212EF2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82,8</w:t>
            </w:r>
          </w:p>
        </w:tc>
        <w:tc>
          <w:tcPr>
            <w:tcW w:w="2665" w:type="dxa"/>
            <w:vAlign w:val="bottom"/>
          </w:tcPr>
          <w:p w14:paraId="2412EBE2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8,3</w:t>
            </w:r>
          </w:p>
        </w:tc>
      </w:tr>
      <w:tr w:rsidR="00F31892" w:rsidRPr="00956B41" w14:paraId="1519E2A2" w14:textId="77777777" w:rsidTr="00751E3D">
        <w:tc>
          <w:tcPr>
            <w:tcW w:w="5103" w:type="dxa"/>
            <w:vAlign w:val="center"/>
          </w:tcPr>
          <w:p w14:paraId="05827D35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665" w:type="dxa"/>
            <w:vAlign w:val="bottom"/>
          </w:tcPr>
          <w:p w14:paraId="7A0A07A8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96,6</w:t>
            </w:r>
          </w:p>
        </w:tc>
        <w:tc>
          <w:tcPr>
            <w:tcW w:w="2665" w:type="dxa"/>
            <w:vAlign w:val="bottom"/>
          </w:tcPr>
          <w:p w14:paraId="6DD4BB14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12,2</w:t>
            </w:r>
          </w:p>
        </w:tc>
      </w:tr>
      <w:tr w:rsidR="00F31892" w:rsidRPr="00956B41" w14:paraId="0079AA92" w14:textId="77777777" w:rsidTr="00751E3D">
        <w:tc>
          <w:tcPr>
            <w:tcW w:w="5103" w:type="dxa"/>
            <w:vAlign w:val="center"/>
          </w:tcPr>
          <w:p w14:paraId="1D1817C7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665" w:type="dxa"/>
            <w:vAlign w:val="bottom"/>
          </w:tcPr>
          <w:p w14:paraId="4054E63D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100,0</w:t>
            </w:r>
          </w:p>
        </w:tc>
        <w:tc>
          <w:tcPr>
            <w:tcW w:w="2665" w:type="dxa"/>
            <w:vAlign w:val="bottom"/>
          </w:tcPr>
          <w:p w14:paraId="14118DCD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8,3</w:t>
            </w:r>
          </w:p>
        </w:tc>
      </w:tr>
      <w:tr w:rsidR="00F31892" w:rsidRPr="00956B41" w14:paraId="47B8A2F9" w14:textId="77777777" w:rsidTr="00751E3D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916640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0C7C78" w14:textId="77777777" w:rsidR="00F31892" w:rsidRPr="009E0772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107,1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FD705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3,7</w:t>
            </w:r>
          </w:p>
        </w:tc>
      </w:tr>
      <w:tr w:rsidR="00F31892" w:rsidRPr="00956B41" w14:paraId="0B88D8C6" w14:textId="77777777" w:rsidTr="00751E3D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51013A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8CE95" w14:textId="77777777" w:rsidR="00F31892" w:rsidRPr="009E0772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106,3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A1307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F31892" w:rsidRPr="00956B41" w14:paraId="126649CC" w14:textId="77777777" w:rsidTr="00751E3D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0E69E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C0834" w14:textId="77777777" w:rsidR="00F31892" w:rsidRPr="009E0772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87,8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36D56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F31892" w:rsidRPr="00956B41" w14:paraId="589BF032" w14:textId="77777777" w:rsidTr="00751E3D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29CA82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4ACE4B" w14:textId="77777777" w:rsidR="00F31892" w:rsidRPr="009E0772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103,5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8F0D4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5,7</w:t>
            </w:r>
          </w:p>
        </w:tc>
      </w:tr>
      <w:tr w:rsidR="00F31892" w:rsidRPr="00956B41" w14:paraId="7E3E6B6F" w14:textId="77777777" w:rsidTr="00751E3D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A9FAE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CB72B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99,0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BC842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7,6</w:t>
            </w:r>
          </w:p>
        </w:tc>
      </w:tr>
      <w:tr w:rsidR="00F31892" w:rsidRPr="00956B41" w14:paraId="664207E4" w14:textId="77777777" w:rsidTr="00751E3D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AC6AE6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D0D8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77,3</w:t>
            </w:r>
          </w:p>
        </w:tc>
        <w:tc>
          <w:tcPr>
            <w:tcW w:w="26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1DFC3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2,9</w:t>
            </w:r>
          </w:p>
        </w:tc>
      </w:tr>
      <w:tr w:rsidR="00F31892" w:rsidRPr="00956B41" w14:paraId="4C2637DB" w14:textId="77777777" w:rsidTr="00751E3D">
        <w:tc>
          <w:tcPr>
            <w:tcW w:w="5103" w:type="dxa"/>
            <w:vAlign w:val="center"/>
          </w:tcPr>
          <w:p w14:paraId="0E359DAF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665" w:type="dxa"/>
            <w:vAlign w:val="bottom"/>
          </w:tcPr>
          <w:p w14:paraId="39EEEC9C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91,3</w:t>
            </w:r>
          </w:p>
        </w:tc>
        <w:tc>
          <w:tcPr>
            <w:tcW w:w="2665" w:type="dxa"/>
            <w:vAlign w:val="bottom"/>
          </w:tcPr>
          <w:p w14:paraId="1DF7F2B1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15,7</w:t>
            </w:r>
          </w:p>
        </w:tc>
      </w:tr>
      <w:tr w:rsidR="00F31892" w:rsidRPr="00956B41" w14:paraId="18A0EBED" w14:textId="77777777" w:rsidTr="00751E3D">
        <w:tc>
          <w:tcPr>
            <w:tcW w:w="5103" w:type="dxa"/>
            <w:vAlign w:val="center"/>
          </w:tcPr>
          <w:p w14:paraId="7139B84E" w14:textId="77777777" w:rsidR="00F31892" w:rsidRPr="005F7228" w:rsidRDefault="00F31892" w:rsidP="00751E3D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665" w:type="dxa"/>
            <w:vAlign w:val="bottom"/>
          </w:tcPr>
          <w:p w14:paraId="4E6069D1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87,7</w:t>
            </w:r>
          </w:p>
        </w:tc>
        <w:tc>
          <w:tcPr>
            <w:tcW w:w="2665" w:type="dxa"/>
            <w:vAlign w:val="bottom"/>
          </w:tcPr>
          <w:p w14:paraId="63C85CE7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4,7</w:t>
            </w:r>
          </w:p>
        </w:tc>
      </w:tr>
      <w:tr w:rsidR="00F31892" w:rsidRPr="00956B41" w14:paraId="5312C10B" w14:textId="77777777" w:rsidTr="00751E3D">
        <w:tc>
          <w:tcPr>
            <w:tcW w:w="5103" w:type="dxa"/>
            <w:vAlign w:val="center"/>
          </w:tcPr>
          <w:p w14:paraId="7087AD0D" w14:textId="77777777" w:rsidR="00F31892" w:rsidRPr="005F7228" w:rsidRDefault="00F31892" w:rsidP="00751E3D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665" w:type="dxa"/>
            <w:vAlign w:val="bottom"/>
          </w:tcPr>
          <w:p w14:paraId="2006B047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105,5</w:t>
            </w:r>
          </w:p>
        </w:tc>
        <w:tc>
          <w:tcPr>
            <w:tcW w:w="2665" w:type="dxa"/>
            <w:vAlign w:val="bottom"/>
          </w:tcPr>
          <w:p w14:paraId="3BA564A4" w14:textId="77777777" w:rsidR="00F31892" w:rsidRPr="00EE0698" w:rsidRDefault="00F31892" w:rsidP="00751E3D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D331F2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</w:tbl>
    <w:p w14:paraId="5A31B8AD" w14:textId="3187B44B" w:rsidR="008222E2" w:rsidRPr="00D726A5" w:rsidRDefault="002F10C8" w:rsidP="002F10C8">
      <w:pPr>
        <w:rPr>
          <w:rFonts w:cs="Calibri"/>
          <w:spacing w:val="-2"/>
        </w:rPr>
      </w:pPr>
      <w:r w:rsidRPr="00D331F2">
        <w:rPr>
          <w:rFonts w:ascii="Fira Sans SemiBold" w:hAnsi="Fira Sans SemiBold" w:cs="Calibri"/>
        </w:rPr>
        <w:t>Wydajność pracy</w:t>
      </w:r>
      <w:r w:rsidRPr="00D331F2">
        <w:rPr>
          <w:rFonts w:cs="Calibri"/>
          <w:b/>
        </w:rPr>
        <w:t xml:space="preserve"> </w:t>
      </w:r>
      <w:r w:rsidRPr="00D331F2">
        <w:rPr>
          <w:rFonts w:cs="Calibri"/>
        </w:rPr>
        <w:t>w przemyśle mierzona wartością produkcji sprzedanej na 1 zatrudnionego, w styczniu br. była o 4,8% (w</w:t>
      </w:r>
      <w:r w:rsidR="008E2EAE">
        <w:rPr>
          <w:rFonts w:eastAsia="Fira Sans Light" w:cs="Arial"/>
          <w:szCs w:val="19"/>
        </w:rPr>
        <w:t> </w:t>
      </w:r>
      <w:r w:rsidRPr="00D331F2">
        <w:rPr>
          <w:rFonts w:cs="Calibri"/>
        </w:rPr>
        <w:t>cenach stałych) niższa niż przed rokiem, przy spadku prze</w:t>
      </w:r>
      <w:r w:rsidRPr="00D331F2">
        <w:rPr>
          <w:rFonts w:cs="Calibri"/>
        </w:rPr>
        <w:softHyphen/>
        <w:t>cięt</w:t>
      </w:r>
      <w:r w:rsidRPr="00D331F2">
        <w:rPr>
          <w:rFonts w:cs="Calibri"/>
        </w:rPr>
        <w:softHyphen/>
        <w:t>nego zatrudnienia (o 2,7%) i wzroście przeciętnego miesięcznego wynagrodzenia brutto w przemyśle (o 4,6%).</w:t>
      </w:r>
    </w:p>
    <w:p w14:paraId="0D812D96" w14:textId="77777777" w:rsidR="00FA6875" w:rsidRPr="00E0773A" w:rsidRDefault="00FA6875" w:rsidP="00FB0630">
      <w:pPr>
        <w:spacing w:before="240"/>
      </w:pPr>
      <w:r w:rsidRPr="00491701">
        <w:t xml:space="preserve">W styczniu br. </w:t>
      </w:r>
      <w:r w:rsidRPr="00FA6875">
        <w:rPr>
          <w:rFonts w:ascii="Fira Sans SemiBold" w:hAnsi="Fira Sans SemiBold"/>
        </w:rPr>
        <w:t>produkcja sprzedana budownictwa</w:t>
      </w:r>
      <w:r w:rsidRPr="00491701">
        <w:t xml:space="preserve"> zrealizowana przez przedsiębiorstwa budowlane </w:t>
      </w:r>
      <w:r>
        <w:t>wyniosła 109,2</w:t>
      </w:r>
      <w:r w:rsidRPr="00491701">
        <w:t xml:space="preserve"> mln zł (w cenach bieżących), tj. </w:t>
      </w:r>
      <w:r>
        <w:t>o 2,3% więcej w porównaniu ze styczniem poprzedniego roku</w:t>
      </w:r>
      <w:r w:rsidRPr="00491701">
        <w:t xml:space="preserve"> (kiedy to w analogicznym </w:t>
      </w:r>
      <w:r>
        <w:t>okresie</w:t>
      </w:r>
      <w:r w:rsidRPr="00491701">
        <w:t xml:space="preserve"> zanotowano </w:t>
      </w:r>
      <w:r>
        <w:t>spadek</w:t>
      </w:r>
      <w:r w:rsidRPr="00491701">
        <w:t xml:space="preserve"> o</w:t>
      </w:r>
      <w:r>
        <w:t xml:space="preserve"> 50,3</w:t>
      </w:r>
      <w:r w:rsidRPr="00491701">
        <w:t xml:space="preserve">%). </w:t>
      </w:r>
      <w:r>
        <w:t>Większa niż przed rokiem była także p</w:t>
      </w:r>
      <w:r w:rsidRPr="00491701">
        <w:t xml:space="preserve">rodukcja </w:t>
      </w:r>
      <w:r w:rsidRPr="00BE397D">
        <w:t>budowlano-montażowa</w:t>
      </w:r>
      <w:r>
        <w:t>, osiągając poziom</w:t>
      </w:r>
      <w:r w:rsidRPr="00BE397D">
        <w:t xml:space="preserve"> </w:t>
      </w:r>
      <w:r>
        <w:t>54,6</w:t>
      </w:r>
      <w:r w:rsidRPr="00BE397D">
        <w:t xml:space="preserve"> mln zł (w </w:t>
      </w:r>
      <w:r w:rsidRPr="00E0773A">
        <w:t xml:space="preserve">cenach bieżących), tj. o </w:t>
      </w:r>
      <w:r>
        <w:t>28,9</w:t>
      </w:r>
      <w:r w:rsidRPr="00E0773A">
        <w:t xml:space="preserve">% </w:t>
      </w:r>
      <w:r>
        <w:t>więcej</w:t>
      </w:r>
      <w:r w:rsidRPr="00E0773A">
        <w:t xml:space="preserve"> niż w styczniu ub. roku (kiedy w analogicznym okresie zanotowano </w:t>
      </w:r>
      <w:r>
        <w:t>spadek</w:t>
      </w:r>
      <w:r w:rsidRPr="00E0773A">
        <w:t xml:space="preserve"> </w:t>
      </w:r>
      <w:r>
        <w:t>o 41,3%</w:t>
      </w:r>
      <w:r w:rsidRPr="00E0773A">
        <w:t>).</w:t>
      </w:r>
    </w:p>
    <w:p w14:paraId="0ECC9538" w14:textId="2FBE90DC" w:rsidR="009C6CEE" w:rsidRPr="00877C43" w:rsidRDefault="00FA6875" w:rsidP="00FA6875">
      <w:pPr>
        <w:rPr>
          <w:rFonts w:eastAsia="Fira Sans Light" w:cs="Arial"/>
          <w:szCs w:val="19"/>
        </w:rPr>
      </w:pPr>
      <w:r w:rsidRPr="00222F19">
        <w:t xml:space="preserve">W porównaniu ze styczniem ub. roku </w:t>
      </w:r>
      <w:r>
        <w:t xml:space="preserve">wzrost </w:t>
      </w:r>
      <w:r w:rsidRPr="00222F19">
        <w:t xml:space="preserve">produkcji budowlano-montażowej zanotowano w przedsiębiorstwach prowadzących działalność w zakresie budowy budynków </w:t>
      </w:r>
      <w:r>
        <w:t>(o 105,5</w:t>
      </w:r>
      <w:r w:rsidRPr="00222F19">
        <w:t xml:space="preserve">%, wobec </w:t>
      </w:r>
      <w:r>
        <w:t xml:space="preserve">spadku </w:t>
      </w:r>
      <w:r w:rsidRPr="00222F19">
        <w:t xml:space="preserve">przed rokiem o </w:t>
      </w:r>
      <w:r>
        <w:t>69,2</w:t>
      </w:r>
      <w:r w:rsidRPr="00222F19">
        <w:t>%), a także w jed</w:t>
      </w:r>
      <w:r>
        <w:t>nostkach zajmujących się</w:t>
      </w:r>
      <w:r w:rsidRPr="00222F19">
        <w:t xml:space="preserve"> budową obiektów inżynierii lądowej i wodnej (o </w:t>
      </w:r>
      <w:r>
        <w:t>3,4</w:t>
      </w:r>
      <w:r w:rsidRPr="00222F19">
        <w:t xml:space="preserve">%, wobec </w:t>
      </w:r>
      <w:r>
        <w:t>spadku w</w:t>
      </w:r>
      <w:r w:rsidRPr="00222F19">
        <w:t xml:space="preserve"> styczniu ub. roku o </w:t>
      </w:r>
      <w:r>
        <w:t>44,0</w:t>
      </w:r>
      <w:r w:rsidRPr="00222F19">
        <w:t xml:space="preserve">%). </w:t>
      </w:r>
      <w:r>
        <w:t>Spadek</w:t>
      </w:r>
      <w:r w:rsidRPr="00222F19">
        <w:t xml:space="preserve"> produkcji budowlano-montażowej odnotowano w przedsiębiorstwach wykonujących specjalistyczne roboty budowlane (o </w:t>
      </w:r>
      <w:r>
        <w:t>3,6</w:t>
      </w:r>
      <w:r w:rsidRPr="00222F19">
        <w:t xml:space="preserve">%, wobec </w:t>
      </w:r>
      <w:r>
        <w:t xml:space="preserve">wzrostu </w:t>
      </w:r>
      <w:r w:rsidRPr="00222F19">
        <w:t xml:space="preserve">o </w:t>
      </w:r>
      <w:r>
        <w:t>66,5</w:t>
      </w:r>
      <w:r w:rsidRPr="00222F19">
        <w:t>%).</w:t>
      </w:r>
    </w:p>
    <w:p w14:paraId="776B9778" w14:textId="7F751D87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3E75CF">
        <w:rPr>
          <w:rFonts w:ascii="Fira Sans SemiBold" w:hAnsi="Fira Sans SemiBold"/>
          <w:b w:val="0"/>
        </w:rPr>
        <w:t>10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3515"/>
        <w:gridCol w:w="3516"/>
      </w:tblGrid>
      <w:tr w:rsidR="00FA6875" w:rsidRPr="00956B41" w14:paraId="63E677AF" w14:textId="77777777" w:rsidTr="00FA6875">
        <w:tc>
          <w:tcPr>
            <w:tcW w:w="3402" w:type="dxa"/>
            <w:vMerge w:val="restart"/>
            <w:vAlign w:val="center"/>
          </w:tcPr>
          <w:p w14:paraId="1B0602FA" w14:textId="77777777" w:rsidR="00FA6875" w:rsidRPr="00956B41" w:rsidRDefault="00FA6875" w:rsidP="003569E3">
            <w:pPr>
              <w:pStyle w:val="Nagwek1"/>
              <w:tabs>
                <w:tab w:val="right" w:leader="dot" w:pos="4139"/>
              </w:tabs>
              <w:spacing w:before="80" w:after="8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497" w:name="_Toc40945296"/>
            <w:bookmarkStart w:id="498" w:name="_Toc4915414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497"/>
            <w:bookmarkEnd w:id="498"/>
          </w:p>
        </w:tc>
        <w:tc>
          <w:tcPr>
            <w:tcW w:w="7031" w:type="dxa"/>
            <w:gridSpan w:val="2"/>
            <w:vAlign w:val="center"/>
          </w:tcPr>
          <w:p w14:paraId="1337EF5D" w14:textId="7EE969CF" w:rsidR="00FA6875" w:rsidRDefault="00FA6875" w:rsidP="003569E3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9" w:name="_Toc40945297"/>
            <w:bookmarkStart w:id="500" w:name="_Toc4915415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</w:t>
            </w:r>
            <w:bookmarkEnd w:id="499"/>
            <w:bookmarkEnd w:id="50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</w:tr>
      <w:tr w:rsidR="00FA6875" w:rsidRPr="00956B41" w14:paraId="18DFCC69" w14:textId="77777777" w:rsidTr="00FA6875">
        <w:tc>
          <w:tcPr>
            <w:tcW w:w="3402" w:type="dxa"/>
            <w:vMerge/>
            <w:vAlign w:val="center"/>
          </w:tcPr>
          <w:p w14:paraId="1B8A578F" w14:textId="77777777" w:rsidR="00FA6875" w:rsidRPr="00956B41" w:rsidRDefault="00FA6875" w:rsidP="003569E3">
            <w:pPr>
              <w:pStyle w:val="Nagwek1"/>
              <w:tabs>
                <w:tab w:val="right" w:leader="dot" w:pos="4139"/>
              </w:tabs>
              <w:spacing w:before="80" w:after="8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</w:tcPr>
          <w:p w14:paraId="717F12EA" w14:textId="77777777" w:rsidR="00FA6875" w:rsidRPr="00956B41" w:rsidRDefault="00FA6875" w:rsidP="003569E3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01" w:name="_Toc40945299"/>
            <w:bookmarkStart w:id="502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3516" w:type="dxa"/>
            <w:vAlign w:val="center"/>
          </w:tcPr>
          <w:p w14:paraId="31F4D6C3" w14:textId="77777777" w:rsidR="00FA6875" w:rsidRPr="00956B41" w:rsidRDefault="00FA6875" w:rsidP="003569E3">
            <w:pPr>
              <w:pStyle w:val="Nagwek3"/>
              <w:spacing w:before="80" w:after="8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03" w:name="_Toc40945300"/>
            <w:bookmarkStart w:id="504" w:name="_Toc49154153"/>
            <w:bookmarkEnd w:id="501"/>
            <w:bookmarkEnd w:id="50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03"/>
            <w:bookmarkEnd w:id="504"/>
          </w:p>
        </w:tc>
      </w:tr>
      <w:tr w:rsidR="00FA6875" w:rsidRPr="00956B41" w14:paraId="274F086D" w14:textId="77777777" w:rsidTr="00CB47AC">
        <w:tc>
          <w:tcPr>
            <w:tcW w:w="3402" w:type="dxa"/>
            <w:vAlign w:val="center"/>
          </w:tcPr>
          <w:p w14:paraId="5CB19C41" w14:textId="77777777" w:rsidR="00FA6875" w:rsidRPr="00695C00" w:rsidRDefault="00FA6875" w:rsidP="003569E3">
            <w:pPr>
              <w:spacing w:before="80" w:after="8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3515" w:type="dxa"/>
            <w:vAlign w:val="center"/>
          </w:tcPr>
          <w:p w14:paraId="24C447BA" w14:textId="4B4318C7" w:rsidR="00FA6875" w:rsidRPr="000547D2" w:rsidRDefault="00FA6875" w:rsidP="003569E3">
            <w:pPr>
              <w:spacing w:before="80" w:after="80"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3516" w:type="dxa"/>
          </w:tcPr>
          <w:p w14:paraId="3EF3BAB8" w14:textId="586633AD" w:rsidR="00FA6875" w:rsidRPr="000547D2" w:rsidRDefault="00FA6875" w:rsidP="003569E3">
            <w:pPr>
              <w:spacing w:before="80" w:after="80"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FA6875" w:rsidRPr="00956B41" w14:paraId="126BFA99" w14:textId="77777777" w:rsidTr="00CB47AC">
        <w:tc>
          <w:tcPr>
            <w:tcW w:w="3402" w:type="dxa"/>
            <w:vAlign w:val="center"/>
          </w:tcPr>
          <w:p w14:paraId="1E030070" w14:textId="77777777" w:rsidR="00FA6875" w:rsidRPr="00695C00" w:rsidRDefault="00FA6875" w:rsidP="003569E3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3515" w:type="dxa"/>
            <w:vAlign w:val="center"/>
          </w:tcPr>
          <w:p w14:paraId="74347D0F" w14:textId="24CAD07D" w:rsidR="00FA6875" w:rsidRPr="00FA5128" w:rsidRDefault="00FA6875" w:rsidP="003569E3">
            <w:pPr>
              <w:spacing w:before="80" w:after="8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205,5</w:t>
            </w:r>
          </w:p>
        </w:tc>
        <w:tc>
          <w:tcPr>
            <w:tcW w:w="3516" w:type="dxa"/>
          </w:tcPr>
          <w:p w14:paraId="735802AF" w14:textId="706488FE" w:rsidR="00FA6875" w:rsidRPr="00FA5128" w:rsidRDefault="00FA6875" w:rsidP="003569E3">
            <w:pPr>
              <w:spacing w:before="80" w:after="8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44,4</w:t>
            </w:r>
          </w:p>
        </w:tc>
      </w:tr>
      <w:tr w:rsidR="00FA6875" w:rsidRPr="00956B41" w14:paraId="34331F55" w14:textId="77777777" w:rsidTr="00CB47AC">
        <w:tc>
          <w:tcPr>
            <w:tcW w:w="3402" w:type="dxa"/>
            <w:vAlign w:val="center"/>
          </w:tcPr>
          <w:p w14:paraId="53797F58" w14:textId="77777777" w:rsidR="00FA6875" w:rsidRPr="00695C00" w:rsidRDefault="00FA6875" w:rsidP="003569E3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3515" w:type="dxa"/>
            <w:vAlign w:val="center"/>
          </w:tcPr>
          <w:p w14:paraId="771742E9" w14:textId="00E6EC1F" w:rsidR="00FA6875" w:rsidRPr="00FA5128" w:rsidRDefault="00FA6875" w:rsidP="003569E3">
            <w:pPr>
              <w:spacing w:before="80" w:after="8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103,4</w:t>
            </w:r>
          </w:p>
        </w:tc>
        <w:tc>
          <w:tcPr>
            <w:tcW w:w="3516" w:type="dxa"/>
          </w:tcPr>
          <w:p w14:paraId="7FB09438" w14:textId="4A61B934" w:rsidR="00FA6875" w:rsidRPr="00FA5128" w:rsidRDefault="00FA6875" w:rsidP="003569E3">
            <w:pPr>
              <w:spacing w:before="80" w:after="8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24,7</w:t>
            </w:r>
          </w:p>
        </w:tc>
      </w:tr>
      <w:tr w:rsidR="00FA6875" w:rsidRPr="00956B41" w14:paraId="14852920" w14:textId="77777777" w:rsidTr="00CB47AC">
        <w:tc>
          <w:tcPr>
            <w:tcW w:w="3402" w:type="dxa"/>
            <w:vAlign w:val="center"/>
          </w:tcPr>
          <w:p w14:paraId="2845C471" w14:textId="77777777" w:rsidR="00FA6875" w:rsidRPr="00695C00" w:rsidRDefault="00FA6875" w:rsidP="003569E3">
            <w:pPr>
              <w:spacing w:before="80" w:after="8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515" w:type="dxa"/>
            <w:vAlign w:val="center"/>
          </w:tcPr>
          <w:p w14:paraId="178DDE3F" w14:textId="13B1BF3B" w:rsidR="00FA6875" w:rsidRPr="00890DA8" w:rsidRDefault="00FA6875" w:rsidP="003569E3">
            <w:pPr>
              <w:spacing w:before="80" w:after="8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96,4</w:t>
            </w:r>
          </w:p>
        </w:tc>
        <w:tc>
          <w:tcPr>
            <w:tcW w:w="3516" w:type="dxa"/>
          </w:tcPr>
          <w:p w14:paraId="1BA1429C" w14:textId="58B1770E" w:rsidR="00FA6875" w:rsidRPr="00890DA8" w:rsidRDefault="00FA6875" w:rsidP="003569E3">
            <w:pPr>
              <w:spacing w:before="80" w:after="8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30,9</w:t>
            </w:r>
          </w:p>
        </w:tc>
      </w:tr>
    </w:tbl>
    <w:p w14:paraId="2321DB1D" w14:textId="39C523F2" w:rsidR="00C72340" w:rsidRPr="004A35A3" w:rsidRDefault="00FA6875" w:rsidP="00E454BD">
      <w:r w:rsidRPr="006664AD">
        <w:t xml:space="preserve">W styczniu br. </w:t>
      </w:r>
      <w:r w:rsidRPr="00FA6875">
        <w:rPr>
          <w:rFonts w:ascii="Fira Sans SemiBold" w:hAnsi="Fira Sans SemiBold"/>
        </w:rPr>
        <w:t>wydajność pracy</w:t>
      </w:r>
      <w:r w:rsidRPr="006664AD">
        <w:t xml:space="preserve"> w budownictwie mierzona wartością sprzedaży na 1 zatrudnionego była </w:t>
      </w:r>
      <w:r>
        <w:t xml:space="preserve">wyższa </w:t>
      </w:r>
      <w:r w:rsidRPr="006664AD">
        <w:t xml:space="preserve">w relacji do stycznia ub. roku o </w:t>
      </w:r>
      <w:r>
        <w:t>4,2</w:t>
      </w:r>
      <w:r w:rsidRPr="006664AD">
        <w:t xml:space="preserve">%. Jednocześnie w analogicznym okresie </w:t>
      </w:r>
      <w:r>
        <w:t>w budownictwie</w:t>
      </w:r>
      <w:r w:rsidRPr="006664AD">
        <w:t xml:space="preserve"> zanotowano </w:t>
      </w:r>
      <w:r>
        <w:t>spadek</w:t>
      </w:r>
      <w:r w:rsidRPr="006664AD">
        <w:t xml:space="preserve"> przeciętnego zatrudnienia </w:t>
      </w:r>
      <w:r>
        <w:t xml:space="preserve">o 1,9% </w:t>
      </w:r>
      <w:r w:rsidRPr="006664AD">
        <w:t xml:space="preserve">i </w:t>
      </w:r>
      <w:r>
        <w:t>wzrost przeciętnego wynagrodzenia brutto</w:t>
      </w:r>
      <w:r w:rsidRPr="006664AD">
        <w:t xml:space="preserve"> o 3,</w:t>
      </w:r>
      <w:r>
        <w:t>0</w:t>
      </w:r>
      <w:r w:rsidRPr="006664AD">
        <w:t>%.</w:t>
      </w:r>
    </w:p>
    <w:p w14:paraId="061DF98C" w14:textId="77777777" w:rsidR="004F5312" w:rsidRPr="004F5312" w:rsidRDefault="004F5312" w:rsidP="003569E3">
      <w:pPr>
        <w:pStyle w:val="Tytudziau"/>
        <w:spacing w:before="160" w:after="160" w:line="240" w:lineRule="exact"/>
      </w:pPr>
      <w:bookmarkStart w:id="505" w:name="_Toc384710347"/>
      <w:bookmarkStart w:id="506" w:name="_Toc491759803"/>
      <w:bookmarkStart w:id="507" w:name="_Toc509317405"/>
      <w:bookmarkStart w:id="508" w:name="_Toc49154154"/>
      <w:r w:rsidRPr="004F5312">
        <w:t>Budownictwo mieszkaniowe</w:t>
      </w:r>
      <w:bookmarkEnd w:id="505"/>
      <w:bookmarkEnd w:id="506"/>
      <w:bookmarkEnd w:id="507"/>
      <w:bookmarkEnd w:id="508"/>
    </w:p>
    <w:p w14:paraId="46FB2C54" w14:textId="1C7ABC46" w:rsidR="008B057D" w:rsidRDefault="0052408B" w:rsidP="00363079">
      <w:pPr>
        <w:pStyle w:val="Tekstkomentarza"/>
        <w:rPr>
          <w:rFonts w:ascii="Fira Sans" w:hAnsi="Fira Sans" w:cs="Arial"/>
          <w:sz w:val="19"/>
          <w:szCs w:val="19"/>
        </w:rPr>
      </w:pPr>
      <w:r w:rsidRPr="00FA6ACB">
        <w:rPr>
          <w:rFonts w:ascii="Fira Sans" w:hAnsi="Fira Sans" w:cs="Arial"/>
          <w:sz w:val="19"/>
          <w:szCs w:val="19"/>
        </w:rPr>
        <w:t xml:space="preserve">W </w:t>
      </w:r>
      <w:r w:rsidRPr="006D7E04">
        <w:rPr>
          <w:rFonts w:ascii="Fira Sans" w:hAnsi="Fira Sans" w:cs="Arial"/>
          <w:sz w:val="19"/>
          <w:szCs w:val="19"/>
        </w:rPr>
        <w:t xml:space="preserve">styczniu br. w ujęciu rocznym zmniejszyła się liczba mieszkań oddanych do użytkowania. </w:t>
      </w:r>
      <w:r>
        <w:rPr>
          <w:rFonts w:ascii="Fira Sans" w:hAnsi="Fira Sans" w:cs="Arial"/>
          <w:sz w:val="19"/>
          <w:szCs w:val="19"/>
        </w:rPr>
        <w:t>Zwiększyła się</w:t>
      </w:r>
      <w:r w:rsidRPr="006D7E04">
        <w:rPr>
          <w:rFonts w:ascii="Fira Sans" w:hAnsi="Fira Sans" w:cs="Arial"/>
          <w:sz w:val="19"/>
          <w:szCs w:val="19"/>
        </w:rPr>
        <w:t xml:space="preserve"> natomiast liczba mieszkań na budowę których wydano pozwolenia lub dokonano zgłoszenia z projektem budowlanym oraz liczba mieszkań, których budowę rozpoczęto.</w:t>
      </w:r>
    </w:p>
    <w:p w14:paraId="55F9F708" w14:textId="13B05A5E" w:rsidR="001E68EB" w:rsidRPr="00FD01FC" w:rsidRDefault="001E68EB" w:rsidP="001E68EB">
      <w:pPr>
        <w:rPr>
          <w:rFonts w:cs="Arial"/>
          <w:szCs w:val="19"/>
        </w:rPr>
      </w:pPr>
      <w:r w:rsidRPr="00724A23">
        <w:rPr>
          <w:rFonts w:cs="Arial"/>
          <w:spacing w:val="-2"/>
          <w:szCs w:val="19"/>
        </w:rPr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="00CC0DA7">
        <w:rPr>
          <w:rFonts w:cs="Arial"/>
          <w:spacing w:val="-2"/>
          <w:szCs w:val="19"/>
        </w:rPr>
        <w:t xml:space="preserve">w </w:t>
      </w:r>
      <w:r w:rsidRPr="00664F55">
        <w:rPr>
          <w:rFonts w:cs="Arial"/>
          <w:szCs w:val="19"/>
        </w:rPr>
        <w:t xml:space="preserve">styczniu br. </w:t>
      </w:r>
      <w:r w:rsidRPr="0052408B">
        <w:rPr>
          <w:rFonts w:ascii="Fira Sans SemiBold" w:hAnsi="Fira Sans SemiBold" w:cs="Arial"/>
          <w:szCs w:val="19"/>
        </w:rPr>
        <w:t>oddano do użytkowania</w:t>
      </w:r>
      <w:r w:rsidRPr="00322AA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316</w:t>
      </w:r>
      <w:r w:rsidRPr="00322AAD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322AAD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34,4</w:t>
      </w:r>
      <w:r w:rsidRPr="00322AAD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</w:t>
      </w:r>
      <w:r w:rsidRPr="00322AAD">
        <w:rPr>
          <w:rFonts w:cs="Arial"/>
          <w:szCs w:val="19"/>
        </w:rPr>
        <w:t xml:space="preserve">ej niż przed </w:t>
      </w:r>
      <w:r w:rsidRPr="00DB05BD">
        <w:rPr>
          <w:rFonts w:cs="Arial"/>
          <w:szCs w:val="19"/>
        </w:rPr>
        <w:t>rokiem (kiedy odnotowano wzrost o 29,2%</w:t>
      </w:r>
      <w:r w:rsidRPr="00FD01FC">
        <w:rPr>
          <w:rFonts w:cs="Arial"/>
          <w:szCs w:val="19"/>
        </w:rPr>
        <w:t>). Liczba oddanych do użytkowania mieszkań zmniejszyła się zarówno w budownictwie przeznaczonym na sprzedaż lub wynajem (z 291 mieszkań przed rokiem do 186), jak i w budownictwie indywidualnym (ze</w:t>
      </w:r>
      <w:r w:rsidR="00885C39" w:rsidRPr="00EB0685">
        <w:rPr>
          <w:rFonts w:cs="Arial"/>
          <w:szCs w:val="19"/>
        </w:rPr>
        <w:t> </w:t>
      </w:r>
      <w:r w:rsidRPr="00FD01FC">
        <w:rPr>
          <w:rFonts w:cs="Arial"/>
          <w:szCs w:val="19"/>
        </w:rPr>
        <w:t>191</w:t>
      </w:r>
      <w:r w:rsidR="00885C39" w:rsidRPr="00EB0685">
        <w:rPr>
          <w:rFonts w:cs="Arial"/>
          <w:szCs w:val="19"/>
        </w:rPr>
        <w:t> </w:t>
      </w:r>
      <w:r w:rsidRPr="00FD01FC">
        <w:rPr>
          <w:rFonts w:cs="Arial"/>
          <w:szCs w:val="19"/>
        </w:rPr>
        <w:t xml:space="preserve">mieszkań przed rokiem do 130). </w:t>
      </w:r>
    </w:p>
    <w:p w14:paraId="015FDEFB" w14:textId="7186E26B" w:rsidR="001E68EB" w:rsidRPr="00363079" w:rsidRDefault="001E68EB" w:rsidP="001E68EB">
      <w:pPr>
        <w:pStyle w:val="Tekstkomentarza"/>
        <w:rPr>
          <w:rFonts w:ascii="Fira Sans" w:hAnsi="Fira Sans"/>
          <w:sz w:val="19"/>
          <w:szCs w:val="19"/>
        </w:rPr>
      </w:pPr>
      <w:r w:rsidRPr="00740D75">
        <w:rPr>
          <w:rFonts w:ascii="Fira Sans" w:hAnsi="Fira Sans" w:cs="Arial"/>
          <w:sz w:val="19"/>
          <w:szCs w:val="19"/>
        </w:rPr>
        <w:t>W</w:t>
      </w:r>
      <w:r w:rsidRPr="00740D75">
        <w:rPr>
          <w:rFonts w:ascii="Fira Sans" w:hAnsi="Fira Sans"/>
          <w:sz w:val="19"/>
          <w:szCs w:val="19"/>
        </w:rPr>
        <w:t xml:space="preserve"> analizowanym miesiącu n</w:t>
      </w:r>
      <w:r w:rsidRPr="00740D75">
        <w:rPr>
          <w:rFonts w:ascii="Fira Sans" w:hAnsi="Fira Sans" w:cs="Arial"/>
          <w:sz w:val="19"/>
          <w:szCs w:val="19"/>
        </w:rPr>
        <w:t xml:space="preserve">ie oddano do użytkowania mieszkań spółdzielczych, komunalnych, zakładowych i społecznych czynszowych (podobnie jak przed rokiem). </w:t>
      </w:r>
      <w:r>
        <w:rPr>
          <w:rFonts w:cs="Arial"/>
          <w:szCs w:val="19"/>
        </w:rPr>
        <w:br/>
      </w:r>
      <w:r w:rsidRPr="006277EF">
        <w:rPr>
          <w:rFonts w:ascii="Fira Sans" w:hAnsi="Fira Sans" w:cs="Arial"/>
          <w:sz w:val="19"/>
          <w:szCs w:val="19"/>
        </w:rPr>
        <w:t>Efekty budownictwa mieszkaniowego uzyskane w styczniu br. stanowiły 1,8% efektów krajowych (</w:t>
      </w:r>
      <w:r w:rsidRPr="006277EF">
        <w:rPr>
          <w:rFonts w:ascii="Fira Sans" w:hAnsi="Fira Sans"/>
          <w:sz w:val="19"/>
          <w:szCs w:val="19"/>
        </w:rPr>
        <w:t>wobec 2,0% w grudniu ub. roku).</w:t>
      </w:r>
    </w:p>
    <w:p w14:paraId="5D43802E" w14:textId="54D763FD" w:rsidR="0061363C" w:rsidRPr="00475D19" w:rsidRDefault="0061363C" w:rsidP="0061363C">
      <w:pPr>
        <w:spacing w:before="0" w:after="2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3E75CF">
        <w:rPr>
          <w:rFonts w:ascii="Fira Sans SemiBold" w:hAnsi="Fira Sans SemiBold"/>
        </w:rPr>
        <w:t>11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>
        <w:rPr>
          <w:rFonts w:ascii="Fira Sans SemiBold" w:eastAsia="Calibri" w:hAnsi="Fira Sans SemiBold" w:cs="Arial"/>
          <w:bCs/>
        </w:rPr>
        <w:t>stycz</w:t>
      </w:r>
      <w:r w:rsidR="002D24A1">
        <w:rPr>
          <w:rFonts w:ascii="Fira Sans SemiBold" w:eastAsia="Calibri" w:hAnsi="Fira Sans SemiBold" w:cs="Arial"/>
          <w:bCs/>
        </w:rPr>
        <w:t>niu 2021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61363C" w:rsidRPr="00475D19" w14:paraId="70AD7A9F" w14:textId="77777777" w:rsidTr="00705F38">
        <w:trPr>
          <w:jc w:val="center"/>
        </w:trPr>
        <w:tc>
          <w:tcPr>
            <w:tcW w:w="2835" w:type="dxa"/>
            <w:vMerge w:val="restart"/>
            <w:vAlign w:val="center"/>
          </w:tcPr>
          <w:p w14:paraId="01994573" w14:textId="77777777" w:rsidR="0061363C" w:rsidRPr="00956B41" w:rsidRDefault="0061363C" w:rsidP="003569E3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09" w:name="_Toc509317406"/>
            <w:bookmarkStart w:id="510" w:name="_Toc509317516"/>
            <w:bookmarkStart w:id="511" w:name="_Toc4392741"/>
            <w:bookmarkStart w:id="512" w:name="_Toc40945302"/>
            <w:bookmarkStart w:id="513" w:name="_Toc4915415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09"/>
            <w:bookmarkEnd w:id="510"/>
            <w:bookmarkEnd w:id="511"/>
            <w:bookmarkEnd w:id="512"/>
            <w:bookmarkEnd w:id="513"/>
          </w:p>
        </w:tc>
        <w:tc>
          <w:tcPr>
            <w:tcW w:w="5724" w:type="dxa"/>
            <w:gridSpan w:val="3"/>
            <w:vAlign w:val="center"/>
          </w:tcPr>
          <w:p w14:paraId="7009ECFE" w14:textId="77777777" w:rsidR="0061363C" w:rsidRPr="00475D19" w:rsidRDefault="0061363C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4" w:name="_Toc509317407"/>
            <w:bookmarkStart w:id="515" w:name="_Toc509317517"/>
            <w:bookmarkStart w:id="516" w:name="_Toc4392742"/>
            <w:bookmarkStart w:id="517" w:name="_Toc40945303"/>
            <w:bookmarkStart w:id="518" w:name="_Toc4915415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14"/>
            <w:bookmarkEnd w:id="515"/>
            <w:bookmarkEnd w:id="516"/>
            <w:bookmarkEnd w:id="517"/>
            <w:bookmarkEnd w:id="518"/>
          </w:p>
        </w:tc>
        <w:tc>
          <w:tcPr>
            <w:tcW w:w="1908" w:type="dxa"/>
            <w:vMerge w:val="restart"/>
            <w:vAlign w:val="center"/>
          </w:tcPr>
          <w:p w14:paraId="47D5D086" w14:textId="77777777" w:rsidR="0061363C" w:rsidRPr="00693419" w:rsidRDefault="0061363C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19" w:name="_Toc509317408"/>
            <w:bookmarkStart w:id="520" w:name="_Toc509317518"/>
            <w:bookmarkStart w:id="521" w:name="_Toc4392743"/>
            <w:bookmarkStart w:id="522" w:name="_Toc40945304"/>
            <w:bookmarkStart w:id="523" w:name="_Toc4915415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19"/>
            <w:bookmarkEnd w:id="520"/>
            <w:bookmarkEnd w:id="521"/>
            <w:bookmarkEnd w:id="522"/>
            <w:bookmarkEnd w:id="523"/>
          </w:p>
        </w:tc>
      </w:tr>
      <w:tr w:rsidR="0061363C" w:rsidRPr="00475D19" w14:paraId="4443CDAB" w14:textId="77777777" w:rsidTr="00705F38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4A460CB7" w14:textId="77777777" w:rsidR="0061363C" w:rsidRPr="00956B41" w:rsidRDefault="0061363C" w:rsidP="003569E3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C629222" w14:textId="77777777" w:rsidR="0061363C" w:rsidRPr="000A3042" w:rsidRDefault="0061363C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524" w:name="_Toc509317409"/>
            <w:bookmarkStart w:id="525" w:name="_Toc509317519"/>
            <w:bookmarkStart w:id="526" w:name="_Toc40945305"/>
            <w:bookmarkStart w:id="527" w:name="_Toc49154158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 liczbach bezwzględnych</w:t>
            </w:r>
            <w:bookmarkEnd w:id="524"/>
            <w:bookmarkEnd w:id="525"/>
            <w:bookmarkEnd w:id="526"/>
            <w:bookmarkEnd w:id="527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C8D1165" w14:textId="77777777" w:rsidR="0061363C" w:rsidRPr="00475D19" w:rsidRDefault="0061363C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8" w:name="_Toc509317410"/>
            <w:bookmarkStart w:id="529" w:name="_Toc509317520"/>
            <w:bookmarkStart w:id="530" w:name="_Toc40945306"/>
            <w:bookmarkStart w:id="531" w:name="_Toc4915415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28"/>
            <w:bookmarkEnd w:id="529"/>
            <w:bookmarkEnd w:id="530"/>
            <w:bookmarkEnd w:id="531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AE13105" w14:textId="728D2BC0" w:rsidR="0061363C" w:rsidRPr="00475D19" w:rsidRDefault="0061363C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2" w:name="_Toc509317411"/>
            <w:bookmarkStart w:id="533" w:name="_Toc509317521"/>
            <w:bookmarkStart w:id="534" w:name="_Toc40945307"/>
            <w:bookmarkStart w:id="535" w:name="_Toc4915416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 20</w:t>
            </w:r>
            <w:r w:rsidR="00051C7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32"/>
            <w:bookmarkEnd w:id="533"/>
            <w:bookmarkEnd w:id="534"/>
            <w:bookmarkEnd w:id="535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C228B39" w14:textId="77777777" w:rsidR="0061363C" w:rsidRPr="00956B41" w:rsidRDefault="0061363C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FF76D4" w:rsidRPr="00956B41" w14:paraId="66B32417" w14:textId="77777777" w:rsidTr="00705F38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7835E94B" w14:textId="77777777" w:rsidR="00FF76D4" w:rsidRPr="00695C00" w:rsidRDefault="00FF76D4" w:rsidP="003569E3">
            <w:pPr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743C9B9" w14:textId="01E313DF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F76D4">
              <w:rPr>
                <w:rFonts w:ascii="Fira Sans SemiBold" w:hAnsi="Fira Sans SemiBold" w:cs="Arial"/>
                <w:bCs/>
                <w:sz w:val="16"/>
                <w:szCs w:val="16"/>
              </w:rPr>
              <w:t>316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E9E9234" w14:textId="7F7E0329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F76D4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45BA01E" w14:textId="204C4218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F76D4">
              <w:rPr>
                <w:rFonts w:ascii="Fira Sans SemiBold" w:hAnsi="Fira Sans SemiBold" w:cs="Arial"/>
                <w:bCs/>
                <w:sz w:val="16"/>
                <w:szCs w:val="16"/>
              </w:rPr>
              <w:t>65,6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7A1A86D2" w14:textId="2890696A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F76D4">
              <w:rPr>
                <w:rFonts w:ascii="Fira Sans SemiBold" w:hAnsi="Fira Sans SemiBold" w:cs="Arial"/>
                <w:bCs/>
                <w:sz w:val="16"/>
                <w:szCs w:val="16"/>
              </w:rPr>
              <w:t>83,1</w:t>
            </w:r>
          </w:p>
        </w:tc>
      </w:tr>
      <w:tr w:rsidR="00FF76D4" w:rsidRPr="00956B41" w14:paraId="2F1656AB" w14:textId="77777777" w:rsidTr="00705F38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017C85AA" w14:textId="77777777" w:rsidR="00FF76D4" w:rsidRPr="00695C00" w:rsidRDefault="00FF76D4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1206F2D" w14:textId="4728C10D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7455CF76" w14:textId="0182FCBF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B04DD77" w14:textId="1926E9E1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4B0D634" w14:textId="04E722F4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121,8</w:t>
            </w:r>
          </w:p>
        </w:tc>
      </w:tr>
      <w:tr w:rsidR="00FF76D4" w:rsidRPr="00956B41" w14:paraId="5C54C3A3" w14:textId="77777777" w:rsidTr="00705F38">
        <w:trPr>
          <w:jc w:val="center"/>
        </w:trPr>
        <w:tc>
          <w:tcPr>
            <w:tcW w:w="2835" w:type="dxa"/>
            <w:vAlign w:val="center"/>
          </w:tcPr>
          <w:p w14:paraId="0707A66E" w14:textId="77777777" w:rsidR="00FF76D4" w:rsidRPr="000A3042" w:rsidRDefault="00FF76D4" w:rsidP="003569E3">
            <w:pPr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B88884D" w14:textId="32348AD3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1908" w:type="dxa"/>
            <w:vAlign w:val="bottom"/>
          </w:tcPr>
          <w:p w14:paraId="4FE1D09B" w14:textId="24BE87E0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1908" w:type="dxa"/>
            <w:vAlign w:val="bottom"/>
          </w:tcPr>
          <w:p w14:paraId="250CB3F6" w14:textId="3C6F5595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908" w:type="dxa"/>
            <w:vAlign w:val="bottom"/>
          </w:tcPr>
          <w:p w14:paraId="73609C30" w14:textId="163315FA" w:rsidR="00FF76D4" w:rsidRPr="00FF76D4" w:rsidRDefault="00FF76D4" w:rsidP="003569E3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F76D4">
              <w:rPr>
                <w:rFonts w:cs="Arial"/>
                <w:sz w:val="16"/>
                <w:szCs w:val="16"/>
              </w:rPr>
              <w:t>56,0</w:t>
            </w:r>
          </w:p>
        </w:tc>
      </w:tr>
    </w:tbl>
    <w:p w14:paraId="73048EA8" w14:textId="0513CDBA" w:rsidR="00BD1BF7" w:rsidRPr="00823FF6" w:rsidRDefault="00BD1BF7" w:rsidP="00FB0630">
      <w:pPr>
        <w:spacing w:after="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Wykres </w:t>
      </w:r>
      <w:r w:rsidR="00F422CE">
        <w:rPr>
          <w:rFonts w:ascii="Fira Sans SemiBold" w:hAnsi="Fira Sans SemiBold"/>
        </w:rPr>
        <w:t>1</w:t>
      </w:r>
      <w:r w:rsidR="00BB758D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 xml:space="preserve">. </w:t>
      </w:r>
      <w:r w:rsidRPr="00900A6A">
        <w:rPr>
          <w:rFonts w:ascii="Fira Sans SemiBold" w:hAnsi="Fira Sans SemiBold"/>
        </w:rPr>
        <w:t>Mieszkania oddane do użytkowania</w:t>
      </w:r>
    </w:p>
    <w:p w14:paraId="10E1A50A" w14:textId="5887792A" w:rsidR="00BD1BF7" w:rsidRDefault="003569E3" w:rsidP="00F422CE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3357B5">
        <w:rPr>
          <w:rFonts w:cs="Arial"/>
          <w:b w:val="0"/>
          <w:noProof/>
          <w:lang w:eastAsia="ja-JP"/>
        </w:rPr>
        <w:drawing>
          <wp:anchor distT="0" distB="0" distL="114300" distR="114300" simplePos="0" relativeHeight="251821055" behindDoc="0" locked="0" layoutInCell="1" allowOverlap="1" wp14:anchorId="08072835" wp14:editId="4345D8CB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6618605" cy="2066925"/>
            <wp:effectExtent l="0" t="0" r="0" b="0"/>
            <wp:wrapNone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BF7" w:rsidRPr="00475D19">
        <w:rPr>
          <w:rFonts w:ascii="Arial" w:hAnsi="Arial" w:cs="Arial"/>
          <w:b w:val="0"/>
          <w:sz w:val="18"/>
        </w:rPr>
        <w:t>Analogiczny okres 201</w:t>
      </w:r>
      <w:r w:rsidR="00BD1BF7">
        <w:rPr>
          <w:rFonts w:ascii="Arial" w:hAnsi="Arial" w:cs="Arial"/>
          <w:b w:val="0"/>
          <w:sz w:val="18"/>
        </w:rPr>
        <w:t>5</w:t>
      </w:r>
      <w:r w:rsidR="00BD1BF7" w:rsidRPr="00475D19">
        <w:rPr>
          <w:rFonts w:ascii="Arial" w:hAnsi="Arial" w:cs="Arial"/>
          <w:b w:val="0"/>
          <w:sz w:val="18"/>
        </w:rPr>
        <w:t xml:space="preserve"> = 100</w:t>
      </w:r>
    </w:p>
    <w:p w14:paraId="77AD4CF7" w14:textId="6BF95D91" w:rsidR="00BB2082" w:rsidRDefault="00BB2082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536" w:name="_MON_1327914028"/>
      <w:bookmarkStart w:id="537" w:name="_MON_1327914185"/>
      <w:bookmarkStart w:id="538" w:name="_MON_1327914278"/>
      <w:bookmarkStart w:id="539" w:name="_MON_1327914469"/>
      <w:bookmarkStart w:id="540" w:name="_MON_1327914595"/>
      <w:bookmarkStart w:id="541" w:name="_MON_1327921531"/>
      <w:bookmarkStart w:id="542" w:name="_MON_1327921548"/>
      <w:bookmarkStart w:id="543" w:name="_MON_1327921567"/>
      <w:bookmarkStart w:id="544" w:name="_MON_1327921606"/>
      <w:bookmarkStart w:id="545" w:name="_MON_1327921810"/>
      <w:bookmarkStart w:id="546" w:name="_MON_1328426477"/>
      <w:bookmarkStart w:id="547" w:name="_MON_1331030462"/>
      <w:bookmarkStart w:id="548" w:name="_MON_1331096418"/>
      <w:bookmarkStart w:id="549" w:name="_MON_1331096505"/>
      <w:bookmarkStart w:id="550" w:name="_MON_1331114445"/>
      <w:bookmarkStart w:id="551" w:name="_MON_1333364368"/>
      <w:bookmarkStart w:id="552" w:name="_MON_1333364622"/>
      <w:bookmarkStart w:id="553" w:name="_MON_1333364762"/>
      <w:bookmarkStart w:id="554" w:name="_MON_1333364778"/>
      <w:bookmarkStart w:id="555" w:name="_MON_1333364797"/>
      <w:bookmarkStart w:id="556" w:name="_MON_1333364816"/>
      <w:bookmarkStart w:id="557" w:name="_MON_1333364835"/>
      <w:bookmarkStart w:id="558" w:name="_MON_1333364846"/>
      <w:bookmarkStart w:id="559" w:name="_MON_1333364967"/>
      <w:bookmarkStart w:id="560" w:name="_MON_1333364977"/>
      <w:bookmarkStart w:id="561" w:name="_MON_1333529942"/>
      <w:bookmarkStart w:id="562" w:name="_MON_1333530025"/>
      <w:bookmarkStart w:id="563" w:name="_MON_1335871786"/>
      <w:bookmarkStart w:id="564" w:name="_MON_1335936101"/>
      <w:bookmarkStart w:id="565" w:name="_MON_1336552196"/>
      <w:bookmarkStart w:id="566" w:name="_MON_1336552593"/>
      <w:bookmarkStart w:id="567" w:name="_MON_1339240760"/>
      <w:bookmarkStart w:id="568" w:name="_MON_1339240890"/>
      <w:bookmarkStart w:id="569" w:name="_MON_1341637153"/>
      <w:bookmarkStart w:id="570" w:name="_MON_1344324884"/>
      <w:bookmarkStart w:id="571" w:name="_MON_1346568893"/>
      <w:bookmarkStart w:id="572" w:name="_MON_1346572239"/>
      <w:bookmarkStart w:id="573" w:name="_MON_1349517272"/>
      <w:bookmarkStart w:id="574" w:name="_MON_1349517326"/>
      <w:bookmarkStart w:id="575" w:name="_MON_1349669401"/>
      <w:bookmarkStart w:id="576" w:name="_MON_1349669520"/>
      <w:bookmarkStart w:id="577" w:name="_MON_1352535762"/>
      <w:bookmarkStart w:id="578" w:name="_MON_1354595980"/>
      <w:bookmarkStart w:id="579" w:name="_MON_1354596040"/>
      <w:bookmarkStart w:id="580" w:name="_MON_1354596097"/>
      <w:bookmarkStart w:id="581" w:name="_MON_1354600036"/>
      <w:bookmarkStart w:id="582" w:name="_MON_1357552038"/>
      <w:bookmarkStart w:id="583" w:name="_MON_1357552073"/>
      <w:bookmarkStart w:id="584" w:name="_MON_1357552122"/>
      <w:bookmarkStart w:id="585" w:name="_MON_1360144731"/>
      <w:bookmarkStart w:id="586" w:name="_MON_1360145378"/>
      <w:bookmarkStart w:id="587" w:name="_MON_1360145449"/>
      <w:bookmarkStart w:id="588" w:name="_MON_1360145547"/>
      <w:bookmarkStart w:id="589" w:name="_MON_1360398567"/>
      <w:bookmarkStart w:id="590" w:name="_MON_1360398592"/>
      <w:bookmarkStart w:id="591" w:name="_MON_1364972741"/>
      <w:bookmarkStart w:id="592" w:name="_MON_1365484485"/>
      <w:bookmarkStart w:id="593" w:name="_MON_1367991490"/>
      <w:bookmarkStart w:id="594" w:name="_MON_1367991643"/>
      <w:bookmarkStart w:id="595" w:name="_MON_1370677765"/>
      <w:bookmarkStart w:id="596" w:name="_MON_1372848489"/>
      <w:bookmarkStart w:id="597" w:name="_MON_1373084053"/>
      <w:bookmarkStart w:id="598" w:name="_MON_1375707831"/>
      <w:bookmarkStart w:id="599" w:name="_MON_1375789313"/>
      <w:bookmarkStart w:id="600" w:name="_MON_1378544178"/>
      <w:bookmarkStart w:id="601" w:name="_MON_1378544545"/>
      <w:bookmarkStart w:id="602" w:name="_MON_1378620723"/>
      <w:bookmarkStart w:id="603" w:name="_MON_1380689485"/>
      <w:bookmarkStart w:id="604" w:name="_MON_1383721557"/>
      <w:bookmarkStart w:id="605" w:name="_MON_1383722030"/>
      <w:bookmarkStart w:id="606" w:name="_MON_1386050731"/>
      <w:bookmarkStart w:id="607" w:name="_MON_1386051026"/>
      <w:bookmarkStart w:id="608" w:name="_MON_1389155205"/>
      <w:bookmarkStart w:id="609" w:name="_MON_1389155469"/>
      <w:bookmarkStart w:id="610" w:name="_MON_1391319948"/>
      <w:bookmarkStart w:id="611" w:name="_MON_1391581971"/>
      <w:bookmarkStart w:id="612" w:name="_MON_1391582056"/>
      <w:bookmarkStart w:id="613" w:name="_MON_1391582125"/>
      <w:bookmarkStart w:id="614" w:name="_MON_1391582486"/>
      <w:bookmarkStart w:id="615" w:name="_MON_1391582508"/>
      <w:bookmarkStart w:id="616" w:name="_MON_1391583019"/>
      <w:bookmarkStart w:id="617" w:name="_MON_1391583088"/>
      <w:bookmarkStart w:id="618" w:name="_MON_1391583144"/>
      <w:bookmarkStart w:id="619" w:name="_MON_1391858388"/>
      <w:bookmarkStart w:id="620" w:name="_MON_1391858493"/>
      <w:bookmarkStart w:id="621" w:name="_MON_1391858548"/>
      <w:bookmarkStart w:id="622" w:name="_MON_1393841772"/>
      <w:bookmarkStart w:id="623" w:name="_MON_1396767206"/>
      <w:bookmarkStart w:id="624" w:name="_MON_1397021757"/>
      <w:bookmarkStart w:id="625" w:name="_MON_1397021943"/>
      <w:bookmarkStart w:id="626" w:name="_MON_1399703877"/>
      <w:bookmarkStart w:id="627" w:name="_MON_1399704006"/>
      <w:bookmarkStart w:id="628" w:name="_MON_1399704053"/>
      <w:bookmarkStart w:id="629" w:name="_MON_1399704190"/>
      <w:bookmarkStart w:id="630" w:name="_MON_1399704614"/>
      <w:bookmarkStart w:id="631" w:name="_MON_1399794791"/>
      <w:bookmarkStart w:id="632" w:name="_MON_1399794846"/>
      <w:bookmarkStart w:id="633" w:name="_MON_1399794860"/>
      <w:bookmarkStart w:id="634" w:name="_MON_1401703823"/>
      <w:bookmarkStart w:id="635" w:name="_MON_1401795543"/>
      <w:bookmarkStart w:id="636" w:name="_MON_1401795621"/>
      <w:bookmarkStart w:id="637" w:name="_MON_1401857030"/>
      <w:bookmarkStart w:id="638" w:name="_MON_1402221892"/>
      <w:bookmarkStart w:id="639" w:name="_MON_1404724173"/>
      <w:bookmarkStart w:id="640" w:name="_MON_1404724238"/>
      <w:bookmarkStart w:id="641" w:name="_MON_1407320461"/>
      <w:bookmarkStart w:id="642" w:name="_MON_1407671488"/>
      <w:bookmarkStart w:id="643" w:name="_MON_1407671517"/>
      <w:bookmarkStart w:id="644" w:name="_MON_1409991194"/>
      <w:bookmarkStart w:id="645" w:name="_MON_1409991338"/>
      <w:bookmarkStart w:id="646" w:name="_MON_1409991538"/>
      <w:bookmarkStart w:id="647" w:name="_MON_1409991687"/>
      <w:bookmarkStart w:id="648" w:name="_MON_1409991771"/>
      <w:bookmarkStart w:id="649" w:name="_MON_1412673098"/>
      <w:bookmarkStart w:id="650" w:name="_MON_1415597623"/>
      <w:bookmarkStart w:id="651" w:name="_MON_1418120706"/>
      <w:bookmarkStart w:id="652" w:name="_MON_1418120767"/>
      <w:bookmarkStart w:id="653" w:name="_MON_1420622780"/>
      <w:bookmarkStart w:id="654" w:name="_MON_1420879874"/>
      <w:bookmarkStart w:id="655" w:name="_MON_1420880717"/>
      <w:bookmarkStart w:id="656" w:name="_MON_1420880766"/>
      <w:bookmarkStart w:id="657" w:name="_MON_1420880815"/>
      <w:bookmarkStart w:id="658" w:name="_MON_1422873879"/>
      <w:bookmarkStart w:id="659" w:name="_MON_1422874136"/>
      <w:bookmarkStart w:id="660" w:name="_MON_1422875729"/>
      <w:bookmarkStart w:id="661" w:name="_MON_1422875843"/>
      <w:bookmarkStart w:id="662" w:name="_MON_1422876202"/>
      <w:bookmarkStart w:id="663" w:name="_MON_1425358662"/>
      <w:bookmarkStart w:id="664" w:name="_MON_1425365463"/>
      <w:bookmarkStart w:id="665" w:name="_MON_1425463955"/>
      <w:bookmarkStart w:id="666" w:name="_MON_1428467742"/>
      <w:bookmarkStart w:id="667" w:name="_MON_1431152214"/>
      <w:bookmarkStart w:id="668" w:name="_MON_1431152254"/>
      <w:bookmarkStart w:id="669" w:name="_MON_1431152279"/>
      <w:bookmarkStart w:id="670" w:name="_MON_1431159603"/>
      <w:bookmarkStart w:id="671" w:name="_MON_1433322417"/>
      <w:bookmarkStart w:id="672" w:name="_MON_1433322621"/>
      <w:bookmarkStart w:id="673" w:name="_MON_1435485889"/>
      <w:bookmarkStart w:id="674" w:name="_MON_1435661778"/>
      <w:bookmarkStart w:id="675" w:name="_MON_1438582501"/>
      <w:bookmarkStart w:id="676" w:name="_MON_1438582548"/>
      <w:bookmarkStart w:id="677" w:name="_MON_1438583262"/>
      <w:bookmarkStart w:id="678" w:name="_MON_1439199140"/>
      <w:bookmarkStart w:id="679" w:name="_MON_1439199500"/>
      <w:bookmarkStart w:id="680" w:name="_MON_1441515812"/>
      <w:bookmarkStart w:id="681" w:name="_MON_1441515960"/>
      <w:bookmarkStart w:id="682" w:name="_MON_1443864389"/>
      <w:bookmarkStart w:id="683" w:name="_MON_1443864409"/>
      <w:bookmarkStart w:id="684" w:name="_MON_1443864434"/>
      <w:bookmarkStart w:id="685" w:name="_MON_1443864447"/>
      <w:bookmarkStart w:id="686" w:name="_MON_1443864661"/>
      <w:bookmarkStart w:id="687" w:name="_MON_1443864801"/>
      <w:bookmarkStart w:id="688" w:name="_MON_1446891887"/>
      <w:bookmarkStart w:id="689" w:name="_MON_1446892140"/>
      <w:bookmarkStart w:id="690" w:name="_MON_1447134158"/>
      <w:bookmarkStart w:id="691" w:name="_MON_1447134228"/>
      <w:bookmarkStart w:id="692" w:name="_MON_1447134346"/>
      <w:bookmarkStart w:id="693" w:name="_MON_1447134633"/>
      <w:bookmarkStart w:id="694" w:name="_MON_1447135205"/>
      <w:bookmarkStart w:id="695" w:name="_MON_1448951795"/>
      <w:bookmarkStart w:id="696" w:name="_MON_1451723102"/>
      <w:bookmarkStart w:id="697" w:name="_MON_1452315395"/>
      <w:bookmarkStart w:id="698" w:name="_MON_1452414700"/>
      <w:bookmarkStart w:id="699" w:name="_MON_1454905305"/>
      <w:bookmarkStart w:id="700" w:name="_MON_1454908795"/>
      <w:bookmarkStart w:id="701" w:name="_MON_1454919065"/>
      <w:bookmarkStart w:id="702" w:name="_MON_1470565668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</w:p>
    <w:p w14:paraId="424B5EA5" w14:textId="05824E98" w:rsidR="000125EC" w:rsidRDefault="000125EC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0940EB0" w14:textId="563E6059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B04728A" w14:textId="5BEF917A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4AB1B08" w14:textId="6CCB12E5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6338E855" w14:textId="17956289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1935EA69" w14:textId="03E21F7D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446E7657" w14:textId="521BC2C8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6197DA5A" w14:textId="77777777" w:rsidR="00AF068A" w:rsidRDefault="00AF068A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124D621E" w14:textId="77777777" w:rsidR="00FF76D4" w:rsidRPr="007F51DB" w:rsidRDefault="00FF76D4" w:rsidP="003569E3">
      <w:pPr>
        <w:pStyle w:val="Tekstpodstawowywcity"/>
        <w:spacing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6E76BC">
        <w:rPr>
          <w:rFonts w:ascii="Fira Sans SemiBold" w:hAnsi="Fira Sans SemiBold" w:cs="Arial"/>
          <w:bCs/>
          <w:sz w:val="19"/>
          <w:szCs w:val="19"/>
        </w:rPr>
        <w:t>Przeciętna powierzchnia użytkowa</w:t>
      </w:r>
      <w:r w:rsidRPr="00664F55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664F55">
        <w:rPr>
          <w:rFonts w:ascii="Fira Sans" w:hAnsi="Fira Sans" w:cs="Arial"/>
          <w:sz w:val="19"/>
          <w:szCs w:val="19"/>
        </w:rPr>
        <w:t xml:space="preserve">1 mieszkania oddanego do użytkowania w styczniu br. wyniosła </w:t>
      </w:r>
      <w:r>
        <w:rPr>
          <w:rFonts w:ascii="Fira Sans" w:hAnsi="Fira Sans" w:cs="Arial"/>
          <w:sz w:val="19"/>
          <w:szCs w:val="19"/>
        </w:rPr>
        <w:t>83,1</w:t>
      </w:r>
      <w:r w:rsidRPr="00664F55">
        <w:rPr>
          <w:rFonts w:ascii="Fira Sans" w:hAnsi="Fira Sans" w:cs="Arial"/>
          <w:sz w:val="19"/>
          <w:szCs w:val="19"/>
        </w:rPr>
        <w:t xml:space="preserve"> </w:t>
      </w:r>
      <w:r w:rsidRPr="00B92802">
        <w:rPr>
          <w:rFonts w:ascii="Fira Sans" w:hAnsi="Fira Sans" w:cs="Arial"/>
          <w:sz w:val="19"/>
          <w:szCs w:val="19"/>
        </w:rPr>
        <w:t>m</w:t>
      </w:r>
      <w:r w:rsidRPr="00B92802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Pr="00B92802">
        <w:rPr>
          <w:rFonts w:ascii="Fira Sans" w:hAnsi="Fira Sans" w:cs="Arial"/>
          <w:sz w:val="19"/>
          <w:szCs w:val="19"/>
        </w:rPr>
        <w:t>i była o 4,3 m</w:t>
      </w:r>
      <w:r w:rsidRPr="00B92802">
        <w:rPr>
          <w:rFonts w:ascii="Fira Sans" w:hAnsi="Fira Sans" w:cs="Arial"/>
          <w:sz w:val="19"/>
          <w:szCs w:val="19"/>
          <w:vertAlign w:val="superscript"/>
        </w:rPr>
        <w:t>2</w:t>
      </w:r>
      <w:r w:rsidRPr="00B92802">
        <w:rPr>
          <w:rFonts w:ascii="Fira Sans" w:hAnsi="Fira Sans" w:cs="Arial"/>
          <w:sz w:val="19"/>
          <w:szCs w:val="19"/>
        </w:rPr>
        <w:t xml:space="preserve"> większa niż przed rokiem.</w:t>
      </w:r>
      <w:r w:rsidRPr="007E0C86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Pr="00A17065">
        <w:rPr>
          <w:rFonts w:ascii="Fira Sans" w:hAnsi="Fira Sans" w:cs="Arial"/>
          <w:sz w:val="19"/>
          <w:szCs w:val="19"/>
        </w:rPr>
        <w:t xml:space="preserve">Wzrost powierzchni mieszkania odnotowano w budownictwie przeznaczonym na sprzedaż lub wynajem </w:t>
      </w:r>
      <w:r w:rsidRPr="007F51DB">
        <w:rPr>
          <w:rFonts w:ascii="Fira Sans" w:hAnsi="Fira Sans" w:cs="Arial"/>
          <w:sz w:val="19"/>
          <w:szCs w:val="19"/>
        </w:rPr>
        <w:t>– z 46,6 m</w:t>
      </w:r>
      <w:r w:rsidRPr="007F51DB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Pr="007F51DB">
        <w:rPr>
          <w:rFonts w:ascii="Fira Sans" w:hAnsi="Fira Sans" w:cs="Arial"/>
          <w:sz w:val="19"/>
          <w:szCs w:val="19"/>
        </w:rPr>
        <w:t>do 56,0 m</w:t>
      </w:r>
      <w:r w:rsidRPr="007F51DB">
        <w:rPr>
          <w:rFonts w:ascii="Fira Sans" w:hAnsi="Fira Sans" w:cs="Arial"/>
          <w:sz w:val="19"/>
          <w:szCs w:val="19"/>
          <w:vertAlign w:val="superscript"/>
        </w:rPr>
        <w:t>2</w:t>
      </w:r>
      <w:r w:rsidRPr="007F51DB">
        <w:rPr>
          <w:rFonts w:ascii="Fira Sans" w:hAnsi="Fira Sans" w:cs="Arial"/>
          <w:sz w:val="19"/>
          <w:szCs w:val="19"/>
        </w:rPr>
        <w:t>, natomiast spadek w budownictwie indywidualnym – ze 127,9 m</w:t>
      </w:r>
      <w:r w:rsidRPr="007F51DB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Pr="007F51DB">
        <w:rPr>
          <w:rFonts w:ascii="Fira Sans" w:hAnsi="Fira Sans" w:cs="Arial"/>
          <w:sz w:val="19"/>
          <w:szCs w:val="19"/>
        </w:rPr>
        <w:t>do 121,8 m</w:t>
      </w:r>
      <w:r w:rsidRPr="007F51DB">
        <w:rPr>
          <w:rFonts w:ascii="Fira Sans" w:hAnsi="Fira Sans" w:cs="Arial"/>
          <w:sz w:val="19"/>
          <w:szCs w:val="19"/>
          <w:vertAlign w:val="superscript"/>
        </w:rPr>
        <w:t>2</w:t>
      </w:r>
      <w:r w:rsidRPr="007F51DB">
        <w:rPr>
          <w:rFonts w:ascii="Fira Sans" w:hAnsi="Fira Sans" w:cs="Arial"/>
          <w:sz w:val="19"/>
          <w:szCs w:val="19"/>
        </w:rPr>
        <w:t>.</w:t>
      </w:r>
    </w:p>
    <w:p w14:paraId="73C08332" w14:textId="26913F68" w:rsidR="009D7BAD" w:rsidRDefault="00FF76D4" w:rsidP="00FF76D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CA4849">
        <w:rPr>
          <w:rFonts w:ascii="Fira Sans" w:hAnsi="Fira Sans"/>
          <w:sz w:val="19"/>
          <w:szCs w:val="19"/>
        </w:rPr>
        <w:t>W analizowanym miesiącu najwięcej mieszkań oddano w Zielonej Górze (89), a najmniej w powiecie sulęcińskim (4).</w:t>
      </w:r>
      <w:r w:rsidR="006E76BC">
        <w:rPr>
          <w:rFonts w:ascii="Fira Sans" w:hAnsi="Fira Sans"/>
          <w:sz w:val="19"/>
          <w:szCs w:val="19"/>
        </w:rPr>
        <w:t xml:space="preserve"> </w:t>
      </w:r>
      <w:r w:rsidR="006E76BC">
        <w:rPr>
          <w:rFonts w:ascii="Fira Sans" w:hAnsi="Fira Sans"/>
          <w:sz w:val="19"/>
          <w:szCs w:val="19"/>
        </w:rPr>
        <w:br/>
      </w:r>
      <w:r w:rsidRPr="0075615D">
        <w:rPr>
          <w:rFonts w:ascii="Fira Sans" w:hAnsi="Fira Sans"/>
          <w:sz w:val="19"/>
          <w:szCs w:val="19"/>
        </w:rPr>
        <w:t xml:space="preserve">W ujęciu rocznym najwyższa dynamika liczby oddanych mieszkań wystąpiła w powiecie </w:t>
      </w:r>
      <w:r w:rsidR="006E76BC" w:rsidRPr="0075615D">
        <w:rPr>
          <w:rFonts w:ascii="Fira Sans" w:hAnsi="Fira Sans"/>
          <w:sz w:val="19"/>
          <w:szCs w:val="19"/>
        </w:rPr>
        <w:t>krośnieńskim (wzrost</w:t>
      </w:r>
      <w:r w:rsidRPr="0075615D">
        <w:rPr>
          <w:rFonts w:ascii="Fira Sans" w:hAnsi="Fira Sans"/>
          <w:sz w:val="19"/>
          <w:szCs w:val="19"/>
        </w:rPr>
        <w:t xml:space="preserve"> z 3 mieszkań do 22</w:t>
      </w:r>
      <w:r w:rsidRPr="00FD1EDB">
        <w:rPr>
          <w:rFonts w:ascii="Fira Sans" w:hAnsi="Fira Sans"/>
          <w:sz w:val="19"/>
          <w:szCs w:val="19"/>
        </w:rPr>
        <w:t xml:space="preserve">), a najniższa w powiecie </w:t>
      </w:r>
      <w:r w:rsidRPr="00A87F0B">
        <w:rPr>
          <w:rFonts w:ascii="Fira Sans" w:hAnsi="Fira Sans"/>
          <w:sz w:val="19"/>
          <w:szCs w:val="19"/>
        </w:rPr>
        <w:t>świebodzińskim (spadek z 34 mieszkań do 5).</w:t>
      </w:r>
    </w:p>
    <w:p w14:paraId="320B2298" w14:textId="572F04FE" w:rsidR="002A0BF1" w:rsidRPr="00600E3B" w:rsidRDefault="000C300D" w:rsidP="00AF068A">
      <w:pPr>
        <w:pStyle w:val="Tekstpodstawowywcity"/>
        <w:spacing w:before="120" w:line="240" w:lineRule="exact"/>
        <w:ind w:firstLine="0"/>
        <w:jc w:val="left"/>
        <w:rPr>
          <w:rFonts w:ascii="Fira Sans SemiBold" w:hAnsi="Fira Sans SemiBold"/>
        </w:rPr>
      </w:pPr>
      <w:r w:rsidRPr="00600E3B">
        <w:rPr>
          <w:rFonts w:ascii="Fira Sans SemiBold" w:hAnsi="Fira Sans SemiBold"/>
        </w:rPr>
        <w:lastRenderedPageBreak/>
        <w:t xml:space="preserve">Mapa </w:t>
      </w:r>
      <w:r w:rsidR="00CC5E61" w:rsidRPr="00600E3B">
        <w:rPr>
          <w:rFonts w:ascii="Fira Sans SemiBold" w:hAnsi="Fira Sans SemiBold"/>
        </w:rPr>
        <w:t>2</w:t>
      </w:r>
      <w:r w:rsidR="002A0BF1" w:rsidRPr="00600E3B">
        <w:rPr>
          <w:rFonts w:ascii="Fira Sans SemiBold" w:hAnsi="Fira Sans SemiBold"/>
        </w:rPr>
        <w:t xml:space="preserve">. Mieszkania oddane do użytkowania według powiatów w </w:t>
      </w:r>
      <w:r w:rsidR="009D7BAD">
        <w:rPr>
          <w:rFonts w:ascii="Fira Sans SemiBold" w:hAnsi="Fira Sans SemiBold"/>
        </w:rPr>
        <w:t xml:space="preserve">styczniu </w:t>
      </w:r>
      <w:r w:rsidR="00225DD2" w:rsidRPr="00600E3B">
        <w:rPr>
          <w:rFonts w:ascii="Fira Sans SemiBold" w:hAnsi="Fira Sans SemiBold"/>
        </w:rPr>
        <w:t>202</w:t>
      </w:r>
      <w:r w:rsidR="009D7BAD">
        <w:rPr>
          <w:rFonts w:ascii="Fira Sans SemiBold" w:hAnsi="Fira Sans SemiBold"/>
        </w:rPr>
        <w:t>1</w:t>
      </w:r>
      <w:r w:rsidR="002A0BF1" w:rsidRPr="00600E3B">
        <w:rPr>
          <w:rFonts w:ascii="Fira Sans SemiBold" w:hAnsi="Fira Sans SemiBold"/>
        </w:rPr>
        <w:t xml:space="preserve"> r.</w:t>
      </w:r>
    </w:p>
    <w:p w14:paraId="4364938F" w14:textId="6BE50DF4" w:rsidR="00397BEE" w:rsidRDefault="009D7BAD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 w:rsidRPr="009D7BAD">
        <w:rPr>
          <w:noProof/>
          <w:lang w:eastAsia="ja-JP"/>
        </w:rPr>
        <w:drawing>
          <wp:anchor distT="0" distB="0" distL="114300" distR="114300" simplePos="0" relativeHeight="251908095" behindDoc="0" locked="0" layoutInCell="1" allowOverlap="1" wp14:anchorId="021E0E16" wp14:editId="72E48888">
            <wp:simplePos x="0" y="0"/>
            <wp:positionH relativeFrom="margin">
              <wp:posOffset>0</wp:posOffset>
            </wp:positionH>
            <wp:positionV relativeFrom="paragraph">
              <wp:posOffset>186055</wp:posOffset>
            </wp:positionV>
            <wp:extent cx="5639402" cy="3996000"/>
            <wp:effectExtent l="0" t="0" r="0" b="5080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02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EE">
        <w:rPr>
          <w:rFonts w:ascii="Arial" w:hAnsi="Arial" w:cs="Arial"/>
          <w:sz w:val="18"/>
        </w:rPr>
        <w:t>Analogiczny okres poprzedniego roku = 100</w:t>
      </w:r>
    </w:p>
    <w:p w14:paraId="15779DAD" w14:textId="77777777" w:rsidR="00775C18" w:rsidRPr="003D6FBB" w:rsidRDefault="00775C18" w:rsidP="00775C1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0E583F">
        <w:rPr>
          <w:rFonts w:ascii="Fira Sans" w:hAnsi="Fira Sans"/>
          <w:spacing w:val="-2"/>
          <w:sz w:val="19"/>
          <w:szCs w:val="19"/>
        </w:rPr>
        <w:t xml:space="preserve">W styczniu br. odnotowano 631 mieszkań, na realizację których </w:t>
      </w:r>
      <w:r w:rsidRPr="00775C18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775C18">
        <w:rPr>
          <w:rFonts w:ascii="Fira Sans SemiBold" w:hAnsi="Fira Sans SemiBold"/>
          <w:sz w:val="19"/>
          <w:szCs w:val="19"/>
        </w:rPr>
        <w:t xml:space="preserve"> </w:t>
      </w:r>
      <w:r w:rsidRPr="00775C18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5F0761">
        <w:rPr>
          <w:rFonts w:ascii="Fira Sans" w:hAnsi="Fira Sans"/>
          <w:sz w:val="19"/>
          <w:szCs w:val="19"/>
        </w:rPr>
        <w:t>, tj. o 49,5% więcej w porównaniu z analogicznym miesiącem ub. roku (kiedy odnotowano spadek o 20,8</w:t>
      </w:r>
      <w:r w:rsidRPr="00FA06C5">
        <w:rPr>
          <w:rFonts w:ascii="Fira Sans" w:hAnsi="Fira Sans"/>
          <w:sz w:val="19"/>
          <w:szCs w:val="19"/>
        </w:rPr>
        <w:t xml:space="preserve">%). Liczba mieszkań wzrosła zarówno w budownictwie </w:t>
      </w:r>
      <w:r w:rsidRPr="003D6FBB">
        <w:rPr>
          <w:rFonts w:ascii="Fira Sans" w:hAnsi="Fira Sans"/>
          <w:sz w:val="19"/>
          <w:szCs w:val="19"/>
        </w:rPr>
        <w:t xml:space="preserve">przeznaczonym na sprzedaż lub wynajem (z 220 mieszkań przed rokiem do 382), jak i w </w:t>
      </w:r>
      <w:r w:rsidRPr="003D6FBB">
        <w:rPr>
          <w:rFonts w:ascii="Fira Sans" w:hAnsi="Fira Sans" w:cs="Arial"/>
          <w:sz w:val="19"/>
          <w:szCs w:val="19"/>
        </w:rPr>
        <w:t>budownictwie</w:t>
      </w:r>
      <w:r w:rsidRPr="003D6FBB">
        <w:rPr>
          <w:rFonts w:ascii="Fira Sans" w:hAnsi="Fira Sans"/>
          <w:sz w:val="19"/>
          <w:szCs w:val="19"/>
        </w:rPr>
        <w:t xml:space="preserve"> indywidualnym (z 202 mieszkań przed rokiem do 249).</w:t>
      </w:r>
    </w:p>
    <w:p w14:paraId="16794173" w14:textId="5EF5BE41" w:rsidR="00022AB0" w:rsidRPr="00641A36" w:rsidRDefault="00775C18" w:rsidP="00775C1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9B1A41">
        <w:rPr>
          <w:rFonts w:ascii="Fira Sans" w:hAnsi="Fira Sans"/>
          <w:sz w:val="19"/>
          <w:szCs w:val="19"/>
        </w:rPr>
        <w:t xml:space="preserve">W omawianym miesiącu </w:t>
      </w:r>
      <w:r w:rsidRPr="00775C18">
        <w:rPr>
          <w:rFonts w:ascii="Fira Sans SemiBold" w:hAnsi="Fira Sans SemiBold"/>
          <w:sz w:val="19"/>
          <w:szCs w:val="19"/>
        </w:rPr>
        <w:t>rozpoczęto budowę</w:t>
      </w:r>
      <w:r w:rsidRPr="009B1A41">
        <w:rPr>
          <w:rFonts w:ascii="Fira Sans" w:hAnsi="Fira Sans"/>
          <w:sz w:val="19"/>
          <w:szCs w:val="19"/>
        </w:rPr>
        <w:t xml:space="preserve"> 416 </w:t>
      </w:r>
      <w:r w:rsidRPr="00C86BD7">
        <w:rPr>
          <w:rFonts w:ascii="Fira Sans" w:hAnsi="Fira Sans"/>
          <w:sz w:val="19"/>
          <w:szCs w:val="19"/>
        </w:rPr>
        <w:t>mieszkań. W ujęciu rocznym liczba mieszkań wzrosła o 30,0%, tj.</w:t>
      </w:r>
      <w:r w:rsidR="00CE61C7" w:rsidRPr="0088112B">
        <w:rPr>
          <w:rFonts w:cs="Arial"/>
        </w:rPr>
        <w:t> </w:t>
      </w:r>
      <w:r w:rsidRPr="00C86BD7">
        <w:rPr>
          <w:rFonts w:ascii="Fira Sans" w:hAnsi="Fira Sans"/>
          <w:sz w:val="19"/>
          <w:szCs w:val="19"/>
        </w:rPr>
        <w:t>w</w:t>
      </w:r>
      <w:r w:rsidR="00CE61C7" w:rsidRPr="0088112B">
        <w:rPr>
          <w:rFonts w:cs="Arial"/>
        </w:rPr>
        <w:t> </w:t>
      </w:r>
      <w:r w:rsidRPr="00C86BD7">
        <w:rPr>
          <w:rFonts w:ascii="Fira Sans" w:hAnsi="Fira Sans"/>
          <w:sz w:val="19"/>
          <w:szCs w:val="19"/>
        </w:rPr>
        <w:t>mniejszym stopniu niż przed rokiem (o 51,7</w:t>
      </w:r>
      <w:r w:rsidRPr="00496211">
        <w:rPr>
          <w:rFonts w:ascii="Fira Sans" w:hAnsi="Fira Sans"/>
          <w:sz w:val="19"/>
          <w:szCs w:val="19"/>
        </w:rPr>
        <w:t>%).</w:t>
      </w:r>
      <w:r w:rsidRPr="00496211">
        <w:rPr>
          <w:rFonts w:ascii="Fira Sans" w:hAnsi="Fira Sans"/>
          <w:spacing w:val="-2"/>
          <w:sz w:val="19"/>
          <w:szCs w:val="19"/>
        </w:rPr>
        <w:t xml:space="preserve"> </w:t>
      </w:r>
      <w:r>
        <w:rPr>
          <w:rFonts w:ascii="Fira Sans" w:hAnsi="Fira Sans"/>
          <w:spacing w:val="-2"/>
          <w:sz w:val="19"/>
          <w:szCs w:val="19"/>
        </w:rPr>
        <w:t>Znaczący wzrost liczby mieszkań odnotowano</w:t>
      </w:r>
      <w:r w:rsidRPr="00496211">
        <w:rPr>
          <w:rFonts w:ascii="Fira Sans" w:hAnsi="Fira Sans"/>
          <w:spacing w:val="-2"/>
          <w:sz w:val="19"/>
          <w:szCs w:val="19"/>
        </w:rPr>
        <w:t xml:space="preserve"> w budownictwie przeznaczonym na sprzedaż lub wynajem (ze 130 mieszkań przed rokiem do 265)</w:t>
      </w:r>
      <w:r>
        <w:rPr>
          <w:rFonts w:ascii="Fira Sans" w:hAnsi="Fira Sans"/>
          <w:spacing w:val="-2"/>
          <w:sz w:val="19"/>
          <w:szCs w:val="19"/>
        </w:rPr>
        <w:t xml:space="preserve">. Natomiast </w:t>
      </w:r>
      <w:r w:rsidRPr="003F0CB4">
        <w:rPr>
          <w:rFonts w:ascii="Fira Sans" w:hAnsi="Fira Sans"/>
          <w:spacing w:val="-2"/>
          <w:sz w:val="19"/>
          <w:szCs w:val="19"/>
        </w:rPr>
        <w:t>w budownictwie indywidualnym</w:t>
      </w:r>
      <w:r>
        <w:rPr>
          <w:rFonts w:ascii="Fira Sans" w:hAnsi="Fira Sans"/>
          <w:spacing w:val="-2"/>
          <w:sz w:val="19"/>
          <w:szCs w:val="19"/>
        </w:rPr>
        <w:t xml:space="preserve"> liczba mieszkań się zmniejszyła</w:t>
      </w:r>
      <w:r w:rsidRPr="003F0CB4">
        <w:rPr>
          <w:rFonts w:ascii="Fira Sans" w:hAnsi="Fira Sans"/>
          <w:spacing w:val="-2"/>
          <w:sz w:val="19"/>
          <w:szCs w:val="19"/>
        </w:rPr>
        <w:t xml:space="preserve"> (ze 190 mieszkań przed rokiem do 151).</w:t>
      </w:r>
    </w:p>
    <w:p w14:paraId="39450814" w14:textId="06DF4579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3E75CF">
        <w:rPr>
          <w:rFonts w:ascii="Fira Sans SemiBold" w:hAnsi="Fira Sans SemiBold"/>
          <w:b w:val="0"/>
        </w:rPr>
        <w:t>2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 w:rsidR="00DE349E">
        <w:rPr>
          <w:rFonts w:ascii="Fira Sans SemiBold" w:eastAsia="Calibri" w:hAnsi="Fira Sans SemiBold" w:cs="Arial"/>
          <w:b w:val="0"/>
          <w:bCs/>
        </w:rPr>
        <w:t>styczniu</w:t>
      </w:r>
      <w:r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</w:t>
      </w:r>
      <w:r w:rsidR="00DE349E">
        <w:rPr>
          <w:rFonts w:ascii="Fira Sans SemiBold" w:eastAsia="Calibri" w:hAnsi="Fira Sans SemiBold" w:cs="Arial"/>
          <w:b w:val="0"/>
          <w:bCs/>
        </w:rPr>
        <w:t>1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03" w:name="_Toc4915416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03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04" w:name="_Toc509317413"/>
            <w:bookmarkStart w:id="705" w:name="_Toc509317523"/>
            <w:bookmarkStart w:id="706" w:name="_Toc4392748"/>
            <w:bookmarkStart w:id="707" w:name="_Toc40945309"/>
            <w:bookmarkStart w:id="708" w:name="_Toc4915416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704"/>
            <w:bookmarkEnd w:id="705"/>
            <w:bookmarkEnd w:id="706"/>
            <w:bookmarkEnd w:id="707"/>
            <w:bookmarkEnd w:id="708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09" w:name="_Toc509317414"/>
            <w:bookmarkStart w:id="710" w:name="_Toc509317524"/>
            <w:bookmarkStart w:id="711" w:name="_Toc4392749"/>
            <w:bookmarkStart w:id="712" w:name="_Toc40945310"/>
            <w:bookmarkStart w:id="713" w:name="_Toc4915416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09"/>
            <w:bookmarkEnd w:id="710"/>
            <w:bookmarkEnd w:id="711"/>
            <w:bookmarkEnd w:id="712"/>
            <w:bookmarkEnd w:id="713"/>
          </w:p>
        </w:tc>
      </w:tr>
      <w:tr w:rsidR="00775C18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775C18" w:rsidRPr="00956B41" w:rsidRDefault="00775C18" w:rsidP="00775C18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775C18" w:rsidRPr="00475D19" w:rsidRDefault="00775C18" w:rsidP="00775C18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4" w:name="_Toc509317415"/>
            <w:bookmarkStart w:id="715" w:name="_Toc509317525"/>
            <w:bookmarkStart w:id="716" w:name="_Toc4392750"/>
            <w:bookmarkStart w:id="717" w:name="_Toc40945311"/>
            <w:bookmarkStart w:id="718" w:name="_Toc4915416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14"/>
            <w:bookmarkEnd w:id="715"/>
            <w:bookmarkEnd w:id="716"/>
            <w:bookmarkEnd w:id="717"/>
            <w:bookmarkEnd w:id="718"/>
          </w:p>
        </w:tc>
        <w:tc>
          <w:tcPr>
            <w:tcW w:w="1248" w:type="dxa"/>
            <w:vAlign w:val="center"/>
          </w:tcPr>
          <w:p w14:paraId="61FC44BE" w14:textId="77777777" w:rsidR="00775C18" w:rsidRPr="00475D19" w:rsidRDefault="00775C18" w:rsidP="00775C18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9" w:name="_Toc509317416"/>
            <w:bookmarkStart w:id="720" w:name="_Toc509317526"/>
            <w:bookmarkStart w:id="721" w:name="_Toc4392751"/>
            <w:bookmarkStart w:id="722" w:name="_Toc40945312"/>
            <w:bookmarkStart w:id="723" w:name="_Toc4915416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19"/>
            <w:bookmarkEnd w:id="720"/>
            <w:bookmarkEnd w:id="721"/>
            <w:bookmarkEnd w:id="722"/>
            <w:bookmarkEnd w:id="723"/>
          </w:p>
        </w:tc>
        <w:tc>
          <w:tcPr>
            <w:tcW w:w="1249" w:type="dxa"/>
            <w:vAlign w:val="center"/>
          </w:tcPr>
          <w:p w14:paraId="25E62729" w14:textId="3D6E8DE3" w:rsidR="00775C18" w:rsidRPr="00475D19" w:rsidRDefault="00775C18" w:rsidP="00775C18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4" w:name="_Toc40945313"/>
            <w:bookmarkStart w:id="725" w:name="_Toc4915416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24"/>
            <w:bookmarkEnd w:id="725"/>
          </w:p>
        </w:tc>
        <w:tc>
          <w:tcPr>
            <w:tcW w:w="1248" w:type="dxa"/>
            <w:vAlign w:val="center"/>
          </w:tcPr>
          <w:p w14:paraId="09790639" w14:textId="77777777" w:rsidR="00775C18" w:rsidRPr="00475D19" w:rsidRDefault="00775C18" w:rsidP="00775C18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6" w:name="_Toc509317418"/>
            <w:bookmarkStart w:id="727" w:name="_Toc509317528"/>
            <w:bookmarkStart w:id="728" w:name="_Toc4392753"/>
            <w:bookmarkStart w:id="729" w:name="_Toc40945314"/>
            <w:bookmarkStart w:id="730" w:name="_Toc4915416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26"/>
            <w:bookmarkEnd w:id="727"/>
            <w:bookmarkEnd w:id="728"/>
            <w:bookmarkEnd w:id="729"/>
            <w:bookmarkEnd w:id="730"/>
          </w:p>
        </w:tc>
        <w:tc>
          <w:tcPr>
            <w:tcW w:w="1248" w:type="dxa"/>
            <w:vAlign w:val="center"/>
          </w:tcPr>
          <w:p w14:paraId="02F06046" w14:textId="77777777" w:rsidR="00775C18" w:rsidRPr="00475D19" w:rsidRDefault="00775C18" w:rsidP="00775C18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1" w:name="_Toc509317419"/>
            <w:bookmarkStart w:id="732" w:name="_Toc509317529"/>
            <w:bookmarkStart w:id="733" w:name="_Toc4392754"/>
            <w:bookmarkStart w:id="734" w:name="_Toc40945315"/>
            <w:bookmarkStart w:id="735" w:name="_Toc4915416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31"/>
            <w:bookmarkEnd w:id="732"/>
            <w:bookmarkEnd w:id="733"/>
            <w:bookmarkEnd w:id="734"/>
            <w:bookmarkEnd w:id="735"/>
          </w:p>
        </w:tc>
        <w:tc>
          <w:tcPr>
            <w:tcW w:w="1249" w:type="dxa"/>
            <w:vAlign w:val="center"/>
          </w:tcPr>
          <w:p w14:paraId="5AAA0D4F" w14:textId="519BDB05" w:rsidR="00775C18" w:rsidRPr="00475D19" w:rsidRDefault="00775C18" w:rsidP="00775C18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</w:p>
        </w:tc>
      </w:tr>
      <w:tr w:rsidR="00775C18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775C18" w:rsidRPr="00823FF6" w:rsidRDefault="00775C18" w:rsidP="00775C18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21E5152C" w:rsidR="00775C18" w:rsidRPr="00A10971" w:rsidRDefault="00775C18" w:rsidP="00775C18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A10971">
              <w:rPr>
                <w:rFonts w:ascii="Fira Sans SemiBold" w:hAnsi="Fira Sans SemiBold" w:cs="Arial"/>
                <w:bCs/>
                <w:sz w:val="16"/>
                <w:szCs w:val="16"/>
              </w:rPr>
              <w:t>631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6C69FA65" w:rsidR="00775C18" w:rsidRPr="00A10971" w:rsidRDefault="00775C18" w:rsidP="00775C18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A10971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38B7E47C" w:rsidR="00775C18" w:rsidRPr="00A10971" w:rsidRDefault="00775C18" w:rsidP="00775C18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A10971">
              <w:rPr>
                <w:rFonts w:ascii="Fira Sans SemiBold" w:hAnsi="Fira Sans SemiBold" w:cs="Arial"/>
                <w:bCs/>
                <w:sz w:val="16"/>
                <w:szCs w:val="16"/>
              </w:rPr>
              <w:t>149,5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01C54331" w:rsidR="00775C18" w:rsidRPr="00A10971" w:rsidRDefault="00775C18" w:rsidP="00775C18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A10971">
              <w:rPr>
                <w:rFonts w:ascii="Fira Sans SemiBold" w:hAnsi="Fira Sans SemiBold" w:cs="Arial"/>
                <w:bCs/>
                <w:sz w:val="16"/>
                <w:szCs w:val="16"/>
              </w:rPr>
              <w:t>416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07AF4FA0" w:rsidR="00775C18" w:rsidRPr="00A10971" w:rsidRDefault="00775C18" w:rsidP="00775C18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A10971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6B8E4FAB" w:rsidR="00775C18" w:rsidRPr="00A10971" w:rsidRDefault="00775C18" w:rsidP="00775C18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A10971">
              <w:rPr>
                <w:rFonts w:ascii="Fira Sans SemiBold" w:hAnsi="Fira Sans SemiBold" w:cs="Arial"/>
                <w:bCs/>
                <w:sz w:val="16"/>
                <w:szCs w:val="16"/>
              </w:rPr>
              <w:t>130,0</w:t>
            </w:r>
          </w:p>
        </w:tc>
      </w:tr>
      <w:tr w:rsidR="00775C18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775C18" w:rsidRPr="00695C00" w:rsidRDefault="00775C18" w:rsidP="00775C18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4D9339D7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249</w:t>
            </w:r>
          </w:p>
        </w:tc>
        <w:tc>
          <w:tcPr>
            <w:tcW w:w="1248" w:type="dxa"/>
            <w:vAlign w:val="bottom"/>
          </w:tcPr>
          <w:p w14:paraId="6E80B72D" w14:textId="241EB8DC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1249" w:type="dxa"/>
            <w:vAlign w:val="bottom"/>
          </w:tcPr>
          <w:p w14:paraId="5B001A9A" w14:textId="49A69BE6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1248" w:type="dxa"/>
            <w:vAlign w:val="bottom"/>
          </w:tcPr>
          <w:p w14:paraId="2E097D75" w14:textId="17B7A771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1248" w:type="dxa"/>
            <w:vAlign w:val="bottom"/>
          </w:tcPr>
          <w:p w14:paraId="3D1EC07B" w14:textId="7B9F4834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1249" w:type="dxa"/>
            <w:vAlign w:val="bottom"/>
          </w:tcPr>
          <w:p w14:paraId="5FCAF364" w14:textId="28A1EEE6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79,5</w:t>
            </w:r>
          </w:p>
        </w:tc>
      </w:tr>
      <w:tr w:rsidR="00775C18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775C18" w:rsidRPr="00695C00" w:rsidRDefault="00775C18" w:rsidP="00775C18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6756B8B5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382</w:t>
            </w:r>
          </w:p>
        </w:tc>
        <w:tc>
          <w:tcPr>
            <w:tcW w:w="1248" w:type="dxa"/>
            <w:vAlign w:val="bottom"/>
          </w:tcPr>
          <w:p w14:paraId="1C16F031" w14:textId="04F8D8B7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249" w:type="dxa"/>
            <w:vAlign w:val="bottom"/>
          </w:tcPr>
          <w:p w14:paraId="37094D30" w14:textId="599E999A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173,6</w:t>
            </w:r>
          </w:p>
        </w:tc>
        <w:tc>
          <w:tcPr>
            <w:tcW w:w="1248" w:type="dxa"/>
            <w:vAlign w:val="bottom"/>
          </w:tcPr>
          <w:p w14:paraId="7AE2F3F0" w14:textId="3477A0D5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265</w:t>
            </w:r>
          </w:p>
        </w:tc>
        <w:tc>
          <w:tcPr>
            <w:tcW w:w="1248" w:type="dxa"/>
            <w:vAlign w:val="bottom"/>
          </w:tcPr>
          <w:p w14:paraId="6FB545A8" w14:textId="6C61D6D4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63,7</w:t>
            </w:r>
          </w:p>
        </w:tc>
        <w:tc>
          <w:tcPr>
            <w:tcW w:w="1249" w:type="dxa"/>
            <w:vAlign w:val="bottom"/>
          </w:tcPr>
          <w:p w14:paraId="183E2775" w14:textId="007B7FDA" w:rsidR="00775C18" w:rsidRPr="00775C18" w:rsidRDefault="00775C18" w:rsidP="00775C18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5C18">
              <w:rPr>
                <w:rFonts w:cs="Arial"/>
                <w:sz w:val="16"/>
                <w:szCs w:val="16"/>
              </w:rPr>
              <w:t>203,8</w:t>
            </w:r>
          </w:p>
        </w:tc>
      </w:tr>
    </w:tbl>
    <w:p w14:paraId="0F3A6735" w14:textId="77777777" w:rsidR="002463F1" w:rsidRPr="002463F1" w:rsidRDefault="002463F1" w:rsidP="000835CF">
      <w:pPr>
        <w:pStyle w:val="Tytudziau"/>
        <w:spacing w:before="240" w:after="240" w:line="240" w:lineRule="exact"/>
      </w:pPr>
      <w:bookmarkStart w:id="736" w:name="_Toc384710348"/>
      <w:bookmarkStart w:id="737" w:name="_Toc491759804"/>
      <w:bookmarkStart w:id="738" w:name="_Toc509317421"/>
      <w:bookmarkStart w:id="739" w:name="_Toc49154170"/>
      <w:r w:rsidRPr="002463F1">
        <w:t>Rynek wewnętrzny</w:t>
      </w:r>
      <w:bookmarkEnd w:id="736"/>
      <w:bookmarkEnd w:id="737"/>
      <w:bookmarkEnd w:id="738"/>
      <w:bookmarkEnd w:id="739"/>
    </w:p>
    <w:p w14:paraId="7A777BA1" w14:textId="77777777" w:rsidR="007072D1" w:rsidRPr="00A92D5E" w:rsidRDefault="007072D1" w:rsidP="007072D1">
      <w:pPr>
        <w:rPr>
          <w:rFonts w:eastAsia="Calibri" w:cs="Arial"/>
          <w:bCs/>
        </w:rPr>
      </w:pPr>
      <w:r w:rsidRPr="00A92D5E">
        <w:rPr>
          <w:rFonts w:cs="Arial"/>
          <w:szCs w:val="19"/>
          <w:lang w:eastAsia="pl-PL"/>
        </w:rPr>
        <w:t>W styczniu br. zanotowano zmniejszenie się sprzedaży detalicznej w skali roku.</w:t>
      </w:r>
      <w:r w:rsidRPr="00A92D5E">
        <w:rPr>
          <w:rFonts w:cs="Arial"/>
          <w:i/>
          <w:szCs w:val="19"/>
          <w:lang w:eastAsia="pl-PL"/>
        </w:rPr>
        <w:t xml:space="preserve"> </w:t>
      </w:r>
      <w:r w:rsidRPr="00A92D5E">
        <w:rPr>
          <w:rFonts w:cs="Arial"/>
          <w:szCs w:val="19"/>
          <w:lang w:eastAsia="pl-PL"/>
        </w:rPr>
        <w:t>Niższa niż w analogicznym miesiącu poprzedniego roku była również sprzedaż hurtowa w przedsiębiorstwach handlowych, w tym w jednostkach hurtowych.</w:t>
      </w:r>
    </w:p>
    <w:p w14:paraId="1A030D81" w14:textId="6AA1DF4D" w:rsidR="007072D1" w:rsidRPr="00FB0630" w:rsidRDefault="007072D1" w:rsidP="007072D1">
      <w:pPr>
        <w:spacing w:before="240"/>
        <w:rPr>
          <w:rFonts w:cs="Arial"/>
          <w:spacing w:val="-2"/>
          <w:szCs w:val="19"/>
        </w:rPr>
      </w:pPr>
      <w:r w:rsidRPr="00FB0630">
        <w:rPr>
          <w:rFonts w:cs="Arial"/>
          <w:spacing w:val="-2"/>
          <w:szCs w:val="19"/>
        </w:rPr>
        <w:t xml:space="preserve">W styczniu br. wartość </w:t>
      </w:r>
      <w:r w:rsidRPr="00FB0630">
        <w:rPr>
          <w:rFonts w:ascii="Fira Sans SemiBold" w:hAnsi="Fira Sans SemiBold" w:cs="Arial"/>
          <w:spacing w:val="-2"/>
          <w:szCs w:val="19"/>
        </w:rPr>
        <w:t>sprzedaży detalicznej</w:t>
      </w:r>
      <w:r w:rsidRPr="00FB0630">
        <w:rPr>
          <w:rFonts w:cs="Arial"/>
          <w:spacing w:val="-2"/>
          <w:szCs w:val="19"/>
        </w:rPr>
        <w:t xml:space="preserve"> (w cenach bieżących), zrealizowanej przez przedsiębiorstwa handlowe i niehandlowe zmniejszyła się o 21,5% w porównaniu z miesiącem poprzednim oraz o 26,0% w relacji do stycznia ub. roku (przed rokiem odnotowano spadek sprzedaży w ujęciu miesięcznym o 2,9%, natomiast wzrost w stosunku rocznym o</w:t>
      </w:r>
      <w:r w:rsidR="00FB0630" w:rsidRPr="00FB0630">
        <w:rPr>
          <w:rFonts w:cs="Arial"/>
          <w:spacing w:val="-2"/>
          <w:szCs w:val="19"/>
          <w:lang w:eastAsia="pl-PL"/>
        </w:rPr>
        <w:t xml:space="preserve"> </w:t>
      </w:r>
      <w:r w:rsidRPr="00FB0630">
        <w:rPr>
          <w:rFonts w:cs="Arial"/>
          <w:spacing w:val="-2"/>
          <w:szCs w:val="19"/>
        </w:rPr>
        <w:t>26,2%).</w:t>
      </w:r>
    </w:p>
    <w:p w14:paraId="3DAD5AA8" w14:textId="22E2BE92" w:rsidR="00CF7044" w:rsidRPr="00FB0630" w:rsidRDefault="007072D1" w:rsidP="007072D1">
      <w:pPr>
        <w:pStyle w:val="tytuwykresu"/>
        <w:spacing w:before="120" w:after="120"/>
        <w:rPr>
          <w:rFonts w:cs="Arial"/>
          <w:b w:val="0"/>
          <w:spacing w:val="-4"/>
          <w:szCs w:val="19"/>
        </w:rPr>
      </w:pPr>
      <w:r w:rsidRPr="00FB0630">
        <w:rPr>
          <w:rFonts w:cs="Arial"/>
          <w:b w:val="0"/>
          <w:spacing w:val="-4"/>
          <w:szCs w:val="19"/>
        </w:rPr>
        <w:t>W skali roku najbardziej zmniejszyła się sprzedaż detaliczna farmaceutyków, kosmetyków i sprzętu ortopedycznego (o</w:t>
      </w:r>
      <w:r w:rsidR="00FB0630" w:rsidRPr="00FB0630">
        <w:rPr>
          <w:rFonts w:cs="Arial"/>
          <w:spacing w:val="-4"/>
          <w:szCs w:val="19"/>
          <w:lang w:eastAsia="pl-PL"/>
        </w:rPr>
        <w:t xml:space="preserve"> </w:t>
      </w:r>
      <w:r w:rsidRPr="00FB0630">
        <w:rPr>
          <w:rFonts w:cs="Arial"/>
          <w:b w:val="0"/>
          <w:spacing w:val="-4"/>
          <w:szCs w:val="19"/>
        </w:rPr>
        <w:t>78,4%) oraz paliw stałych, ciekłych i gazowych (67,9%). Wyższa niż przed rokiem była natomiast sprzedaż mebli, rtv, agd (o</w:t>
      </w:r>
      <w:r w:rsidR="00FB0630" w:rsidRPr="00FB0630">
        <w:rPr>
          <w:rFonts w:cs="Arial"/>
          <w:spacing w:val="-4"/>
          <w:szCs w:val="19"/>
          <w:lang w:eastAsia="pl-PL"/>
        </w:rPr>
        <w:t xml:space="preserve"> </w:t>
      </w:r>
      <w:r w:rsidRPr="00FB0630">
        <w:rPr>
          <w:rFonts w:cs="Arial"/>
          <w:b w:val="0"/>
          <w:spacing w:val="-4"/>
          <w:szCs w:val="19"/>
        </w:rPr>
        <w:t>51,8%).</w:t>
      </w:r>
    </w:p>
    <w:p w14:paraId="44286997" w14:textId="3FE4F9B8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>Tablica 1</w:t>
      </w:r>
      <w:r w:rsidR="003E75CF">
        <w:rPr>
          <w:rFonts w:ascii="Fira Sans SemiBold" w:hAnsi="Fira Sans SemiBold"/>
          <w:b w:val="0"/>
        </w:rPr>
        <w:t>3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2735"/>
        <w:gridCol w:w="2736"/>
      </w:tblGrid>
      <w:tr w:rsidR="00D06C0A" w:rsidRPr="00956B41" w14:paraId="2CC29B7F" w14:textId="77777777" w:rsidTr="00CB47AC">
        <w:tc>
          <w:tcPr>
            <w:tcW w:w="4962" w:type="dxa"/>
            <w:vMerge w:val="restart"/>
            <w:vAlign w:val="center"/>
          </w:tcPr>
          <w:p w14:paraId="5D67A038" w14:textId="77777777" w:rsidR="00D06C0A" w:rsidRPr="00956B41" w:rsidRDefault="00D06C0A" w:rsidP="003569E3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40" w:name="_Toc40945318"/>
            <w:bookmarkStart w:id="741" w:name="_Toc4915417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40"/>
            <w:bookmarkEnd w:id="741"/>
          </w:p>
        </w:tc>
        <w:tc>
          <w:tcPr>
            <w:tcW w:w="5471" w:type="dxa"/>
            <w:gridSpan w:val="2"/>
          </w:tcPr>
          <w:p w14:paraId="50D23EDE" w14:textId="02B728C3" w:rsidR="00D06C0A" w:rsidRDefault="00D06C0A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2" w:name="_Toc40945319"/>
            <w:bookmarkStart w:id="743" w:name="_Toc4915417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</w:t>
            </w:r>
            <w:bookmarkEnd w:id="742"/>
            <w:bookmarkEnd w:id="74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</w:tr>
      <w:tr w:rsidR="00D06C0A" w:rsidRPr="00956B41" w14:paraId="6625EF78" w14:textId="77777777" w:rsidTr="00D06C0A">
        <w:tc>
          <w:tcPr>
            <w:tcW w:w="4962" w:type="dxa"/>
            <w:vMerge/>
            <w:vAlign w:val="center"/>
          </w:tcPr>
          <w:p w14:paraId="40D4309A" w14:textId="77777777" w:rsidR="00D06C0A" w:rsidRPr="00956B41" w:rsidRDefault="00D06C0A" w:rsidP="003569E3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35" w:type="dxa"/>
          </w:tcPr>
          <w:p w14:paraId="59583C1C" w14:textId="18B0998F" w:rsidR="00D06C0A" w:rsidRPr="00956B41" w:rsidRDefault="00D06C0A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4" w:name="_Toc40945321"/>
            <w:bookmarkStart w:id="745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roku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poprzedniego=100</w:t>
            </w:r>
          </w:p>
        </w:tc>
        <w:tc>
          <w:tcPr>
            <w:tcW w:w="2736" w:type="dxa"/>
            <w:vAlign w:val="center"/>
          </w:tcPr>
          <w:p w14:paraId="29BD81B6" w14:textId="77777777" w:rsidR="00D06C0A" w:rsidRPr="00956B41" w:rsidRDefault="00D06C0A" w:rsidP="003569E3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6" w:name="_Toc40945322"/>
            <w:bookmarkStart w:id="747" w:name="_Toc49154175"/>
            <w:bookmarkEnd w:id="744"/>
            <w:bookmarkEnd w:id="7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46"/>
            <w:bookmarkEnd w:id="747"/>
          </w:p>
        </w:tc>
      </w:tr>
      <w:tr w:rsidR="00F21107" w:rsidRPr="00956B41" w14:paraId="0FEA04AA" w14:textId="77777777" w:rsidTr="00D06C0A">
        <w:tc>
          <w:tcPr>
            <w:tcW w:w="4962" w:type="dxa"/>
            <w:vAlign w:val="bottom"/>
          </w:tcPr>
          <w:p w14:paraId="5860ABF4" w14:textId="77777777" w:rsidR="00F21107" w:rsidRPr="00823FF6" w:rsidRDefault="00F21107" w:rsidP="003569E3">
            <w:pPr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35" w:type="dxa"/>
            <w:vAlign w:val="bottom"/>
          </w:tcPr>
          <w:p w14:paraId="0FB195EC" w14:textId="1FCF28F8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92D5E">
              <w:rPr>
                <w:rFonts w:ascii="Fira Sans SemiBold" w:eastAsia="Calibri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2736" w:type="dxa"/>
            <w:vAlign w:val="bottom"/>
          </w:tcPr>
          <w:p w14:paraId="3626F74D" w14:textId="1027B113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92D5E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F21107" w:rsidRPr="00956B41" w14:paraId="15B20539" w14:textId="77777777" w:rsidTr="00D06C0A">
        <w:tc>
          <w:tcPr>
            <w:tcW w:w="4962" w:type="dxa"/>
            <w:vAlign w:val="center"/>
          </w:tcPr>
          <w:p w14:paraId="1FC1B05F" w14:textId="77777777" w:rsidR="00F21107" w:rsidRPr="002463F1" w:rsidRDefault="00F21107" w:rsidP="003569E3">
            <w:pPr>
              <w:spacing w:before="100" w:after="100" w:line="200" w:lineRule="exact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735" w:type="dxa"/>
            <w:vAlign w:val="center"/>
          </w:tcPr>
          <w:p w14:paraId="6497F258" w14:textId="77777777" w:rsidR="00F21107" w:rsidRPr="000826E2" w:rsidRDefault="00F21107" w:rsidP="003569E3">
            <w:pPr>
              <w:spacing w:before="100" w:after="100" w:line="200" w:lineRule="exact"/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2736" w:type="dxa"/>
            <w:vAlign w:val="center"/>
          </w:tcPr>
          <w:p w14:paraId="09978ABC" w14:textId="77777777" w:rsidR="00F21107" w:rsidRPr="000826E2" w:rsidRDefault="00F21107" w:rsidP="003569E3">
            <w:pPr>
              <w:spacing w:before="100" w:after="10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1107" w:rsidRPr="00956B41" w14:paraId="29690702" w14:textId="77777777" w:rsidTr="00D06C0A">
        <w:tc>
          <w:tcPr>
            <w:tcW w:w="4962" w:type="dxa"/>
            <w:vAlign w:val="center"/>
          </w:tcPr>
          <w:p w14:paraId="697F14A6" w14:textId="77777777" w:rsidR="00F21107" w:rsidRPr="003357B5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735" w:type="dxa"/>
            <w:vAlign w:val="bottom"/>
          </w:tcPr>
          <w:p w14:paraId="4B48264E" w14:textId="24F486F2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80,0</w:t>
            </w:r>
          </w:p>
        </w:tc>
        <w:tc>
          <w:tcPr>
            <w:tcW w:w="2736" w:type="dxa"/>
            <w:vAlign w:val="bottom"/>
          </w:tcPr>
          <w:p w14:paraId="52051E52" w14:textId="48F60034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10,0</w:t>
            </w:r>
          </w:p>
        </w:tc>
      </w:tr>
      <w:tr w:rsidR="00F21107" w:rsidRPr="00956B41" w14:paraId="5D1EF554" w14:textId="77777777" w:rsidTr="00D06C0A">
        <w:tc>
          <w:tcPr>
            <w:tcW w:w="4962" w:type="dxa"/>
            <w:vAlign w:val="center"/>
          </w:tcPr>
          <w:p w14:paraId="3D3E9BB0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735" w:type="dxa"/>
            <w:vAlign w:val="bottom"/>
          </w:tcPr>
          <w:p w14:paraId="25E77F1D" w14:textId="495A7262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32,1</w:t>
            </w:r>
          </w:p>
        </w:tc>
        <w:tc>
          <w:tcPr>
            <w:tcW w:w="2736" w:type="dxa"/>
            <w:vAlign w:val="bottom"/>
          </w:tcPr>
          <w:p w14:paraId="66978039" w14:textId="6C28C8F2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11,2</w:t>
            </w:r>
          </w:p>
        </w:tc>
      </w:tr>
      <w:tr w:rsidR="00F21107" w:rsidRPr="00956B41" w14:paraId="3E918C1A" w14:textId="77777777" w:rsidTr="00D06C0A">
        <w:tc>
          <w:tcPr>
            <w:tcW w:w="4962" w:type="dxa"/>
            <w:vAlign w:val="center"/>
          </w:tcPr>
          <w:p w14:paraId="76827026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735" w:type="dxa"/>
            <w:vAlign w:val="bottom"/>
          </w:tcPr>
          <w:p w14:paraId="051566A8" w14:textId="7637AC81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79,0</w:t>
            </w:r>
          </w:p>
        </w:tc>
        <w:tc>
          <w:tcPr>
            <w:tcW w:w="2736" w:type="dxa"/>
            <w:vAlign w:val="bottom"/>
          </w:tcPr>
          <w:p w14:paraId="7B887F88" w14:textId="072181AC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19,1</w:t>
            </w:r>
          </w:p>
        </w:tc>
      </w:tr>
      <w:tr w:rsidR="00F21107" w:rsidRPr="00956B41" w14:paraId="789A1DD5" w14:textId="77777777" w:rsidTr="00D06C0A">
        <w:tc>
          <w:tcPr>
            <w:tcW w:w="4962" w:type="dxa"/>
            <w:vAlign w:val="center"/>
          </w:tcPr>
          <w:p w14:paraId="5C6D3C84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735" w:type="dxa"/>
            <w:vAlign w:val="bottom"/>
          </w:tcPr>
          <w:p w14:paraId="65B76FBD" w14:textId="01E7AD4F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93,7</w:t>
            </w:r>
          </w:p>
        </w:tc>
        <w:tc>
          <w:tcPr>
            <w:tcW w:w="2736" w:type="dxa"/>
            <w:vAlign w:val="bottom"/>
          </w:tcPr>
          <w:p w14:paraId="3384616B" w14:textId="43E91ED0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2,2</w:t>
            </w:r>
          </w:p>
        </w:tc>
      </w:tr>
      <w:tr w:rsidR="00F21107" w:rsidRPr="00956B41" w14:paraId="61374960" w14:textId="77777777" w:rsidTr="00D06C0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273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3444A515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21,6</w:t>
            </w:r>
          </w:p>
        </w:tc>
        <w:tc>
          <w:tcPr>
            <w:tcW w:w="27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530394B5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0,4</w:t>
            </w:r>
          </w:p>
        </w:tc>
      </w:tr>
      <w:tr w:rsidR="00F21107" w:rsidRPr="00956B41" w14:paraId="4AB3DE02" w14:textId="77777777" w:rsidTr="00D06C0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73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225C7ED2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90,2</w:t>
            </w:r>
          </w:p>
        </w:tc>
        <w:tc>
          <w:tcPr>
            <w:tcW w:w="27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28C5DE75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36,4</w:t>
            </w:r>
          </w:p>
        </w:tc>
      </w:tr>
      <w:tr w:rsidR="00F21107" w:rsidRPr="000826E2" w14:paraId="1BDA976A" w14:textId="77777777" w:rsidTr="00D06C0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73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4FD4EB83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151,8</w:t>
            </w:r>
          </w:p>
        </w:tc>
        <w:tc>
          <w:tcPr>
            <w:tcW w:w="27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2F618721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4,0</w:t>
            </w:r>
          </w:p>
        </w:tc>
      </w:tr>
      <w:tr w:rsidR="00F21107" w:rsidRPr="000826E2" w14:paraId="6F90B798" w14:textId="77777777" w:rsidTr="00D06C0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73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7B509138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80,9</w:t>
            </w:r>
          </w:p>
        </w:tc>
        <w:tc>
          <w:tcPr>
            <w:tcW w:w="27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7F06B716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5,1</w:t>
            </w:r>
          </w:p>
        </w:tc>
      </w:tr>
      <w:tr w:rsidR="00F21107" w:rsidRPr="000826E2" w14:paraId="76F74E60" w14:textId="77777777" w:rsidTr="00D06C0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F21107" w:rsidRPr="002463F1" w:rsidRDefault="00F21107" w:rsidP="003569E3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73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18BDD440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88,3</w:t>
            </w:r>
          </w:p>
        </w:tc>
        <w:tc>
          <w:tcPr>
            <w:tcW w:w="27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1324B7E2" w:rsidR="00F21107" w:rsidRPr="000826E2" w:rsidRDefault="00F21107" w:rsidP="003569E3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92D5E">
              <w:rPr>
                <w:rFonts w:eastAsia="Calibri" w:cs="Arial"/>
                <w:sz w:val="16"/>
                <w:szCs w:val="16"/>
              </w:rPr>
              <w:t>8,3</w:t>
            </w:r>
          </w:p>
        </w:tc>
      </w:tr>
    </w:tbl>
    <w:p w14:paraId="50303DFD" w14:textId="676C5439" w:rsidR="005E6C8E" w:rsidRDefault="005E6C8E" w:rsidP="00BC3A6F">
      <w:pPr>
        <w:spacing w:before="60" w:after="0" w:line="240" w:lineRule="auto"/>
        <w:ind w:firstLine="142"/>
        <w:jc w:val="both"/>
        <w:rPr>
          <w:spacing w:val="-2"/>
          <w:sz w:val="16"/>
          <w:szCs w:val="16"/>
        </w:rPr>
      </w:pPr>
      <w:r w:rsidRPr="00AB1B1A">
        <w:rPr>
          <w:i/>
          <w:spacing w:val="-2"/>
          <w:sz w:val="16"/>
          <w:szCs w:val="16"/>
        </w:rPr>
        <w:t xml:space="preserve">a </w:t>
      </w:r>
      <w:r w:rsidRPr="00200497">
        <w:rPr>
          <w:spacing w:val="-2"/>
          <w:sz w:val="16"/>
          <w:szCs w:val="16"/>
        </w:rPr>
        <w:t>Grupowania przedsiębiorstw dokonano na podstawie Polskiej Klasyfikacji Działalności – PKD 2007, zaliczając</w:t>
      </w:r>
      <w:r w:rsidR="00BC3A6F">
        <w:rPr>
          <w:spacing w:val="-2"/>
          <w:sz w:val="16"/>
          <w:szCs w:val="16"/>
        </w:rPr>
        <w:t xml:space="preserve"> przedsiębiorstwo do określonej </w:t>
      </w:r>
      <w:r w:rsidRPr="00200497">
        <w:rPr>
          <w:spacing w:val="-2"/>
          <w:sz w:val="16"/>
          <w:szCs w:val="16"/>
        </w:rPr>
        <w:t>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0A5E208" w14:textId="77777777" w:rsidR="006D27B9" w:rsidRPr="00A92D5E" w:rsidRDefault="006D27B9" w:rsidP="006D27B9">
      <w:pPr>
        <w:pStyle w:val="Tekstpodstawowy"/>
        <w:tabs>
          <w:tab w:val="left" w:pos="7890"/>
        </w:tabs>
        <w:rPr>
          <w:rFonts w:cs="Arial"/>
          <w:szCs w:val="19"/>
        </w:rPr>
      </w:pPr>
      <w:r w:rsidRPr="006D27B9">
        <w:rPr>
          <w:rFonts w:ascii="Fira Sans SemiBold" w:hAnsi="Fira Sans SemiBold" w:cs="Arial"/>
          <w:szCs w:val="19"/>
        </w:rPr>
        <w:t>Sprzedaż hurtowa</w:t>
      </w:r>
      <w:r w:rsidRPr="00A92D5E">
        <w:rPr>
          <w:rFonts w:cs="Arial"/>
          <w:szCs w:val="19"/>
        </w:rPr>
        <w:t xml:space="preserve"> jednostek handlowych ogółem w województwie lubuskim w styczniu br. ukształtowała się na poziomie o 22,8% niższym niż przed rokiem (wobec spadku notowanego w styczniu poprzedniego roku o 0,8%). W przedsiębiorstwach handlu hurtowego spadek wyniósł 40,1% (przed rokiem sprzedaż hurtowa wzrosła o 12,1% w odniesieniu do stycznia 2019 r.).</w:t>
      </w:r>
    </w:p>
    <w:p w14:paraId="1487B835" w14:textId="06DD3EBA" w:rsidR="00691E2C" w:rsidRDefault="006D27B9" w:rsidP="006D27B9">
      <w:pPr>
        <w:pStyle w:val="Tekstpodstawowy"/>
        <w:tabs>
          <w:tab w:val="left" w:pos="7890"/>
        </w:tabs>
        <w:rPr>
          <w:rFonts w:cs="Arial"/>
          <w:szCs w:val="19"/>
        </w:rPr>
      </w:pPr>
      <w:r w:rsidRPr="00A92D5E">
        <w:rPr>
          <w:rFonts w:cs="Arial"/>
          <w:szCs w:val="19"/>
        </w:rPr>
        <w:t>W relacji do poprzedniego miesiąca zarówno przedsiębiorstwa handlowe, jak i jednostki hurtowe odnotowały spadek sprzedaży (odpowiednio o 24,2% i o 30,8%).</w:t>
      </w:r>
    </w:p>
    <w:p w14:paraId="3AEB53C1" w14:textId="0D6D6DC6" w:rsidR="00C655DD" w:rsidRDefault="00C655DD" w:rsidP="003569E3">
      <w:pPr>
        <w:pStyle w:val="Tytudziau"/>
        <w:spacing w:before="200" w:after="200" w:line="240" w:lineRule="exact"/>
      </w:pPr>
      <w:bookmarkStart w:id="748" w:name="_Toc49154187"/>
      <w:bookmarkStart w:id="749" w:name="_Toc356386791"/>
      <w:bookmarkStart w:id="750" w:name="_Toc396975994"/>
      <w:bookmarkStart w:id="751" w:name="_Toc491759805"/>
      <w:bookmarkStart w:id="752" w:name="_Toc509317427"/>
      <w:r>
        <w:t>Wpływ pandemii COVID-19 na działalność sektora przedsiębiorstw</w:t>
      </w:r>
      <w:bookmarkEnd w:id="748"/>
      <w:r w:rsidRPr="00D566D8">
        <w:t xml:space="preserve"> </w:t>
      </w:r>
    </w:p>
    <w:p w14:paraId="70F8E59B" w14:textId="1A98DA41" w:rsidR="00C655DD" w:rsidRPr="00B27633" w:rsidRDefault="00D87E5A" w:rsidP="00096EB3">
      <w:pPr>
        <w:autoSpaceDE w:val="0"/>
        <w:autoSpaceDN w:val="0"/>
        <w:adjustRightInd w:val="0"/>
        <w:rPr>
          <w:spacing w:val="-4"/>
        </w:rPr>
      </w:pPr>
      <w:r w:rsidRPr="00145DAA">
        <w:t xml:space="preserve">W </w:t>
      </w:r>
      <w:r w:rsidR="00FF5CA8">
        <w:t>styczniu</w:t>
      </w:r>
      <w:r w:rsidRPr="00145DAA">
        <w:t xml:space="preserve"> </w:t>
      </w:r>
      <w:r w:rsidR="00FF5CA8">
        <w:t>b</w:t>
      </w:r>
      <w:r w:rsidRPr="00145DAA">
        <w:t xml:space="preserve">r. </w:t>
      </w:r>
      <w:r>
        <w:t xml:space="preserve">spośród podmiotów gospodarczych </w:t>
      </w:r>
      <w:r w:rsidRPr="00145DAA">
        <w:t>w województwie</w:t>
      </w:r>
      <w:r w:rsidR="003A3FFF" w:rsidRPr="00145DAA">
        <w:t xml:space="preserve">, które złożyły meldunek </w:t>
      </w:r>
      <w:r w:rsidR="008916C1" w:rsidRPr="00B27633">
        <w:rPr>
          <w:spacing w:val="-4"/>
        </w:rPr>
        <w:t>DG1</w:t>
      </w:r>
      <w:r w:rsidR="008916C1" w:rsidRPr="00B27633">
        <w:rPr>
          <w:spacing w:val="-4"/>
          <w:vertAlign w:val="superscript"/>
        </w:rPr>
        <w:footnoteReference w:id="4"/>
      </w:r>
      <w:r w:rsidR="008916C1" w:rsidRPr="00B27633">
        <w:rPr>
          <w:spacing w:val="-4"/>
        </w:rPr>
        <w:t xml:space="preserve">, </w:t>
      </w:r>
      <w:r w:rsidR="00D34E13">
        <w:rPr>
          <w:spacing w:val="-4"/>
        </w:rPr>
        <w:t xml:space="preserve">odsetek przedsiębiorstw </w:t>
      </w:r>
      <w:r w:rsidR="00FF5CA8" w:rsidRPr="00C97724">
        <w:t xml:space="preserve">wskazujących pandemię COVID-19 jako czynnik wywołujący zmiany w prowadzeniu działalności gospodarczej wyniósł 0,2%. By to najniższy odsetek przedsiębiorstw od kwietnia </w:t>
      </w:r>
      <w:r w:rsidR="00FF5CA8">
        <w:t xml:space="preserve">ub. </w:t>
      </w:r>
      <w:r w:rsidR="00FF5CA8" w:rsidRPr="00C97724">
        <w:t>r</w:t>
      </w:r>
      <w:r w:rsidR="00FF5CA8">
        <w:t>oku</w:t>
      </w:r>
      <w:r w:rsidR="00FF5CA8" w:rsidRPr="00C97724">
        <w:t xml:space="preserve"> (tj. od początku prowadzenia badania w tym</w:t>
      </w:r>
      <w:r w:rsidR="00FF5CA8">
        <w:t xml:space="preserve"> zakresie), kiedy wyniósł 8,4%. </w:t>
      </w:r>
      <w:r w:rsidR="00FF5CA8" w:rsidRPr="00C97724">
        <w:t xml:space="preserve">W kraju udział podmiotów doświadczających skutków COVID-19 wyniósł 0,5%, wobec 9,6% w kwietniu </w:t>
      </w:r>
      <w:r w:rsidR="00FF5CA8">
        <w:t xml:space="preserve">ub. </w:t>
      </w:r>
      <w:r w:rsidR="00FF5CA8" w:rsidRPr="00C97724">
        <w:t>r</w:t>
      </w:r>
      <w:r w:rsidR="00FF5CA8">
        <w:t>oku</w:t>
      </w:r>
      <w:r w:rsidR="00061773">
        <w:t>.</w:t>
      </w:r>
    </w:p>
    <w:p w14:paraId="641A1C3E" w14:textId="0EADC113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BB758D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3BF7DAF2" w14:textId="206ED0E2" w:rsidR="002B03B4" w:rsidRDefault="002B03B4" w:rsidP="00EF174F">
      <w:pPr>
        <w:autoSpaceDE w:val="0"/>
        <w:autoSpaceDN w:val="0"/>
        <w:adjustRightInd w:val="0"/>
        <w:spacing w:before="0" w:after="0"/>
        <w:jc w:val="center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49375" behindDoc="1" locked="0" layoutInCell="1" allowOverlap="1" wp14:anchorId="425E0C7C" wp14:editId="4456BB86">
            <wp:simplePos x="0" y="0"/>
            <wp:positionH relativeFrom="column">
              <wp:posOffset>31750</wp:posOffset>
            </wp:positionH>
            <wp:positionV relativeFrom="paragraph">
              <wp:posOffset>50800</wp:posOffset>
            </wp:positionV>
            <wp:extent cx="6483350" cy="1809750"/>
            <wp:effectExtent l="0" t="0" r="0" b="0"/>
            <wp:wrapTight wrapText="bothSides">
              <wp:wrapPolygon edited="0">
                <wp:start x="762" y="0"/>
                <wp:lineTo x="762" y="2274"/>
                <wp:lineTo x="1269" y="4093"/>
                <wp:lineTo x="1079" y="4320"/>
                <wp:lineTo x="952" y="4775"/>
                <wp:lineTo x="889" y="9777"/>
                <wp:lineTo x="1269" y="11368"/>
                <wp:lineTo x="1142" y="11596"/>
                <wp:lineTo x="952" y="12505"/>
                <wp:lineTo x="952" y="15006"/>
                <wp:lineTo x="1460" y="18644"/>
                <wp:lineTo x="1460" y="19326"/>
                <wp:lineTo x="5268" y="21373"/>
                <wp:lineTo x="6283" y="21373"/>
                <wp:lineTo x="15930" y="21373"/>
                <wp:lineTo x="17009" y="21373"/>
                <wp:lineTo x="20690" y="19326"/>
                <wp:lineTo x="20817" y="12051"/>
                <wp:lineTo x="19738" y="11823"/>
                <wp:lineTo x="10155" y="11368"/>
                <wp:lineTo x="20690" y="10232"/>
                <wp:lineTo x="20627" y="9777"/>
                <wp:lineTo x="4443" y="7731"/>
                <wp:lineTo x="20627" y="7731"/>
                <wp:lineTo x="20627" y="4775"/>
                <wp:lineTo x="2539" y="4093"/>
                <wp:lineTo x="20627" y="2728"/>
                <wp:lineTo x="20627" y="2274"/>
                <wp:lineTo x="1206" y="0"/>
                <wp:lineTo x="762" y="0"/>
              </wp:wrapPolygon>
            </wp:wrapTight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746CD" w14:textId="1AE00D66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C83F033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6CA2CA89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C40ED45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1DB4184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36D296F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DDB8847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A07D680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FD9C291" w14:textId="77777777" w:rsidR="00BF3CB6" w:rsidRDefault="00BF3CB6" w:rsidP="00AF581D">
      <w:pPr>
        <w:spacing w:before="0" w:line="240" w:lineRule="auto"/>
      </w:pPr>
    </w:p>
    <w:p w14:paraId="32B6387C" w14:textId="77777777" w:rsidR="00AC57A7" w:rsidRDefault="00AC57A7" w:rsidP="00AF581D">
      <w:pPr>
        <w:spacing w:before="0"/>
      </w:pPr>
    </w:p>
    <w:p w14:paraId="50FCA68E" w14:textId="77777777" w:rsidR="00CB47AC" w:rsidRDefault="00CB47AC" w:rsidP="00AF581D">
      <w:pPr>
        <w:spacing w:before="0"/>
      </w:pPr>
    </w:p>
    <w:p w14:paraId="3D82CD16" w14:textId="361D9808" w:rsidR="00061BCE" w:rsidRPr="00B01E87" w:rsidRDefault="00FF5CA8" w:rsidP="00AF581D">
      <w:pPr>
        <w:spacing w:before="0"/>
        <w:rPr>
          <w:spacing w:val="-2"/>
        </w:rPr>
      </w:pPr>
      <w:r w:rsidRPr="00F31C1B">
        <w:lastRenderedPageBreak/>
        <w:t>W omawianym miesiącu</w:t>
      </w:r>
      <w:r>
        <w:t xml:space="preserve"> </w:t>
      </w:r>
      <w:r w:rsidRPr="00F31C1B">
        <w:t>przedsiębiorstw</w:t>
      </w:r>
      <w:r>
        <w:t xml:space="preserve">a, które sygnalizowały </w:t>
      </w:r>
      <w:r w:rsidRPr="00F31C1B">
        <w:t xml:space="preserve">zmiany w prowadzeniu działalności </w:t>
      </w:r>
      <w:r>
        <w:t xml:space="preserve">spowodowane </w:t>
      </w:r>
      <w:r w:rsidRPr="00F31C1B">
        <w:t>pandemią COVID-19 zanotowano w sekcjach: przetwórstwo przemysłowe (na poziomie 0,3%) oraz handel; naprawa pojazdów samochodowych (0,6%). W kraju najwyższy wskaźnik zanotowano w zakwaterowaniu i gastronomii (na poziomie 4,2%).</w:t>
      </w:r>
    </w:p>
    <w:p w14:paraId="178D6AFD" w14:textId="0CEB4EF9" w:rsidR="00C655DD" w:rsidRPr="00066C04" w:rsidRDefault="00C655DD" w:rsidP="00D53CB1">
      <w:pPr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 w:rsidR="003C6E32">
        <w:rPr>
          <w:rFonts w:ascii="Fira Sans SemiBold" w:hAnsi="Fira Sans SemiBold"/>
        </w:rPr>
        <w:t>1</w:t>
      </w:r>
      <w:r w:rsidR="00BB758D">
        <w:rPr>
          <w:rFonts w:ascii="Fira Sans SemiBold" w:hAnsi="Fira Sans SemiBold"/>
        </w:rPr>
        <w:t>4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72D92AD1" w14:textId="699C4540" w:rsidR="003A3FFF" w:rsidRPr="00145DAA" w:rsidRDefault="00D34E13" w:rsidP="005359A2">
      <w:pPr>
        <w:autoSpaceDE w:val="0"/>
        <w:autoSpaceDN w:val="0"/>
        <w:adjustRightInd w:val="0"/>
        <w:spacing w:before="0" w:after="0"/>
      </w:pPr>
      <w:r w:rsidRPr="006E3CA5">
        <w:t xml:space="preserve">W styczniu br. </w:t>
      </w:r>
      <w:r w:rsidR="00BF3CB6"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45279" behindDoc="1" locked="0" layoutInCell="1" allowOverlap="1" wp14:anchorId="6F079713" wp14:editId="4E64CFBB">
            <wp:simplePos x="0" y="0"/>
            <wp:positionH relativeFrom="column">
              <wp:posOffset>76200</wp:posOffset>
            </wp:positionH>
            <wp:positionV relativeFrom="paragraph">
              <wp:posOffset>26670</wp:posOffset>
            </wp:positionV>
            <wp:extent cx="6315075" cy="2419350"/>
            <wp:effectExtent l="0" t="0" r="0" b="0"/>
            <wp:wrapSquare wrapText="bothSides"/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CA8" w:rsidRPr="006E3CA5">
        <w:t xml:space="preserve"> przedsiębiorstwa, które </w:t>
      </w:r>
      <w:r w:rsidRPr="006E3CA5">
        <w:t xml:space="preserve">wskazywały </w:t>
      </w:r>
      <w:r>
        <w:t xml:space="preserve">wpływ </w:t>
      </w:r>
      <w:r w:rsidRPr="006E3CA5">
        <w:t>COVID-19</w:t>
      </w:r>
      <w:r>
        <w:t xml:space="preserve"> </w:t>
      </w:r>
      <w:r w:rsidR="00FF5CA8" w:rsidRPr="006E3CA5">
        <w:t xml:space="preserve">na spadek liczby zamówień, stanowiły 0,2% podmiotów (wobec 6,1% w kwietniu </w:t>
      </w:r>
      <w:r w:rsidR="00061773">
        <w:t>ub. roku</w:t>
      </w:r>
      <w:r w:rsidR="00FF5CA8" w:rsidRPr="006E3CA5">
        <w:t xml:space="preserve">). </w:t>
      </w:r>
      <w:r>
        <w:t xml:space="preserve">Jednocześnie nie odnotowano </w:t>
      </w:r>
      <w:r w:rsidR="00FF5CA8" w:rsidRPr="006E3CA5">
        <w:t>przedsiębiorstw</w:t>
      </w:r>
      <w:r>
        <w:t xml:space="preserve">, które </w:t>
      </w:r>
      <w:r w:rsidR="00FF5CA8" w:rsidRPr="006E3CA5">
        <w:t>wskazywały, że pandemia COVID-19 wpływała na wzrost liczby zamówień, na zmiany w zakresie wymiaru etatów pracowników, na przebywanie pracowników na tzw. postojowym. Przedsiębiorstwa nie wskazywały również wstrzymania pr</w:t>
      </w:r>
      <w:r w:rsidR="00393B39">
        <w:t>odukcji i/lub świadczenia usług z powodu pandemii.</w:t>
      </w:r>
    </w:p>
    <w:p w14:paraId="012B787F" w14:textId="77A85D0E" w:rsidR="00C655DD" w:rsidRPr="005B4DC0" w:rsidRDefault="00BF3CB6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47327" behindDoc="1" locked="0" layoutInCell="1" allowOverlap="1" wp14:anchorId="3767B0FA" wp14:editId="0C8220CA">
            <wp:simplePos x="0" y="0"/>
            <wp:positionH relativeFrom="column">
              <wp:posOffset>-76200</wp:posOffset>
            </wp:positionH>
            <wp:positionV relativeFrom="paragraph">
              <wp:posOffset>200025</wp:posOffset>
            </wp:positionV>
            <wp:extent cx="6655435" cy="2228850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BB758D">
        <w:rPr>
          <w:rFonts w:ascii="Fira Sans SemiBold" w:hAnsi="Fira Sans SemiBold"/>
        </w:rPr>
        <w:t>5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0CED4559" w14:textId="0766946D" w:rsidR="00C655DD" w:rsidRDefault="00C655DD" w:rsidP="00AE659B">
      <w:pPr>
        <w:spacing w:before="24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5A5C4FAC" w14:textId="0E698978" w:rsidR="00282BF1" w:rsidRPr="00A12557" w:rsidRDefault="00FF5CA8" w:rsidP="00281BD6">
      <w:pPr>
        <w:spacing w:before="0" w:line="240" w:lineRule="auto"/>
        <w:rPr>
          <w:sz w:val="16"/>
          <w:szCs w:val="16"/>
        </w:rPr>
      </w:pPr>
      <w:r w:rsidRPr="006E3CA5">
        <w:t xml:space="preserve">W styczniu br. pandemię jako przyczynę wywołującą zmiany w prowadzeniu działalności gospodarczej, bez zaznaczania szczegółowego powodu wskazało 0,9% przedsiębiorstw (wobec 9,1% w poprzednim miesiącu i 7,8% w kwietniu </w:t>
      </w:r>
      <w:r w:rsidR="00061773">
        <w:t>ub.</w:t>
      </w:r>
      <w:r w:rsidR="00393B39">
        <w:t xml:space="preserve"> </w:t>
      </w:r>
      <w:r w:rsidRPr="006E3CA5">
        <w:t>r</w:t>
      </w:r>
      <w:r w:rsidR="00061773">
        <w:t>oku</w:t>
      </w:r>
      <w:r w:rsidRPr="006E3CA5">
        <w:t>).</w:t>
      </w:r>
    </w:p>
    <w:p w14:paraId="5F18F463" w14:textId="56061115" w:rsidR="00D0356C" w:rsidRDefault="00D0356C" w:rsidP="002215B8">
      <w:pPr>
        <w:pStyle w:val="Tytudziau"/>
        <w:spacing w:before="240" w:after="240" w:line="240" w:lineRule="exact"/>
      </w:pPr>
      <w:bookmarkStart w:id="753" w:name="_Toc49154186"/>
      <w:bookmarkEnd w:id="749"/>
      <w:bookmarkEnd w:id="750"/>
      <w:bookmarkEnd w:id="751"/>
      <w:bookmarkEnd w:id="752"/>
      <w:r>
        <w:t>Podmioty gospodarki narodowej</w:t>
      </w:r>
      <w:bookmarkEnd w:id="753"/>
    </w:p>
    <w:p w14:paraId="3EF97E94" w14:textId="3C07134B" w:rsidR="00954F90" w:rsidRPr="007D1E43" w:rsidRDefault="00954F90" w:rsidP="00954F90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D1E43">
        <w:rPr>
          <w:rFonts w:cs="Arial"/>
          <w:color w:val="000000" w:themeColor="text1"/>
        </w:rPr>
        <w:t xml:space="preserve">Według stanu na koniec stycznia br. w rejestrze REGON wpisanych było 121,0 tys. </w:t>
      </w:r>
      <w:r w:rsidRPr="007D1E43">
        <w:rPr>
          <w:rFonts w:ascii="Fira Sans SemiBold" w:hAnsi="Fira Sans SemiBold" w:cs="Arial"/>
          <w:color w:val="000000" w:themeColor="text1"/>
        </w:rPr>
        <w:t>podmiotów gospodarki narodowej</w:t>
      </w:r>
      <w:r w:rsidR="003D3FCA" w:rsidRPr="00606DFF">
        <w:rPr>
          <w:rFonts w:cs="Arial"/>
          <w:color w:val="000000" w:themeColor="text1"/>
        </w:rPr>
        <w:t xml:space="preserve"> </w:t>
      </w:r>
      <w:r w:rsidR="003D3FCA" w:rsidRPr="00606DFF">
        <w:rPr>
          <w:rFonts w:ascii="Fira Sans SemiBold" w:hAnsi="Fira Sans SemiBold" w:cs="Arial"/>
          <w:color w:val="000000" w:themeColor="text1"/>
        </w:rPr>
        <w:t>podmiotów gospodarki narodowej</w:t>
      </w:r>
      <w:r w:rsidR="003D3FCA" w:rsidRPr="00356951">
        <w:rPr>
          <w:rFonts w:cs="Arial"/>
          <w:color w:val="000000" w:themeColor="text1"/>
          <w:vertAlign w:val="superscript"/>
        </w:rPr>
        <w:t xml:space="preserve"> </w:t>
      </w:r>
      <w:r w:rsidR="0089319A" w:rsidRPr="00356951">
        <w:rPr>
          <w:rFonts w:cs="Arial"/>
          <w:color w:val="000000" w:themeColor="text1"/>
          <w:vertAlign w:val="superscript"/>
        </w:rPr>
        <w:footnoteReference w:id="5"/>
      </w:r>
      <w:r w:rsidR="0089319A" w:rsidRPr="00356951">
        <w:rPr>
          <w:rFonts w:cs="Arial"/>
          <w:color w:val="000000" w:themeColor="text1"/>
        </w:rPr>
        <w:t xml:space="preserve">, </w:t>
      </w:r>
      <w:r w:rsidRPr="007D1E43">
        <w:rPr>
          <w:rFonts w:cs="Arial"/>
          <w:color w:val="000000" w:themeColor="text1"/>
        </w:rPr>
        <w:t xml:space="preserve">tj. o 3,2% więcej niż przed rokiem i o 0,1% więcej niż w końcu grudnia </w:t>
      </w:r>
      <w:r w:rsidR="005B3D70">
        <w:rPr>
          <w:rFonts w:cs="Arial"/>
          <w:color w:val="000000" w:themeColor="text1"/>
        </w:rPr>
        <w:t>ub. roku.</w:t>
      </w:r>
    </w:p>
    <w:p w14:paraId="0479D733" w14:textId="77777777" w:rsidR="00954F90" w:rsidRPr="007D1E43" w:rsidRDefault="00954F90" w:rsidP="00954F90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7D1E43">
        <w:rPr>
          <w:rFonts w:cs="Arial"/>
          <w:color w:val="000000" w:themeColor="text1"/>
        </w:rPr>
        <w:t xml:space="preserve">Liczba zarejestrowanych </w:t>
      </w:r>
      <w:r w:rsidRPr="007D1E43">
        <w:rPr>
          <w:rFonts w:ascii="Fira Sans SemiBold" w:hAnsi="Fira Sans SemiBold" w:cs="Arial"/>
          <w:color w:val="000000" w:themeColor="text1"/>
        </w:rPr>
        <w:t>osób fizycznych</w:t>
      </w:r>
      <w:r w:rsidRPr="007D1E43">
        <w:rPr>
          <w:rFonts w:cs="Arial"/>
          <w:color w:val="000000" w:themeColor="text1"/>
        </w:rPr>
        <w:t xml:space="preserve"> prowadzących działalność gospodarczą wyniosła 86,4 tys. i w porównaniu z analogicznym okresem ub. roku wzrosła o 3,4%. Do rejestru REGON wpisanych było 16,4 tys. </w:t>
      </w:r>
      <w:r w:rsidRPr="007D1E43">
        <w:rPr>
          <w:rFonts w:ascii="Fira Sans SemiBold" w:hAnsi="Fira Sans SemiBold" w:cs="Arial"/>
          <w:color w:val="000000" w:themeColor="text1"/>
        </w:rPr>
        <w:t>spółek</w:t>
      </w:r>
      <w:r w:rsidRPr="007D1E43">
        <w:rPr>
          <w:rFonts w:cs="Arial"/>
          <w:color w:val="000000" w:themeColor="text1"/>
        </w:rPr>
        <w:t>, w tym 10,2 tys. spółek handlowych, spółek cywilnych 6,1 tys. Liczba tych podmiotów wzrosła w skali roku odpowiednio o 3,4%, 5,3% i 0,2%.</w:t>
      </w:r>
    </w:p>
    <w:p w14:paraId="5141746D" w14:textId="1562E72A" w:rsidR="00954F90" w:rsidRPr="007D1E43" w:rsidRDefault="00393B39" w:rsidP="00954F90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393B39">
        <w:rPr>
          <w:rFonts w:cs="Arial"/>
          <w:color w:val="000000" w:themeColor="text1"/>
        </w:rPr>
        <w:t>W strukturze podmiotów</w:t>
      </w:r>
      <w:r>
        <w:rPr>
          <w:rFonts w:ascii="Fira Sans SemiBold" w:hAnsi="Fira Sans SemiBold" w:cs="Arial"/>
          <w:color w:val="000000" w:themeColor="text1"/>
        </w:rPr>
        <w:t xml:space="preserve"> w</w:t>
      </w:r>
      <w:r w:rsidR="00954F90" w:rsidRPr="007D1E43">
        <w:rPr>
          <w:rFonts w:ascii="Fira Sans SemiBold" w:hAnsi="Fira Sans SemiBold" w:cs="Arial"/>
          <w:color w:val="000000" w:themeColor="text1"/>
        </w:rPr>
        <w:t>edług przewidywanej liczby pracujących</w:t>
      </w:r>
      <w:r w:rsidR="00954F90" w:rsidRPr="007D1E43">
        <w:rPr>
          <w:rFonts w:cs="Arial"/>
          <w:color w:val="000000" w:themeColor="text1"/>
        </w:rPr>
        <w:t xml:space="preserve">, przeważały podmioty o liczbie pracujących poniżej 10 osób (96,6% ogółu podmiotów). </w:t>
      </w:r>
      <w:r>
        <w:rPr>
          <w:rFonts w:cs="Arial"/>
          <w:color w:val="000000" w:themeColor="text1"/>
        </w:rPr>
        <w:t>Odsetek</w:t>
      </w:r>
      <w:r w:rsidR="00954F90" w:rsidRPr="007D1E43">
        <w:rPr>
          <w:rFonts w:cs="Arial"/>
          <w:color w:val="000000" w:themeColor="text1"/>
        </w:rPr>
        <w:t xml:space="preserve"> podmiotów o przewidywanej liczbie pracujących 10-49 wyniósł 2,8%, a podmiot</w:t>
      </w:r>
      <w:r>
        <w:rPr>
          <w:rFonts w:cs="Arial"/>
          <w:color w:val="000000" w:themeColor="text1"/>
        </w:rPr>
        <w:t xml:space="preserve">ów o liczbie pracujących </w:t>
      </w:r>
      <w:r w:rsidR="00954F90" w:rsidRPr="007D1E43">
        <w:rPr>
          <w:rFonts w:cs="Arial"/>
          <w:color w:val="000000" w:themeColor="text1"/>
        </w:rPr>
        <w:t xml:space="preserve">powyżej 49 pracujących </w:t>
      </w:r>
      <w:r>
        <w:rPr>
          <w:rFonts w:cs="Arial"/>
          <w:color w:val="000000" w:themeColor="text1"/>
        </w:rPr>
        <w:t>-</w:t>
      </w:r>
      <w:r w:rsidR="00954F90" w:rsidRPr="007D1E43">
        <w:rPr>
          <w:rFonts w:cs="Arial"/>
          <w:color w:val="000000" w:themeColor="text1"/>
        </w:rPr>
        <w:t xml:space="preserve"> 0,7%. W skali roku wzrost liczby podmiotów wystąpił w</w:t>
      </w:r>
      <w:r w:rsidR="00903C01" w:rsidRPr="006E3CA5">
        <w:t> </w:t>
      </w:r>
      <w:r w:rsidR="00954F90" w:rsidRPr="007D1E43">
        <w:rPr>
          <w:rFonts w:cs="Arial"/>
          <w:color w:val="000000" w:themeColor="text1"/>
        </w:rPr>
        <w:t>przedziale liczby pracujących 0-9, tj. o 3,4%.</w:t>
      </w:r>
    </w:p>
    <w:p w14:paraId="571C5C94" w14:textId="26241565" w:rsidR="00954F90" w:rsidRPr="007D1E43" w:rsidRDefault="00954F90" w:rsidP="00954F90">
      <w:pPr>
        <w:spacing w:before="0" w:after="0" w:line="240" w:lineRule="auto"/>
        <w:rPr>
          <w:rFonts w:cs="Arial"/>
          <w:color w:val="000000" w:themeColor="text1"/>
        </w:rPr>
      </w:pPr>
      <w:r w:rsidRPr="007D1E43">
        <w:rPr>
          <w:rFonts w:cs="Arial"/>
          <w:color w:val="000000" w:themeColor="text1"/>
        </w:rPr>
        <w:t xml:space="preserve">W analizowanym okresie największy wzrost liczby podmiotów odnotowano w sekcjach: </w:t>
      </w:r>
      <w:r w:rsidRPr="007D1E43">
        <w:rPr>
          <w:rFonts w:ascii="Arial CE" w:eastAsia="Times New Roman" w:hAnsi="Arial CE" w:cs="Arial CE"/>
          <w:color w:val="000000" w:themeColor="text1"/>
          <w:sz w:val="18"/>
          <w:szCs w:val="18"/>
          <w:lang w:eastAsia="pl-PL"/>
        </w:rPr>
        <w:t xml:space="preserve">wytwarzanie i zaopatrywanie w energię elektryczną, gaz, parę wodną i gorącą wodę </w:t>
      </w:r>
      <w:r w:rsidRPr="007D1E43"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eastAsia="pl-PL"/>
        </w:rPr>
        <w:t xml:space="preserve">Δ </w:t>
      </w:r>
      <w:r w:rsidRPr="007D1E4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( o 16,2%),</w:t>
      </w:r>
      <w:r w:rsidR="00903C0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Pr="007D1E43">
        <w:rPr>
          <w:rFonts w:cs="Arial"/>
          <w:color w:val="000000" w:themeColor="text1"/>
        </w:rPr>
        <w:t>budownictwo (o 8,7%), oraz informacja i komunikacja (o 5,2%).</w:t>
      </w:r>
    </w:p>
    <w:p w14:paraId="76187194" w14:textId="0E4AF9C6" w:rsidR="00954F90" w:rsidRPr="007D1E43" w:rsidRDefault="003A33D9" w:rsidP="00393B39">
      <w:pPr>
        <w:spacing w:before="0" w:after="160" w:line="259" w:lineRule="auto"/>
        <w:rPr>
          <w:rFonts w:cs="Arial"/>
          <w:color w:val="000000" w:themeColor="text1"/>
          <w:spacing w:val="-2"/>
        </w:rPr>
      </w:pPr>
      <w:r>
        <w:rPr>
          <w:rFonts w:cs="Arial"/>
          <w:color w:val="000000" w:themeColor="text1"/>
          <w:spacing w:val="-2"/>
        </w:rPr>
        <w:br w:type="page"/>
      </w:r>
      <w:r w:rsidR="00954F90" w:rsidRPr="007D1E43">
        <w:rPr>
          <w:rFonts w:cs="Arial"/>
          <w:color w:val="000000" w:themeColor="text1"/>
          <w:spacing w:val="-2"/>
        </w:rPr>
        <w:lastRenderedPageBreak/>
        <w:t xml:space="preserve">W styczniu br. do rejestru REGON wpisano 745 </w:t>
      </w:r>
      <w:r w:rsidR="00954F90" w:rsidRPr="007D1E43">
        <w:rPr>
          <w:rFonts w:ascii="Fira Sans SemiBold" w:hAnsi="Fira Sans SemiBold" w:cs="Arial"/>
          <w:color w:val="000000" w:themeColor="text1"/>
          <w:spacing w:val="-2"/>
        </w:rPr>
        <w:t>nowych podmiotów</w:t>
      </w:r>
      <w:r w:rsidR="00954F90" w:rsidRPr="007D1E43">
        <w:rPr>
          <w:rFonts w:cs="Arial"/>
          <w:color w:val="000000" w:themeColor="text1"/>
          <w:spacing w:val="-2"/>
        </w:rPr>
        <w:t>, tj. o 17,5% więcej niż w poprzednim miesiącu. Wśród nowo zarejestrowanych jednostek przeważały osoby fizyczne prowadzące działalność gospodarczą, których wpisano 618</w:t>
      </w:r>
      <w:r w:rsidR="00954F90" w:rsidRPr="006E3CA5">
        <w:t> </w:t>
      </w:r>
      <w:r w:rsidR="00954F90" w:rsidRPr="007D1E43">
        <w:rPr>
          <w:rFonts w:cs="Arial"/>
          <w:color w:val="000000" w:themeColor="text1"/>
          <w:spacing w:val="-2"/>
        </w:rPr>
        <w:t>(o</w:t>
      </w:r>
      <w:r w:rsidR="00954F90" w:rsidRPr="006E3CA5">
        <w:t> </w:t>
      </w:r>
      <w:r w:rsidR="00BB2091">
        <w:rPr>
          <w:rFonts w:cs="Arial"/>
          <w:color w:val="000000" w:themeColor="text1"/>
          <w:spacing w:val="-2"/>
        </w:rPr>
        <w:t>20,2% więcej niż w grudniu ub. roku</w:t>
      </w:r>
      <w:r w:rsidR="00954F90" w:rsidRPr="007D1E43">
        <w:rPr>
          <w:rFonts w:cs="Arial"/>
          <w:color w:val="000000" w:themeColor="text1"/>
          <w:spacing w:val="-2"/>
        </w:rPr>
        <w:t>). Liczba nowo zarejestrowanych spółek handlowych była większa o 30,2%, w tym spółek z ograniczoną odpowiedzialnością - o 33,9%.</w:t>
      </w:r>
    </w:p>
    <w:p w14:paraId="4D990DFC" w14:textId="662A0A69" w:rsidR="00E354F2" w:rsidRPr="009B5A54" w:rsidRDefault="00954F90" w:rsidP="00954F90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7D1E43">
        <w:rPr>
          <w:rFonts w:cs="FiraSans-Regular"/>
          <w:color w:val="000000" w:themeColor="text1"/>
          <w:szCs w:val="19"/>
        </w:rPr>
        <w:t xml:space="preserve">W styczniu br. </w:t>
      </w:r>
      <w:r w:rsidRPr="007D1E43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7D1E43">
        <w:rPr>
          <w:rFonts w:cs="FiraSans-Regular"/>
          <w:color w:val="000000" w:themeColor="text1"/>
          <w:szCs w:val="19"/>
        </w:rPr>
        <w:t xml:space="preserve"> z rejestru REGON 601 podmiotów (o 24,9% więcej niż przed miesiącem), w tym 489 osób fizycznych prowadzących działalność gospodarczą (odpowiednio o 47,0% więcej).</w:t>
      </w:r>
    </w:p>
    <w:p w14:paraId="03BF1879" w14:textId="4DE23CB3" w:rsidR="00B46CA1" w:rsidRDefault="00644FC2" w:rsidP="002E00C2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w:drawing>
          <wp:anchor distT="0" distB="0" distL="114300" distR="114300" simplePos="0" relativeHeight="251910143" behindDoc="0" locked="0" layoutInCell="1" allowOverlap="1" wp14:anchorId="1FE65E18" wp14:editId="77308F6A">
            <wp:simplePos x="0" y="0"/>
            <wp:positionH relativeFrom="column">
              <wp:posOffset>427990</wp:posOffset>
            </wp:positionH>
            <wp:positionV relativeFrom="paragraph">
              <wp:posOffset>342900</wp:posOffset>
            </wp:positionV>
            <wp:extent cx="5743575" cy="3302000"/>
            <wp:effectExtent l="0" t="0" r="0" b="0"/>
            <wp:wrapTopAndBottom/>
            <wp:docPr id="26" name="Wykres 2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8F32C22-77E1-454E-A4C2-0BF3B76D7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C38"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911167" behindDoc="0" locked="0" layoutInCell="1" allowOverlap="1" wp14:anchorId="3072E026" wp14:editId="1CFAD1E4">
                <wp:simplePos x="0" y="0"/>
                <wp:positionH relativeFrom="column">
                  <wp:posOffset>4476750</wp:posOffset>
                </wp:positionH>
                <wp:positionV relativeFrom="paragraph">
                  <wp:posOffset>447675</wp:posOffset>
                </wp:positionV>
                <wp:extent cx="1352550" cy="51435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14350"/>
                          <a:chOff x="0" y="0"/>
                          <a:chExt cx="1352550" cy="514350"/>
                        </a:xfrm>
                      </wpg:grpSpPr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238250" cy="514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EA8C" w14:textId="77777777" w:rsidR="00BD3535" w:rsidRDefault="00BD3535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nowo zarejestrowane</w:t>
                              </w:r>
                            </w:p>
                            <w:p w14:paraId="0999AF24" w14:textId="77777777" w:rsidR="00BD3535" w:rsidRDefault="00BD3535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2E026" id="Grupa 57" o:spid="_x0000_s1026" style="position:absolute;left:0;text-align:left;margin-left:352.5pt;margin-top:35.25pt;width:106.5pt;height:40.5pt;z-index:251911167" coordsize="13525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WzgwMAAH0LAAAOAAAAZHJzL2Uyb0RvYy54bWzkVttu2zgQfS/QfyD47uhiSbaEKEUudVAg&#10;3Q223Q+gJUriRiK5JB05KfrYP+uH7ZC0lcQpuosuutiiNiDxOpw5c86Ix6+2Q49uqdJM8BJHRyFG&#10;lFeiZrwt8e/vV7MlRtoQXpNecFriO6rxq5OXL45HWdBYdKKvqUJghOtilCXujJFFEOiqowPRR0JS&#10;DpONUAMx0FVtUCsygvWhD+IwzIJRqFoqUVGtYfTCT+ITZ79paGV+bRpNDepLDL4Z91TuubbP4OSY&#10;FK0ismPVzg3yDV4MhHE4dDJ1QQxBG8WemRpYpYQWjTmqxBCIpmEVdTFANFF4EM2lEhvpYmmLsZUT&#10;TADtAU7fbLb65fZaIVaXOF1gxMkAObpUG0kQ9AGcUbYFrLlU8p28VruB1vdsvNtGDfYNkaCtg/Vu&#10;gpVuDapgMJqncZoC+hXMpVEyh7bDveogOc+2Vd3rr28M9scG1rvJmVEChfQDSvrfofSuI5I68LVF&#10;YIdSPKH03oZ3JrZoPvdAuWUWJWS2MA5xO0ZoeSWqG424OO8Ib+mpUmLsKKnBv8juhCimrRZwXWhr&#10;ZD2+FTVkg2yMcIYOoI4AyBBA/QLe8XwZP8d7go0UUmlzScWAbKPECmTijiC3V9pYlx6W2ORq0bN6&#10;xfredaw06Xmv0C0BUa1bH8TBqp7btVzYXd6gHwHQ4Ag7Z+FzCvmQR3ESnsX5bJUtF7NklaSzfBEu&#10;Z2GUn+VZmOTJxeqj9S9Kio7VNeVXjNO9WqPkn+V5Vze8zpxe0VjiHKjp0/QkRtWupwhD93OZOghy&#10;YAaKV8+GEi+nRaSwyX3Na0dxQ1jv28FT9x3IgMH+7VBxVLDZ9zww2/UWrFhKrEV9B6RQAtIFSYeK&#10;C41OqHuMRqheJdZ/boiiGPVvOBArj5LEljvXSdJFDB31eGb9eIbwCkyV2GDkm+fGl8iNVKzt4CRP&#10;ZS5OgYwNcxR58GpHYdCe9/W7i9By25eqayimRtx8/mTQPRE36vOnFr4zdyhzFeaJsCB330mJ4A2I&#10;MHKq84XNcttVvjhPstwXvixZ5PGORXspH+pQbHj92xMxWqW09S5aUv+BUTP08IUC7aEoyzJXpEGu&#10;Trl/I9zHpE7jeJ4vv0TqryvXanlfov5DZlZG/SjcjP6H3JzDb5H+KNw8zez/5+Kmu8rAHc9JeHcf&#10;tZfIx30nvYdb88lfAAAA//8DAFBLAwQUAAYACAAAACEAaH4Wf98AAAAKAQAADwAAAGRycy9kb3du&#10;cmV2LnhtbEyPQU/DMAyF70j8h8hI3FgaUGHrmk7TBJwmJDYkxC1rvLZa41RN1nb/HsMFbrbf0/P3&#10;8tXkWjFgHxpPGtQsAYFUettQpeFj/3I3BxGiIWtaT6jhggFWxfVVbjLrR3rHYRcrwSEUMqOhjrHL&#10;pAxljc6Eme+QWDv63pnIa19J25uRw10r75PkUTrTEH+oTYebGsvT7uw0vI5mXD+o52F7Om4uX/v0&#10;7XOrUOvbm2m9BBFxin9m+MFndCiY6eDPZINoNTwlKXeJvwMINizUnA8HdqYqBVnk8n+F4hsAAP//&#10;AwBQSwECLQAUAAYACAAAACEAtoM4kv4AAADhAQAAEwAAAAAAAAAAAAAAAAAAAAAAW0NvbnRlbnRf&#10;VHlwZXNdLnhtbFBLAQItABQABgAIAAAAIQA4/SH/1gAAAJQBAAALAAAAAAAAAAAAAAAAAC8BAABf&#10;cmVscy8ucmVsc1BLAQItABQABgAIAAAAIQBgUyWzgwMAAH0LAAAOAAAAAAAAAAAAAAAAAC4CAABk&#10;cnMvZTJvRG9jLnhtbFBLAQItABQABgAIAAAAIQBofhZ/3wAAAAoBAAAPAAAAAAAAAAAAAAAAAN0F&#10;AABkcnMvZG93bnJldi54bWxQSwUGAAAAAAQABADzAAAA6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7" type="#_x0000_t202" style="position:absolute;left:1143;width:12382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iHsMA&#10;AADbAAAADwAAAGRycy9kb3ducmV2LnhtbESPT2sCMRTE74LfITzBmyZ6UFmN0gqF0kvxD56fm9fN&#10;1s3LkqTutp++KRQ8DjPzG2az610j7hRi7VnDbKpAEJfe1FxpOJ9eJisQMSEbbDyThm+KsNsOBxss&#10;jO/4QPdjqkSGcCxQg02pLaSMpSWHcepb4ux9+OAwZRkqaQJ2Ge4aOVdqIR3WnBcstrS3VN6OX07D&#10;pfqk5/ot/Kh3qbrbyh/O16XVejzqn9YgEvXpEf5vvxoN8yX8fc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LiHsMAAADbAAAADwAAAAAAAAAAAAAAAACYAgAAZHJzL2Rv&#10;d25yZXYueG1sUEsFBgAAAAAEAAQA9QAAAIgDAAAAAA==&#10;" fillcolor="white [3212]" stroked="f">
                  <v:textbox>
                    <w:txbxContent>
                      <w:p w14:paraId="1493EA8C" w14:textId="77777777" w:rsidR="00BD3535" w:rsidRDefault="00BD3535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nowo zarejestrowane</w:t>
                        </w:r>
                      </w:p>
                      <w:p w14:paraId="0999AF24" w14:textId="77777777" w:rsidR="00BD3535" w:rsidRDefault="00BD3535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</w:pPr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wyrejestrowane</w:t>
                        </w:r>
                      </w:p>
                    </w:txbxContent>
                  </v:textbox>
                </v:shape>
                <v:roundrect id="Prostokąt zaokrąglony 60" o:spid="_x0000_s1028" style="position:absolute;top:1238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7e8QA&#10;AADbAAAADwAAAGRycy9kb3ducmV2LnhtbERPTWvCQBC9C/6HZQq9NZsW2mrMRmxRsCDaqgd7m2bH&#10;JJidTbOrxn/vHgSPj/edjjtTixO1rrKs4DmKQRDnVldcKNhuZk8DEM4ja6wtk4ILORhn/V6KibZn&#10;/qHT2hcihLBLUEHpfZNI6fKSDLrINsSB29vWoA+wLaRu8RzCTS1f4vhNGqw4NJTY0GdJ+WF9NArc&#10;djj5nS7/Pr6nu+Pg6/1/vzCLlVKPD91kBMJT5+/im3uuFbyG9eF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We3vEAAAA2wAAAA8AAAAAAAAAAAAAAAAAmAIAAGRycy9k&#10;b3ducmV2LnhtbFBLBQYAAAAABAAEAPUAAACJAwAAAAA=&#10;" fillcolor="#522398" stroked="f"/>
                <v:roundrect id="Prostokąt zaokrąglony 60" o:spid="_x0000_s1029" style="position:absolute;top:3333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s9cQA&#10;AADbAAAADwAAAGRycy9kb3ducmV2LnhtbESP3WoCMRSE7wt9h3AE72pWwVJWoxSLUEGx/iC9PCSn&#10;m9DNyXYTdfv2TUHwcpiZb5jpvPO1uFAbXWAFw0EBglgH47hScDwsn15AxIRssA5MCn4pwnz2+DDF&#10;0oQr7+iyT5XIEI4lKrApNaWUUVvyGAehIc7eV2g9pizbSpoWrxnuazkqimfp0XFesNjQwpL+3p+9&#10;Ave29rxyn9ul3eqR3/zoj91JK9Xvda8TEIm6dA/f2u9GwXgI/1/y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7PXEAAAA2wAAAA8AAAAAAAAAAAAAAAAAmAIAAGRycy9k&#10;b3ducmV2LnhtbFBLBQYAAAAABAAEAPUAAACJAwAAAAA=&#10;" fillcolor="#a6a6a6" stroked="f"/>
              </v:group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E87114" wp14:editId="5D52DF62">
                <wp:simplePos x="0" y="0"/>
                <wp:positionH relativeFrom="column">
                  <wp:posOffset>180975</wp:posOffset>
                </wp:positionH>
                <wp:positionV relativeFrom="paragraph">
                  <wp:posOffset>2790825</wp:posOffset>
                </wp:positionV>
                <wp:extent cx="1474470" cy="247650"/>
                <wp:effectExtent l="0" t="0" r="0" b="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E9BEB" w14:textId="77777777" w:rsidR="00BD3535" w:rsidRDefault="00BD3535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Miasto na prawach powiatu: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87114" id="pole tekstowe 2" o:spid="_x0000_s1030" type="#_x0000_t202" style="position:absolute;left:0;text-align:left;margin-left:14.25pt;margin-top:219.75pt;width:116.1pt;height:19.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8cnwEAACEDAAAOAAAAZHJzL2Uyb0RvYy54bWysUsFu2zAMvQ/YPwi6L06NrBmMKMXaorsM&#10;64BuH6DIVCzMEgWJjZ2/H6WkabHdhl1oS6Qe3+Pj5mb2ozhAyg6DkleLpRQQDPYu7JX8+ePhwycp&#10;MunQ6xEDKHmELG+2799tpthBiwOOPSTBICF3U1RyIIpd02QzgNd5gRECJy0mr4mPad/0SU+M7sem&#10;XS6vmwlTHxMayJlv709Jua341oKhR2szkBiVZG5UY6pxV2Kz3ehun3QcnDnT0P/AwmsXuOkF6l6T&#10;Fs/J/QXlnUmY0dLCoG/QWmegamA1V8s/1DwNOkLVwsPJ8TKm/P9gzbfD9yRcr2QrRdCeLYo4giD4&#10;lQknEG0Z0RRzx5VPkWtpvsWZrX65z3xZlM82+fJlTYLzPOzjZcAwkzDl0Wq9Wq05ZTjXrtbXH6sD&#10;zevrmDJ9AfSi/CiZ2MA6V334momZcOlLCR8Kr1P/8kfzbq5SLtx22B+ZMu8nPXKwI05KmtFFKSb2&#10;XMnASylFovEO64IUAQE/PxNaV9sV3BPKuR37UFmcd6YY/fZcq143e/sbAAD//wMAUEsDBBQABgAI&#10;AAAAIQCgur5t4QAAAAoBAAAPAAAAZHJzL2Rvd25yZXYueG1sTI9BT8MwDIXvSPyHyEhc0Jaug22U&#10;phMCwYVpaIMDx7QxbaFxqiTrCr8ec4Kb7ff0/L18PdpODOhD60jBbJqAQKqcaalW8PryMFmBCFGT&#10;0Z0jVPCFAdbF6UmuM+OOtMNhH2vBIRQyraCJsc+kDFWDVoep65FYe3fe6sirr6Xx+sjhtpNpkiyk&#10;1S3xh0b3eNdg9bk/WAXfz37j0nTzOCvf5u0Q7y8+tk9bpc7PxtsbEBHH+GeGX3xGh4KZSncgE0Sn&#10;IF1dsVPB5fyaBzaki2QJouTLkiVZ5PJ/heIHAAD//wMAUEsBAi0AFAAGAAgAAAAhALaDOJL+AAAA&#10;4QEAABMAAAAAAAAAAAAAAAAAAAAAAFtDb250ZW50X1R5cGVzXS54bWxQSwECLQAUAAYACAAAACEA&#10;OP0h/9YAAACUAQAACwAAAAAAAAAAAAAAAAAvAQAAX3JlbHMvLnJlbHNQSwECLQAUAAYACAAAACEA&#10;EitPHJ8BAAAhAwAADgAAAAAAAAAAAAAAAAAuAgAAZHJzL2Uyb0RvYy54bWxQSwECLQAUAAYACAAA&#10;ACEAoLq+beEAAAAKAQAADwAAAAAAAAAAAAAAAAD5AwAAZHJzL2Rvd25yZXYueG1sUEsFBgAAAAAE&#10;AAQA8wAAAAcFAAAAAA==&#10;" filled="f" stroked="f">
                <v:textbox>
                  <w:txbxContent>
                    <w:p w14:paraId="18BE9BEB" w14:textId="77777777" w:rsidR="00BD3535" w:rsidRDefault="00BD3535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Miasto na prawach powiatu: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7D3C5B" wp14:editId="4F509E59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304800</wp:posOffset>
                </wp:positionV>
                <wp:extent cx="519430" cy="247650"/>
                <wp:effectExtent l="0" t="0" r="0" b="0"/>
                <wp:wrapTopAndBottom/>
                <wp:docPr id="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4A981" w14:textId="2E2744B3" w:rsidR="00BD3535" w:rsidRDefault="00BD3535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Powiat: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3C5B" id="_x0000_s1031" type="#_x0000_t202" style="position:absolute;left:0;text-align:left;margin-left:89.25pt;margin-top:24pt;width:40.9pt;height:19.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1boQEAACEDAAAOAAAAZHJzL2Uyb0RvYy54bWysUttu2zAMfR+wfxD03jhJ08uMKMW2YnsZ&#10;1gLtPkCRqViYJQoSGzt/P0pJ02F7G/ZCixcfnkNyfTf5QewhZYdBycVsLgUEg50LOyV/PH+5uJUi&#10;kw6dHjCAkgfI8m7z/t16jC0sscehgyQYJOR2jEr2RLFtmmx68DrPMELgpMXkNbGbdk2X9MjofmiW&#10;8/l1M2LqYkIDOXP0/piUm4pvLRh6sDYDiUFJ5kbVpmq3xTabtW53ScfemRMN/Q8svHaBm56h7jVp&#10;8ZLcX1DemYQZLc0M+gatdQaqBlazmP+h5qnXEaoWHk6O5zHl/wdrvu8fk3CdkqsbKYL2vKOIAwiC&#10;n5lwBLEsMxpjbrn0KXIxTZ9w4l2/xjMHi/TJJl++LEpwnqd9OE8YJhKGg1eLD6tLzhhOLVc311d1&#10;A83bzzFl+groRXkomXiBda56/y0TE+HS1xJ2Cq1j+/KiaTtVKWfKW+wOzJjvkx7Y2AFHJc3gohQj&#10;71zJwEcpRaLhM9YDKfwDfnwhtK62K7hHlFM73kNlcbqZsujf/Vr1dtmbXwAAAP//AwBQSwMEFAAG&#10;AAgAAAAhAOEPFm/gAAAACQEAAA8AAABkcnMvZG93bnJldi54bWxMj8FOwzAQRO9I/IO1SFwQtZtC&#10;G4U4FQLBhaqIwoGjkyxJIF5HtpsGvr7LCY6jfZp9k68n24sRfegcaZjPFAikytUdNRreXh8uUxAh&#10;GqpN7wg1fGOAdXF6kpusdgd6wXEXG8ElFDKjoY1xyKQMVYvWhJkbkPj24bw1kaNvZO3NgcttLxOl&#10;ltKajvhDawa8a7H62u2thp9nv3FJsnmcl++Lboz3F5/bp63W52fT7Q2IiFP8g+FXn9WhYKfS7akO&#10;oue8Sq8Z1XCV8iYGkqVagCg1pCsFssjl/wXFEQAA//8DAFBLAQItABQABgAIAAAAIQC2gziS/gAA&#10;AOEBAAATAAAAAAAAAAAAAAAAAAAAAABbQ29udGVudF9UeXBlc10ueG1sUEsBAi0AFAAGAAgAAAAh&#10;ADj9If/WAAAAlAEAAAsAAAAAAAAAAAAAAAAALwEAAF9yZWxzLy5yZWxzUEsBAi0AFAAGAAgAAAAh&#10;AF5vXVuhAQAAIQMAAA4AAAAAAAAAAAAAAAAALgIAAGRycy9lMm9Eb2MueG1sUEsBAi0AFAAGAAgA&#10;AAAhAOEPFm/gAAAACQEAAA8AAAAAAAAAAAAAAAAA+wMAAGRycy9kb3ducmV2LnhtbFBLBQYAAAAA&#10;BAAEAPMAAAAIBQAAAAA=&#10;" filled="f" stroked="f">
                <v:textbox>
                  <w:txbxContent>
                    <w:p w14:paraId="4B64A981" w14:textId="2E2744B3" w:rsidR="00BD3535" w:rsidRDefault="00BD3535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Powiat: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BB758D">
        <w:rPr>
          <w:rFonts w:ascii="Fira Sans SemiBold" w:hAnsi="Fira Sans SemiBold"/>
          <w:b w:val="0"/>
        </w:rPr>
        <w:t>6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 </w:t>
      </w:r>
      <w:r w:rsidR="006F385C">
        <w:rPr>
          <w:rFonts w:ascii="Fira Sans SemiBold" w:hAnsi="Fira Sans SemiBold"/>
          <w:b w:val="0"/>
        </w:rPr>
        <w:t>styczniu</w:t>
      </w:r>
      <w:r w:rsidR="000207AC">
        <w:rPr>
          <w:rFonts w:ascii="Fira Sans SemiBold" w:hAnsi="Fira Sans SemiBold"/>
          <w:b w:val="0"/>
        </w:rPr>
        <w:t xml:space="preserve"> </w:t>
      </w:r>
      <w:r w:rsidR="006F385C">
        <w:rPr>
          <w:rFonts w:ascii="Fira Sans SemiBold" w:hAnsi="Fira Sans SemiBold"/>
          <w:b w:val="0"/>
        </w:rPr>
        <w:t>2021</w:t>
      </w:r>
      <w:r w:rsidR="00B46CA1" w:rsidRPr="002E00C2">
        <w:rPr>
          <w:rFonts w:ascii="Fira Sans SemiBold" w:hAnsi="Fira Sans SemiBold"/>
          <w:b w:val="0"/>
        </w:rPr>
        <w:t xml:space="preserve"> r. </w:t>
      </w:r>
    </w:p>
    <w:p w14:paraId="434B7C36" w14:textId="4BAC4D55" w:rsidR="00212423" w:rsidRPr="001C2E89" w:rsidRDefault="00F03342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pacing w:val="-2"/>
          <w:szCs w:val="19"/>
        </w:rPr>
      </w:pPr>
      <w:r w:rsidRPr="007D1E43">
        <w:rPr>
          <w:rFonts w:cs="FiraSans-Regular"/>
          <w:color w:val="000000" w:themeColor="text1"/>
          <w:szCs w:val="19"/>
        </w:rPr>
        <w:t xml:space="preserve">Według stanu na koniec stycznia br. w rejestrze REGON 13,8 tys. podmiotów miało </w:t>
      </w:r>
      <w:r w:rsidRPr="007D1E43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7D1E43">
        <w:rPr>
          <w:rFonts w:cs="FiraSans-Regular"/>
          <w:color w:val="000000" w:themeColor="text1"/>
          <w:szCs w:val="19"/>
        </w:rPr>
        <w:t xml:space="preserve"> (o 2,4% więcej niż przed miesiącem). Zdecydowaną większość stanowiły osoby fizyczne prowadzące działalność gospodarczą (94,6%).</w:t>
      </w:r>
    </w:p>
    <w:p w14:paraId="632E8F49" w14:textId="2FEA9DD5" w:rsidR="00B46CA1" w:rsidRDefault="00B46CA1" w:rsidP="00B27633">
      <w:pPr>
        <w:pStyle w:val="tytuwykresu"/>
        <w:spacing w:before="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 </w:t>
      </w:r>
      <w:r w:rsidR="00C616F3">
        <w:rPr>
          <w:rFonts w:ascii="Fira Sans SemiBold" w:hAnsi="Fira Sans SemiBold"/>
          <w:b w:val="0"/>
        </w:rPr>
        <w:t>styczniu</w:t>
      </w:r>
      <w:r w:rsidR="002A6595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</w:t>
      </w:r>
      <w:r w:rsidR="00C616F3">
        <w:rPr>
          <w:rFonts w:ascii="Fira Sans SemiBold" w:hAnsi="Fira Sans SemiBold"/>
          <w:b w:val="0"/>
        </w:rPr>
        <w:t>1</w:t>
      </w:r>
      <w:r w:rsidR="00C77D72" w:rsidRPr="007D18A8">
        <w:rPr>
          <w:rFonts w:ascii="Fira Sans SemiBold" w:hAnsi="Fira Sans SemiBold"/>
          <w:b w:val="0"/>
        </w:rPr>
        <w:t xml:space="preserve"> r.</w:t>
      </w:r>
    </w:p>
    <w:p w14:paraId="0BF30F6F" w14:textId="7E70FF97" w:rsidR="007A29D6" w:rsidRPr="007A29D6" w:rsidRDefault="00C616F3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 w:rsidRPr="00C616F3">
        <w:rPr>
          <w:noProof/>
          <w:lang w:eastAsia="ja-JP"/>
        </w:rPr>
        <w:drawing>
          <wp:anchor distT="0" distB="0" distL="114300" distR="114300" simplePos="0" relativeHeight="251913215" behindDoc="0" locked="0" layoutInCell="1" allowOverlap="1" wp14:anchorId="0001B185" wp14:editId="62D79DD0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742305" cy="3995420"/>
            <wp:effectExtent l="0" t="0" r="0" b="508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D6">
        <w:rPr>
          <w:b w:val="0"/>
          <w:sz w:val="18"/>
          <w:szCs w:val="18"/>
        </w:rPr>
        <w:t>Stan w końcu miesiąca</w:t>
      </w:r>
    </w:p>
    <w:p w14:paraId="3CD278A5" w14:textId="78B0C140" w:rsidR="00840667" w:rsidRDefault="00840667" w:rsidP="00B61B87">
      <w:pPr>
        <w:pStyle w:val="Tytudziau"/>
        <w:spacing w:before="0" w:after="240" w:line="240" w:lineRule="exact"/>
      </w:pPr>
      <w:bookmarkStart w:id="754" w:name="_Toc49154188"/>
      <w:r>
        <w:lastRenderedPageBreak/>
        <w:t>Koniunktura gospodarcza</w:t>
      </w:r>
      <w:bookmarkEnd w:id="754"/>
      <w:r w:rsidRPr="00D566D8">
        <w:t xml:space="preserve"> </w:t>
      </w:r>
    </w:p>
    <w:p w14:paraId="676B6FA6" w14:textId="29E6BFEC" w:rsidR="00404636" w:rsidRDefault="003A33D9" w:rsidP="00404636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F60E20">
        <w:rPr>
          <w:rFonts w:eastAsia="Times New Roman" w:cs="Calibri"/>
          <w:bCs/>
          <w:szCs w:val="19"/>
          <w:lang w:eastAsia="pl-PL"/>
        </w:rPr>
        <w:t>W większości badanych obszarów przedsiębiorcy w lutym br. ocenia</w:t>
      </w:r>
      <w:r w:rsidR="00393B39">
        <w:rPr>
          <w:rFonts w:eastAsia="Times New Roman" w:cs="Calibri"/>
          <w:bCs/>
          <w:szCs w:val="19"/>
          <w:lang w:eastAsia="pl-PL"/>
        </w:rPr>
        <w:t>li</w:t>
      </w:r>
      <w:r w:rsidRPr="00F60E20">
        <w:rPr>
          <w:rFonts w:eastAsia="Times New Roman" w:cs="Calibri"/>
          <w:bCs/>
          <w:szCs w:val="19"/>
          <w:lang w:eastAsia="pl-PL"/>
        </w:rPr>
        <w:t xml:space="preserve"> koniunkturę mniej pesymistycznie lub podobnie jak w styczniu br. Oceny spadły jedynie w sekcji budownictwo.</w:t>
      </w:r>
    </w:p>
    <w:p w14:paraId="2F76C259" w14:textId="4CB95212" w:rsidR="00C216C0" w:rsidRDefault="00E91437" w:rsidP="00404636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>
        <w:rPr>
          <w:rFonts w:ascii="Fira Sans SemiBold" w:hAnsi="Fira Sans SemiBold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938815" behindDoc="0" locked="0" layoutInCell="1" allowOverlap="1" wp14:anchorId="1BE2F2AE" wp14:editId="5BFDB7BD">
                <wp:simplePos x="0" y="0"/>
                <wp:positionH relativeFrom="column">
                  <wp:posOffset>3175</wp:posOffset>
                </wp:positionH>
                <wp:positionV relativeFrom="paragraph">
                  <wp:posOffset>243205</wp:posOffset>
                </wp:positionV>
                <wp:extent cx="5920105" cy="4827270"/>
                <wp:effectExtent l="0" t="0" r="4445" b="0"/>
                <wp:wrapTopAndBottom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4827270"/>
                          <a:chOff x="0" y="0"/>
                          <a:chExt cx="5920105" cy="4827270"/>
                        </a:xfrm>
                      </wpg:grpSpPr>
                      <wpg:graphicFrame>
                        <wpg:cNvPr id="40" name="Wykres 40">
                          <a:extLst/>
                        </wpg:cNvPr>
                        <wpg:cNvFrPr/>
                        <wpg:xfrm>
                          <a:off x="0" y="57150"/>
                          <a:ext cx="5181600" cy="47701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  <wpg:graphicFrame>
                        <wpg:cNvPr id="46" name="Wykres 46">
                          <a:extLst/>
                        </wpg:cNvPr>
                        <wpg:cNvFrPr/>
                        <wpg:xfrm>
                          <a:off x="4400550" y="0"/>
                          <a:ext cx="1519555" cy="48215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4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17935803" id="Grupa 49" o:spid="_x0000_s1026" style="position:absolute;margin-left:.25pt;margin-top:19.15pt;width:466.15pt;height:380.1pt;z-index:251938815" coordsize="59201,4827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V4G8QPAgAAbgYAAA4AAABkcnMvZTJvRG9jLnhtbORVTY+bMBC9V+p/sHxv&#10;wAhCgkL2kiaqVLUrdaueXWM+tICtsbMk/76DIWyURNpVetyLYWz8PG/eG7N6ODQ1eZFgKtWmlM18&#10;SmQrVFa1RUp/P22/LCgxlrcZr1UrU3qUhj6sP39adTqRgSpVnUkgCNKapNMpLa3ViecZUcqGm5nS&#10;ssXFXEHDLYZQeBnwDtGb2gt8f+51CjINSkhjcHYzLNK1w89zKezPPDfSkjqlmJt1I7jxbz966xVP&#10;CuC6rMSYBr8ji4ZXLR46QW245WQP1RVUUwlQRuV2JlTjqTyvhHQckA3zL9jsQO2141IkXaGnMmFp&#10;L+p0N6z48fIIpMpSGi4paXmDGu1grznBGIvT6SLBb3agf+lHGCeKIer5HnJo+icyIQdX1uNUVnmw&#10;ROBktOy5RZQIXAsXQRzEY+FFiepc7RPl1zd2eqeDvT6/KZ0hcFpuAalM6Z8oogMGin+OzyANCX0n&#10;Gib63Vgk5+BcSaatW5ho3+QaxSwa2Ux82YLNfTzL8Y1jnwXuC4d+Ahk99x7PvN0EouRgkYpI3Nto&#10;FHFlk/cijQDYJxc+uwEweHijxL6RrR2aEmTNLd4Ipqy0oQSS3mDwLWO9pVC8kXzfJefxKMC4eibh&#10;9cyZb+eXos7/Q9Qw9P0IBSXXNmYRW0bRq41ZH5xM86FlDe6Q1TUDXmrn+t/0w+tvYv0PAAD//wMA&#10;UEsDBBQABgAIAAAAIQDsRsy6VAEAAJwCAAAgAAAAZHJzL2NoYXJ0cy9fcmVscy9jaGFydDEueG1s&#10;LnJlbHOskl1LwzAUhu8F/0MJemnTVpAh64b4AUNE0e2uIGl62mZNckqSzna/3swx2cThjeQmbz7e&#10;55w3GU97JYMVGCtQpyQOIxKA5lgIXaVkMX+4GJHAOqYLJlFDSgawZDo5PRm/gmTOX7K1aG3gXbRN&#10;Se1ce02p5TUoZkNsQfudEo1izktT0ZbxhlVAkyi6ombfg0wOPINZkRIzKy5JMB9aT/7bG8tScLhD&#10;3inQ7hcERQnP+RK486bMVOBSUgoJvmSaZStVrisTxdmNZlKsF8VaMHmWvXS5FA3jS9ibnieRH3H2&#10;iKrTfte9f0nrBr4GvRUGc/Qqa1CLTjeuM0MWjT4wN5uzURL20va7Qp6w8D3e9w6MpxP6exjJkTCU&#10;4AYtli7kqOg2B99/HB9GTHnNjLtFiebNDRJ28JTwzZqNQ/9ax9jxf7B/YH1eEr6p9OBPTT4BAAD/&#10;/wMAUEsDBBQABgAIAAAAIQCefRsmGQEAAKoBAAAgAAAAZHJzL2NoYXJ0cy9fcmVscy9jaGFydDIu&#10;eG1sLnJlbHOEkFFLwzAQx98Fv0MJ+uiS7kGGrB2CCkNEke0tIGl67bKmdyVJZ9tPb1QGGwhyL/fn&#10;7n7/u1uuhtYmB3DeEGYsnQmWAGoqDdYZ226ebhYs8UFhqSwhZGwEz1b55cXyHawKccjvTOeTSEGf&#10;sV0I3R3nXu+gVX5GHWCsVORaFaJ0Ne+UblQNfC7ELXenDJafMZN1mTG3LlOWbMYuOv/PpqoyGh5I&#10;9y1g+MOCk4XXYg86RKhyNYSMVcZCXJlLeWirqXYilfeorJm25WSUvZJvfWFNo/QeTtLruYiRymdq&#10;e4zV8PEjfRj1BPgrHBUUlWwITY9N6N0oxeKTCvfdK+azwfrhuMgLlfHGxyGAi+6M50t+9uH8CwAA&#10;//8DAFBLAwQUAAYACAAAACEAet90s8IAAACnAQAAGQAAAGRycy9fcmVscy9lMm9Eb2MueG1sLnJl&#10;bHO8kMsKwkAMRfeC/zBkb6ftQkScdiNCt6IfEKbpAzsPJqPo3zsogoLgzuVNyLmHbOqrmcSFAo/O&#10;KiiyHARZ7drR9gqOh91iBYIj2hYnZ0nBjRjqaj7b7GnCmI54GD2LRLGsYIjRr6VkPZBBzpwnmzad&#10;CwZjiqGXHvUJe5Jlni9leGdA9cEUTasgNG0J4nDzqfk323XdqGnr9NmQjV8qpB4wxATE0FNU8Ij8&#10;nJZZMgX5XaL4k0TxkpAf763uAAAA//8DAFBLAwQUAAYACAAAACEAQ1L/j94AAAAHAQAADwAAAGRy&#10;cy9kb3ducmV2LnhtbEyPQUvDQBSE74L/YXmCN7tJQzSNeSmlqKci2AribZt9TUKzuyG7TdJ/7/Ok&#10;x2GGmW+K9Ww6MdLgW2cR4kUEgmzldGtrhM/D60MGwgdlteqcJYQreViXtzeFyrWb7AeN+1ALLrE+&#10;VwhNCH0upa8aMsovXE+WvZMbjAosh1rqQU1cbjq5jKJHaVRreaFRPW0bqs77i0F4m9S0SeKXcXc+&#10;ba/fh/T9axcT4v3dvHkGEWgOf2H4xWd0KJnp6C5We9EhpJxDSLIEBLurZMlHjghPqywFWRbyP3/5&#10;AwAA//8DAFBLAwQUAAYACAAAACEAHBSnqAIBAABuAwAAFgAAAGRycy9jaGFydHMvY29sb3JzMS54&#10;bWyck0FugzAQRa+CfAAMJKEVCtlkXXXRE4wGO1iyPZHtps3ta0ihhapI4N3M139/ZiQf0VdImtxb&#10;uGuRfBptY8PXrA3hWnHusRUGfGoUOvIkQ4pkOEmpUPDGwYeyF15kecGxBRd6CvvGwB8KXYWNEZKc&#10;geBTcpeBYXSkZCU3oCxLjAhtzfCOWrBENTXLM3Y6QtVPI87aJTfQNQNEYUPO+L9asaDtFrT9gnZY&#10;0MpOiye9gVMQFNlZ2Q2q380LNY8Nyiy+zsN/m6aIued58PSoVykfqHi+7agV8ePI0/j9hvjDBs/T&#10;4JnG74b2ik1G1ArPOPI0fmzPUF35871OXwAAAP//AwBQSwMEFAAGAAgAAAAhALh47OvnBAAAGCYA&#10;ABUAAABkcnMvY2hhcnRzL3N0eWxlMS54bWzsWmFv2jwQ/iuRf0AD9KUFVCp1rSZNou+qbdL72SQO&#10;eHPivLYZpb9+ZycxcRKgiIZBt2/kEiW+57l77nzmJpCjYI6F+qpWjHjPMUvAIMdorlQ68n0ZzEmM&#10;5UVMA8Elj9RFwGOfRxENiB8KvKTJzO91uj1//RaUvwbX3sJTksAnIi5irOQFF7PiHTGDt3Su/BjT&#10;BHk0HKPe8Brd3sDy8DOV36hixFyx5AuJ4IHnMeog35giyljNSKKIBKpmjniyNsY04QI+gkfGTXLP&#10;hPcTszFSz11jZov4kYeZ7arf6Zgv4hGYP0dRZr4szH7pLbc3Piw8/5ZZY0iiL0/Cky9j1NXv8X4Q&#10;kcBvcFp7oR93/QywIjMuVnfg/Tk7LtMnoRFmibcco2G/10degNMxihhW8DNOgWuZzJCH2QwQCVTO&#10;CGc0/AjMvpKebsGDS8+gMFfoAbLKHxB8kYSaB73QjI5s4cBLibphM3M1rkwu3AmCvZiHkEyYMb78&#10;l2t3Pv8kQtCQgLvGNqEJKWxZvB8twvO4K4dpwZYDTiU5prOuCdkKhO+C4E25aQnNkhkrPMFTArEJ&#10;8XE0vkwalRTpuohtN+R7hbkS8psVaUNYh46b9upeR+5CHc/38Mdbq/FrwpypDWFuBKksHpX8aFqu&#10;5cSlyjJYocpJrf01CZie8nAF9UZwpeukJ9PgIxVSTbBUT1hAZe4iD5RIaemJQIhAeBlNkTfn4qVq&#10;089BKYc7yFsKrd3y/wUWBHnsUwLqdnnVv75CnjIX3UFvMECeKN+Zlu/gJIBXZULvZRf3Cq4zjmV6&#10;t1AglCoXp8yPTJEbI1AbnzhNXheP+iOAjtTNjq32GL5YFOG8lzBPHdxCVAVWV3l3vfbq8uFV+XRC&#10;689XbD3Qhazuww64jXaaZ5wmzmQegPXmDGjunYakN+hfFx2JSELT9W0rfukcwqap/G3sIBzSLUgW&#10;tkcsoBV8O+B2AN5qfNfQNe3eLr3cAGlN9hwgS7BVoJzgFVQnT67iKYdWPqAiYCBVkr6QMepr6spZ&#10;+B8VJBI4PsPQLfXSR4hcFyiN+Tc8Pe89WaEEiWnMITB08/9+dykuZyFfJh9wg/BkCeLIcbHRblOO&#10;t4luU0dlWye3o7KN1raOqn2e9xwWOP0eHm2vJSXiQsFTW1KOtg+ptjXNst/KLt9OW1zWLdzbWd+O&#10;axlL2KNzcUrp0bYwWQRdYC3eBwDrYAl7DX46ouMov9Z/a2jsPtaLn8EIh0HD+4i/n5A7bQdJSzM2&#10;3djVAbUWPaSt98e/qUy1DXExu3HTcFiYD0jDOp5zOuF/VPXQKDaM8K35AHRdLAkOifijoLWFwg1c&#10;W1YOgJZV0CQzkoTHFQSzNShNXq1brrcWhIq3oG/lIfvuAwW29jFlXJ3dSYJW9GLhhqni4vLhrE5E&#10;yn7k8y5JBCXy3E/ldodgxc/s8q+kjZHN/UqS77OHq6Cp3tPp9j/6jHRqTh1KZ9z6BMLYplgS3Tnn&#10;x/c6w9buKwHSru/W5d1YNs/tNwySjzG5yFrC7rDTB8fN0fZB47gUjmkesJxnfy+QK/nAVT5wdo+m&#10;DXQOYBa+EzictGnSUols8HWRntKOfdtAa+PZYrvTxz052UfR1tjDH2gW5P3XR9fNJZyJ1zXrN+1R&#10;7RADUg/+zLJrqpGtXavJ+i9ct78AAAD//wMAUEsDBBQABgAIAAAAIQBhkxF9pwoAAJowAAAVAAAA&#10;ZHJzL2NoYXJ0cy9jaGFydDEueG1s7Ftbb+PGFX4v0P/AElvkoaDE+0WIHNiynS7qzRprJwXyNiJH&#10;EmOSwx1SluUgL/1L/QlB/lfPmQt1sSl7490Cbey9kTPDM2fObb45Z/brb+7KwrilvMlZNTadgW0a&#10;tEpZllfzsfn99bkVm0bTkiojBavo2FzTxvzm6M9/+jodpQvC26uapNQAIlUzSsfmom3r0XDYpAta&#10;kmbAalpB34zxkrTwyufDjJMVEC+LoWvb4VAQMRUB8jsIlCSv9Pf8Od+z2SxP6SlLlyWtWskFpwVp&#10;QQLNIq8b8wgWl5GWOontG7ekGJu2OcTGglRz2VAX1uWFbORsWWU0mzBegRi3xpfp6LhoKa+A1IRV&#10;Lcym1lk+S1Il4TfL2kpZWQNz07zI27VgFxgE2pMFg3UYH+jHZc5pMzZTx9eCgMcHoijzlLOGzdoB&#10;UBxKKWhtINloGA9dpQ9YrOOPmnZdULkgx3ZxtcNuXsHCOSmKKUlvUDZbg7uhm378cF8Y+JVQPz6Q&#10;Zcuu87agp7SgLc3UtFLEdcHaY04JDizImi1bfCpJtSTFRfcue64Jn9NWfp5XoBJJ4u4dy9RaaDan&#10;snH9WOOdUuHAC20HxOImXuw5YRz76iPF2sDzgsR23NDxosQL/ODMEgtPR6uOQuJEMVDwgU4YenEi&#10;KSx0f4LkwzAJPbA037Yd7B/urwwaNoueEj5Bv0MBwPNpziUxeJbE52CPNTiYbAbXTW9oJrtuCV9P&#10;WMF2rBQ0RzlSyzO9cjma8Ywq4sr82zsc17T8A53h0+zoKzv+6i9vTt54yLVog94JAe/H/rqdgG8o&#10;XYi1YZsBE6FH4Yjbo5rNgZ97WuUUadyK9dewPHjZ0JIvYlp4VHzUl8A3GTWsyLPzvCjEC59PJ4Vi&#10;O3BdL4lhIjIiRb0gUiSBDT9C0PCtHA6z7dEpKvyqYkgXdUJGsoXOZjRtL5pWKqoRPIDsKgih7dvZ&#10;d3QOrnqrDE2JLSVCWw/ldvzGH705fuP6T0vP7RHf27eGa7v2rug2UnaUlMUop2+Uq0dVIlCnPxEj&#10;N25YuazyG4Jvcpbe7z39/WFmfD0MWe4lFqhRP5KbFQROzlYEbAMYmhOQIKtYmT/JUKhnOsxQpIaV&#10;ZE7u1xXMZBiHJYXGhEZ6zUnV1IyDMRtzBk8ZxOon2Uqex5ajfeMwL45W7t9hd6aFkdGWFHl6X62f&#10;0pfTKfywfJxOsQc1BtuOlIpiZLHkLVs9zYXW9FM23GnzMBdamyfLjK2qPG1X7ElBaH0+xUKnuYMs&#10;uFpxl/yetqtf/80bZKKGt3Ld/PYvtqKPc3Qg1qngASgEZVwtywexF2LIyXYMgTFdBJbAawJb35E9&#10;EFFiq2U/QvfFGMsfuH2hQ9ug5Q3EHrCJ35sgpK2tN0ppM7O8eBBhdO5+emlqk7MiZxD0MacNzIpg&#10;8cn2j4i4j/Gqbc3y/EFviNKWZrluv2S0aVlO0seftirLCfsX0UUDyw0HvXx3wcBye8XRub3l2Afm&#10;22jjgGg7n7dc/wBXnQacpN8+nE7oMKqf+y2p9wnU6YQe9SvG6cSeDMI+Sp0rW/HuEHDVjYPJFw1L&#10;lI/SO8QH+kjkhNz9VCjuBMPuZIReDxSNJc/H5s8Tz4vtycS3gtPwzPLtZGKdnHmudRa5p24SeYE3&#10;mfyyOQSEnzyzv3UACEcAAD4u6VsFxn/WbmlF5+6J5U+8Uytxzhxrcpqcxv7Zcez4J78IZCV4FhhO&#10;SkPCOYkz9+GmAs1bcFNhnT64OXkR3Kzh/Eke6PQzQU0JFXcQ6SuSfEWSwvzxULPZFHWkekWSW0Lp&#10;dpVXJKkg9X8RSU7wNDr5okgSoILeQ+S//XhGrb8XM2pQeQB3aiADaKcXgmkc2TuPRjC9AzR4cZx+&#10;hKOhS9KPKXU8CPoxicYtjte/ng4tOgegaQcWgedodyvcBKgOLTr9Q7YkvAeTtuhoEQeD/jFayk48&#10;iLdxetKruA40PgcyAtVdu+tfktaD4x8QcqcJt19bHYJ09iDtK4K0nZchyOxiWjS4mTYLtrqgc1pl&#10;/6BrlVSVyUvs+YFAZWMre49tE9J+R8rd/By2X1H+aPsl5Snm7ffpnCyn04Je5ffbpECzHWtzUv8z&#10;z1qV6o0ClVOFNGFBakkOksKyldxpiB06oSt+P9oRRTIHDfNsp4EhRXAsMrO9dJoUMkPVHEXGeA7r&#10;EcUOyUWZV+/IHc4HZLcGQkoJ8vA7Cyd3l0wVOArJYEl+YvxbnmdAnkqVqKxsURmrsZkEbmAaKanH&#10;5gwqLPBY1tnYbKq5aZBiDhWntOUQ6veyr6J8RLs87nSOaQZIwS5LSNhLlnayuFhtwuGwhj1Kojjz&#10;ZAIXVv5wJXDMOy9bY5MwGZvfUqgnkAIqYmwJdnGRV5Bbh6rZljCu8/TmHSQDJZcV1MxUZ14x3tfZ&#10;wkdg0xvpspX8SuaXtxLRmIf+fIJt7x4K1kHJ4uxC3u9nM7mSWDejhF8qb0zhy+T9lGXrS25w1mJJ&#10;wGjq9DyHrNkF5HovCYd6oGNidbJ9D3/NCgYmRYsCanR5YxorjnbVfFwSTsGcqnTBoACIBqVeJi28&#10;C+XAWpr2CstZYmE1rk4ZakZnH4CD5h6sFRZuTAUjcNiG5+XYFBqECijPb6D6WbEr8WQaN1DXA+JQ&#10;N4NPSEPRAWRVY88CO2FJOT4m8kTLdlfkuvWwxLFwWRntuqYzqMSOTZAfMa4gPW0aNalYg1y59okd&#10;2B78wR/g2YZKYZ236eKclHmxHpseNGAtrqFCEUJKlHwRsmmzRfZvZWWlDZobrFKqQjwq5UBkRzNA&#10;BWHtdWx2dVcYDloEx5WWBJVEKG42x6qEJeKoDpeqj6rQhZXGH6GuID0M36RmlBcX0+IYIpNsQ2MC&#10;3qAANy3AFUA6aqwO3cpzr25yHdTleGzHMLDp8GRHxd4tiza/uC3A4SUxWYwCLnUch83m0YC+WdBW&#10;nD4Q0DGqKYH4aquBaC8ntWI97RatwzF/qpcGVVqUiczP8DxdoDu9xJPRwyFVxfj9q1fLOub/tVfD&#10;Pk1GfM+nuwgsYk979FeMCFgHhqEyJAh3l+Ym/F74ZVf9378N8DsK/rEdeHboRiH8G7lxqDKTGlkO&#10;Es923dBPPDfwYi/2xYUAgR22LyJAw6ZczwTg0xSkAz26qaNInl1u/hy756vPgWXtZmpfd1L0NAjs&#10;eA8HvesRCIwgbQf86o0FTwJ9+BZ2nf7OffBbQcngWu3OX8ZVrFDgIIRunwQ4X13m1WXEpT8Qw1Pg&#10;E8/xMtwLYPo4+BRdJ3BVgFIFy6byBb8ER+yA4Ev9AGjt3KETOROxf4qn7uCpIN5m//oMu6ofeK4d&#10;xwFccIvgmlscSbHoPXGQBFEchZ7rRHARDm7axbK/u0Tnxq4fJUno+3HgwC8lVpVZgVxo5MOWHbmB&#10;HQQBXKVT1/BgybvMQ8NmXX/QfRnSoK8n3P/NEy6ab+e26Mw/5M37qlBupA6vWd7UJ3BSvmmO1WkX&#10;8pDSnzDLeQpnzgZTKZDx2zt76julOtLsIKO9HAbm4+SJfWfUp2amOrgLCB/vUEuSB+9Z7gJfcVJ4&#10;VmInwJtZe3Bvb1F/9MQM7Gkvyr8AasOr7sUpaYnB4Tbx2ORvM1khwiTL9zVeqd+1uu1vxIYnroOL&#10;/1Jw9B8AAAD//wMAUEsDBBQABgAIAAAAIQALajc7TxEAABqpAAAVAAAAZHJzL2NoYXJ0cy9jaGFy&#10;dDIueG1s7F1bb9tIln5fYP8Dh2igHwaUWLxTaGVgy3ZPsE7HiNOzwLyVyJLMMUWyScqXDPpl/9L+&#10;hMX+r/3qQuoSS5bjzEaZKQNRyGKxWJdT56tzTp1TP/3pYZEbd6xusrIYm2RgmwYrkjLNivnY/PXj&#10;hRWZRtPSIqV5WbCx+cga809v/v3ffkpGyQ2t2+uKJsxAIUUzSsbmTdtWo+GwSW7YgjaDsmIFns3K&#10;ekFb3NbzYVrTexS+yIeObQdDUYipCqBfUMCCZkX3fn3I++VsliXsrEyWC1a0shY1y2mLHmhusqox&#10;36BxKW0ZiW3PuKP52LTNIU/MaTGXCVVuXV3KxLpcFilLJ2VdoBvX8i+S0UnesrpAUZOyaPE11c7F&#10;QT21oPXtsrKSclGhctMsz9pHUV1UEGVPbkq0w/jAfltmNWvGZkK8riNw+VlXLLKkLpty1g5Q4lD2&#10;QjcavNhwGA0dNR5oLPFGTfuYM9kgYju8tcP+u6IKFzTPpzS55X2zlrnPunrOX9zuDP6WGH5+QZdt&#10;+TFrc3bGctayVH1WdnGVl+1JzSjPmNPHctnyqwUtljS/7O/lk4+0nrNWvp4VGBJZxMO7MlVtYemc&#10;ycTHpxIf1BAOCLEj3yGe78Wu60eiVcnoUdVsECM1DvzIJ55HQuKdWyrHfVdAGMSxE9t+HNiBHQVd&#10;CTfd89i2/dB3bBL7xPUCR/bbdsOG622e0nrCpx1vP67PsloWhmvZpDnIscL8ksmYucktS+WjO1o/&#10;Tsq83CBSDByreWlZ2jVc5i7rlKnCFfW3Dzxf09Yf2Ixfzd78aEc//uGHsx/cn1BJkYanE4rJz59X&#10;7QRTQw0FkaVWrYEP8QnFc9y9aWielvztOxAXf0X8tyoFad0HcalqUF2hxnTUlHmWXmR5Lm44x2GT&#10;XFW5fSD4Ah3lywXGWHaGb+OPV0Mkv5/NtpKHKLIrBdXY+kBe8BeLkn+QzwQUIlLYbMaS9rJpeSJq&#10;KyqH7izAVNu3s1/YHJP3TpGe6sn0cpo3vAP4Bf9/u/N3E3k3SAPHwZzkhBPJv1h2sCJP8SFUZ3OO&#10;IGFVsqzpWpO6Fh3cxvZBDsS0TB+vaqMuWz6wRlMlF1ndtJe0aa9oDaZOTA4x7Xv8zPLyfmyyPAej&#10;zRqZDlZV1p9M476m1dhsflvSmplG/rYAU3MjgkEzWnEDhuzjpl5/Ml1/QosERYEVtrVpyJtJi3tJ&#10;DEV5Ai4zy8RQ0ZGstiCHpr3mvE7QRsVTFImlbPYBLWs+jc2IV2MqGpiJ3+XYLACJHB7r7BbQWJTX&#10;4so0bsH08VEwVbxCG5ZnHDo5zW8RVU9vkhSfotqYk+3TVMtTnyFa0F5htI8VmwGmxybGhRrXtEDH&#10;V7QoG14rxz5Fr7r4x/9QZxswUmVtcnNBF1n+iDFAAmfUDRMDLHqJ0X9IsUmzVuwfF4WVNKqVcihE&#10;g9XgsCLl5MUHiAPz2OxBGZ2CURQMg1OonGdXpQJnThxoA+bqTXl/yeYo5z/Y+ryRT/5CsTDi4K9Y&#10;F889oe0vdLE5mXn6NaufTL9idcJhX5SjJj/Pf7qcTnN2nX3aLIo9cEbSraZIUDsvRXHiD/tFFW8i&#10;SjSWNQj27xPXjezJxLP8s+Dc8ux4Yp2eu451HjpnThy6vjuZ/L5aPwQv/rK3tnYIRssi+23J3irW&#10;+3dBW/ixguCMWJ5zdm5FnnNiXURudEoif+LEF7+LkRZ13qr6eeC74QmxzoKLieXNAt+Kz2JihY7j&#10;TbzY86PT07Wq+y+u+vqyx19jkZvcMxn1yO74koIUlDsDIH0QEN/BosAPIs9Vi4EnODBZfQBPMT6C&#10;UOXIi8sOE7r/e2xQdLji4NvVU9hg2QMSe4GLBUfsEdclXrQJDvHACT3Pj+0gJKEX2yEGQ/X9ZpEa&#10;LzReaLzQePHN8IJovPhyvFDi6EF4EcauFwckIr4dRo6voEYtijRemEry0PLFptTNtWZavtDyxbHI&#10;F47Giy/HC1fKNM/iBcSLiDie7fXKp03xQuuetO6J61g1Nmjd0xHpnlyNDV+ODd6B2ADdEwwTjh+5&#10;XhiGUejHZBMcLGfg+n7gxMR1YteOoJ/arStbU8Vpa4UwsmhrhbZWaGvF/5O1wtOI8eWIoSwkz0oT&#10;QAzAgEMI7BQkjDxCgk3EIAMSxr7jh7ZHAmy5IOTcEqLKE8YVDRjavK3N29q8/Y3M2/4/C2DAaBw5&#10;ThhHgR9ge5tiyL21G0Zuxw08/HB+HGI/gbA1PMGQvxw/ggMlDhgnogAIEcCYjf16JFptxFPmCyVy&#10;kDjyIy9EBo0geoOU2jaolVR6g9QxbZAK/lkQ5FtskAoPhAyupPIJ8RwS2mEcR7HtqlcVYniDwMXm&#10;stjn+75Dz3eBKSLHEwinRQ4tcmiRQ4sc30jkCL8HwODK+35X82u252JfNxwLfmblwuAXY7OG74XY&#10;Vk/vlAvGKgvfTQv5Q3lkrEki224R6xt7PduB1SL0PW6egJAjIaWXfKIQPj+xixwutvvG2Dn79SUf&#10;sRd33VNjc1NuMlrt83UCCDVubEfYtWXHnr25bysYeDGMMfAtCiPISFEAU4uGMW2c18Z5eJJpueeY&#10;5J7oe4Cx3baMb+sYotRzu6unAAMbt+yQw1YMjxA3CKJoU+wRpvnIhrgTwuHGjiNtaNF+hMK7VqvJ&#10;NFwcE1zEGi7W5BlopV7kR6gcUZ/FC6EnQ3AD20N0AhsyTxAIaacPguAM4CziumGIGAa+40FlpgUM&#10;jRgaMTAhtYBxXJ7nJxoxXoEYL3A9d2CMD50AhhNEJoF6Su0c/syyAmUVFGyxBgwNGBowNGAcXaiS&#10;Uw0YrwAMJSc8K2JAJQUrPCJYeV4Icwv8QTY3/1q97zkirHGdFXcX0cFKtA1D2zC0iHFkwa0mGjFe&#10;gRiHep9zpVQQew62IHtRCP9BhAaTRnolYmilFELWyUCJOlyJDlciY0TqcIjYJXR0MsaZRoxXIMZL&#10;fNJdH87oHuJFAjACz9s0Y2gZQyOGiB2NHYNbAXq14Vsbvo/J8H2uEeMViHGoTzrfKMV1UoGL8P/E&#10;9+AmsiFi9IChA+jqgOsbxxBovNB4cUx4caHx4hV4cagPOtdJIe474tjDZR4h1yM7UOqsz8ze2C1F&#10;fOLDZV57YmgrhrZiaCvGcVkxiD6igzsNdobrl26tVXJC9/rnnoZrvnsegUrKDXjIEnjv2QpseisG&#10;B5QQEkiAvbUhvPy0M4beKaV3SumdUsdmxSD6kI7XIMah3t4xoq47AWKVwBMDiAGllPI9770xVnul&#10;tFpKq6W0WkpYc7Th+wgN30Sf0/EayDjU31v47yFAiE0Q9jAmtu95m2opdxDacRi5AXZUhTgCSrvv&#10;8bPe9MGx+vAO7b53VO575Ls4vOOowlzxfX8v8wt3XuIXHkR+7CM+YsTDKHpKiFG6qzVYwSG/cWj7&#10;2tqhcUXrrrTu6uh0V9/FER/fF67IeIt0VJQXCLINGMJqsuC/fQI2WcoUNpshfqMK3Jh0kRqVSZCO&#10;puLII6MuEejRNo2mSi4yRH28pE17RWuKTaumccfq9j1+Znl5PzZZnmdVkzUyHefAl/Un07ivaTU2&#10;m9+WtGamkb8tmrEJ4LJRZitulLtEvf5kuv5kvyNFU53gnPCLrJV77WW19UlN/2onNWXFeZHKfYLN&#10;TXl/yeasOJazmmSFaMrqy6xgjXFHcz6nQLCCJWMK9vFZg9rBxGnbajQcNskNW9BmsMiSumzKWTtI&#10;ysWwnM2yhA3Tmt5nxXzIg/8M7WCY3NCaB2PdYPLniCQXnhDrLLiYWN4s8K34LCYWQgV5Ey/2/Oj0&#10;9Hez//ZrYsOKWK+i359q5u61cMNrnNCW/9e09Qc241ezNz/a0Y9/+OHkB2+EH8fjq2nxBHkmFP3C&#10;c1XtpFwWrexOR0XJqFojSx949/Isd2/evjUc27F5AXdiUV6Jb3XZSJeN5yK7cjldrmJW1gua/I0a&#10;mXFbLpZFdivu5Fd2vu927++vjNdl21sZX+X6K729py2ry3taZAwVmoM112VRLjJqPFOhoPvS/gqF&#10;KtuCzumnxwJfMgzxxs6WRuqNjzUtmqqsMRrGvMRVSuvbZ6sVH1Yt0g/u3o4i3eD+mRYpy42UtTTP&#10;kk/F43PdQ/oB398/pB/Y/RXpBlZV5GZZt+X987XoRvo5Gu5Hc38tutE8XablfZEl7X35bEd04/lc&#10;FfqR21sFCLlyVl7Vn1h7/z//jQUFKlHhbvHY/O9/lffs6Rph9q5mvrwRrAKXinmAp/Kii+Vii4ec&#10;cR5yts5DkKfnIWI+g4+k7I09EFxiLeVQHoMNiLs4R0eCljtwd+XpiG1Plo7OLCccxLvK6ajMCsnA&#10;35WpoykrRHvj9T/BZJ/ikR15WY4ziHaV2xGXRXa2s6MlZNldv46QcG7Qzjb0898i3u5u7ac//97O&#10;SvVTPdjzvVX324NwVw+Qvv9JNAjs9b+d7JL0w2Hv+Xw/AGQ3jq31/x5q7IYg3NOMbgTcwc5q9/M4&#10;3M6DCbmaXvKmm6hqhmLH3T9uwQOVmD2ZeJZ/hj2+3+ZQAHL4OWToH9kbYmHSsJpzsPRymotV0YHL&#10;WLWO5LkntP2FLtjG+pKnX7P6yfQrViesW0CtlXO6nE5zdp19Wi8Kle2rNqfVf2ZpqwLzh8qzp4Qk&#10;mNNKfp4LeGKBSx/epjIpIAG0lUGnr9x64NueeAPfmdJ6wpezvDvA3k8e+MVW9lU5TQJUL+Y8T1ln&#10;aA+OPi8L+clFVryjD7wiKHYtI5YDrF1vHS//qlRL81zWfEH/VtY/11mK4pkcEhylIEVqA/IuPxfT&#10;NBIu3s7geoLLRZVC1C3msGLl82IsDvri+Te2A4hlPZvktazidM4xAkL5cvGuVD3lc+Yhao13uRTA&#10;s6MNWyXVWP6mUuzdI9Kj5Z+3BJP0YtEaK7Abmz+zgtU0h6hfLkEXEFVuGZqj1tWiiI9ZcvsOCzlZ&#10;86IsmOqprCjrXQ9bvASa7nt39dqTyoqv17Ptw+c9S3jX8kqLDn8/m8mmwEz79Tq8iz/5Oh3Kpt5k&#10;tw5EtqVpr9vHnIkb7LrAORySUlM2+4DjP5pPnFyhcpkKZU4mfpdjU4yFgaVVdsv43bW4Mo1bVoN8&#10;iYNOMaa0YXwGSJlqiwR76pT9+FSX47tPdXmXyol6N4lrly7p0sU1AM2J2r8sGGnHL8Ei+bNOrUCh&#10;DPsrhEI5MfmdHJkuiOQ0PwFrkmkJ7CKgGJx2Ms0xFRqmZOmed6upe32bdVxd5ufpnA+sHqitDUX5&#10;bpm32eVdjhkvP9Ix9Z6RYx3wJEdfNWiNUe/h6JytqQ6RyIGETLXMirrPrpW1n+lPZdM+Z5Udl8qL&#10;7581HYoFXOG7gQKiOxWQ7GL06P0XoABWPh8VlXY93OuoOxV1n/AlSmurW4N/NeX112DCgqNqJqww&#10;mFGjfazYjCaAF9gXqPFVTnNLmrVi/7gorKThsxtUJPFQXCqEhJqY2zM4Sua0mI/NKreuLlX2zQ2M&#10;nzPh1Sp0DxMWj06h72BMsaepvFnjOL8WWafI7DhXzydfOz0w6au8bE9qRgWzF6rx1VW/MFMccI/7&#10;DBaoatHM0rla+z0+laj4Mk6Xx7nArhM6YO6u7cfOZoBJexD7MeKI8Rj2MT/quDtDqz/SxbOjwLNx&#10;tLCHo7/8yFFhZ5Tk4Q4C33EQthI+n/zglAin04voMoLPFUuaX9LHcglBAgmrdklBRe2XUJzttZ38&#10;dRZ93KD2tOHsK/AeuDnpBaCwZopl8vfEezj59tOWT+a/ZM37IlckrNZ2adZUp+Bht82JEmQhp0se&#10;w7UAZ1yxwK21kIi3lmadsN1NgufkVclLN3K9dHXUQzsdHSbGbk8wMYb5gXLPc0L4v7rc8lpkxGIO&#10;EiPNz2hLjXqUQW9Qv02l8pvLIL9WKUxVm1S3/o5g0MKEeV1hLfDm/wQAAAD//wMAUEsBAi0AFAAG&#10;AAgAAAAhANIqQwtCAQAAqQMAABMAAAAAAAAAAAAAAAAAAAAAAFtDb250ZW50X1R5cGVzXS54bWxQ&#10;SwECLQAUAAYACAAAACEAOP0h/9YAAACUAQAACwAAAAAAAAAAAAAAAABzAQAAX3JlbHMvLnJlbHNQ&#10;SwECLQAUAAYACAAAACEA9XgbxA8CAABuBgAADgAAAAAAAAAAAAAAAAByAgAAZHJzL2Uyb0RvYy54&#10;bWxQSwECLQAUAAYACAAAACEA7EbMulQBAACcAgAAIAAAAAAAAAAAAAAAAACtBAAAZHJzL2NoYXJ0&#10;cy9fcmVscy9jaGFydDEueG1sLnJlbHNQSwECLQAUAAYACAAAACEAnn0bJhkBAACqAQAAIAAAAAAA&#10;AAAAAAAAAAA/BgAAZHJzL2NoYXJ0cy9fcmVscy9jaGFydDIueG1sLnJlbHNQSwECLQAUAAYACAAA&#10;ACEAet90s8IAAACnAQAAGQAAAAAAAAAAAAAAAACWBwAAZHJzL19yZWxzL2Uyb0RvYy54bWwucmVs&#10;c1BLAQItABQABgAIAAAAIQBDUv+P3gAAAAcBAAAPAAAAAAAAAAAAAAAAAI8IAABkcnMvZG93bnJl&#10;di54bWxQSwECLQAUAAYACAAAACEAHBSnqAIBAABuAwAAFgAAAAAAAAAAAAAAAACaCQAAZHJzL2No&#10;YXJ0cy9jb2xvcnMxLnhtbFBLAQItABQABgAIAAAAIQC4eOzr5wQAABgmAAAVAAAAAAAAAAAAAAAA&#10;ANAKAABkcnMvY2hhcnRzL3N0eWxlMS54bWxQSwECLQAUAAYACAAAACEAYZMRfacKAACaMAAAFQAA&#10;AAAAAAAAAAAAAADqDwAAZHJzL2NoYXJ0cy9jaGFydDEueG1sUEsBAi0AFAAGAAgAAAAhAAtqNztP&#10;EQAAGqkAABUAAAAAAAAAAAAAAAAAxBoAAGRycy9jaGFydHMvY2hhcnQyLnhtbFBLBQYAAAAACwAL&#10;AOMCAABGLAAAAAA=&#10;">
                <v:shape id="Wykres 40" o:spid="_x0000_s1027" type="#_x0000_t75" style="position:absolute;top:548;width:51816;height:477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0LLH&#10;jr4AAADbAAAADwAAAGRycy9kb3ducmV2LnhtbERPTYvCMBC9C/6HMII3myoiWo0igiDetB48Ds3Y&#10;VptJSWKt++s3h4U9Pt73ZtebRnTkfG1ZwTRJQRAXVtdcKrjlx8kShA/IGhvLpOBLHnbb4WCDmbYf&#10;vlB3DaWIIewzVFCF0GZS+qIigz6xLXHkHtYZDBG6UmqHnxhuGjlL04U0WHNsqLClQ0XF6/o2CoqL&#10;dcey84/zNPysTvdbni8XT6XGo36/BhGoD//iP/dJK5jH9fFL/AFy+wsAAP//AwBQSwECLQAUAAYA&#10;CAAAACEAtoM4kv4AAADhAQAAEwAAAAAAAAAAAAAAAAAAAAAAW0NvbnRlbnRfVHlwZXNdLnhtbFBL&#10;AQItABQABgAIAAAAIQA4/SH/1gAAAJQBAAALAAAAAAAAAAAAAAAAAC8BAABfcmVscy8ucmVsc1BL&#10;AQItABQABgAIAAAAIQAzLwWeQQAAADkAAAAOAAAAAAAAAAAAAAAAAC4CAABkcnMvZTJvRG9jLnht&#10;bFBLAQItABQABgAIAAAAIQDQsseOvgAAANsAAAAPAAAAAAAAAAAAAAAAAJsCAABkcnMvZG93bnJl&#10;di54bWxQSwUGAAAAAAQABADzAAAAhgMAAAAA&#10;">
                  <v:imagedata r:id="rId35" o:title=""/>
                  <o:lock v:ext="edit" aspectratio="f"/>
                </v:shape>
                <v:shape id="Wykres 46" o:spid="_x0000_s1028" type="#_x0000_t75" style="position:absolute;left:43952;width:15301;height:482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h62N&#10;78IAAADbAAAADwAAAGRycy9kb3ducmV2LnhtbESPQYvCMBSE74L/ITzBi2iqSFeqUVQUl71p9f5o&#10;nm2xealN1PrvzcLCHoeZ+YZZrFpTiSc1rrSsYDyKQBBnVpecKzin++EMhPPIGivLpOBNDlbLbmeB&#10;ibYvPtLz5HMRIOwSVFB4XydSuqwgg25ka+LgXW1j0AfZ5FI3+ApwU8lJFMXSYMlhocCatgVlt9PD&#10;KKjzdLq7y/i4Ofykl/31Kx60l7tS/V67noPw1Pr/8F/7WyuYxvD7JfwAufw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h62N78IAAADbAAAADwAAAAAAAAAAAAAAAACbAgAAZHJzL2Rv&#10;d25yZXYueG1sUEsFBgAAAAAEAAQA8wAAAIoDAAAAAA==&#10;">
                  <v:imagedata r:id="rId36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C216C0" w:rsidRPr="003508DD">
        <w:rPr>
          <w:rFonts w:ascii="Fira Sans SemiBold" w:hAnsi="Fira Sans SemiBold"/>
        </w:rPr>
        <w:t xml:space="preserve">Wykres </w:t>
      </w:r>
      <w:r w:rsidR="00C216C0">
        <w:rPr>
          <w:rFonts w:ascii="Fira Sans SemiBold" w:hAnsi="Fira Sans SemiBold"/>
        </w:rPr>
        <w:t>1</w:t>
      </w:r>
      <w:r w:rsidR="00BB758D">
        <w:rPr>
          <w:rFonts w:ascii="Fira Sans SemiBold" w:hAnsi="Fira Sans SemiBold"/>
        </w:rPr>
        <w:t>7</w:t>
      </w:r>
      <w:r w:rsidR="00C216C0">
        <w:rPr>
          <w:rFonts w:ascii="Fira Sans SemiBold" w:hAnsi="Fira Sans SemiBold"/>
        </w:rPr>
        <w:t>.</w:t>
      </w:r>
      <w:r w:rsidR="00C216C0" w:rsidRPr="003508DD">
        <w:rPr>
          <w:rFonts w:ascii="Fira Sans SemiBold" w:hAnsi="Fira Sans SemiBold"/>
        </w:rPr>
        <w:t xml:space="preserve"> Wskaźniki ogólnego klimatu koniunktury według rodzaju działalności (sekcje i działy PKD 2007)</w:t>
      </w:r>
    </w:p>
    <w:p w14:paraId="53506BEB" w14:textId="77777777" w:rsidR="00E91437" w:rsidRDefault="00E91437" w:rsidP="00C216C0">
      <w:pPr>
        <w:autoSpaceDE w:val="0"/>
        <w:autoSpaceDN w:val="0"/>
        <w:spacing w:after="0" w:line="240" w:lineRule="auto"/>
        <w:rPr>
          <w:rFonts w:ascii="Fira Sans SemiBold" w:hAnsi="Fira Sans SemiBold" w:cs="FiraSans-Bold"/>
          <w:bCs/>
          <w:szCs w:val="19"/>
        </w:rPr>
      </w:pPr>
    </w:p>
    <w:p w14:paraId="147FC5C0" w14:textId="7536D32D" w:rsidR="003508DD" w:rsidRPr="003508DD" w:rsidRDefault="003508DD" w:rsidP="00C216C0">
      <w:pPr>
        <w:autoSpaceDE w:val="0"/>
        <w:autoSpaceDN w:val="0"/>
        <w:spacing w:after="0" w:line="240" w:lineRule="auto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9078A85" w14:textId="0942296E" w:rsidR="003A33D9" w:rsidRPr="002E7E54" w:rsidRDefault="003A33D9" w:rsidP="003A33D9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487F27">
        <w:rPr>
          <w:rFonts w:eastAsia="Fira Sans Light" w:cs="FiraSans-Bold"/>
          <w:bCs/>
          <w:szCs w:val="19"/>
        </w:rPr>
        <w:t>W lutym br. w </w:t>
      </w:r>
      <w:r w:rsidRPr="002E7E54">
        <w:rPr>
          <w:rFonts w:eastAsia="Fira Sans Light" w:cs="FiraSans-Bold"/>
          <w:bCs/>
          <w:szCs w:val="19"/>
        </w:rPr>
        <w:t>większości obszarów objętych badaniem oceny przewidywanych negatywnych konsekwencji pandemii koronawirusa dla prowadzonej działalności gospodarczej były mniej pesymistyczne w stosunku do notowanych przed miesiącem. Poprawę ocen w tym zakresie przedstawiali przedsiębiorcy budownictwa, handlu hurtowego, usług i przetwórstwa przemysłowego. Pogorszenie ocen sygnalizowali przedsiębiorcy prowadzący działalność w handlu detalicznym.</w:t>
      </w:r>
    </w:p>
    <w:p w14:paraId="5159C1D8" w14:textId="01DF97B6" w:rsidR="003A33D9" w:rsidRPr="00230988" w:rsidRDefault="003A33D9" w:rsidP="003A33D9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230988">
        <w:rPr>
          <w:rFonts w:eastAsia="Fira Sans Light" w:cs="FiraSans-Bold"/>
          <w:bCs/>
          <w:szCs w:val="19"/>
        </w:rPr>
        <w:t>Przedsiębiorcy prowadzący działalność w zakresie budownictwa najczęściej uważali negatywne skutki koronawirusa</w:t>
      </w:r>
      <w:r>
        <w:rPr>
          <w:rFonts w:eastAsia="Fira Sans Light" w:cs="FiraSans-Bold"/>
          <w:bCs/>
          <w:szCs w:val="19"/>
        </w:rPr>
        <w:t xml:space="preserve"> za </w:t>
      </w:r>
      <w:r w:rsidRPr="00230988">
        <w:rPr>
          <w:rFonts w:eastAsia="Fira Sans Light" w:cs="FiraSans-Bold"/>
          <w:bCs/>
          <w:szCs w:val="19"/>
        </w:rPr>
        <w:t xml:space="preserve">nieznacznie wpływające </w:t>
      </w:r>
      <w:r>
        <w:rPr>
          <w:rFonts w:eastAsia="Fira Sans Light" w:cs="FiraSans-Bold"/>
          <w:bCs/>
          <w:szCs w:val="19"/>
        </w:rPr>
        <w:t xml:space="preserve">na funkcjonowanie </w:t>
      </w:r>
      <w:r w:rsidR="00393B39">
        <w:rPr>
          <w:rFonts w:eastAsia="Fira Sans Light" w:cs="FiraSans-Bold"/>
          <w:bCs/>
          <w:szCs w:val="19"/>
        </w:rPr>
        <w:t xml:space="preserve">firm; </w:t>
      </w:r>
      <w:r>
        <w:rPr>
          <w:rFonts w:eastAsia="Fira Sans Light" w:cs="FiraSans-Bold"/>
          <w:bCs/>
          <w:szCs w:val="19"/>
        </w:rPr>
        <w:t xml:space="preserve">ich </w:t>
      </w:r>
      <w:r w:rsidRPr="00230988">
        <w:rPr>
          <w:rFonts w:eastAsia="Fira Sans Light" w:cs="FiraSans-Bold"/>
          <w:bCs/>
          <w:szCs w:val="19"/>
        </w:rPr>
        <w:t xml:space="preserve">odsetek wyniósł 71,0% i był o 39,6 p. proc. wyższy od notowanego w poprzednim miesiącu. </w:t>
      </w:r>
      <w:r w:rsidR="00393B39">
        <w:rPr>
          <w:rFonts w:eastAsia="Fira Sans Light" w:cs="FiraSans-Bold"/>
          <w:bCs/>
          <w:szCs w:val="19"/>
        </w:rPr>
        <w:t>W</w:t>
      </w:r>
      <w:r w:rsidRPr="00230988">
        <w:rPr>
          <w:rFonts w:eastAsia="Fira Sans Light" w:cs="FiraSans-Bold"/>
          <w:bCs/>
          <w:szCs w:val="19"/>
        </w:rPr>
        <w:t xml:space="preserve"> dalszym ciągu 16,6% przedsiębiorstw budowlanych uważało, ze obecna sytuacja </w:t>
      </w:r>
      <w:r>
        <w:rPr>
          <w:rFonts w:eastAsia="Fira Sans Light" w:cs="FiraSans-Bold"/>
          <w:bCs/>
          <w:szCs w:val="19"/>
        </w:rPr>
        <w:t xml:space="preserve">będzie </w:t>
      </w:r>
      <w:r w:rsidRPr="00230988">
        <w:rPr>
          <w:rFonts w:eastAsia="Fira Sans Light" w:cs="FiraSans-Bold"/>
          <w:bCs/>
          <w:szCs w:val="19"/>
        </w:rPr>
        <w:t xml:space="preserve">miała poważny wpływ na ich działalność. </w:t>
      </w:r>
      <w:r w:rsidR="00393B39">
        <w:rPr>
          <w:rFonts w:eastAsia="Fira Sans Light" w:cs="FiraSans-Bold"/>
          <w:bCs/>
          <w:szCs w:val="19"/>
        </w:rPr>
        <w:t>B</w:t>
      </w:r>
      <w:r w:rsidRPr="00230988">
        <w:rPr>
          <w:rFonts w:eastAsia="Fira Sans Light" w:cs="FiraSans-Bold"/>
          <w:bCs/>
          <w:szCs w:val="19"/>
        </w:rPr>
        <w:t>rak negatywnych s</w:t>
      </w:r>
      <w:r w:rsidR="00393B39">
        <w:rPr>
          <w:rFonts w:eastAsia="Fira Sans Light" w:cs="FiraSans-Bold"/>
          <w:bCs/>
          <w:szCs w:val="19"/>
        </w:rPr>
        <w:t>kutków wskazywało 6,2% przedsiębiorstw zajmujących się budownictwem</w:t>
      </w:r>
      <w:r w:rsidRPr="00230988">
        <w:rPr>
          <w:rFonts w:eastAsia="Fira Sans Light" w:cs="FiraSans-Bold"/>
          <w:bCs/>
          <w:szCs w:val="19"/>
        </w:rPr>
        <w:t xml:space="preserve"> (tj. o 6,1 p. proc. mniej niż w styczniu br.).</w:t>
      </w:r>
    </w:p>
    <w:p w14:paraId="7B6E57C7" w14:textId="19FE3009" w:rsidR="003A33D9" w:rsidRPr="008C366E" w:rsidRDefault="003A33D9" w:rsidP="003A33D9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230988">
        <w:rPr>
          <w:rFonts w:eastAsia="Fira Sans Light" w:cs="FiraSans-Bold"/>
          <w:bCs/>
          <w:szCs w:val="19"/>
        </w:rPr>
        <w:t>W grupie podmiotów handlu hurtowego ponad połowa (54,8%) przedsiębiorców uważał</w:t>
      </w:r>
      <w:r>
        <w:rPr>
          <w:rFonts w:eastAsia="Fira Sans Light" w:cs="FiraSans-Bold"/>
          <w:bCs/>
          <w:szCs w:val="19"/>
        </w:rPr>
        <w:t>a</w:t>
      </w:r>
      <w:r w:rsidRPr="00230988">
        <w:rPr>
          <w:rFonts w:eastAsia="Fira Sans Light" w:cs="FiraSans-Bold"/>
          <w:bCs/>
          <w:szCs w:val="19"/>
        </w:rPr>
        <w:t xml:space="preserve"> skutki Covid-19 za nieznaczne, a</w:t>
      </w:r>
      <w:r w:rsidRPr="00487F27">
        <w:rPr>
          <w:rFonts w:eastAsia="Fira Sans Light" w:cs="FiraSans-Bold"/>
          <w:bCs/>
          <w:szCs w:val="19"/>
        </w:rPr>
        <w:t> </w:t>
      </w:r>
      <w:r w:rsidRPr="00230988">
        <w:rPr>
          <w:rFonts w:eastAsia="Fira Sans Light" w:cs="FiraSans-Bold"/>
          <w:bCs/>
          <w:szCs w:val="19"/>
        </w:rPr>
        <w:t xml:space="preserve">ich </w:t>
      </w:r>
      <w:r w:rsidRPr="008C366E">
        <w:rPr>
          <w:rFonts w:eastAsia="Fira Sans Light" w:cs="FiraSans-Bold"/>
          <w:bCs/>
          <w:szCs w:val="19"/>
        </w:rPr>
        <w:t xml:space="preserve">odsetek wzrósł w porównaniu z ocenami zanotowanymi przed miesiącem. Jednocześnie wśród przedsiębiorców tej grupy 25,9% oceniało skutki pandemii jako poważne (wobec </w:t>
      </w:r>
      <w:r>
        <w:rPr>
          <w:rFonts w:eastAsia="Fira Sans Light" w:cs="FiraSans-Bold"/>
          <w:bCs/>
          <w:szCs w:val="19"/>
        </w:rPr>
        <w:t>34,7</w:t>
      </w:r>
      <w:r w:rsidRPr="008C366E">
        <w:rPr>
          <w:rFonts w:eastAsia="Fira Sans Light" w:cs="FiraSans-Bold"/>
          <w:bCs/>
          <w:szCs w:val="19"/>
        </w:rPr>
        <w:t xml:space="preserve">% w styczniu). </w:t>
      </w:r>
      <w:r w:rsidR="00393B39">
        <w:rPr>
          <w:rFonts w:eastAsia="Fira Sans Light" w:cs="FiraSans-Bold"/>
          <w:bCs/>
          <w:szCs w:val="19"/>
        </w:rPr>
        <w:t>B</w:t>
      </w:r>
      <w:r w:rsidRPr="008C366E">
        <w:rPr>
          <w:rFonts w:eastAsia="Fira Sans Light" w:cs="FiraSans-Bold"/>
          <w:bCs/>
          <w:szCs w:val="19"/>
        </w:rPr>
        <w:t>rak negatywnych skutków wskazywało 9,7% przedsiębiorców handlu hurtowego.</w:t>
      </w:r>
    </w:p>
    <w:p w14:paraId="532A651A" w14:textId="77777777" w:rsidR="003A33D9" w:rsidRPr="008C366E" w:rsidRDefault="003A33D9" w:rsidP="003A33D9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>
        <w:rPr>
          <w:rFonts w:eastAsia="Fira Sans Light" w:cs="FiraSans-Bold"/>
          <w:bCs/>
          <w:szCs w:val="19"/>
        </w:rPr>
        <w:t>Wśród</w:t>
      </w:r>
      <w:r w:rsidRPr="008C366E">
        <w:rPr>
          <w:rFonts w:eastAsia="Fira Sans Light" w:cs="FiraSans-Bold"/>
          <w:bCs/>
          <w:szCs w:val="19"/>
        </w:rPr>
        <w:t xml:space="preserve"> podmiotów prowadzących działalność w zakresie usług wzrósł odsetek podmiotów oceniających konsekwencje Covid-19 za nieznacznie wpływające na ich funkcjonowanie (do 35,</w:t>
      </w:r>
      <w:r>
        <w:rPr>
          <w:rFonts w:eastAsia="Fira Sans Light" w:cs="FiraSans-Bold"/>
          <w:bCs/>
          <w:szCs w:val="19"/>
        </w:rPr>
        <w:t>3</w:t>
      </w:r>
      <w:r w:rsidRPr="008C366E">
        <w:rPr>
          <w:rFonts w:eastAsia="Fira Sans Light" w:cs="FiraSans-Bold"/>
          <w:bCs/>
          <w:szCs w:val="19"/>
        </w:rPr>
        <w:t>%). Wzrósł również odsetek (do 27,7%) przedsiębiorstw</w:t>
      </w:r>
      <w:r>
        <w:rPr>
          <w:rFonts w:eastAsia="Fira Sans Light" w:cs="FiraSans-Bold"/>
          <w:bCs/>
          <w:szCs w:val="19"/>
        </w:rPr>
        <w:t>,</w:t>
      </w:r>
      <w:r w:rsidRPr="008C366E">
        <w:rPr>
          <w:rFonts w:eastAsia="Fira Sans Light" w:cs="FiraSans-Bold"/>
          <w:bCs/>
          <w:szCs w:val="19"/>
        </w:rPr>
        <w:t xml:space="preserve"> dla których utrzymująca się sytuacja była zagrożeniem dla </w:t>
      </w:r>
      <w:r>
        <w:rPr>
          <w:rFonts w:eastAsia="Fira Sans Light" w:cs="FiraSans-Bold"/>
          <w:bCs/>
          <w:szCs w:val="19"/>
        </w:rPr>
        <w:t xml:space="preserve">stabilności </w:t>
      </w:r>
      <w:r w:rsidRPr="008C366E">
        <w:rPr>
          <w:rFonts w:eastAsia="Fira Sans Light" w:cs="FiraSans-Bold"/>
          <w:bCs/>
          <w:szCs w:val="19"/>
        </w:rPr>
        <w:t>ich działania. Jednocześnie zmniejszył się odsetek</w:t>
      </w:r>
      <w:r>
        <w:rPr>
          <w:rFonts w:eastAsia="Fira Sans Light" w:cs="FiraSans-Bold"/>
          <w:bCs/>
          <w:szCs w:val="19"/>
        </w:rPr>
        <w:t xml:space="preserve"> (do 33,3%) </w:t>
      </w:r>
      <w:r w:rsidRPr="008C366E">
        <w:rPr>
          <w:rFonts w:eastAsia="Fira Sans Light" w:cs="FiraSans-Bold"/>
          <w:bCs/>
          <w:szCs w:val="19"/>
        </w:rPr>
        <w:t>przedsiębiorstw uważających skutki pandemii za poważne.</w:t>
      </w:r>
    </w:p>
    <w:p w14:paraId="1C75815F" w14:textId="03313607" w:rsidR="003A33D9" w:rsidRPr="008C366E" w:rsidRDefault="003A33D9" w:rsidP="003A33D9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C366E">
        <w:rPr>
          <w:rFonts w:eastAsia="Fira Sans Light" w:cs="FiraSans-Bold"/>
          <w:bCs/>
          <w:szCs w:val="19"/>
        </w:rPr>
        <w:lastRenderedPageBreak/>
        <w:t>Ponad połowa (52,2%) przedsiębiorców przetwórstwa przemysłowego wskazywała skutki pandemii jako nieznaczne, w</w:t>
      </w:r>
      <w:r w:rsidRPr="00487F27">
        <w:rPr>
          <w:rFonts w:eastAsia="Fira Sans Light" w:cs="FiraSans-Bold"/>
          <w:bCs/>
          <w:szCs w:val="19"/>
        </w:rPr>
        <w:t> </w:t>
      </w:r>
      <w:r w:rsidRPr="008C366E">
        <w:rPr>
          <w:rFonts w:eastAsia="Fira Sans Light" w:cs="FiraSans-Bold"/>
          <w:bCs/>
          <w:szCs w:val="19"/>
        </w:rPr>
        <w:t>relacji do ocen notowanych przed miesiącem</w:t>
      </w:r>
      <w:r w:rsidR="00393B39">
        <w:rPr>
          <w:rFonts w:eastAsia="Fira Sans Light" w:cs="FiraSans-Bold"/>
          <w:bCs/>
          <w:szCs w:val="19"/>
        </w:rPr>
        <w:t>;</w:t>
      </w:r>
      <w:r w:rsidRPr="008C366E">
        <w:rPr>
          <w:rFonts w:eastAsia="Fira Sans Light" w:cs="FiraSans-Bold"/>
          <w:bCs/>
          <w:szCs w:val="19"/>
        </w:rPr>
        <w:t xml:space="preserve"> </w:t>
      </w:r>
      <w:r>
        <w:rPr>
          <w:rFonts w:eastAsia="Fira Sans Light" w:cs="FiraSans-Bold"/>
          <w:bCs/>
          <w:szCs w:val="19"/>
        </w:rPr>
        <w:t>ich odsetek wzrósł o 2,3 p. proc.</w:t>
      </w:r>
      <w:r w:rsidRPr="008C366E">
        <w:rPr>
          <w:rFonts w:eastAsia="Fira Sans Light" w:cs="FiraSans-Bold"/>
          <w:bCs/>
          <w:szCs w:val="19"/>
        </w:rPr>
        <w:t xml:space="preserve"> </w:t>
      </w:r>
      <w:r>
        <w:rPr>
          <w:rFonts w:eastAsia="Fira Sans Light" w:cs="FiraSans-Bold"/>
          <w:bCs/>
          <w:szCs w:val="19"/>
        </w:rPr>
        <w:t>Dla 40,9% przedsiębiorców tej grupy obecna sytuacja poważnie wpływała na działanie</w:t>
      </w:r>
      <w:r w:rsidRPr="008C366E">
        <w:rPr>
          <w:rFonts w:eastAsia="Fira Sans Light" w:cs="FiraSans-Bold"/>
          <w:bCs/>
          <w:szCs w:val="19"/>
        </w:rPr>
        <w:t xml:space="preserve"> firmy, ich odsetek wzrósł w relacji do stanu sp</w:t>
      </w:r>
      <w:r w:rsidR="00393B39">
        <w:rPr>
          <w:rFonts w:eastAsia="Fira Sans Light" w:cs="FiraSans-Bold"/>
          <w:bCs/>
          <w:szCs w:val="19"/>
        </w:rPr>
        <w:t>rzed miesiąca o 19,9 p. proc. W </w:t>
      </w:r>
      <w:r w:rsidRPr="008C366E">
        <w:rPr>
          <w:rFonts w:eastAsia="Fira Sans Light" w:cs="FiraSans-Bold"/>
          <w:bCs/>
          <w:szCs w:val="19"/>
        </w:rPr>
        <w:t>lutym br. przedsiębiorcy nie wskazali</w:t>
      </w:r>
      <w:r>
        <w:rPr>
          <w:rFonts w:eastAsia="Fira Sans Light" w:cs="FiraSans-Bold"/>
          <w:bCs/>
          <w:szCs w:val="19"/>
        </w:rPr>
        <w:t xml:space="preserve"> sytuacji związanej z pandemią </w:t>
      </w:r>
      <w:r w:rsidRPr="008C366E">
        <w:rPr>
          <w:rFonts w:eastAsia="Fira Sans Light" w:cs="FiraSans-Bold"/>
          <w:bCs/>
          <w:szCs w:val="19"/>
        </w:rPr>
        <w:t>jako zagrażającej stabilności firmy, wobec zanotowanych 23,1% w poprzednim miesiącu.</w:t>
      </w:r>
    </w:p>
    <w:p w14:paraId="5CC38C25" w14:textId="1C3043F2" w:rsidR="00A00016" w:rsidRPr="00830F60" w:rsidRDefault="003A33D9" w:rsidP="003A33D9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E6602">
        <w:rPr>
          <w:rFonts w:eastAsia="Fira Sans Light" w:cs="FiraSans-Bold"/>
          <w:bCs/>
          <w:szCs w:val="19"/>
        </w:rPr>
        <w:t>W handlu detalicznym połowa przedsiębiorców uważała negatywne skutki pandemii za poważnie wpływające na działalność ich firm (wobec 25,0</w:t>
      </w:r>
      <w:r>
        <w:rPr>
          <w:rFonts w:eastAsia="Fira Sans Light" w:cs="FiraSans-Bold"/>
          <w:bCs/>
          <w:szCs w:val="19"/>
        </w:rPr>
        <w:t>%</w:t>
      </w:r>
      <w:r w:rsidRPr="002E6602">
        <w:rPr>
          <w:rFonts w:eastAsia="Fira Sans Light" w:cs="FiraSans-Bold"/>
          <w:bCs/>
          <w:szCs w:val="19"/>
        </w:rPr>
        <w:t xml:space="preserve"> w poprzednim miesiącu). Dla kolejnych 24,5% sytuacja ta </w:t>
      </w:r>
      <w:r>
        <w:rPr>
          <w:rFonts w:eastAsia="Fira Sans Light" w:cs="FiraSans-Bold"/>
          <w:bCs/>
          <w:szCs w:val="19"/>
        </w:rPr>
        <w:t xml:space="preserve">nieznacznie </w:t>
      </w:r>
      <w:r w:rsidRPr="002E6602">
        <w:rPr>
          <w:rFonts w:eastAsia="Fira Sans Light" w:cs="FiraSans-Bold"/>
          <w:bCs/>
          <w:szCs w:val="19"/>
        </w:rPr>
        <w:t>wpływała na prowadzenie przez nich działalności gospodarczej (wobec 56,2% w styczniu br.), a dla 20,5% zagrażała stabilności firmy (wobec 7,1% przed miesiącem).</w:t>
      </w:r>
    </w:p>
    <w:p w14:paraId="5F48D233" w14:textId="02AB4ADF" w:rsidR="00C90A18" w:rsidRDefault="00751E3D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917311" behindDoc="0" locked="0" layoutInCell="1" allowOverlap="1" wp14:anchorId="444D8BB6" wp14:editId="71DA2244">
            <wp:simplePos x="0" y="0"/>
            <wp:positionH relativeFrom="margin">
              <wp:align>left</wp:align>
            </wp:positionH>
            <wp:positionV relativeFrom="paragraph">
              <wp:posOffset>408940</wp:posOffset>
            </wp:positionV>
            <wp:extent cx="5638800" cy="1910715"/>
            <wp:effectExtent l="0" t="0" r="0" b="0"/>
            <wp:wrapTopAndBottom/>
            <wp:docPr id="23" name="Wykres 2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EA9E58F-B744-4A4B-9E0D-55CC39FECA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7B9C1DC0" w14:textId="0812770C" w:rsidR="00A00016" w:rsidRPr="00751E3D" w:rsidRDefault="00A00016" w:rsidP="00BA5235">
      <w:pPr>
        <w:pStyle w:val="Default"/>
        <w:spacing w:line="240" w:lineRule="exact"/>
        <w:rPr>
          <w:rFonts w:ascii="Fira Sans" w:eastAsia="Fira Sans Light" w:hAnsi="Fira Sans" w:cs="Fira Sans"/>
          <w:spacing w:val="-2"/>
          <w:sz w:val="18"/>
          <w:szCs w:val="18"/>
        </w:rPr>
      </w:pPr>
    </w:p>
    <w:p w14:paraId="2369B746" w14:textId="476DAC13" w:rsidR="00C90A18" w:rsidRDefault="00751E3D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919359" behindDoc="0" locked="0" layoutInCell="1" allowOverlap="1" wp14:anchorId="34D40443" wp14:editId="58617F24">
            <wp:simplePos x="0" y="0"/>
            <wp:positionH relativeFrom="margin">
              <wp:align>left</wp:align>
            </wp:positionH>
            <wp:positionV relativeFrom="paragraph">
              <wp:posOffset>570865</wp:posOffset>
            </wp:positionV>
            <wp:extent cx="5638800" cy="215265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5D568BF-3847-4BCA-981D-BB95C25B1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A21AA2" w:rsidRPr="00A21AA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  <w:r w:rsidR="003C2077" w:rsidRPr="003C2077">
        <w:rPr>
          <w:noProof/>
          <w:lang w:eastAsia="ja-JP"/>
        </w:rPr>
        <w:t xml:space="preserve"> </w:t>
      </w:r>
    </w:p>
    <w:p w14:paraId="563E80FA" w14:textId="77777777" w:rsidR="00751E3D" w:rsidRDefault="00751E3D" w:rsidP="003A33D9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</w:p>
    <w:p w14:paraId="3D333FB8" w14:textId="0887A12A" w:rsidR="003A33D9" w:rsidRPr="004B096D" w:rsidRDefault="003A33D9" w:rsidP="003A33D9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4B096D">
        <w:rPr>
          <w:rFonts w:eastAsia="Fira Sans Light" w:cs="FiraSans-Bold"/>
          <w:bCs/>
          <w:szCs w:val="19"/>
        </w:rPr>
        <w:t xml:space="preserve">Przedsiębiorcy większości badanych obszarów przewidywali zmniejszenie, w relacji do sytuacji sprzed miesiąca, odsetka pracowników objętych pracą zdalną i zbliżonymi formami pracy. </w:t>
      </w:r>
      <w:r>
        <w:rPr>
          <w:rFonts w:eastAsia="Fira Sans Light" w:cs="FiraSans-Bold"/>
          <w:bCs/>
          <w:szCs w:val="19"/>
        </w:rPr>
        <w:t>Największy odsetek pracowników, którzy znajdą się w tej sytuacji</w:t>
      </w:r>
      <w:r w:rsidRPr="004B096D">
        <w:rPr>
          <w:rFonts w:eastAsia="Fira Sans Light" w:cs="FiraSans-Bold"/>
          <w:bCs/>
          <w:szCs w:val="19"/>
        </w:rPr>
        <w:t xml:space="preserve"> odnotowano w przetwórstwie przemysłowym (11,2%).</w:t>
      </w:r>
    </w:p>
    <w:p w14:paraId="72204D5B" w14:textId="77777777" w:rsidR="003A33D9" w:rsidRPr="000D135E" w:rsidRDefault="003A33D9" w:rsidP="003A33D9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0D135E">
        <w:rPr>
          <w:rFonts w:eastAsia="Fira Sans Light" w:cs="FiraSans-Bold"/>
          <w:bCs/>
          <w:szCs w:val="19"/>
        </w:rPr>
        <w:t>Spadek odsetka zatrudnionych z tytułu nieplanowanej nieobecności z tytułu urlopów, opieki nad dziećmi, członkami rodzin itp. przewidywano m.in. w przedsiębiorstwach handlu hurtowego</w:t>
      </w:r>
      <w:r>
        <w:rPr>
          <w:rFonts w:eastAsia="Fira Sans Light" w:cs="FiraSans-Bold"/>
          <w:bCs/>
          <w:szCs w:val="19"/>
        </w:rPr>
        <w:t xml:space="preserve"> </w:t>
      </w:r>
      <w:r w:rsidRPr="000D135E">
        <w:rPr>
          <w:rFonts w:eastAsia="Fira Sans Light" w:cs="FiraSans-Bold"/>
          <w:bCs/>
          <w:szCs w:val="19"/>
        </w:rPr>
        <w:t>(do poziomu 10,0%). Z kolei największy spadek odsetka zatrudnionych</w:t>
      </w:r>
      <w:r>
        <w:rPr>
          <w:rFonts w:eastAsia="Fira Sans Light" w:cs="FiraSans-Bold"/>
          <w:bCs/>
          <w:szCs w:val="19"/>
        </w:rPr>
        <w:t>, którzy znajdą się</w:t>
      </w:r>
      <w:r w:rsidRPr="000D135E">
        <w:rPr>
          <w:rFonts w:eastAsia="Fira Sans Light" w:cs="FiraSans-Bold"/>
          <w:bCs/>
          <w:szCs w:val="19"/>
        </w:rPr>
        <w:t xml:space="preserve"> w tej sytuacji zanotowano w przetwórstwie przemysłowym</w:t>
      </w:r>
      <w:r w:rsidRPr="00405C9D">
        <w:rPr>
          <w:rFonts w:eastAsia="Fira Sans Light" w:cs="FiraSans-Bold"/>
          <w:bCs/>
          <w:szCs w:val="19"/>
        </w:rPr>
        <w:t xml:space="preserve"> </w:t>
      </w:r>
      <w:r>
        <w:rPr>
          <w:rFonts w:eastAsia="Fira Sans Light" w:cs="FiraSans-Bold"/>
          <w:bCs/>
          <w:szCs w:val="19"/>
        </w:rPr>
        <w:t>(</w:t>
      </w:r>
      <w:r w:rsidRPr="000D135E">
        <w:rPr>
          <w:rFonts w:eastAsia="Fira Sans Light" w:cs="FiraSans-Bold"/>
          <w:bCs/>
          <w:szCs w:val="19"/>
        </w:rPr>
        <w:t>5,4%).</w:t>
      </w:r>
    </w:p>
    <w:p w14:paraId="4A68FF82" w14:textId="2F7FC91F" w:rsidR="00751E3D" w:rsidRDefault="003A33D9" w:rsidP="003A33D9">
      <w:pPr>
        <w:rPr>
          <w:rFonts w:eastAsia="Fira Sans Light" w:cs="FiraSans-Bold"/>
          <w:bCs/>
          <w:szCs w:val="19"/>
        </w:rPr>
      </w:pPr>
      <w:r w:rsidRPr="000D135E">
        <w:rPr>
          <w:rFonts w:eastAsia="Fira Sans Light" w:cs="FiraSans-Bold"/>
          <w:bCs/>
          <w:szCs w:val="19"/>
        </w:rPr>
        <w:t>Najwięcej pracowników nieobecnych z uwagi na kwarantannę lub inne ograniczenia przewidywano w usługach (8,6%, tj.</w:t>
      </w:r>
      <w:r w:rsidR="00BA7B20" w:rsidRPr="00487F27">
        <w:rPr>
          <w:rFonts w:eastAsia="Fira Sans Light" w:cs="FiraSans-Bold"/>
          <w:bCs/>
          <w:szCs w:val="19"/>
        </w:rPr>
        <w:t> </w:t>
      </w:r>
      <w:r w:rsidRPr="000D135E">
        <w:rPr>
          <w:rFonts w:eastAsia="Fira Sans Light" w:cs="FiraSans-Bold"/>
          <w:bCs/>
          <w:szCs w:val="19"/>
        </w:rPr>
        <w:t>o</w:t>
      </w:r>
      <w:r w:rsidR="00BA7B20" w:rsidRPr="00487F27">
        <w:rPr>
          <w:rFonts w:eastAsia="Fira Sans Light" w:cs="FiraSans-Bold"/>
          <w:bCs/>
          <w:szCs w:val="19"/>
        </w:rPr>
        <w:t> </w:t>
      </w:r>
      <w:r w:rsidRPr="000D135E">
        <w:rPr>
          <w:rFonts w:eastAsia="Fira Sans Light" w:cs="FiraSans-Bold"/>
          <w:bCs/>
          <w:szCs w:val="19"/>
        </w:rPr>
        <w:t>0,4 p. proc</w:t>
      </w:r>
      <w:r>
        <w:rPr>
          <w:rFonts w:eastAsia="Fira Sans Light" w:cs="FiraSans-Bold"/>
          <w:bCs/>
          <w:szCs w:val="19"/>
        </w:rPr>
        <w:t>.</w:t>
      </w:r>
      <w:r w:rsidRPr="000D135E">
        <w:rPr>
          <w:rFonts w:eastAsia="Fira Sans Light" w:cs="FiraSans-Bold"/>
          <w:bCs/>
          <w:szCs w:val="19"/>
        </w:rPr>
        <w:t xml:space="preserve"> więcej niż w poprzednim miesiącu), a także w budownictwie (8,1%, tj. o 12,0 p. proc. mniej).</w:t>
      </w:r>
    </w:p>
    <w:p w14:paraId="54538560" w14:textId="77777777" w:rsidR="00751E3D" w:rsidRDefault="00751E3D">
      <w:pPr>
        <w:spacing w:before="0" w:after="160" w:line="259" w:lineRule="auto"/>
        <w:rPr>
          <w:rFonts w:eastAsia="Fira Sans Light" w:cs="FiraSans-Bold"/>
          <w:bCs/>
          <w:szCs w:val="19"/>
        </w:rPr>
      </w:pPr>
      <w:r>
        <w:rPr>
          <w:rFonts w:eastAsia="Fira Sans Light" w:cs="FiraSans-Bold"/>
          <w:bCs/>
          <w:szCs w:val="19"/>
        </w:rPr>
        <w:br w:type="page"/>
      </w:r>
    </w:p>
    <w:p w14:paraId="4CF7DAE3" w14:textId="1117F2F8" w:rsidR="00C84496" w:rsidRDefault="00E112F2" w:rsidP="00BA5235">
      <w:pPr>
        <w:rPr>
          <w:rFonts w:cs="FiraSans-Bold"/>
          <w:bCs/>
          <w:i/>
          <w:szCs w:val="19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921407" behindDoc="0" locked="0" layoutInCell="1" allowOverlap="1" wp14:anchorId="2624D235" wp14:editId="2F576C69">
            <wp:simplePos x="0" y="0"/>
            <wp:positionH relativeFrom="column">
              <wp:posOffset>0</wp:posOffset>
            </wp:positionH>
            <wp:positionV relativeFrom="paragraph">
              <wp:posOffset>561975</wp:posOffset>
            </wp:positionV>
            <wp:extent cx="5615940" cy="1835785"/>
            <wp:effectExtent l="0" t="0" r="0" b="0"/>
            <wp:wrapTopAndBottom/>
            <wp:docPr id="25" name="Wykres 2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B4FF8E4-D07C-4DE0-A6BB-75B059DBF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cs="FiraSans-Bold"/>
          <w:bCs/>
          <w:i/>
          <w:szCs w:val="19"/>
        </w:rPr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A21AA2" w:rsidRPr="00A21AA2">
        <w:rPr>
          <w:rFonts w:cs="FiraSans-Bold"/>
          <w:bCs/>
          <w:i/>
          <w:szCs w:val="19"/>
        </w:rPr>
        <w:t xml:space="preserve">Jaka będzie w bieżącym miesiącu szacunkowa (w procentach) zmiana zamówień na półprodukty, surowce, </w:t>
      </w:r>
      <w:r w:rsidR="00597628">
        <w:rPr>
          <w:rFonts w:cs="FiraSans-Bold"/>
          <w:bCs/>
          <w:i/>
          <w:szCs w:val="19"/>
        </w:rPr>
        <w:br/>
      </w:r>
      <w:r w:rsidR="00A21AA2" w:rsidRPr="00A21AA2">
        <w:rPr>
          <w:rFonts w:cs="FiraSans-Bold"/>
          <w:bCs/>
          <w:i/>
          <w:szCs w:val="19"/>
        </w:rPr>
        <w:t>towary lub usługi itp. składanych w Państwa firmie przez klientów?</w:t>
      </w:r>
      <w:r w:rsidR="00597628">
        <w:rPr>
          <w:rFonts w:cs="FiraSans-Bold"/>
          <w:bCs/>
          <w:i/>
          <w:szCs w:val="19"/>
        </w:rPr>
        <w:br/>
      </w:r>
      <w:r w:rsidR="00A21AA2" w:rsidRPr="00A21AA2">
        <w:rPr>
          <w:rFonts w:cs="FiraSans-Bold"/>
          <w:bCs/>
          <w:i/>
          <w:szCs w:val="19"/>
        </w:rPr>
        <w:t>Niezależnie od przyczyny zmiany i w porównaniu do sytuacji gdyby nie było pandemii:</w:t>
      </w:r>
      <w:r w:rsidR="00A21AA2" w:rsidRPr="00A21AA2">
        <w:rPr>
          <w:noProof/>
        </w:rPr>
        <w:t xml:space="preserve"> </w:t>
      </w:r>
    </w:p>
    <w:p w14:paraId="59CB5FAE" w14:textId="77777777" w:rsidR="00E112F2" w:rsidRDefault="00E112F2" w:rsidP="00603BBC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</w:p>
    <w:p w14:paraId="639409DB" w14:textId="63CD65E8" w:rsidR="003C2077" w:rsidRDefault="00BA5235" w:rsidP="00603BBC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FB38D6">
        <w:rPr>
          <w:rFonts w:eastAsia="Times New Roman" w:cs="Times New Roman"/>
          <w:szCs w:val="19"/>
          <w:lang w:eastAsia="pl-PL"/>
        </w:rPr>
        <w:t>Przedsiębiorcy wszystkich grup przewidywali spadek zamówień składanych przez klientów na półprodukty, surowce, towary lub usługi. Głębokie spadki w tym zakresie zgłaszali przedsiębiorcy budownictwa oraz handlu hurtowego</w:t>
      </w:r>
      <w:r>
        <w:rPr>
          <w:rFonts w:eastAsia="Times New Roman" w:cs="Times New Roman"/>
          <w:szCs w:val="19"/>
          <w:lang w:eastAsia="pl-PL"/>
        </w:rPr>
        <w:t xml:space="preserve">, a ich przewidywania były bardziej pesymistyczne od formułowanych w grudniu ub. roku. </w:t>
      </w:r>
      <w:r w:rsidRPr="00FB38D6">
        <w:rPr>
          <w:rFonts w:eastAsia="Times New Roman" w:cs="Times New Roman"/>
          <w:szCs w:val="19"/>
          <w:lang w:eastAsia="pl-PL"/>
        </w:rPr>
        <w:t>Najmniejsze spadki zamówień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Pr="00FB38D6">
        <w:rPr>
          <w:rFonts w:eastAsia="Times New Roman" w:cs="Times New Roman"/>
          <w:szCs w:val="19"/>
          <w:lang w:eastAsia="pl-PL"/>
        </w:rPr>
        <w:t>przewidywano w przetwórstwie przemysłowy</w:t>
      </w:r>
      <w:r>
        <w:rPr>
          <w:rFonts w:eastAsia="Times New Roman" w:cs="Times New Roman"/>
          <w:szCs w:val="19"/>
          <w:lang w:eastAsia="pl-PL"/>
        </w:rPr>
        <w:t>m</w:t>
      </w:r>
      <w:r w:rsidRPr="00FB38D6">
        <w:rPr>
          <w:rFonts w:eastAsia="Times New Roman" w:cs="Times New Roman"/>
          <w:szCs w:val="19"/>
          <w:lang w:eastAsia="pl-PL"/>
        </w:rPr>
        <w:t>.</w:t>
      </w:r>
    </w:p>
    <w:p w14:paraId="37FA64DD" w14:textId="4810841B" w:rsidR="001609A4" w:rsidRDefault="00E112F2" w:rsidP="00AB2CDC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  <w:lang w:eastAsia="ja-JP"/>
        </w:rPr>
        <w:drawing>
          <wp:anchor distT="0" distB="0" distL="114300" distR="114300" simplePos="0" relativeHeight="251923455" behindDoc="0" locked="0" layoutInCell="1" allowOverlap="1" wp14:anchorId="3CA8CFFB" wp14:editId="47E6B3F0">
            <wp:simplePos x="0" y="0"/>
            <wp:positionH relativeFrom="column">
              <wp:posOffset>0</wp:posOffset>
            </wp:positionH>
            <wp:positionV relativeFrom="paragraph">
              <wp:posOffset>552450</wp:posOffset>
            </wp:positionV>
            <wp:extent cx="5524500" cy="2143125"/>
            <wp:effectExtent l="0" t="0" r="0" b="0"/>
            <wp:wrapTopAndBottom/>
            <wp:docPr id="28" name="Wykres 2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9A4" w:rsidRPr="00493294">
        <w:rPr>
          <w:rFonts w:cs="FiraSans-Bold"/>
          <w:bCs/>
          <w:i/>
          <w:szCs w:val="19"/>
        </w:rPr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A21AA2" w:rsidRPr="00A21AA2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9916DFD" w14:textId="7D2D24C0" w:rsidR="00A00016" w:rsidRPr="00493294" w:rsidRDefault="00A00016" w:rsidP="00E112F2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i/>
          <w:szCs w:val="19"/>
        </w:rPr>
      </w:pPr>
    </w:p>
    <w:p w14:paraId="2FB06AAF" w14:textId="16A6741F" w:rsidR="00BA5235" w:rsidRDefault="003A33D9" w:rsidP="00597628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 w:rsidRPr="002150D0">
        <w:rPr>
          <w:rFonts w:eastAsia="Fira Sans Light" w:cs="Fira Sans"/>
          <w:szCs w:val="19"/>
        </w:rPr>
        <w:t xml:space="preserve">Możliwości przetrwania firmy w przypadku, jeśli bieżące działania i ograniczenia powzięte w celu zwalczania koronawirusa, funkcjonujących w momencie wypełnienia ankiety utrzymywałyby się przez dłuższy czas, przedsiębiorcy zazwyczaj oceniali na 2-3 miesiące (na taką odpowiedź najczęściej wskazywały podmioty handlu detalicznego </w:t>
      </w:r>
      <w:r>
        <w:rPr>
          <w:rFonts w:eastAsia="Fira Sans Light" w:cs="Fira Sans"/>
          <w:szCs w:val="19"/>
        </w:rPr>
        <w:t xml:space="preserve">- </w:t>
      </w:r>
      <w:r w:rsidRPr="002150D0">
        <w:rPr>
          <w:rFonts w:eastAsia="Fira Sans Light" w:cs="Fira Sans"/>
          <w:szCs w:val="19"/>
        </w:rPr>
        <w:t xml:space="preserve">48,5%) oraz powyżej 6 miesięcy (najczęściej w usługach </w:t>
      </w:r>
      <w:r>
        <w:rPr>
          <w:rFonts w:eastAsia="Fira Sans Light" w:cs="Fira Sans"/>
          <w:szCs w:val="19"/>
        </w:rPr>
        <w:t xml:space="preserve">- </w:t>
      </w:r>
      <w:r w:rsidRPr="002150D0">
        <w:rPr>
          <w:rFonts w:eastAsia="Fira Sans Light" w:cs="Fira Sans"/>
          <w:szCs w:val="19"/>
        </w:rPr>
        <w:t>39,1%). Najbardziej pesymistyczne oceny w tym zakresie sygnalizowali przedsiębiorcy budownictwa, wśród których 6,2% wskazywało, że ich firmy są w stanie przetrwać mniej niż 1 miesiąc.</w:t>
      </w:r>
    </w:p>
    <w:p w14:paraId="759BF8FD" w14:textId="07DD88E3" w:rsidR="00C84496" w:rsidRDefault="00E112F2" w:rsidP="00597628">
      <w:pPr>
        <w:autoSpaceDE w:val="0"/>
        <w:autoSpaceDN w:val="0"/>
        <w:adjustRightInd w:val="0"/>
        <w:spacing w:before="0"/>
        <w:rPr>
          <w:noProof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925503" behindDoc="0" locked="0" layoutInCell="1" allowOverlap="1" wp14:anchorId="58D90F01" wp14:editId="7891D613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5666014" cy="1928637"/>
            <wp:effectExtent l="0" t="0" r="0" b="0"/>
            <wp:wrapTopAndBottom/>
            <wp:docPr id="30" name="Wykres 3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2200F5-9ECB-4822-867C-059E588A80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496"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="00C84496"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="00C84496" w:rsidRPr="00AB2CDC">
        <w:rPr>
          <w:rFonts w:cs="FiraSans-Bold"/>
          <w:bCs/>
          <w:i/>
          <w:szCs w:val="19"/>
        </w:rPr>
        <w:t xml:space="preserve">. </w:t>
      </w:r>
      <w:r w:rsidR="00C97903" w:rsidRPr="00C97903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  <w:r w:rsidR="00597628">
        <w:rPr>
          <w:rFonts w:cs="FiraSans-Bold"/>
          <w:bCs/>
          <w:i/>
          <w:szCs w:val="19"/>
        </w:rPr>
        <w:br/>
      </w:r>
      <w:r w:rsidR="00C97903" w:rsidRPr="00C97903">
        <w:rPr>
          <w:rFonts w:cs="FiraSans-Bold"/>
          <w:bCs/>
          <w:i/>
          <w:szCs w:val="19"/>
        </w:rPr>
        <w:t>Niezależnie od przyczyny zatorów i w porównaniu do sytuacji gdyby nie było pandemii:</w:t>
      </w:r>
    </w:p>
    <w:p w14:paraId="19F1F8F6" w14:textId="77777777" w:rsidR="00E112F2" w:rsidRDefault="00E112F2" w:rsidP="00013559">
      <w:pPr>
        <w:rPr>
          <w:rFonts w:eastAsia="Fira Sans Light" w:cs="FiraSans-Bold"/>
          <w:bCs/>
          <w:szCs w:val="19"/>
        </w:rPr>
      </w:pPr>
    </w:p>
    <w:p w14:paraId="3BEEF321" w14:textId="0B9E75F4" w:rsidR="00485B29" w:rsidRDefault="003A33D9" w:rsidP="00013559">
      <w:pPr>
        <w:rPr>
          <w:rFonts w:cs="FiraSans-Bold"/>
          <w:bCs/>
          <w:i/>
          <w:szCs w:val="19"/>
        </w:rPr>
      </w:pPr>
      <w:r w:rsidRPr="00EF4060">
        <w:rPr>
          <w:rFonts w:eastAsia="Fira Sans Light" w:cs="FiraSans-Bold"/>
          <w:bCs/>
          <w:szCs w:val="19"/>
        </w:rPr>
        <w:lastRenderedPageBreak/>
        <w:t>Ponad połowa przedsiębiorców przetwórstwa przemysłowego i budownictwa nie oczekiwała pojawienia się zatorów płatniczych lub ich nasilenia. Jednocześnie ponad połowa przedsiębiorców zarówno handlu hurtowego i detalicznego spodziewała się nieznacznych zatorów płatniczych lub ich nasilenia</w:t>
      </w:r>
      <w:r>
        <w:rPr>
          <w:rFonts w:eastAsia="Fira Sans Light" w:cs="FiraSans-Bold"/>
          <w:bCs/>
          <w:szCs w:val="19"/>
        </w:rPr>
        <w:t>, a ich odsetki były wyższe niż przed miesiącem. Poważne zatory płatnicze przewidywał niemal co piąty przedsiębiorca przetwórstwa przemysłowego. Najwyższy odsetek przedsiębiorstw (15,7%), które przewidywały pojawienie się zatorów płatniczych będących zagrożeniem dla stabilności firmy zanotowano w handlu detalicznym.</w:t>
      </w:r>
    </w:p>
    <w:p w14:paraId="106038B3" w14:textId="3F1EA904" w:rsidR="00746D5C" w:rsidRDefault="00E112F2" w:rsidP="009527EB">
      <w:pPr>
        <w:rPr>
          <w:noProof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927551" behindDoc="0" locked="0" layoutInCell="1" allowOverlap="1" wp14:anchorId="0D3A2AB0" wp14:editId="0DCE9995">
            <wp:simplePos x="0" y="0"/>
            <wp:positionH relativeFrom="column">
              <wp:posOffset>0</wp:posOffset>
            </wp:positionH>
            <wp:positionV relativeFrom="paragraph">
              <wp:posOffset>380365</wp:posOffset>
            </wp:positionV>
            <wp:extent cx="5732145" cy="1824355"/>
            <wp:effectExtent l="0" t="0" r="0" b="0"/>
            <wp:wrapTopAndBottom/>
            <wp:docPr id="31" name="Wykres 3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447EFA5-B2B1-43F3-9CF3-4B46521810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D5C" w:rsidRPr="00AB2CDC">
        <w:rPr>
          <w:rFonts w:cs="FiraSans-Bold"/>
          <w:bCs/>
          <w:i/>
          <w:szCs w:val="19"/>
        </w:rPr>
        <w:t xml:space="preserve">Pytanie </w:t>
      </w:r>
      <w:r w:rsidR="00746D5C">
        <w:rPr>
          <w:rFonts w:cs="FiraSans-Bold"/>
          <w:bCs/>
          <w:i/>
          <w:szCs w:val="19"/>
        </w:rPr>
        <w:t>6</w:t>
      </w:r>
      <w:r w:rsidR="00746D5C" w:rsidRPr="00AB2CDC">
        <w:rPr>
          <w:rFonts w:cs="FiraSans-Bold"/>
          <w:bCs/>
          <w:i/>
          <w:szCs w:val="19"/>
        </w:rPr>
        <w:t xml:space="preserve">. </w:t>
      </w:r>
      <w:r w:rsidR="00597628" w:rsidRPr="00597628">
        <w:rPr>
          <w:rFonts w:cs="FiraSans-Bold"/>
          <w:bCs/>
          <w:i/>
          <w:szCs w:val="19"/>
        </w:rPr>
        <w:t xml:space="preserve">Jaka będzie w bieżącym miesiącu, w relacji do poprzedniego miesiąca, szacunkowa (w procentach) zmiana </w:t>
      </w:r>
      <w:r w:rsidR="00597628">
        <w:rPr>
          <w:rFonts w:cs="FiraSans-Bold"/>
          <w:bCs/>
          <w:i/>
          <w:szCs w:val="19"/>
        </w:rPr>
        <w:br/>
      </w:r>
      <w:r w:rsidR="00597628" w:rsidRPr="00597628">
        <w:rPr>
          <w:rFonts w:cs="FiraSans-Bold"/>
          <w:bCs/>
          <w:i/>
          <w:szCs w:val="19"/>
        </w:rPr>
        <w:t>poziomu zatrudnienia w Państwa firmie?</w:t>
      </w:r>
    </w:p>
    <w:p w14:paraId="333EFC3E" w14:textId="77777777" w:rsidR="00E112F2" w:rsidRDefault="00E112F2" w:rsidP="009527EB">
      <w:pPr>
        <w:rPr>
          <w:rFonts w:eastAsia="Fira Sans Light" w:cs="FiraSans-Bold"/>
          <w:bCs/>
          <w:spacing w:val="-2"/>
          <w:szCs w:val="19"/>
        </w:rPr>
      </w:pPr>
    </w:p>
    <w:p w14:paraId="6FEA7970" w14:textId="2204F530" w:rsidR="00F14C09" w:rsidRPr="00D0356C" w:rsidRDefault="003A33D9" w:rsidP="009527EB">
      <w:pPr>
        <w:rPr>
          <w:rFonts w:cs="Arial"/>
          <w:color w:val="BFBFBF" w:themeColor="background1" w:themeShade="BF"/>
          <w:szCs w:val="19"/>
        </w:rPr>
      </w:pPr>
      <w:r w:rsidRPr="005A2F44">
        <w:rPr>
          <w:rFonts w:eastAsia="Fira Sans Light" w:cs="FiraSans-Bold"/>
          <w:bCs/>
          <w:spacing w:val="-2"/>
          <w:szCs w:val="19"/>
        </w:rPr>
        <w:t>W niemal wszystkich badanych obszarach przedsiębiorcy przewidywali nieznaczne zmniejszenie poziomu zatrudnienia</w:t>
      </w:r>
      <w:r>
        <w:rPr>
          <w:rFonts w:eastAsia="Fira Sans Light" w:cs="FiraSans-Bold"/>
          <w:bCs/>
          <w:spacing w:val="-2"/>
          <w:szCs w:val="19"/>
        </w:rPr>
        <w:t xml:space="preserve">, </w:t>
      </w:r>
      <w:r w:rsidRPr="005A2F44">
        <w:rPr>
          <w:rFonts w:eastAsia="Fira Sans Light" w:cs="FiraSans-Bold"/>
          <w:bCs/>
          <w:spacing w:val="-2"/>
          <w:szCs w:val="19"/>
        </w:rPr>
        <w:t>w</w:t>
      </w:r>
      <w:r w:rsidR="00BA7B20" w:rsidRPr="00487F27">
        <w:rPr>
          <w:rFonts w:eastAsia="Fira Sans Light" w:cs="FiraSans-Bold"/>
          <w:bCs/>
          <w:szCs w:val="19"/>
        </w:rPr>
        <w:t> </w:t>
      </w:r>
      <w:r w:rsidRPr="005A2F44">
        <w:rPr>
          <w:rFonts w:eastAsia="Fira Sans Light" w:cs="FiraSans-Bold"/>
          <w:bCs/>
          <w:spacing w:val="-2"/>
          <w:szCs w:val="19"/>
        </w:rPr>
        <w:t>relacji do poprzedniego miesiąca, przy czym najgłębszy w handlu hurtowym (o 2,3%). Nieznaczny wzrost zatrudnienia, w stosunku do stycznia</w:t>
      </w:r>
      <w:r>
        <w:rPr>
          <w:rFonts w:eastAsia="Fira Sans Light" w:cs="FiraSans-Bold"/>
          <w:bCs/>
          <w:spacing w:val="-2"/>
          <w:szCs w:val="19"/>
        </w:rPr>
        <w:t xml:space="preserve"> br.</w:t>
      </w:r>
      <w:r w:rsidRPr="005A2F44">
        <w:rPr>
          <w:rFonts w:eastAsia="Fira Sans Light" w:cs="FiraSans-Bold"/>
          <w:bCs/>
          <w:spacing w:val="-2"/>
          <w:szCs w:val="19"/>
        </w:rPr>
        <w:t>, przewidywano w przetwórstwie przemysłowym (o 0,8%).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3"/>
          <w:footerReference w:type="default" r:id="rId4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755" w:name="_Toc384710349"/>
      <w:bookmarkStart w:id="756" w:name="_Toc433712350"/>
      <w:bookmarkStart w:id="757" w:name="_Toc436059138"/>
      <w:bookmarkStart w:id="758" w:name="_Toc491759807"/>
      <w:bookmarkStart w:id="759" w:name="_Toc509317439"/>
      <w:bookmarkStart w:id="760" w:name="_Toc49154189"/>
      <w:r w:rsidRPr="00215D4A">
        <w:lastRenderedPageBreak/>
        <w:t>Wybrane dane o województwie lubuskim</w:t>
      </w:r>
      <w:bookmarkEnd w:id="755"/>
      <w:bookmarkEnd w:id="756"/>
      <w:bookmarkEnd w:id="757"/>
      <w:bookmarkEnd w:id="758"/>
      <w:bookmarkEnd w:id="759"/>
      <w:bookmarkEnd w:id="760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E4310A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131ECD" w:rsidRPr="003357B5" w14:paraId="46C80F34" w14:textId="77777777" w:rsidTr="00E4310A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33EB7DF4" w:rsidR="00131ECD" w:rsidRPr="003357B5" w:rsidRDefault="00131ECD" w:rsidP="00131EC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B0FD50A" w14:textId="3EE942F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4C7F8ED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34C5E4" w14:textId="4491ECBC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367A811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3C2AECE2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6C6534A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510089D1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3C81DF5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1E994AE5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616216A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28A0CE" w14:textId="7765F56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ADEF74" w14:textId="10AA31A4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79530D" w:rsidRPr="003357B5" w14:paraId="2B239883" w14:textId="77777777" w:rsidTr="00E4310A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32A286F1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B0FDC9E" w14:textId="2F4BE57B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5E4D2EB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720CCC" w14:textId="1662907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90A2CB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5797E3C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1268BFE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43F468E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95EC69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5A11D68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5BC61B4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08E80E" w14:textId="68889B9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0BB43C5" w14:textId="15B8AB1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43297110" w14:textId="77777777" w:rsidTr="00E4310A">
        <w:tc>
          <w:tcPr>
            <w:tcW w:w="4348" w:type="dxa"/>
            <w:shd w:val="clear" w:color="auto" w:fill="auto"/>
            <w:vAlign w:val="center"/>
          </w:tcPr>
          <w:p w14:paraId="0F9E990F" w14:textId="59A04819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2628DA8" w14:textId="1CA2A03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65E2408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68E3A1" w14:textId="5374F46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2A8E35C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1C7BE64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7D7FBBE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584A26E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4978A06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2AD6A85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65BFF0D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6A2E52" w14:textId="4C0C226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7FC15A" w14:textId="0EDF483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79530D" w:rsidRPr="003357B5" w14:paraId="48A710A3" w14:textId="77777777" w:rsidTr="00E4310A">
        <w:tc>
          <w:tcPr>
            <w:tcW w:w="4348" w:type="dxa"/>
            <w:shd w:val="clear" w:color="auto" w:fill="auto"/>
            <w:vAlign w:val="center"/>
          </w:tcPr>
          <w:p w14:paraId="27E344B6" w14:textId="52047833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4CFC20C" w14:textId="25E9023F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328F75C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58BFD5E" w14:textId="564BBC9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026ACD1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77D35B8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7998D94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7C4EE44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2B0BBC9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1E01183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268A2D8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9AB0DB" w14:textId="4678E23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C7FA9EE" w14:textId="7488FDA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09D9EE56" w14:textId="77777777" w:rsidTr="00E4310A">
        <w:tc>
          <w:tcPr>
            <w:tcW w:w="4348" w:type="dxa"/>
            <w:shd w:val="clear" w:color="auto" w:fill="auto"/>
            <w:vAlign w:val="center"/>
          </w:tcPr>
          <w:p w14:paraId="4C361CBF" w14:textId="51FE620F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2F9BBEE" w14:textId="092BAAF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1053772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706E49" w14:textId="1536925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03E9409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3ED26FA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7A79200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5767448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5EDC5E8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0FB5B9E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17E6467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1A363A" w14:textId="70DDFA3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F9F35A6" w14:textId="78122B8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79530D" w:rsidRPr="003357B5" w14:paraId="5F6EB65D" w14:textId="77777777" w:rsidTr="00E4310A">
        <w:tc>
          <w:tcPr>
            <w:tcW w:w="4348" w:type="dxa"/>
            <w:shd w:val="clear" w:color="auto" w:fill="auto"/>
            <w:vAlign w:val="center"/>
          </w:tcPr>
          <w:p w14:paraId="0899023B" w14:textId="7B6A4386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0F7529E" w14:textId="6B4961DF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6D9C50B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65EE1" w14:textId="63F94A1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AD1215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35EE878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21EDAC0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4891F19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111E0AD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10A1253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35797C4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22EE11" w14:textId="0FF4980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013B761" w14:textId="3E4C4B6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1B6A6BD6" w14:textId="77777777" w:rsidTr="00E4310A">
        <w:tc>
          <w:tcPr>
            <w:tcW w:w="4348" w:type="dxa"/>
            <w:shd w:val="clear" w:color="auto" w:fill="auto"/>
            <w:vAlign w:val="center"/>
          </w:tcPr>
          <w:p w14:paraId="3556FB7B" w14:textId="553307C7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</w:t>
            </w:r>
            <w:r>
              <w:rPr>
                <w:rFonts w:cs="Arial"/>
                <w:sz w:val="16"/>
                <w:szCs w:val="16"/>
              </w:rPr>
              <w:t>rowani – stan w końcu okresu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4FA7486" w14:textId="24EED03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396774A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3C776" w14:textId="6E91871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56AB9A1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0B6323D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62F9B2" w14:textId="56D8378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1045328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1613A3E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6C466AB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25E6F2C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6C4779" w14:textId="17256F1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EDCD4" w14:textId="04D708A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23,7</w:t>
            </w:r>
          </w:p>
        </w:tc>
      </w:tr>
      <w:tr w:rsidR="0079530D" w:rsidRPr="003357B5" w14:paraId="7321F8B2" w14:textId="77777777" w:rsidTr="00E4310A">
        <w:tc>
          <w:tcPr>
            <w:tcW w:w="4348" w:type="dxa"/>
            <w:shd w:val="clear" w:color="auto" w:fill="auto"/>
            <w:vAlign w:val="center"/>
          </w:tcPr>
          <w:p w14:paraId="5CB7BAC5" w14:textId="1CBFBDB6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F850317" w14:textId="78B7CD89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65751DE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F17DB9" w14:textId="6B52E05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24E7CA9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7F06048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70B8DD1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532C976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63CD39B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2DDF1FA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78B0B36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8A8106" w14:textId="4BB84EB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68478FB" w14:textId="382DAFA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35F6D0DE" w14:textId="77777777" w:rsidTr="00E4310A">
        <w:tc>
          <w:tcPr>
            <w:tcW w:w="4348" w:type="dxa"/>
            <w:shd w:val="clear" w:color="auto" w:fill="auto"/>
            <w:vAlign w:val="center"/>
          </w:tcPr>
          <w:p w14:paraId="794EA864" w14:textId="390DBFA2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Stopa 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r>
              <w:rPr>
                <w:rFonts w:cs="Arial"/>
                <w:sz w:val="16"/>
                <w:szCs w:val="16"/>
              </w:rPr>
              <w:t>– stan w końcu okresu 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9EFB8A" w14:textId="5D07CE4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643DE14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80C0A5" w14:textId="2216410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0ABCE2A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22B26FF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7FEE03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5A2122F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0777401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0FBC6F7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64BDCDB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C81283" w14:textId="28FA712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17AFADE" w14:textId="41D0C38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6,2</w:t>
            </w:r>
          </w:p>
        </w:tc>
      </w:tr>
      <w:tr w:rsidR="0079530D" w:rsidRPr="003357B5" w14:paraId="3F79770A" w14:textId="77777777" w:rsidTr="00E4310A">
        <w:tc>
          <w:tcPr>
            <w:tcW w:w="4348" w:type="dxa"/>
            <w:shd w:val="clear" w:color="auto" w:fill="auto"/>
            <w:vAlign w:val="center"/>
          </w:tcPr>
          <w:p w14:paraId="58B7B3A8" w14:textId="6CF2B1D1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A741A29" w14:textId="0F826D4A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54B2DCC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28B8CD9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3BCFA9F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1A01380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057CA63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2C8F034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4052338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199D3DA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79F3D0C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5CFAA2" w14:textId="4749EC1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81E26" w14:textId="07E3C00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73EDEA92" w14:textId="77777777" w:rsidTr="00E4310A">
        <w:tc>
          <w:tcPr>
            <w:tcW w:w="4348" w:type="dxa"/>
            <w:shd w:val="clear" w:color="auto" w:fill="auto"/>
            <w:vAlign w:val="center"/>
          </w:tcPr>
          <w:p w14:paraId="31D88F4E" w14:textId="6A9966F4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</w:t>
            </w:r>
            <w:r>
              <w:rPr>
                <w:rFonts w:cs="Arial"/>
                <w:sz w:val="16"/>
                <w:szCs w:val="16"/>
              </w:rPr>
              <w:t>rty pracy (w ciągu miesiąca)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BFE608D" w14:textId="48E8AC1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356E703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900BF9" w14:textId="43409AD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3AC7A5A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5D94EAB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1C2452C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7D475DB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09F12BC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260A6AD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53AA2CD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EF88F3" w14:textId="76B2AA0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659ABC" w14:textId="619664C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4178</w:t>
            </w:r>
          </w:p>
        </w:tc>
      </w:tr>
      <w:tr w:rsidR="0079530D" w:rsidRPr="003357B5" w14:paraId="26D60F9E" w14:textId="77777777" w:rsidTr="00E4310A">
        <w:tc>
          <w:tcPr>
            <w:tcW w:w="4348" w:type="dxa"/>
            <w:shd w:val="clear" w:color="auto" w:fill="auto"/>
            <w:vAlign w:val="center"/>
          </w:tcPr>
          <w:p w14:paraId="094CDFCC" w14:textId="608D8155" w:rsidR="0079530D" w:rsidRPr="003357B5" w:rsidRDefault="0079530D" w:rsidP="0079530D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5325938" w14:textId="211E17F7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3078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3657182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0E01C60" w14:textId="3155743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B2F517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1767FBB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0B109D1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7AAE481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003B36B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0B08DC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3165FD3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AC0A1B9" w14:textId="663F9C8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B091776" w14:textId="5CE55D7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1649A348" w14:textId="77777777" w:rsidTr="00E4310A">
        <w:tc>
          <w:tcPr>
            <w:tcW w:w="4348" w:type="dxa"/>
            <w:shd w:val="clear" w:color="auto" w:fill="auto"/>
            <w:vAlign w:val="center"/>
          </w:tcPr>
          <w:p w14:paraId="7D21DCB6" w14:textId="1124E7CD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>
              <w:rPr>
                <w:rStyle w:val="StylboczekCzarnyZnak"/>
                <w:rFonts w:cs="Arial"/>
                <w:iCs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71D3ACA" w14:textId="412DC74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280C2C3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2A56E6" w14:textId="532529A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3FFB7D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180DEB9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16C7441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E8AA7B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3AE279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5048F69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292297F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01780E" w14:textId="5B79125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678441" w14:textId="076F561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16</w:t>
            </w:r>
          </w:p>
        </w:tc>
      </w:tr>
      <w:tr w:rsidR="0079530D" w:rsidRPr="003357B5" w14:paraId="7203FF0B" w14:textId="77777777" w:rsidTr="00E4310A">
        <w:tc>
          <w:tcPr>
            <w:tcW w:w="4348" w:type="dxa"/>
            <w:shd w:val="clear" w:color="auto" w:fill="auto"/>
            <w:vAlign w:val="center"/>
          </w:tcPr>
          <w:p w14:paraId="2209C9B0" w14:textId="798E57BF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C8B382E" w14:textId="144357AC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4D233B3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DC65BE5" w14:textId="5C087FF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0F2A123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31290ED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60477A3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618C593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2B89D3B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2DF8596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67150F4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DE72B7" w14:textId="215222F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3E3B784" w14:textId="6317C0F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2F7B50CB" w14:textId="77777777" w:rsidTr="00E4310A">
        <w:tc>
          <w:tcPr>
            <w:tcW w:w="4348" w:type="dxa"/>
            <w:shd w:val="clear" w:color="auto" w:fill="auto"/>
            <w:vAlign w:val="center"/>
          </w:tcPr>
          <w:p w14:paraId="1E5C3CC3" w14:textId="72981D19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393D0BE" w14:textId="3A554F5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2C6E31E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FDE9D5" w14:textId="5D09C1D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45FFCCE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2530380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6A75CB7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FC7DC8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0D4DB9F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0E1600AB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6711D3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AA360F" w14:textId="232B53D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E893D0" w14:textId="4A9F4AD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5242,97</w:t>
            </w:r>
          </w:p>
        </w:tc>
      </w:tr>
      <w:tr w:rsidR="0079530D" w:rsidRPr="003357B5" w14:paraId="1AD003A2" w14:textId="77777777" w:rsidTr="00E4310A">
        <w:tc>
          <w:tcPr>
            <w:tcW w:w="4348" w:type="dxa"/>
            <w:shd w:val="clear" w:color="auto" w:fill="auto"/>
            <w:vAlign w:val="center"/>
          </w:tcPr>
          <w:p w14:paraId="28D73CC0" w14:textId="524E5915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4425F09" w14:textId="75D1C9FE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75424AD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0038C9" w14:textId="51A2FFF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3B1FE50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5D770C4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16307EA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32E4FFA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2186292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6FA17EB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4D9531B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7604E82" w14:textId="3AD9B8D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4B0B9AD" w14:textId="5A639F0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1015A95F" w14:textId="77777777" w:rsidTr="00E4310A">
        <w:tc>
          <w:tcPr>
            <w:tcW w:w="4348" w:type="dxa"/>
            <w:shd w:val="clear" w:color="auto" w:fill="auto"/>
            <w:vAlign w:val="center"/>
          </w:tcPr>
          <w:p w14:paraId="392812E7" w14:textId="019175ED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169F279" w14:textId="69C06B4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56EFB39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FDC680" w14:textId="7521A9D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26A494B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263625C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1A4351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94E4FF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1A05D60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694BF95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547C6D0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0E3C27" w14:textId="2A592FE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268DAC" w14:textId="556E54A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79530D" w:rsidRPr="003357B5" w14:paraId="36782452" w14:textId="77777777" w:rsidTr="00E4310A">
        <w:tc>
          <w:tcPr>
            <w:tcW w:w="4348" w:type="dxa"/>
            <w:shd w:val="clear" w:color="auto" w:fill="auto"/>
            <w:vAlign w:val="center"/>
          </w:tcPr>
          <w:p w14:paraId="2A0F6998" w14:textId="0D49F25F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C52BC05" w14:textId="15E18713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43A9536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60B44E" w14:textId="3E259A9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042297C9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462B3F2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AC86DD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1C33D03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6A38B2E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79DB397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48E44FE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DDA17" w14:textId="13F8BFD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C9475CE" w14:textId="233DC69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65F526E0" w14:textId="77777777" w:rsidTr="00E4310A">
        <w:tc>
          <w:tcPr>
            <w:tcW w:w="4348" w:type="dxa"/>
            <w:shd w:val="clear" w:color="auto" w:fill="auto"/>
            <w:vAlign w:val="center"/>
          </w:tcPr>
          <w:p w14:paraId="3A163861" w14:textId="2E50034B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17DABDF" w14:textId="27C8649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6C12A81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C03BC6" w14:textId="4257BEE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0E4363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30373DD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3D5F0F5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56FC06F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3FDFFDB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2C18377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3087BF3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F7AAE" w14:textId="3C5D653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723F5A" w14:textId="323F82A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79530D" w:rsidRPr="003357B5" w14:paraId="6F4FBF80" w14:textId="77777777" w:rsidTr="00E4310A">
        <w:tc>
          <w:tcPr>
            <w:tcW w:w="4348" w:type="dxa"/>
            <w:shd w:val="clear" w:color="auto" w:fill="auto"/>
            <w:vAlign w:val="center"/>
          </w:tcPr>
          <w:p w14:paraId="08E14EA6" w14:textId="2F69B484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692DFAA" w14:textId="4DC77262" w:rsidR="0079530D" w:rsidRPr="00B2362C" w:rsidRDefault="0079530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0341AEF1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DCEBAA" w14:textId="02D367C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0C465FB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ADC9B80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77C13A0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0A5EF3F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4A506C7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58E0FCD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61F6ECA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D7A161D" w14:textId="2BCC918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F334C" w14:textId="1754D06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1F3C5834" w14:textId="77777777" w:rsidTr="00751E3D">
        <w:tc>
          <w:tcPr>
            <w:tcW w:w="4348" w:type="dxa"/>
            <w:shd w:val="clear" w:color="auto" w:fill="auto"/>
            <w:vAlign w:val="center"/>
          </w:tcPr>
          <w:p w14:paraId="617289FC" w14:textId="77777777" w:rsidR="0079530D" w:rsidRPr="003357B5" w:rsidRDefault="0079530D" w:rsidP="0079530D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2246563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E66F3B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5A5861C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16941A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190E552C" w14:textId="77777777" w:rsidTr="00751E3D">
        <w:tc>
          <w:tcPr>
            <w:tcW w:w="4348" w:type="dxa"/>
            <w:shd w:val="clear" w:color="auto" w:fill="auto"/>
            <w:vAlign w:val="center"/>
          </w:tcPr>
          <w:p w14:paraId="6910838D" w14:textId="77777777" w:rsidR="0079530D" w:rsidRPr="003357B5" w:rsidRDefault="0079530D" w:rsidP="0079530D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towarów i usług 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993AF0F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BEA1F1F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03B0ED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9A77A5F" w14:textId="77777777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530D" w:rsidRPr="003357B5" w14:paraId="5AE86011" w14:textId="77777777" w:rsidTr="00751E3D">
        <w:tc>
          <w:tcPr>
            <w:tcW w:w="4348" w:type="dxa"/>
            <w:shd w:val="clear" w:color="auto" w:fill="auto"/>
            <w:vAlign w:val="center"/>
          </w:tcPr>
          <w:p w14:paraId="55E63779" w14:textId="06BA18F0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BEB0986" w14:textId="693FA755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C7F13A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7C57B6" w14:textId="76EFA74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DEF538C" w:rsidR="0079530D" w:rsidRPr="00EB23E9" w:rsidRDefault="0079530D" w:rsidP="0079530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DF2C77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421F4794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222C952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1AD0EFC3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5632C60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027A7EA8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6D8376" w14:textId="7AF693A8" w:rsidR="0079530D" w:rsidRPr="00EB23E9" w:rsidRDefault="0079530D" w:rsidP="0079530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592B8C" w14:textId="634D0FCA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</w:tr>
      <w:tr w:rsidR="0079530D" w:rsidRPr="003357B5" w14:paraId="4E060537" w14:textId="77777777" w:rsidTr="00751E3D">
        <w:tc>
          <w:tcPr>
            <w:tcW w:w="4348" w:type="dxa"/>
            <w:shd w:val="clear" w:color="auto" w:fill="auto"/>
            <w:vAlign w:val="center"/>
          </w:tcPr>
          <w:p w14:paraId="1FBA4D96" w14:textId="4943C129" w:rsidR="0079530D" w:rsidRPr="003357B5" w:rsidRDefault="0079530D" w:rsidP="0079530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93F2C10" w14:textId="410FF525" w:rsidR="0079530D" w:rsidRPr="00B2362C" w:rsidRDefault="00D05E6D" w:rsidP="0079530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51F2788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DEB5E29" w14:textId="264220D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60A49DAF" w:rsidR="0079530D" w:rsidRPr="00EB23E9" w:rsidRDefault="0079530D" w:rsidP="0079530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5AAE028C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D1506AD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3CC85942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BCC6EEE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2EE1141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7B98C596" w:rsidR="0079530D" w:rsidRPr="00EB23E9" w:rsidRDefault="0079530D" w:rsidP="0079530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E32D8" w14:textId="7F625D0D" w:rsidR="0079530D" w:rsidRPr="00EB23E9" w:rsidRDefault="0079530D" w:rsidP="0079530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4A160A9" w14:textId="31720CD0" w:rsidR="0079530D" w:rsidRPr="00EB23E9" w:rsidRDefault="0079530D" w:rsidP="0079530D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761" w:name="_Toc509317440"/>
      <w:bookmarkStart w:id="762" w:name="_Toc509317550"/>
      <w:bookmarkStart w:id="763" w:name="_Toc4392763"/>
      <w:bookmarkStart w:id="764" w:name="_Toc40945344"/>
      <w:bookmarkStart w:id="765" w:name="_Toc49154190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761"/>
      <w:bookmarkEnd w:id="762"/>
      <w:bookmarkEnd w:id="763"/>
      <w:bookmarkEnd w:id="764"/>
      <w:bookmarkEnd w:id="765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E4310A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4310A" w:rsidRPr="003357B5" w14:paraId="534822E7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3E09CDC0" w:rsidR="00E4310A" w:rsidRPr="003357B5" w:rsidRDefault="00E4310A" w:rsidP="00E4310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 w:rsidR="00416EB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1CDA94FF" w14:textId="76B7CE2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60CD83BA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533C00" w14:textId="7D0EB6B3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394010CE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2410E211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1E2453CB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4A36DE1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48C5C5D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562EF816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39B3F5AF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4FDF6F" w14:textId="3939049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63B7D71" w14:textId="44595E34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D05E6D" w:rsidRPr="003357B5" w14:paraId="3599C37F" w14:textId="77777777" w:rsidTr="00E4310A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091B6ABC" w:rsidR="00D05E6D" w:rsidRPr="00B461AA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0C7252C3" w14:textId="50F0FCE7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15281F2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2F840B" w14:textId="2CECD80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7C92F5C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5EC9BE3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5CAC732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4DD4181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1B5959B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041E596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6FE6CB9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61CFF3" w14:textId="0200B32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B736942" w14:textId="4C01F42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509912A6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812A82B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481209AD" w14:textId="0284D8F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6027BDC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38EA16" w14:textId="4F6E430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3718203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0A51459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51EC660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1F3A2A5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3D06C1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4C754D7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100349B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0A7D49" w14:textId="679B115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753C59" w14:textId="5FC6D04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D05E6D" w:rsidRPr="003357B5" w14:paraId="69E156D6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3629B980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4B79FE7D" w14:textId="3D83C256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116,4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437FFD9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DF89585" w14:textId="2A7E1F3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42B8115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15679B2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339FD2D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4AEE50D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795B9EF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2B8A729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27F6363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F511C0E" w14:textId="635AA84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5AE46DC" w14:textId="7D4F396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62DD38ED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D05E6D" w:rsidRPr="003357B5" w:rsidRDefault="00D05E6D" w:rsidP="00D05E6D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51F6FA4E" w14:textId="77777777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43EF8C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4C310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38C27BB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15B83D02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193F4748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6781DCDA" w14:textId="155BD25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11DED16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324FDB" w14:textId="71B0972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732312B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4CCF511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1072327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208AB2D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3D93345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41D86BD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5BA16D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B97973" w14:textId="02B2A31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74FA6F" w14:textId="5FA3099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D05E6D" w:rsidRPr="003357B5" w14:paraId="22A42282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39FD1A6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739834E3" w14:textId="7EA1D150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5E31CA0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9E5D8F" w14:textId="5DFD6C5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634B620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655E075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257A716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0947E07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7AD2EFD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3A982BB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1A7FF9A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9FEAC1" w14:textId="5D3D7A0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CFDE0C1" w14:textId="65648B3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34BE02EE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B478863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7D20767A" w14:textId="79F97C8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63E49B6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35C413" w14:textId="6B49092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498E6A8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3E87ECF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52A4495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5DB7F74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265F5BF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30D5CB6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206047C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194049" w14:textId="5FC8946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BC3E1E6" w14:textId="60128AB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D05E6D" w:rsidRPr="003357B5" w14:paraId="7C20F52E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27C811E8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5DF421E7" w14:textId="732C56B5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235A689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47FAB3" w14:textId="174DEBC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353397A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2B1DE6F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19C8101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47C98A3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4FD209A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7F85EC9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5333A67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E87881" w14:textId="6EE49BA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63C8F3" w14:textId="05D2466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6D54FD2B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D05E6D" w:rsidRPr="003357B5" w:rsidRDefault="00D05E6D" w:rsidP="00D05E6D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79AA2345" w14:textId="77777777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415AE1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64D2B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5F40448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03E2F095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42799EF3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2C24923C" w14:textId="3FF45A0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61D7A93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EA30A7" w14:textId="3494B33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5D9B4FF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74E0387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887682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0F8990F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2B64EE1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16678D1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053EE0B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3971BE" w14:textId="057E969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CD73DF" w14:textId="6799953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86,6</w:t>
            </w:r>
          </w:p>
        </w:tc>
      </w:tr>
      <w:tr w:rsidR="00D05E6D" w:rsidRPr="003357B5" w14:paraId="72F68B0B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294BF168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50603CD6" w14:textId="1C2E9A1C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06F556C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03775D" w14:textId="58E93DD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113C7F3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2E265FF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3934802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39EFA25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0649027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56A4AB3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32C1FA1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52EBF22" w14:textId="7D75FEE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D676766" w14:textId="1D3E635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0D79FCAD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02FBD584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18934ED5" w14:textId="605C0F4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01C2461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F83181" w14:textId="351C839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3D794F3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4109525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0D46762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3CF1F87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820548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6DD0199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53660F7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DC855E" w14:textId="1FA4F26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BF552E4" w14:textId="2F1AC9E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57,5</w:t>
            </w:r>
          </w:p>
        </w:tc>
      </w:tr>
      <w:tr w:rsidR="00D05E6D" w:rsidRPr="003357B5" w14:paraId="2A77785C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607C691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5D85E8DF" w14:textId="46C3FA2E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56,4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51A6F8B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EDDB212" w14:textId="63B5D48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5A64AFB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749D878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2DB0D9B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79D2F93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1D6003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76B250E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5FAFCF5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92ED7B" w14:textId="400A216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D67E5" w14:textId="1E97C91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126F2F16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6D6F6209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Relacje cen 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7A897473" w14:textId="2233029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5B87317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85DD1C" w14:textId="5D7F2B4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473F275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63B4BF9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793E62D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2FE8F95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240E084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346F9EB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461442C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E4771E" w14:textId="37E4ED5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ABA9190" w14:textId="0B26BFE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</w:tr>
      <w:tr w:rsidR="00D05E6D" w:rsidRPr="003357B5" w14:paraId="56B0D099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529925E6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705FB069" w14:textId="5C5AE4EE" w:rsidR="00D05E6D" w:rsidRPr="008644F0" w:rsidRDefault="00D96233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7211447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475F2D7" w14:textId="2BF85CE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2FF6D93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0EBAD12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4759AA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66CBC0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074FAB5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4728E7C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331852B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F0184F" w14:textId="7272A45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9E16371" w14:textId="60F6ADB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429BB38C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D05E6D" w:rsidRPr="003357B5" w:rsidRDefault="00D05E6D" w:rsidP="00D05E6D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sprzedana 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12BE8840" w14:textId="77777777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09EF88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4F022F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913AB3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09CBA0D6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56341671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45BDF151" w14:textId="0055EF6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551F9E5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699FA9" w14:textId="01ACAB1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18B77AD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05AB8F0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288FD50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6ACD503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5AE703C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659FC0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040700D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492FE1" w14:textId="38BB5D7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5BE8A47" w14:textId="6D77445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85,</w:t>
            </w:r>
            <w:r>
              <w:rPr>
                <w:rFonts w:cs="Arial"/>
                <w:sz w:val="16"/>
                <w:szCs w:val="16"/>
              </w:rPr>
              <w:t>3*</w:t>
            </w:r>
          </w:p>
        </w:tc>
      </w:tr>
      <w:tr w:rsidR="00D05E6D" w:rsidRPr="003357B5" w14:paraId="2BF15F66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6D7DAE61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03D41B53" w14:textId="7BCE4B75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369CCF3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945DB" w14:textId="7ADACAA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2383302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5DE7DFD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2B1EF69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3DD8396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01D75B5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101B494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594A3D3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496EAB7" w14:textId="0548EA1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CB73822" w14:textId="333EA4E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0B82DF83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69830DA3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31740968" w14:textId="760C1C3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31D57BA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9AD20" w14:textId="459BB90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3C3586A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4611EC0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297BF4D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7127B0F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3B52E6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2F9C8AEF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1B3FB0F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867B19" w14:textId="06FD164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92D5781" w14:textId="10A9CC4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</w:t>
            </w:r>
            <w:r>
              <w:rPr>
                <w:rFonts w:cs="Arial"/>
                <w:sz w:val="16"/>
                <w:szCs w:val="16"/>
              </w:rPr>
              <w:t>0*</w:t>
            </w:r>
          </w:p>
        </w:tc>
      </w:tr>
      <w:tr w:rsidR="00D05E6D" w:rsidRPr="003357B5" w14:paraId="43078C40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4F568014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49C52D62" w14:textId="49A29FCD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09110D3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E973708" w14:textId="7DF3B26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50CDB05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31A6386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311C9C5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06F99D8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36CD8F2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73BD0DF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0D64EBF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6557111" w14:textId="4D0329B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6DF63E2" w14:textId="66A1172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099EC635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D05E6D" w:rsidRPr="003357B5" w:rsidRDefault="00D05E6D" w:rsidP="00D05E6D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6C7A51B8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2B794AE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D05E6D" w:rsidRPr="00E4310A" w:rsidRDefault="00D05E6D" w:rsidP="00D05E6D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D94FB5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D3C7A4" w14:textId="7777777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21EC807A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4F4E9BE5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030B73C6" w14:textId="73B323D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21A3B5B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96B6F3" w14:textId="286187D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132FE85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3F6A7D6A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6374833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3EE9E3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02798F1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1C32049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3A30F03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ABF9B" w14:textId="5049DA2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2159B1D" w14:textId="0EE4654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160.7</w:t>
            </w:r>
          </w:p>
        </w:tc>
      </w:tr>
      <w:tr w:rsidR="00D05E6D" w:rsidRPr="003357B5" w14:paraId="3579E2FA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6FFDFC74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4F5D0A8F" w14:textId="3A72A6C7" w:rsidR="00D05E6D" w:rsidRPr="008644F0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33,1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7B329A22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ED75A6" w14:textId="3DDDA5E8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19DFE84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17A1164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6A13E0B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0D289CC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31510B3B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450D7BBE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13BC978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538561" w14:textId="0F8C4841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A309966" w14:textId="2BF921A4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5E6D" w:rsidRPr="003357B5" w14:paraId="1E7BB316" w14:textId="77777777" w:rsidTr="00E4310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2BACF7B7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C5A7D6"/>
            <w:vAlign w:val="bottom"/>
          </w:tcPr>
          <w:p w14:paraId="0C32978D" w14:textId="31733E9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06B2A20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ACF13C" w14:textId="6FAE8A80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3F62121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6CCFC733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4B8DFE9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09201499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07E56A96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5A8D71CC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3FE698DD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E156D9" w14:textId="204188A5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CDA68F" w14:textId="33717387" w:rsidR="00D05E6D" w:rsidRPr="00E4310A" w:rsidRDefault="00D05E6D" w:rsidP="00D05E6D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D05E6D" w:rsidRPr="003357B5" w14:paraId="60F64BAF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34C6CC52" w:rsidR="00D05E6D" w:rsidRPr="003357B5" w:rsidRDefault="00D05E6D" w:rsidP="00D05E6D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C5A7D6"/>
            <w:vAlign w:val="bottom"/>
          </w:tcPr>
          <w:p w14:paraId="23B505BA" w14:textId="2D35C5C2" w:rsidR="00D05E6D" w:rsidRPr="00547FF3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1DDB59F8" w:rsidR="00D05E6D" w:rsidRPr="004E0888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A66CFE3" w14:textId="76DD2B84" w:rsidR="00D05E6D" w:rsidRPr="00EC1FFE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6E81711C" w:rsidR="00D05E6D" w:rsidRPr="0008798A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E23625D" w:rsidR="00D05E6D" w:rsidRPr="007A027F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2A8B5407" w:rsidR="00D05E6D" w:rsidRPr="00D94CB6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3E0A41CE" w:rsidR="00D05E6D" w:rsidRPr="001911F7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279C9B9B" w:rsidR="00D05E6D" w:rsidRPr="00B132E9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52126AEB" w:rsidR="00D05E6D" w:rsidRPr="00757ACF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505B1A72" w:rsidR="00D05E6D" w:rsidRPr="00C34679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8985F7" w14:textId="4BE2A184" w:rsidR="00D05E6D" w:rsidRPr="00C62548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6E52CD9" w14:textId="6160712C" w:rsidR="00D05E6D" w:rsidRPr="006057F2" w:rsidRDefault="00D05E6D" w:rsidP="00D05E6D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766" w:name="_Toc509317441"/>
      <w:bookmarkStart w:id="767" w:name="_Toc509317551"/>
      <w:bookmarkStart w:id="768" w:name="_Toc4392764"/>
      <w:bookmarkStart w:id="769" w:name="_Toc40945345"/>
      <w:bookmarkStart w:id="770" w:name="_Toc49154191"/>
      <w:r w:rsidRPr="00215D4A">
        <w:lastRenderedPageBreak/>
        <w:t>Wybrane dane o województwie lubuskim (dok.)</w:t>
      </w:r>
      <w:bookmarkEnd w:id="766"/>
      <w:bookmarkEnd w:id="767"/>
      <w:bookmarkEnd w:id="768"/>
      <w:bookmarkEnd w:id="769"/>
      <w:bookmarkEnd w:id="770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E4310A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833CCA" w:rsidRPr="003357B5" w14:paraId="61C5F946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51AEA4C9" w:rsidR="00833CCA" w:rsidRPr="003357B5" w:rsidRDefault="00833CCA" w:rsidP="00833CCA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34D931" w14:textId="0352DE77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69AAA452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6F6BE" w14:textId="02558A4E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009D9295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671BC7FB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6E142051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5702B360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5DF515BA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3093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64A2A772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3437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1A508BB1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3983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BAF0BF" w14:textId="200458BC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4640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9B28C87" w14:textId="0C3C248F" w:rsidR="00833CCA" w:rsidRPr="00833CCA" w:rsidRDefault="00833CCA" w:rsidP="00833CCA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5159</w:t>
            </w:r>
          </w:p>
        </w:tc>
      </w:tr>
      <w:tr w:rsidR="0003353D" w:rsidRPr="00171077" w14:paraId="6A2D97C6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463FF771" w:rsidR="0003353D" w:rsidRPr="00B461AA" w:rsidRDefault="0003353D" w:rsidP="0003353D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E81DC13" w14:textId="40BD4690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316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3E27E2B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A773589" w14:textId="237AEEC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4C458E8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340C05C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7BF6544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4173364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7CEA3EA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31E36D7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2AFC736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9531E5B" w14:textId="3D48C00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4C08EA9" w14:textId="7F2B5AD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49A19024" w14:textId="77777777" w:rsidTr="00E4310A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0673B964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B223A65" w14:textId="5E2CD61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2F1DBBE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58C49C" w14:textId="1E1FFA1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04F1DB0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5E93928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0E54C5B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34B667E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63F6AA0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4E4DF04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120,9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0B7662A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118,6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2313C6" w14:textId="01574B7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FBA5026" w14:textId="64C218E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03353D" w:rsidRPr="003357B5" w14:paraId="23F2540C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1643F46B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F83143F" w14:textId="791E5EB6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65,6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05F36B9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B5D536" w14:textId="135A301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7D21C39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44AB5D2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17FC49E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58D900B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62B8712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3AE0F23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56E56F0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E23226" w14:textId="6978B5DB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BAAD677" w14:textId="1D448A4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C73831" w14:paraId="71BE503F" w14:textId="77777777" w:rsidTr="00E4310A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03353D" w:rsidRPr="005F6407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>Sprzedaż detaliczna 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4425286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89B26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2FC68B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E080E9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2A69FA10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1A21827E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5ED4784" w14:textId="17820CF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5809ADA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6D32E5" w14:textId="552E1C0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3B632F2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18DE223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1B6E709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52E7BAF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2C15E09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26FD10E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5B6AC6B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A9A224" w14:textId="4D3B04B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BE1CF7" w14:textId="53A88D4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03353D" w:rsidRPr="003357B5" w14:paraId="14F21D22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69016D5D" w:rsidR="0003353D" w:rsidRPr="00B461AA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F253B24" w14:textId="7337A309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580E3FE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9F1B783" w14:textId="0D6E35A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1A4613B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26FEDBE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758268E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5B8AC3B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4FA0813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3C60260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567407E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80F13E" w14:textId="4398C2C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8B3CDFD" w14:textId="63F1856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1286E619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3CD61EC9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A0D71C3" w14:textId="36D38C3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451A4D2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6621BB" w14:textId="3A49855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3BBBA06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11DAF32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02A0CD9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67056F0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228C5C3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7748E1F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65871CE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C9BCE2" w14:textId="583F297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4600404" w14:textId="02DAC16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03353D" w:rsidRPr="003357B5" w14:paraId="253340E5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16787D1A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E10E783" w14:textId="6CB7E3F6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6FB490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58DA07" w14:textId="01D8D8A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334F3CB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4278E75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2EC4799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0613558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63BA887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7493C35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1496B46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53944DF" w14:textId="195CB4F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113F1E1" w14:textId="79E9CCA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01FBB58C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03353D" w:rsidRPr="003357B5" w:rsidRDefault="0003353D" w:rsidP="0003353D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6F324DF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B70BA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8D07C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3302B5" w14:textId="777777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4EE2CDC6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586A7BF7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19A8860" w14:textId="5EB5BA6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4330DFB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DC6DAF" w14:textId="373E096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1349A70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258C50A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495A755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551CBCF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5CBB64C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0AC0C9B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3E23F63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EBBE5B" w14:textId="7755A5B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F26A3F" w14:textId="7B78D32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</w:tr>
      <w:tr w:rsidR="0003353D" w:rsidRPr="003357B5" w14:paraId="184C8C57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2F8EB930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FAC6762" w14:textId="1BA9317C" w:rsidR="0003353D" w:rsidRPr="00312EC7" w:rsidRDefault="00D26A45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7A5E917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AEF97" w14:textId="708A07E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31965D6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AD3FCC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2FC6DB3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43E7D44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16BBF66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004FF6C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2891E6C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7C38748" w14:textId="52D3F60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329DE94" w14:textId="044E81B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3E4E21B1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1D73AB02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1B9A31E" w14:textId="7AF996A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4889159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1DF68" w14:textId="2F7D2EE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26473DA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46F4030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E0116D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3DD8A75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0439880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87D3A8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1B0EBCD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45828F" w14:textId="7CE148F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AE8C6E" w14:textId="11AED40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</w:tr>
      <w:tr w:rsidR="0003353D" w:rsidRPr="003357B5" w14:paraId="29939A79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B295FD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7CE1158" w14:textId="44DC275B" w:rsidR="0003353D" w:rsidRPr="00312EC7" w:rsidRDefault="00D26A45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5B282CE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B3F91BA" w14:textId="315669D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516F2E7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7320EE9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8D988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3E460DD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27F006E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01CCC6B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6E74617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FD8269" w14:textId="6B8BD4E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880A054" w14:textId="1E7E3A3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5BED0B5E" w14:textId="77777777" w:rsidTr="00E4310A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4BB0D554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Nakłady 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E4AEA91" w14:textId="6552DE1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D32A1F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9358CE" w14:textId="5B986AD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5423139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378A530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BCB2DF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4BAD7F1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2CBCDC2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0394CF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406B80B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17FD72" w14:textId="48FC6C6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62C35A" w14:textId="4F68C0C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</w:tr>
      <w:tr w:rsidR="0003353D" w:rsidRPr="003357B5" w14:paraId="3460ADBE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1ED42FF5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675D44C" w14:textId="4CDEA892" w:rsidR="0003353D" w:rsidRPr="00312EC7" w:rsidRDefault="00D26A45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5801E2A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968FA49" w14:textId="66E41B8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324A492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6447D1D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6A94A9E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2F69029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6B3D72C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0C927FC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23C30B3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7221B81" w14:textId="0DC0427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285DC4A" w14:textId="651FBDC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0CB46DF1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19324C67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D6815AF" w14:textId="4C85BBC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617397C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ED341D" w14:textId="30E3D64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3C99233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5F5F753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1B3F7F4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6B22F3E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3CDC0D6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150EB82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40EFC76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0795E6" w14:textId="413C964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E0E7BE8" w14:textId="345B9E1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</w:tr>
      <w:tr w:rsidR="0003353D" w:rsidRPr="003357B5" w14:paraId="535C7C28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4431D924" w:rsidR="0003353D" w:rsidRPr="003357B5" w:rsidRDefault="0003353D" w:rsidP="0003353D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DF20932" w14:textId="14F5D311" w:rsidR="0003353D" w:rsidRPr="00312EC7" w:rsidRDefault="00D26A45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540D9639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06B954C" w14:textId="51520EC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00B8EC6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44EE301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50616F0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0948FEB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6FB837F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50733B5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2AAD2BB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17C129" w14:textId="76C2CFD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E5A257A" w14:textId="76CECE0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27BC287C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54ADB9D0" w:rsidR="0003353D" w:rsidRPr="003357B5" w:rsidRDefault="0003353D" w:rsidP="0003353D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Podmioty gospodarki 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>
              <w:rPr>
                <w:rFonts w:cs="Arial"/>
                <w:iCs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4F60A1" w14:textId="2D0AF2B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0A4FA6D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DBABF7" w14:textId="0088E29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6E560CF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23E4D45B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2C7913D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1982BF7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13C5C39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576B569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364755F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1A365F" w14:textId="44E29A9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4A789" w14:textId="6FA7567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120839</w:t>
            </w:r>
          </w:p>
        </w:tc>
      </w:tr>
      <w:tr w:rsidR="0003353D" w:rsidRPr="003357B5" w14:paraId="687A677F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4A62B59A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07F7EB0" w14:textId="180EA416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120965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0A16580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D293331" w14:textId="596EC8B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4006A18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016A6B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787BCA8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41D7379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7047A5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464DF03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359C3FF2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A23655" w14:textId="52C39E49" w:rsidR="0003353D" w:rsidRPr="00833CCA" w:rsidRDefault="0003353D" w:rsidP="0003353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90B103A" w14:textId="7C4DE12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069B5B44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2BC13DEC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spółki handlowe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107072" w14:textId="60C8185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51FBCA6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F99BEA" w14:textId="309C75A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47CDF5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6EDDDD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3FADE13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463D489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E2B737B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3938701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252B158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D61F4" w14:textId="0C08BC8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C39E43" w14:textId="0676F670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10221</w:t>
            </w:r>
          </w:p>
        </w:tc>
      </w:tr>
      <w:tr w:rsidR="0003353D" w:rsidRPr="003357B5" w14:paraId="219FE81E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26D88F86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08E1011" w14:textId="775A4679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10245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74107C5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F43063" w14:textId="72BDBD35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0510DB6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5D75A39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02BDACB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46F9973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702E9AE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555670B4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6F88273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C0FAAD" w14:textId="511D63BD" w:rsidR="0003353D" w:rsidRPr="00833CCA" w:rsidRDefault="0003353D" w:rsidP="0003353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15DAC18" w14:textId="21122B8C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3353D" w:rsidRPr="003357B5" w14:paraId="7A0EED28" w14:textId="77777777" w:rsidTr="00E4310A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371D1D5D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</w:t>
            </w:r>
            <w:r>
              <w:rPr>
                <w:rFonts w:cs="Arial"/>
                <w:sz w:val="16"/>
                <w:szCs w:val="16"/>
              </w:rPr>
              <w:t>iałem kapitału zagranicznego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B8FDB8F" w14:textId="28E0B35F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3A05B26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940B6" w14:textId="1310C70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5FCB9F5E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215EF29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79C0705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124AE0A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31790EA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2A4C0AD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71FC9AD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D2E223" w14:textId="32536B8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3A1A47" w14:textId="3417D441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1583</w:t>
            </w:r>
          </w:p>
        </w:tc>
      </w:tr>
      <w:tr w:rsidR="0003353D" w:rsidRPr="003357B5" w14:paraId="64EEB698" w14:textId="77777777" w:rsidTr="00E4310A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539BE593" w:rsidR="0003353D" w:rsidRPr="003357B5" w:rsidRDefault="0003353D" w:rsidP="0003353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F43A6C0" w14:textId="4F4E0EE4" w:rsidR="0003353D" w:rsidRPr="00312EC7" w:rsidRDefault="0003353D" w:rsidP="0003353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230E73B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1BAC6AB" w14:textId="4B0F3FC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7BF6EDD7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0FB05D46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521BCDBB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74C55A08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23EDCC5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5D0F02DD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15F46D3A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F3A2E6" w14:textId="127B0ED3" w:rsidR="0003353D" w:rsidRPr="00833CCA" w:rsidRDefault="0003353D" w:rsidP="0003353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5BD2986" w14:textId="31CFF873" w:rsidR="0003353D" w:rsidRPr="00833CCA" w:rsidRDefault="0003353D" w:rsidP="0003353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677FF4B9" wp14:editId="49E69436">
                <wp:simplePos x="0" y="0"/>
                <wp:positionH relativeFrom="margin">
                  <wp:posOffset>-12700</wp:posOffset>
                </wp:positionH>
                <wp:positionV relativeFrom="paragraph">
                  <wp:posOffset>1676400</wp:posOffset>
                </wp:positionV>
                <wp:extent cx="6559550" cy="6375400"/>
                <wp:effectExtent l="0" t="0" r="12700" b="2540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37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BD3535" w:rsidRDefault="00BD3535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BD3535" w:rsidRPr="007472F7" w:rsidRDefault="00BD3535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64185EF4" w:rsidR="00BD3535" w:rsidRPr="0015419C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Nr </w:t>
                              </w:r>
                              <w:r w:rsidR="00BD35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</w:t>
                              </w:r>
                              <w:r w:rsidR="00BD35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</w:hyperlink>
                          </w:p>
                          <w:p w14:paraId="112C2F1C" w14:textId="2F93A056" w:rsidR="00BD3535" w:rsidRPr="006F7C49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BD3535" w:rsidRPr="006F7C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Sytuacja społeczno-gospodarcza kraju w </w:t>
                              </w:r>
                              <w:r w:rsidR="00BD35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styczniu </w:t>
                              </w:r>
                              <w:r w:rsidR="00BD3535" w:rsidRPr="006F7C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202</w:t>
                              </w:r>
                              <w:r w:rsidR="00BD35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  <w:r w:rsidR="00BD3535" w:rsidRPr="006F7C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671801A3" w14:textId="77777777" w:rsidR="00BD3535" w:rsidRPr="007472F7" w:rsidRDefault="00BD353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F03BA76" w14:textId="77777777" w:rsidR="00BD3535" w:rsidRPr="00D74F46" w:rsidRDefault="00BD353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BD3535" w:rsidRPr="0015419C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BDL</w:t>
                              </w:r>
                            </w:hyperlink>
                          </w:p>
                          <w:p w14:paraId="587E5F2C" w14:textId="739454F5" w:rsidR="00BD3535" w:rsidRPr="0015419C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BD3535" w:rsidRPr="00D74F46" w:rsidRDefault="00BD353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BD3535" w:rsidRDefault="00BD3535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BD3535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4BAA1F63" w14:textId="77777777" w:rsidR="00BD3535" w:rsidRPr="0015419C" w:rsidRDefault="00610BE2" w:rsidP="00A37CA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Bydło</w:t>
                              </w:r>
                            </w:hyperlink>
                          </w:p>
                          <w:p w14:paraId="5882E8C3" w14:textId="77777777" w:rsidR="00BD3535" w:rsidRPr="0015419C" w:rsidRDefault="00610BE2" w:rsidP="00A37CA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Bydło w wieku 2 lat i więcej</w:t>
                              </w:r>
                            </w:hyperlink>
                          </w:p>
                          <w:p w14:paraId="31286BD7" w14:textId="77777777" w:rsidR="00BD3535" w:rsidRPr="0015419C" w:rsidRDefault="00610BE2" w:rsidP="00A37CA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Cielęta</w:t>
                              </w:r>
                            </w:hyperlink>
                          </w:p>
                          <w:p w14:paraId="76BDD944" w14:textId="77777777" w:rsidR="00BD3535" w:rsidRPr="0015419C" w:rsidRDefault="00610BE2" w:rsidP="00A37CA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Świnie - Trzoda chlewna</w:t>
                              </w:r>
                            </w:hyperlink>
                          </w:p>
                          <w:p w14:paraId="6C44EE73" w14:textId="77777777" w:rsidR="00BD3535" w:rsidRPr="0015419C" w:rsidRDefault="00610BE2" w:rsidP="00A37CA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BD3535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Lochy z przeznaczeniem na chów</w:t>
                              </w:r>
                            </w:hyperlink>
                          </w:p>
                          <w:p w14:paraId="3008F9A5" w14:textId="7ED5A5F9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BD3535" w:rsidRPr="007057F7" w:rsidRDefault="00610BE2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BD3535" w:rsidRPr="007057F7" w:rsidRDefault="00610BE2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BD3535" w:rsidRPr="007057F7" w:rsidRDefault="00610BE2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BD3535" w:rsidRPr="007057F7" w:rsidRDefault="00610BE2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BD3535" w:rsidRPr="007057F7" w:rsidRDefault="00610BE2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BD3535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F4B9" id="_x0000_s1032" type="#_x0000_t202" style="position:absolute;margin-left:-1pt;margin-top:132pt;width:516.5pt;height:502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zXPgIAAHQEAAAOAAAAZHJzL2Uyb0RvYy54bWysVMFu2zAMvQ/YPwi6L07SOG2MOEWXrsOA&#10;bivQ7QMYWY6FSqInKbG7ry8lJ1m6HQYMuwiSSD0+PpJaXvdGs710XqEt+WQ05kxagZWy25J//3b3&#10;7oozH8BWoNHKkj9Lz69Xb98su7aQU2xQV9IxArG+6NqSNyG0RZZ50UgDfoSttGSs0RkIdHTbrHLQ&#10;EbrR2XQ8nmcduqp1KKT3dHs7GPkq4de1FOFrXXsZmC45cQtpdWndxDVbLaHYOmgbJQ404B9YGFCW&#10;gp6gbiEA2zn1B5RRwqHHOowEmgzrWgmZcqBsJuPfsnlsoJUpFxLHtyeZ/P+DFV/2D46pquRTkseC&#10;oRo9oJYsyCcfsJNsGjXqWl+Q62NLzqF/jz3VOuXr23sUT55ZXDdgt/LGOewaCRVxnMSX2dnTAcdH&#10;kE33GSuKBbuACaivnYkCkiSM0InM86k+sg9M0OU8zxd5TiZBtvnFZT4bpwpmUByft86HjxINi5uS&#10;O2qABA/7ex8iHSiOLjGaR62qO6V1OsSmk2vt2B6oXTbbIUW9M8R1uFvk41PI1KPRPaG+QtKWdSVf&#10;5NN8EOkvUQZerxCMCjQXWpmSX1HIISgUUdkPtqIHUARQethTUtoepI7qDjqHftOnyl4cK7jB6pm0&#10;dziMAY0tbRp0PznraARK7n/swEnO9CdL9VtMZrM4M+kwyy9jh7hzy+bcAlYQVMkDZ8N2HdKcRaoW&#10;b6jOtUoViA0xMDlQptZOEh7GMM7O+Tl5/fosVi8AAAD//wMAUEsDBBQABgAIAAAAIQDu1VP/4QAA&#10;AAwBAAAPAAAAZHJzL2Rvd25yZXYueG1sTI/BTsMwEETvSPyDtUhcUGvXgNuGOBVCquBWpVRwdWOT&#10;hMbrKHbb8PdsT3B7ox3NzuSr0Xfs5IbYBtQwmwpgDqtgW6w17N7XkwWwmAxa0wV0Gn5chFVxfZWb&#10;zIYzlu60TTWjEIyZ0dCk1Gecx6px3sRp6B3S7SsM3iSSQ83tYM4U7jsuhVDcmxbpQ2N699K46rA9&#10;eg2vy/nj+k3u5puD+lZ2eVd+9J+l1rc34/MTsOTG9GeGS32qDgV12ocj2sg6DRNJU5IGqR4ILgZx&#10;PyPaE0m1EMCLnP8fUfwCAAD//wMAUEsBAi0AFAAGAAgAAAAhALaDOJL+AAAA4QEAABMAAAAAAAAA&#10;AAAAAAAAAAAAAFtDb250ZW50X1R5cGVzXS54bWxQSwECLQAUAAYACAAAACEAOP0h/9YAAACUAQAA&#10;CwAAAAAAAAAAAAAAAAAvAQAAX3JlbHMvLnJlbHNQSwECLQAUAAYACAAAACEAxU181z4CAAB0BAAA&#10;DgAAAAAAAAAAAAAAAAAuAgAAZHJzL2Uyb0RvYy54bWxQSwECLQAUAAYACAAAACEA7tVT/+EAAAAM&#10;AQAADwAAAAAAAAAAAAAAAACYBAAAZHJzL2Rvd25yZXYueG1sUEsFBgAAAAAEAAQA8wAAAKYFAAAA&#10;AA==&#10;" fillcolor="#f2f2f2 [3052]" strokecolor="white [3212]">
                <v:textbox>
                  <w:txbxContent>
                    <w:p w14:paraId="7FAE61C0" w14:textId="77777777" w:rsidR="00BD3535" w:rsidRDefault="00BD3535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BD3535" w:rsidRPr="007472F7" w:rsidRDefault="00BD3535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64185EF4" w:rsidR="00BD3535" w:rsidRPr="0015419C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Statystyczny Nr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</w:hyperlink>
                    </w:p>
                    <w:p w14:paraId="112C2F1C" w14:textId="2F93A056" w:rsidR="00BD3535" w:rsidRPr="006F7C49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6F7C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Sytuacja społeczno-gospodarcza kraju w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styczniu </w:t>
                        </w:r>
                        <w:r w:rsidRPr="006F7C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202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  <w:r w:rsidRPr="006F7C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671801A3" w14:textId="77777777" w:rsidR="00BD3535" w:rsidRPr="007472F7" w:rsidRDefault="00BD353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F03BA76" w14:textId="77777777" w:rsidR="00BD3535" w:rsidRPr="00D74F46" w:rsidRDefault="00BD353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BD3535" w:rsidRPr="0015419C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BDL</w:t>
                        </w:r>
                      </w:hyperlink>
                    </w:p>
                    <w:p w14:paraId="587E5F2C" w14:textId="739454F5" w:rsidR="00BD3535" w:rsidRPr="0015419C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BD3535" w:rsidRPr="00D74F46" w:rsidRDefault="00BD353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BD3535" w:rsidRDefault="00BD3535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BD3535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4BAA1F63" w14:textId="77777777" w:rsidR="00BD3535" w:rsidRPr="0015419C" w:rsidRDefault="00BD3535" w:rsidP="00A37CA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Bydło</w:t>
                        </w:r>
                      </w:hyperlink>
                    </w:p>
                    <w:p w14:paraId="5882E8C3" w14:textId="77777777" w:rsidR="00BD3535" w:rsidRPr="0015419C" w:rsidRDefault="00BD3535" w:rsidP="00A37CA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Bydło w wieku 2 lat i więcej</w:t>
                        </w:r>
                      </w:hyperlink>
                    </w:p>
                    <w:p w14:paraId="31286BD7" w14:textId="77777777" w:rsidR="00BD3535" w:rsidRPr="0015419C" w:rsidRDefault="00BD3535" w:rsidP="00A37CA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Cielęta</w:t>
                        </w:r>
                      </w:hyperlink>
                    </w:p>
                    <w:p w14:paraId="76BDD944" w14:textId="77777777" w:rsidR="00BD3535" w:rsidRPr="0015419C" w:rsidRDefault="00BD3535" w:rsidP="00A37CA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Świnie - Trzoda chlewna</w:t>
                        </w:r>
                      </w:hyperlink>
                    </w:p>
                    <w:p w14:paraId="6C44EE73" w14:textId="77777777" w:rsidR="00BD3535" w:rsidRPr="0015419C" w:rsidRDefault="00BD3535" w:rsidP="00A37CA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Lochy z przeznaczeniem na chów</w:t>
                        </w:r>
                      </w:hyperlink>
                    </w:p>
                    <w:p w14:paraId="3008F9A5" w14:textId="7ED5A5F9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BD3535" w:rsidRPr="007057F7" w:rsidRDefault="00BD3535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BD3535" w:rsidRPr="007057F7" w:rsidRDefault="00BD3535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4D00DEB" w14:textId="0E1A1754" w:rsidR="00BD3535" w:rsidRPr="007057F7" w:rsidRDefault="00BD3535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BD3535" w:rsidRPr="007057F7" w:rsidRDefault="00BD3535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BD3535" w:rsidRPr="007057F7" w:rsidRDefault="00BD3535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2DD0C677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2A91C765" w:rsidR="00750FD8" w:rsidRPr="00146ECD" w:rsidRDefault="00610BE2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88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3D5A9DD2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7CFA2971" w:rsidR="00750FD8" w:rsidRPr="00146ECD" w:rsidRDefault="00610BE2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90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11488" behindDoc="0" locked="0" layoutInCell="1" allowOverlap="1" wp14:anchorId="3E97766A" wp14:editId="58654BE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A533E54" w:rsidR="00681072" w:rsidRPr="00146ECD" w:rsidRDefault="00610BE2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92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@UStatZielonaGora</w:t>
              </w:r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610BE2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e-mail: </w:t>
            </w:r>
            <w:hyperlink r:id="rId93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4F13F0AF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BD3535" w:rsidRDefault="00BD3535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BD3535" w:rsidRDefault="00BD35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8BCBA0D-EBBD-4BEB-B2E9-4E300403C59A}"/>
    <w:embedBold r:id="rId2" w:fontKey="{BE5F7666-DDF5-4E80-AF27-A5A8DF787BC8}"/>
    <w:embedItalic r:id="rId3" w:fontKey="{C15192A0-F9F4-44C8-9017-2AA88C22EE02}"/>
    <w:embedBoldItalic r:id="rId4" w:fontKey="{B890692E-B353-421B-9F50-444C724BA24B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A6477792-70AB-4593-B116-DCDBE80627D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0D2E9711-1B87-4B00-AC63-D77DDF109E26}"/>
    <w:embedBold r:id="rId7" w:fontKey="{1D00DDCF-F563-4D9B-AAC7-E2F180ED01C8}"/>
    <w:embedItalic r:id="rId8" w:fontKey="{DCBEDF60-6F65-4D5A-B634-0B8179D1B057}"/>
    <w:embedBoldItalic r:id="rId9" w:fontKey="{0B66038C-138E-43C0-889C-FC9C09BADF3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1895EC6-2E43-4805-80B8-993A37776017}"/>
    <w:embedBold r:id="rId11" w:fontKey="{8AF1E4B2-D8EA-4FD9-BD9C-ECF7C7105C57}"/>
    <w:embedItalic r:id="rId12" w:fontKey="{171AA84A-6250-4813-B52E-2578F295B2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08505CED-9C4B-4D88-8B54-E943C190610C}"/>
    <w:embedItalic r:id="rId14" w:fontKey="{4E95E903-4DD6-4D3A-A9EC-D75A4D1B9BA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992920F4-618A-4C16-8805-0E490E5FCC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47C93EE4-BAE3-4114-844B-AFBF5F4EDB96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565B4641-8E0E-4CC5-84D4-BF4ACE11343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662D22AA-C5ED-4B86-9BA4-10334DCD0B0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BE61604A-1BA4-4F96-BE76-98704C48742A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B06737FB-94C2-46E4-805D-BC8B9799A70B}"/>
    <w:embedBold r:id="rId21" w:fontKey="{1DFF3826-73E9-4681-ADCD-5FB6EF03873F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2" w:fontKey="{F9588760-404C-4347-9E1A-697D203DBA5E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BD3535" w:rsidRDefault="00BD35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BD3535" w:rsidRDefault="00BD353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BD3535" w:rsidRDefault="00BD35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BE2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BD3535" w:rsidRDefault="00BD353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BD3535" w:rsidRDefault="00BD35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BE2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BD3535" w:rsidRDefault="00BD3535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BD3535" w:rsidRDefault="00BD3535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BD3535" w:rsidRPr="008010D0" w:rsidRDefault="00BD3535" w:rsidP="00C91026">
      <w:pPr>
        <w:autoSpaceDE w:val="0"/>
        <w:autoSpaceDN w:val="0"/>
        <w:adjustRightInd w:val="0"/>
        <w:spacing w:before="0" w:after="0" w:line="240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BD3535" w:rsidRPr="00814299" w:rsidRDefault="00BD3535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5EA9197B" w14:textId="77777777" w:rsidR="00BD3535" w:rsidRPr="00D53CB1" w:rsidRDefault="00BD3535" w:rsidP="001E68EB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5B04FF6C" w14:textId="77777777" w:rsidR="00BD3535" w:rsidRPr="00274682" w:rsidRDefault="00BD3535" w:rsidP="008916C1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5">
    <w:p w14:paraId="16930DA5" w14:textId="77777777" w:rsidR="00BD3535" w:rsidRPr="00E70022" w:rsidRDefault="00BD3535" w:rsidP="0089319A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0BCA6D97" w:rsidR="00BD3535" w:rsidRPr="00106935" w:rsidRDefault="00BD3535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447A0193" w:rsidR="00BD3535" w:rsidRPr="00CB5DE0" w:rsidRDefault="00BD3535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>
      <w:rPr>
        <w:noProof/>
        <w:szCs w:val="19"/>
        <w:lang w:eastAsia="ja-JP"/>
      </w:rPr>
      <w:drawing>
        <wp:anchor distT="0" distB="0" distL="114300" distR="114300" simplePos="0" relativeHeight="251656192" behindDoc="0" locked="0" layoutInCell="1" allowOverlap="0" wp14:anchorId="64B4276C" wp14:editId="6E59515E">
          <wp:simplePos x="0" y="0"/>
          <wp:positionH relativeFrom="page">
            <wp:posOffset>457200</wp:posOffset>
          </wp:positionH>
          <wp:positionV relativeFrom="page">
            <wp:posOffset>401955</wp:posOffset>
          </wp:positionV>
          <wp:extent cx="1548000" cy="507600"/>
          <wp:effectExtent l="0" t="0" r="0" b="6985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US Zielona Gora PL kolo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BD3535" w:rsidRDefault="00BD3535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BD3535" w:rsidRPr="00486F6C" w:rsidRDefault="00BD3535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33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BD3535" w:rsidRPr="00486F6C" w:rsidRDefault="00BD3535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BD3535" w:rsidRDefault="00BD3535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BD3535" w:rsidRPr="006B2A42" w:rsidRDefault="00BD3535">
    <w:pPr>
      <w:pStyle w:val="Nagwek"/>
      <w:rPr>
        <w:noProof/>
        <w:sz w:val="12"/>
        <w:lang w:eastAsia="pl-PL"/>
      </w:rPr>
    </w:pPr>
  </w:p>
  <w:p w14:paraId="6B6019D7" w14:textId="3033C98C" w:rsidR="00BD3535" w:rsidRDefault="00BD3535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16E68EEA" w:rsidR="00BD3535" w:rsidRPr="00FE252C" w:rsidRDefault="00BD3535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3B43C26E" w:rsidR="00BD3535" w:rsidRPr="00FE252C" w:rsidRDefault="00BD3535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1087845E" w14:textId="77777777" w:rsidR="00BD3535" w:rsidRPr="003439F1" w:rsidRDefault="00BD353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16E68EEA" w:rsidR="00BD3535" w:rsidRPr="00FE252C" w:rsidRDefault="00BD3535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3B43C26E" w:rsidR="00BD3535" w:rsidRPr="00FE252C" w:rsidRDefault="00BD3535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1087845E" w14:textId="77777777" w:rsidR="00BD3535" w:rsidRPr="003439F1" w:rsidRDefault="00BD353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BD3535" w:rsidRDefault="00BD35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332EF87E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C3"/>
    <w:rsid w:val="00002FD2"/>
    <w:rsid w:val="00003437"/>
    <w:rsid w:val="00003A0D"/>
    <w:rsid w:val="00003EE7"/>
    <w:rsid w:val="00004769"/>
    <w:rsid w:val="0000479C"/>
    <w:rsid w:val="00004B5E"/>
    <w:rsid w:val="00006429"/>
    <w:rsid w:val="000064FB"/>
    <w:rsid w:val="00007079"/>
    <w:rsid w:val="0000709F"/>
    <w:rsid w:val="00007688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3"/>
    <w:rsid w:val="000112DA"/>
    <w:rsid w:val="000112E8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33"/>
    <w:rsid w:val="000160AA"/>
    <w:rsid w:val="00016D8F"/>
    <w:rsid w:val="0002055F"/>
    <w:rsid w:val="000207AC"/>
    <w:rsid w:val="000208C3"/>
    <w:rsid w:val="00020A2B"/>
    <w:rsid w:val="000222F0"/>
    <w:rsid w:val="00022AB0"/>
    <w:rsid w:val="00022CD3"/>
    <w:rsid w:val="00023641"/>
    <w:rsid w:val="00023741"/>
    <w:rsid w:val="00023C6C"/>
    <w:rsid w:val="00023D85"/>
    <w:rsid w:val="00024D28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24D6"/>
    <w:rsid w:val="00032B54"/>
    <w:rsid w:val="00032E9E"/>
    <w:rsid w:val="00032FD3"/>
    <w:rsid w:val="0003353D"/>
    <w:rsid w:val="00033FCC"/>
    <w:rsid w:val="000346A0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4090"/>
    <w:rsid w:val="00044A2B"/>
    <w:rsid w:val="00044AFE"/>
    <w:rsid w:val="0004524B"/>
    <w:rsid w:val="0004582E"/>
    <w:rsid w:val="00045A30"/>
    <w:rsid w:val="00046508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C7C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60DF"/>
    <w:rsid w:val="000566CE"/>
    <w:rsid w:val="00056F16"/>
    <w:rsid w:val="00057522"/>
    <w:rsid w:val="00057CA1"/>
    <w:rsid w:val="00061414"/>
    <w:rsid w:val="00061733"/>
    <w:rsid w:val="0006177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D23"/>
    <w:rsid w:val="00076174"/>
    <w:rsid w:val="00077FCF"/>
    <w:rsid w:val="000806F7"/>
    <w:rsid w:val="000809BD"/>
    <w:rsid w:val="00080A02"/>
    <w:rsid w:val="00080BA7"/>
    <w:rsid w:val="00080C57"/>
    <w:rsid w:val="0008108E"/>
    <w:rsid w:val="0008156C"/>
    <w:rsid w:val="00081C29"/>
    <w:rsid w:val="00081FEC"/>
    <w:rsid w:val="000821B0"/>
    <w:rsid w:val="000835CF"/>
    <w:rsid w:val="00083989"/>
    <w:rsid w:val="000841B9"/>
    <w:rsid w:val="000842DE"/>
    <w:rsid w:val="00084B86"/>
    <w:rsid w:val="00084C84"/>
    <w:rsid w:val="00084D92"/>
    <w:rsid w:val="0008508B"/>
    <w:rsid w:val="00085D9C"/>
    <w:rsid w:val="00086026"/>
    <w:rsid w:val="00086E9A"/>
    <w:rsid w:val="000871D1"/>
    <w:rsid w:val="000874CA"/>
    <w:rsid w:val="0008798A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3042"/>
    <w:rsid w:val="000A310B"/>
    <w:rsid w:val="000A3F17"/>
    <w:rsid w:val="000A42C3"/>
    <w:rsid w:val="000A4498"/>
    <w:rsid w:val="000A4888"/>
    <w:rsid w:val="000A4EA5"/>
    <w:rsid w:val="000A4FE3"/>
    <w:rsid w:val="000A4FF3"/>
    <w:rsid w:val="000A5881"/>
    <w:rsid w:val="000A595B"/>
    <w:rsid w:val="000A5E23"/>
    <w:rsid w:val="000A5E3E"/>
    <w:rsid w:val="000A61CE"/>
    <w:rsid w:val="000A63DC"/>
    <w:rsid w:val="000A75D6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208"/>
    <w:rsid w:val="000B5230"/>
    <w:rsid w:val="000B559D"/>
    <w:rsid w:val="000B5B55"/>
    <w:rsid w:val="000B5F47"/>
    <w:rsid w:val="000B6B07"/>
    <w:rsid w:val="000B6BA7"/>
    <w:rsid w:val="000B75E4"/>
    <w:rsid w:val="000B7937"/>
    <w:rsid w:val="000B7AD0"/>
    <w:rsid w:val="000C0190"/>
    <w:rsid w:val="000C01FF"/>
    <w:rsid w:val="000C1248"/>
    <w:rsid w:val="000C135D"/>
    <w:rsid w:val="000C229B"/>
    <w:rsid w:val="000C2EB8"/>
    <w:rsid w:val="000C300D"/>
    <w:rsid w:val="000C342B"/>
    <w:rsid w:val="000C3492"/>
    <w:rsid w:val="000C468E"/>
    <w:rsid w:val="000C4BD2"/>
    <w:rsid w:val="000C5123"/>
    <w:rsid w:val="000C6335"/>
    <w:rsid w:val="000C7A13"/>
    <w:rsid w:val="000D01CD"/>
    <w:rsid w:val="000D0B9D"/>
    <w:rsid w:val="000D1018"/>
    <w:rsid w:val="000D148B"/>
    <w:rsid w:val="000D1B8A"/>
    <w:rsid w:val="000D1D43"/>
    <w:rsid w:val="000D225C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1555"/>
    <w:rsid w:val="000E177C"/>
    <w:rsid w:val="000E1922"/>
    <w:rsid w:val="000E243A"/>
    <w:rsid w:val="000E297D"/>
    <w:rsid w:val="000E3551"/>
    <w:rsid w:val="000E369C"/>
    <w:rsid w:val="000E38B0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14AC"/>
    <w:rsid w:val="000F19EF"/>
    <w:rsid w:val="000F2E2C"/>
    <w:rsid w:val="000F33B2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F56"/>
    <w:rsid w:val="001020A3"/>
    <w:rsid w:val="001020D3"/>
    <w:rsid w:val="00102555"/>
    <w:rsid w:val="00102BB9"/>
    <w:rsid w:val="0010348F"/>
    <w:rsid w:val="00103E05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8C7"/>
    <w:rsid w:val="00107AB9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8B4"/>
    <w:rsid w:val="00115AF4"/>
    <w:rsid w:val="00115CAA"/>
    <w:rsid w:val="00115EAE"/>
    <w:rsid w:val="00115FFD"/>
    <w:rsid w:val="00116087"/>
    <w:rsid w:val="0011660D"/>
    <w:rsid w:val="001168FA"/>
    <w:rsid w:val="0011716A"/>
    <w:rsid w:val="001177C6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1ECD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4C4"/>
    <w:rsid w:val="001356F7"/>
    <w:rsid w:val="00136B4A"/>
    <w:rsid w:val="00137606"/>
    <w:rsid w:val="001412E4"/>
    <w:rsid w:val="00141B42"/>
    <w:rsid w:val="001421EA"/>
    <w:rsid w:val="001423B6"/>
    <w:rsid w:val="001427A8"/>
    <w:rsid w:val="00142891"/>
    <w:rsid w:val="001428AB"/>
    <w:rsid w:val="00142AFD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A37"/>
    <w:rsid w:val="00146ECD"/>
    <w:rsid w:val="00146F71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52FC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D60"/>
    <w:rsid w:val="001702A7"/>
    <w:rsid w:val="001703C4"/>
    <w:rsid w:val="00170539"/>
    <w:rsid w:val="001708FC"/>
    <w:rsid w:val="00170F1A"/>
    <w:rsid w:val="00171077"/>
    <w:rsid w:val="001713F4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4BF6"/>
    <w:rsid w:val="00175D91"/>
    <w:rsid w:val="0017713E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2F09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ABD"/>
    <w:rsid w:val="001A2E88"/>
    <w:rsid w:val="001A3498"/>
    <w:rsid w:val="001A5412"/>
    <w:rsid w:val="001A7076"/>
    <w:rsid w:val="001A70CF"/>
    <w:rsid w:val="001A76AB"/>
    <w:rsid w:val="001A7E65"/>
    <w:rsid w:val="001B02D5"/>
    <w:rsid w:val="001B04F0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9D4"/>
    <w:rsid w:val="001B7B18"/>
    <w:rsid w:val="001B7D02"/>
    <w:rsid w:val="001C06CD"/>
    <w:rsid w:val="001C08DB"/>
    <w:rsid w:val="001C132A"/>
    <w:rsid w:val="001C17DA"/>
    <w:rsid w:val="001C1DC9"/>
    <w:rsid w:val="001C20A4"/>
    <w:rsid w:val="001C2531"/>
    <w:rsid w:val="001C29E9"/>
    <w:rsid w:val="001C2E89"/>
    <w:rsid w:val="001C2F89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F3F"/>
    <w:rsid w:val="001C6FC7"/>
    <w:rsid w:val="001C7E3B"/>
    <w:rsid w:val="001D0437"/>
    <w:rsid w:val="001D0700"/>
    <w:rsid w:val="001D1001"/>
    <w:rsid w:val="001D10DD"/>
    <w:rsid w:val="001D1336"/>
    <w:rsid w:val="001D178B"/>
    <w:rsid w:val="001D18CE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4A7"/>
    <w:rsid w:val="001D54F4"/>
    <w:rsid w:val="001D55E3"/>
    <w:rsid w:val="001D646B"/>
    <w:rsid w:val="001D711F"/>
    <w:rsid w:val="001D71B8"/>
    <w:rsid w:val="001D7460"/>
    <w:rsid w:val="001D7848"/>
    <w:rsid w:val="001D7FDB"/>
    <w:rsid w:val="001D7FE9"/>
    <w:rsid w:val="001E056D"/>
    <w:rsid w:val="001E0D6F"/>
    <w:rsid w:val="001E0E12"/>
    <w:rsid w:val="001E19AE"/>
    <w:rsid w:val="001E1E18"/>
    <w:rsid w:val="001E379D"/>
    <w:rsid w:val="001E37B4"/>
    <w:rsid w:val="001E408A"/>
    <w:rsid w:val="001E4185"/>
    <w:rsid w:val="001E4345"/>
    <w:rsid w:val="001E4812"/>
    <w:rsid w:val="001E4847"/>
    <w:rsid w:val="001E53A9"/>
    <w:rsid w:val="001E5700"/>
    <w:rsid w:val="001E5A0E"/>
    <w:rsid w:val="001E667C"/>
    <w:rsid w:val="001E68EB"/>
    <w:rsid w:val="001E6BB3"/>
    <w:rsid w:val="001E6E5B"/>
    <w:rsid w:val="001E711D"/>
    <w:rsid w:val="001E7252"/>
    <w:rsid w:val="001E72B2"/>
    <w:rsid w:val="001E72DA"/>
    <w:rsid w:val="001E7C0D"/>
    <w:rsid w:val="001E7DEB"/>
    <w:rsid w:val="001F0453"/>
    <w:rsid w:val="001F0526"/>
    <w:rsid w:val="001F0B71"/>
    <w:rsid w:val="001F0D19"/>
    <w:rsid w:val="001F0E4B"/>
    <w:rsid w:val="001F1122"/>
    <w:rsid w:val="001F1315"/>
    <w:rsid w:val="001F155D"/>
    <w:rsid w:val="001F17A1"/>
    <w:rsid w:val="001F2D73"/>
    <w:rsid w:val="001F316B"/>
    <w:rsid w:val="001F3353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6592"/>
    <w:rsid w:val="001F6B62"/>
    <w:rsid w:val="001F6E9C"/>
    <w:rsid w:val="001F7929"/>
    <w:rsid w:val="00200497"/>
    <w:rsid w:val="00200877"/>
    <w:rsid w:val="00201A3C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4830"/>
    <w:rsid w:val="00204C6F"/>
    <w:rsid w:val="002050A9"/>
    <w:rsid w:val="00205A94"/>
    <w:rsid w:val="00205F06"/>
    <w:rsid w:val="00206340"/>
    <w:rsid w:val="002066E0"/>
    <w:rsid w:val="002067D8"/>
    <w:rsid w:val="00206F2D"/>
    <w:rsid w:val="00206F47"/>
    <w:rsid w:val="00207426"/>
    <w:rsid w:val="00207554"/>
    <w:rsid w:val="002075E1"/>
    <w:rsid w:val="00210478"/>
    <w:rsid w:val="002104A7"/>
    <w:rsid w:val="002107A6"/>
    <w:rsid w:val="00210C1C"/>
    <w:rsid w:val="00212423"/>
    <w:rsid w:val="0021260B"/>
    <w:rsid w:val="00212A7C"/>
    <w:rsid w:val="00213C85"/>
    <w:rsid w:val="002142BB"/>
    <w:rsid w:val="0021487E"/>
    <w:rsid w:val="00214B16"/>
    <w:rsid w:val="0021558F"/>
    <w:rsid w:val="00215E1F"/>
    <w:rsid w:val="002167C2"/>
    <w:rsid w:val="00216A5A"/>
    <w:rsid w:val="00216B68"/>
    <w:rsid w:val="00217A77"/>
    <w:rsid w:val="002205DC"/>
    <w:rsid w:val="0022106D"/>
    <w:rsid w:val="002215B8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614"/>
    <w:rsid w:val="00230DF6"/>
    <w:rsid w:val="00231150"/>
    <w:rsid w:val="00231C80"/>
    <w:rsid w:val="00232411"/>
    <w:rsid w:val="00232727"/>
    <w:rsid w:val="002329C3"/>
    <w:rsid w:val="00232F37"/>
    <w:rsid w:val="00233822"/>
    <w:rsid w:val="0023383B"/>
    <w:rsid w:val="00233C73"/>
    <w:rsid w:val="0023421E"/>
    <w:rsid w:val="00234BB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1FCB"/>
    <w:rsid w:val="002422C3"/>
    <w:rsid w:val="00242C64"/>
    <w:rsid w:val="0024341D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815"/>
    <w:rsid w:val="00246FFA"/>
    <w:rsid w:val="0024729E"/>
    <w:rsid w:val="00250B3F"/>
    <w:rsid w:val="0025105F"/>
    <w:rsid w:val="002516BC"/>
    <w:rsid w:val="002516E0"/>
    <w:rsid w:val="00251D0C"/>
    <w:rsid w:val="002522A1"/>
    <w:rsid w:val="0025291D"/>
    <w:rsid w:val="00252BCC"/>
    <w:rsid w:val="00252F5C"/>
    <w:rsid w:val="0025337C"/>
    <w:rsid w:val="00253503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60B"/>
    <w:rsid w:val="0026095D"/>
    <w:rsid w:val="00260EAB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419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1B96"/>
    <w:rsid w:val="00272141"/>
    <w:rsid w:val="002723A3"/>
    <w:rsid w:val="00272B51"/>
    <w:rsid w:val="00273AF8"/>
    <w:rsid w:val="00273D20"/>
    <w:rsid w:val="00274682"/>
    <w:rsid w:val="0027513C"/>
    <w:rsid w:val="002759DC"/>
    <w:rsid w:val="00275E9A"/>
    <w:rsid w:val="00276070"/>
    <w:rsid w:val="002760F9"/>
    <w:rsid w:val="00276811"/>
    <w:rsid w:val="0027753A"/>
    <w:rsid w:val="00277F71"/>
    <w:rsid w:val="002801D7"/>
    <w:rsid w:val="00280E74"/>
    <w:rsid w:val="0028117E"/>
    <w:rsid w:val="00281BD6"/>
    <w:rsid w:val="00281D25"/>
    <w:rsid w:val="00282098"/>
    <w:rsid w:val="00282631"/>
    <w:rsid w:val="00282699"/>
    <w:rsid w:val="00282BF1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793"/>
    <w:rsid w:val="002869E0"/>
    <w:rsid w:val="002874A6"/>
    <w:rsid w:val="002874E4"/>
    <w:rsid w:val="002909CF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4A5E"/>
    <w:rsid w:val="00295018"/>
    <w:rsid w:val="00295559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2AFD"/>
    <w:rsid w:val="002A336D"/>
    <w:rsid w:val="002A33A9"/>
    <w:rsid w:val="002A3CFE"/>
    <w:rsid w:val="002A3D11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95F"/>
    <w:rsid w:val="002C03F6"/>
    <w:rsid w:val="002C0CF4"/>
    <w:rsid w:val="002C0DDE"/>
    <w:rsid w:val="002C0F87"/>
    <w:rsid w:val="002C11DD"/>
    <w:rsid w:val="002C23AE"/>
    <w:rsid w:val="002C244A"/>
    <w:rsid w:val="002C2728"/>
    <w:rsid w:val="002C306B"/>
    <w:rsid w:val="002C3239"/>
    <w:rsid w:val="002C33EE"/>
    <w:rsid w:val="002C3958"/>
    <w:rsid w:val="002C3AFE"/>
    <w:rsid w:val="002C3B6D"/>
    <w:rsid w:val="002C45B5"/>
    <w:rsid w:val="002C45F9"/>
    <w:rsid w:val="002C4F32"/>
    <w:rsid w:val="002C54D3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4A1"/>
    <w:rsid w:val="002D271B"/>
    <w:rsid w:val="002D3553"/>
    <w:rsid w:val="002D3C8A"/>
    <w:rsid w:val="002D3F38"/>
    <w:rsid w:val="002D46FE"/>
    <w:rsid w:val="002D4B61"/>
    <w:rsid w:val="002D509A"/>
    <w:rsid w:val="002D5BA8"/>
    <w:rsid w:val="002D618A"/>
    <w:rsid w:val="002D7B43"/>
    <w:rsid w:val="002D7B47"/>
    <w:rsid w:val="002D7DF3"/>
    <w:rsid w:val="002E00C2"/>
    <w:rsid w:val="002E02B2"/>
    <w:rsid w:val="002E070B"/>
    <w:rsid w:val="002E0787"/>
    <w:rsid w:val="002E07DD"/>
    <w:rsid w:val="002E09DA"/>
    <w:rsid w:val="002E1085"/>
    <w:rsid w:val="002E10B2"/>
    <w:rsid w:val="002E18F1"/>
    <w:rsid w:val="002E1D42"/>
    <w:rsid w:val="002E25BF"/>
    <w:rsid w:val="002E27A3"/>
    <w:rsid w:val="002E2C90"/>
    <w:rsid w:val="002E2DEA"/>
    <w:rsid w:val="002E351F"/>
    <w:rsid w:val="002E362F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0C8"/>
    <w:rsid w:val="002F1146"/>
    <w:rsid w:val="002F13D7"/>
    <w:rsid w:val="002F1A04"/>
    <w:rsid w:val="002F1AC1"/>
    <w:rsid w:val="002F27FA"/>
    <w:rsid w:val="002F287B"/>
    <w:rsid w:val="002F305E"/>
    <w:rsid w:val="002F34F6"/>
    <w:rsid w:val="002F3E19"/>
    <w:rsid w:val="002F3F80"/>
    <w:rsid w:val="002F4C2A"/>
    <w:rsid w:val="002F55E0"/>
    <w:rsid w:val="002F5910"/>
    <w:rsid w:val="002F5D2F"/>
    <w:rsid w:val="002F5E39"/>
    <w:rsid w:val="002F67BD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F6"/>
    <w:rsid w:val="00302A47"/>
    <w:rsid w:val="00303E9B"/>
    <w:rsid w:val="00303FBC"/>
    <w:rsid w:val="00304087"/>
    <w:rsid w:val="0030490D"/>
    <w:rsid w:val="00304D07"/>
    <w:rsid w:val="00304F22"/>
    <w:rsid w:val="003050D6"/>
    <w:rsid w:val="003053D2"/>
    <w:rsid w:val="0030551B"/>
    <w:rsid w:val="0030658C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2EC7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BB1"/>
    <w:rsid w:val="00323E8F"/>
    <w:rsid w:val="00323FE7"/>
    <w:rsid w:val="0032406B"/>
    <w:rsid w:val="0032407A"/>
    <w:rsid w:val="003240FA"/>
    <w:rsid w:val="003241CE"/>
    <w:rsid w:val="003244C9"/>
    <w:rsid w:val="0032476C"/>
    <w:rsid w:val="00324DDF"/>
    <w:rsid w:val="00325AB4"/>
    <w:rsid w:val="0032690E"/>
    <w:rsid w:val="00326AD7"/>
    <w:rsid w:val="00326F04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FE2"/>
    <w:rsid w:val="00332320"/>
    <w:rsid w:val="00332632"/>
    <w:rsid w:val="00332B02"/>
    <w:rsid w:val="00332C4A"/>
    <w:rsid w:val="00332CD5"/>
    <w:rsid w:val="003341A9"/>
    <w:rsid w:val="00334263"/>
    <w:rsid w:val="003342D0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86"/>
    <w:rsid w:val="003400FF"/>
    <w:rsid w:val="0034041B"/>
    <w:rsid w:val="00340DCD"/>
    <w:rsid w:val="00342C35"/>
    <w:rsid w:val="003434C7"/>
    <w:rsid w:val="003439F1"/>
    <w:rsid w:val="00343EA5"/>
    <w:rsid w:val="00344753"/>
    <w:rsid w:val="00344C34"/>
    <w:rsid w:val="00344F38"/>
    <w:rsid w:val="003453BB"/>
    <w:rsid w:val="003458CC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33E5"/>
    <w:rsid w:val="00353A19"/>
    <w:rsid w:val="003545BE"/>
    <w:rsid w:val="003550BA"/>
    <w:rsid w:val="003550D9"/>
    <w:rsid w:val="003561C4"/>
    <w:rsid w:val="003569E3"/>
    <w:rsid w:val="00357611"/>
    <w:rsid w:val="00357734"/>
    <w:rsid w:val="00357B0A"/>
    <w:rsid w:val="003600D2"/>
    <w:rsid w:val="0036032F"/>
    <w:rsid w:val="00361002"/>
    <w:rsid w:val="00361621"/>
    <w:rsid w:val="00362281"/>
    <w:rsid w:val="00362419"/>
    <w:rsid w:val="00362446"/>
    <w:rsid w:val="0036271D"/>
    <w:rsid w:val="00363079"/>
    <w:rsid w:val="00363C13"/>
    <w:rsid w:val="00364002"/>
    <w:rsid w:val="003648EA"/>
    <w:rsid w:val="003663DC"/>
    <w:rsid w:val="0036694A"/>
    <w:rsid w:val="00367237"/>
    <w:rsid w:val="00367765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25"/>
    <w:rsid w:val="00372234"/>
    <w:rsid w:val="00372411"/>
    <w:rsid w:val="00373882"/>
    <w:rsid w:val="00373F91"/>
    <w:rsid w:val="003740CD"/>
    <w:rsid w:val="00374DDA"/>
    <w:rsid w:val="00375073"/>
    <w:rsid w:val="003752FF"/>
    <w:rsid w:val="00375361"/>
    <w:rsid w:val="00375921"/>
    <w:rsid w:val="00375C1C"/>
    <w:rsid w:val="00376344"/>
    <w:rsid w:val="003773C9"/>
    <w:rsid w:val="0038054F"/>
    <w:rsid w:val="0038165D"/>
    <w:rsid w:val="00381981"/>
    <w:rsid w:val="00381E4B"/>
    <w:rsid w:val="00382404"/>
    <w:rsid w:val="00383DDA"/>
    <w:rsid w:val="003843DB"/>
    <w:rsid w:val="003844A7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7FB"/>
    <w:rsid w:val="00387AA0"/>
    <w:rsid w:val="00387BB3"/>
    <w:rsid w:val="0039013B"/>
    <w:rsid w:val="00390A0B"/>
    <w:rsid w:val="00391327"/>
    <w:rsid w:val="00391659"/>
    <w:rsid w:val="00391A5E"/>
    <w:rsid w:val="00391EEC"/>
    <w:rsid w:val="003922BB"/>
    <w:rsid w:val="0039290A"/>
    <w:rsid w:val="003929DD"/>
    <w:rsid w:val="00392CD4"/>
    <w:rsid w:val="00393761"/>
    <w:rsid w:val="003938CD"/>
    <w:rsid w:val="00393B39"/>
    <w:rsid w:val="00393D50"/>
    <w:rsid w:val="00394208"/>
    <w:rsid w:val="0039462D"/>
    <w:rsid w:val="00394B32"/>
    <w:rsid w:val="0039578B"/>
    <w:rsid w:val="00396C48"/>
    <w:rsid w:val="00397141"/>
    <w:rsid w:val="003974F7"/>
    <w:rsid w:val="00397676"/>
    <w:rsid w:val="00397BEE"/>
    <w:rsid w:val="00397D18"/>
    <w:rsid w:val="003A06E6"/>
    <w:rsid w:val="003A0A6E"/>
    <w:rsid w:val="003A12D8"/>
    <w:rsid w:val="003A1990"/>
    <w:rsid w:val="003A1B36"/>
    <w:rsid w:val="003A2341"/>
    <w:rsid w:val="003A23FC"/>
    <w:rsid w:val="003A24BE"/>
    <w:rsid w:val="003A33D9"/>
    <w:rsid w:val="003A3FFF"/>
    <w:rsid w:val="003A443E"/>
    <w:rsid w:val="003A53A8"/>
    <w:rsid w:val="003A5538"/>
    <w:rsid w:val="003A5772"/>
    <w:rsid w:val="003A58B0"/>
    <w:rsid w:val="003A6F08"/>
    <w:rsid w:val="003A70B8"/>
    <w:rsid w:val="003A71F9"/>
    <w:rsid w:val="003A74EE"/>
    <w:rsid w:val="003A75A6"/>
    <w:rsid w:val="003A76B1"/>
    <w:rsid w:val="003A7D3E"/>
    <w:rsid w:val="003B1454"/>
    <w:rsid w:val="003B18B6"/>
    <w:rsid w:val="003B1B8B"/>
    <w:rsid w:val="003B2A69"/>
    <w:rsid w:val="003B33E4"/>
    <w:rsid w:val="003B3C6C"/>
    <w:rsid w:val="003B498E"/>
    <w:rsid w:val="003B528F"/>
    <w:rsid w:val="003B58F6"/>
    <w:rsid w:val="003B5A3D"/>
    <w:rsid w:val="003B5D09"/>
    <w:rsid w:val="003B72D8"/>
    <w:rsid w:val="003B7A46"/>
    <w:rsid w:val="003C0040"/>
    <w:rsid w:val="003C00BC"/>
    <w:rsid w:val="003C0CB5"/>
    <w:rsid w:val="003C1123"/>
    <w:rsid w:val="003C11F1"/>
    <w:rsid w:val="003C2077"/>
    <w:rsid w:val="003C215E"/>
    <w:rsid w:val="003C2D41"/>
    <w:rsid w:val="003C3081"/>
    <w:rsid w:val="003C3813"/>
    <w:rsid w:val="003C3C18"/>
    <w:rsid w:val="003C3CEF"/>
    <w:rsid w:val="003C3FA7"/>
    <w:rsid w:val="003C4122"/>
    <w:rsid w:val="003C50FC"/>
    <w:rsid w:val="003C52AB"/>
    <w:rsid w:val="003C5340"/>
    <w:rsid w:val="003C5633"/>
    <w:rsid w:val="003C59E0"/>
    <w:rsid w:val="003C644E"/>
    <w:rsid w:val="003C64A3"/>
    <w:rsid w:val="003C6C10"/>
    <w:rsid w:val="003C6C4F"/>
    <w:rsid w:val="003C6C8D"/>
    <w:rsid w:val="003C6E32"/>
    <w:rsid w:val="003C7645"/>
    <w:rsid w:val="003D025C"/>
    <w:rsid w:val="003D030D"/>
    <w:rsid w:val="003D03E7"/>
    <w:rsid w:val="003D08CB"/>
    <w:rsid w:val="003D17FF"/>
    <w:rsid w:val="003D1919"/>
    <w:rsid w:val="003D20BF"/>
    <w:rsid w:val="003D2F1C"/>
    <w:rsid w:val="003D351A"/>
    <w:rsid w:val="003D3FCA"/>
    <w:rsid w:val="003D4F21"/>
    <w:rsid w:val="003D4F95"/>
    <w:rsid w:val="003D5200"/>
    <w:rsid w:val="003D5F42"/>
    <w:rsid w:val="003D60A9"/>
    <w:rsid w:val="003D6A2D"/>
    <w:rsid w:val="003D6E86"/>
    <w:rsid w:val="003D75DE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338C"/>
    <w:rsid w:val="003E6097"/>
    <w:rsid w:val="003E6A5B"/>
    <w:rsid w:val="003E6F0D"/>
    <w:rsid w:val="003E75CF"/>
    <w:rsid w:val="003E776E"/>
    <w:rsid w:val="003E7A6B"/>
    <w:rsid w:val="003E7BD2"/>
    <w:rsid w:val="003E7D25"/>
    <w:rsid w:val="003F0BFA"/>
    <w:rsid w:val="003F15B7"/>
    <w:rsid w:val="003F2EC6"/>
    <w:rsid w:val="003F3007"/>
    <w:rsid w:val="003F3285"/>
    <w:rsid w:val="003F3906"/>
    <w:rsid w:val="003F45E0"/>
    <w:rsid w:val="003F4C97"/>
    <w:rsid w:val="003F4D01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6AAC"/>
    <w:rsid w:val="004071B3"/>
    <w:rsid w:val="00407647"/>
    <w:rsid w:val="00407E48"/>
    <w:rsid w:val="00407F64"/>
    <w:rsid w:val="004103A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5240"/>
    <w:rsid w:val="004154DD"/>
    <w:rsid w:val="0041551B"/>
    <w:rsid w:val="004166C2"/>
    <w:rsid w:val="0041672B"/>
    <w:rsid w:val="0041692B"/>
    <w:rsid w:val="00416A23"/>
    <w:rsid w:val="00416C61"/>
    <w:rsid w:val="00416D1A"/>
    <w:rsid w:val="00416EB5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FC1"/>
    <w:rsid w:val="0042600F"/>
    <w:rsid w:val="004263D7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6E0"/>
    <w:rsid w:val="00433673"/>
    <w:rsid w:val="00433ADB"/>
    <w:rsid w:val="00433BE2"/>
    <w:rsid w:val="00434E48"/>
    <w:rsid w:val="00434EEB"/>
    <w:rsid w:val="00435424"/>
    <w:rsid w:val="00435450"/>
    <w:rsid w:val="004354A2"/>
    <w:rsid w:val="00436270"/>
    <w:rsid w:val="004364AB"/>
    <w:rsid w:val="00436F21"/>
    <w:rsid w:val="00437371"/>
    <w:rsid w:val="00437395"/>
    <w:rsid w:val="00437B9D"/>
    <w:rsid w:val="00437CFA"/>
    <w:rsid w:val="004403E5"/>
    <w:rsid w:val="00441DAE"/>
    <w:rsid w:val="004427A3"/>
    <w:rsid w:val="00442BD1"/>
    <w:rsid w:val="00442D97"/>
    <w:rsid w:val="004437F7"/>
    <w:rsid w:val="0044389D"/>
    <w:rsid w:val="00443A3E"/>
    <w:rsid w:val="00443F15"/>
    <w:rsid w:val="00443FC4"/>
    <w:rsid w:val="00444EF0"/>
    <w:rsid w:val="00445047"/>
    <w:rsid w:val="004451F0"/>
    <w:rsid w:val="004454FB"/>
    <w:rsid w:val="004456A8"/>
    <w:rsid w:val="00445BD3"/>
    <w:rsid w:val="00446C29"/>
    <w:rsid w:val="0044714B"/>
    <w:rsid w:val="00447BFD"/>
    <w:rsid w:val="0045009A"/>
    <w:rsid w:val="004504BC"/>
    <w:rsid w:val="00450F2D"/>
    <w:rsid w:val="00451170"/>
    <w:rsid w:val="004514F2"/>
    <w:rsid w:val="004517D3"/>
    <w:rsid w:val="00451B16"/>
    <w:rsid w:val="0045201D"/>
    <w:rsid w:val="0045209F"/>
    <w:rsid w:val="004530F1"/>
    <w:rsid w:val="004532C0"/>
    <w:rsid w:val="004532F0"/>
    <w:rsid w:val="00453B7E"/>
    <w:rsid w:val="0045541C"/>
    <w:rsid w:val="00455E73"/>
    <w:rsid w:val="0045781D"/>
    <w:rsid w:val="0046018C"/>
    <w:rsid w:val="004604B6"/>
    <w:rsid w:val="0046059F"/>
    <w:rsid w:val="00460637"/>
    <w:rsid w:val="004629FA"/>
    <w:rsid w:val="00462D56"/>
    <w:rsid w:val="00463200"/>
    <w:rsid w:val="00463709"/>
    <w:rsid w:val="00463E39"/>
    <w:rsid w:val="0046455E"/>
    <w:rsid w:val="004646AD"/>
    <w:rsid w:val="004657FC"/>
    <w:rsid w:val="004661B3"/>
    <w:rsid w:val="004668A7"/>
    <w:rsid w:val="00466C3B"/>
    <w:rsid w:val="004703CB"/>
    <w:rsid w:val="0047042B"/>
    <w:rsid w:val="004705E4"/>
    <w:rsid w:val="0047090A"/>
    <w:rsid w:val="00470A4F"/>
    <w:rsid w:val="004710E5"/>
    <w:rsid w:val="0047184F"/>
    <w:rsid w:val="00471F75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800AC"/>
    <w:rsid w:val="004801D0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5B29"/>
    <w:rsid w:val="004863F7"/>
    <w:rsid w:val="00486719"/>
    <w:rsid w:val="00486A22"/>
    <w:rsid w:val="00486F6C"/>
    <w:rsid w:val="00487E75"/>
    <w:rsid w:val="00491007"/>
    <w:rsid w:val="004919EE"/>
    <w:rsid w:val="00491DF8"/>
    <w:rsid w:val="00492143"/>
    <w:rsid w:val="0049273D"/>
    <w:rsid w:val="00492A44"/>
    <w:rsid w:val="00493294"/>
    <w:rsid w:val="004933F5"/>
    <w:rsid w:val="00493596"/>
    <w:rsid w:val="00494430"/>
    <w:rsid w:val="00494C3F"/>
    <w:rsid w:val="00494DBF"/>
    <w:rsid w:val="0049503C"/>
    <w:rsid w:val="0049621B"/>
    <w:rsid w:val="004962AE"/>
    <w:rsid w:val="0049716F"/>
    <w:rsid w:val="004A125A"/>
    <w:rsid w:val="004A19A4"/>
    <w:rsid w:val="004A1CC4"/>
    <w:rsid w:val="004A1F47"/>
    <w:rsid w:val="004A26F4"/>
    <w:rsid w:val="004A2BD1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F5"/>
    <w:rsid w:val="004C0AC3"/>
    <w:rsid w:val="004C0D7D"/>
    <w:rsid w:val="004C17FC"/>
    <w:rsid w:val="004C1895"/>
    <w:rsid w:val="004C2312"/>
    <w:rsid w:val="004C2C7E"/>
    <w:rsid w:val="004C3BC1"/>
    <w:rsid w:val="004C40E0"/>
    <w:rsid w:val="004C48D1"/>
    <w:rsid w:val="004C4E76"/>
    <w:rsid w:val="004C583A"/>
    <w:rsid w:val="004C59F8"/>
    <w:rsid w:val="004C6899"/>
    <w:rsid w:val="004C6A65"/>
    <w:rsid w:val="004C6D40"/>
    <w:rsid w:val="004C6FE7"/>
    <w:rsid w:val="004C7817"/>
    <w:rsid w:val="004D03C5"/>
    <w:rsid w:val="004D0515"/>
    <w:rsid w:val="004D1499"/>
    <w:rsid w:val="004D1AEB"/>
    <w:rsid w:val="004D1B24"/>
    <w:rsid w:val="004D3A51"/>
    <w:rsid w:val="004D3ED8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249B"/>
    <w:rsid w:val="004E2E32"/>
    <w:rsid w:val="004E3AB2"/>
    <w:rsid w:val="004E3C76"/>
    <w:rsid w:val="004E44A9"/>
    <w:rsid w:val="004E4D55"/>
    <w:rsid w:val="004E58CB"/>
    <w:rsid w:val="004E5F7A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ABD"/>
    <w:rsid w:val="004F42E8"/>
    <w:rsid w:val="004F4567"/>
    <w:rsid w:val="004F4E54"/>
    <w:rsid w:val="004F5312"/>
    <w:rsid w:val="004F5C94"/>
    <w:rsid w:val="004F632B"/>
    <w:rsid w:val="004F63FC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23B3"/>
    <w:rsid w:val="00502449"/>
    <w:rsid w:val="00502A50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156A4"/>
    <w:rsid w:val="00517839"/>
    <w:rsid w:val="005203F1"/>
    <w:rsid w:val="0052107D"/>
    <w:rsid w:val="00521BC3"/>
    <w:rsid w:val="00522473"/>
    <w:rsid w:val="005228FB"/>
    <w:rsid w:val="00522EE8"/>
    <w:rsid w:val="005231DA"/>
    <w:rsid w:val="00523232"/>
    <w:rsid w:val="00523963"/>
    <w:rsid w:val="00523C1F"/>
    <w:rsid w:val="0052408B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28AA"/>
    <w:rsid w:val="00533309"/>
    <w:rsid w:val="00533632"/>
    <w:rsid w:val="0053366D"/>
    <w:rsid w:val="00533864"/>
    <w:rsid w:val="00534245"/>
    <w:rsid w:val="00534629"/>
    <w:rsid w:val="00534B93"/>
    <w:rsid w:val="00535645"/>
    <w:rsid w:val="005359A2"/>
    <w:rsid w:val="0053688E"/>
    <w:rsid w:val="005368B6"/>
    <w:rsid w:val="00536DB5"/>
    <w:rsid w:val="005375D7"/>
    <w:rsid w:val="00537B32"/>
    <w:rsid w:val="00537E2D"/>
    <w:rsid w:val="00541CE2"/>
    <w:rsid w:val="00541E6E"/>
    <w:rsid w:val="0054251F"/>
    <w:rsid w:val="00542C76"/>
    <w:rsid w:val="00542E85"/>
    <w:rsid w:val="005433A3"/>
    <w:rsid w:val="00544184"/>
    <w:rsid w:val="005441CF"/>
    <w:rsid w:val="00544AF8"/>
    <w:rsid w:val="00544FE5"/>
    <w:rsid w:val="00545A18"/>
    <w:rsid w:val="0054686E"/>
    <w:rsid w:val="00546AEC"/>
    <w:rsid w:val="00547944"/>
    <w:rsid w:val="00547FF3"/>
    <w:rsid w:val="00552072"/>
    <w:rsid w:val="005520A7"/>
    <w:rsid w:val="005520D8"/>
    <w:rsid w:val="00552CC6"/>
    <w:rsid w:val="005546EB"/>
    <w:rsid w:val="005553F7"/>
    <w:rsid w:val="00555B71"/>
    <w:rsid w:val="00555E03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5C38"/>
    <w:rsid w:val="0056644B"/>
    <w:rsid w:val="00566873"/>
    <w:rsid w:val="0057001D"/>
    <w:rsid w:val="0057051E"/>
    <w:rsid w:val="00570D0B"/>
    <w:rsid w:val="005714FF"/>
    <w:rsid w:val="005715C2"/>
    <w:rsid w:val="00571A45"/>
    <w:rsid w:val="00572E2A"/>
    <w:rsid w:val="00573A37"/>
    <w:rsid w:val="00573B11"/>
    <w:rsid w:val="00573F23"/>
    <w:rsid w:val="005741D7"/>
    <w:rsid w:val="005753D5"/>
    <w:rsid w:val="0057580D"/>
    <w:rsid w:val="00575A42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727"/>
    <w:rsid w:val="00586550"/>
    <w:rsid w:val="00586630"/>
    <w:rsid w:val="005866F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4442"/>
    <w:rsid w:val="00594559"/>
    <w:rsid w:val="00594737"/>
    <w:rsid w:val="00595337"/>
    <w:rsid w:val="005958BB"/>
    <w:rsid w:val="00595C3B"/>
    <w:rsid w:val="00595E98"/>
    <w:rsid w:val="00595FEC"/>
    <w:rsid w:val="00597628"/>
    <w:rsid w:val="005976C5"/>
    <w:rsid w:val="005A0CEC"/>
    <w:rsid w:val="005A12B7"/>
    <w:rsid w:val="005A15B8"/>
    <w:rsid w:val="005A1D70"/>
    <w:rsid w:val="005A1EFD"/>
    <w:rsid w:val="005A1F7A"/>
    <w:rsid w:val="005A294C"/>
    <w:rsid w:val="005A2C0A"/>
    <w:rsid w:val="005A376D"/>
    <w:rsid w:val="005A40F1"/>
    <w:rsid w:val="005A4582"/>
    <w:rsid w:val="005A4F1E"/>
    <w:rsid w:val="005A51E9"/>
    <w:rsid w:val="005A54CA"/>
    <w:rsid w:val="005A6640"/>
    <w:rsid w:val="005A66CA"/>
    <w:rsid w:val="005A66D4"/>
    <w:rsid w:val="005A67BF"/>
    <w:rsid w:val="005A698C"/>
    <w:rsid w:val="005A7F5F"/>
    <w:rsid w:val="005B044E"/>
    <w:rsid w:val="005B088B"/>
    <w:rsid w:val="005B2344"/>
    <w:rsid w:val="005B23A6"/>
    <w:rsid w:val="005B2CC5"/>
    <w:rsid w:val="005B336C"/>
    <w:rsid w:val="005B3846"/>
    <w:rsid w:val="005B3D70"/>
    <w:rsid w:val="005B3E98"/>
    <w:rsid w:val="005B4611"/>
    <w:rsid w:val="005B4AA2"/>
    <w:rsid w:val="005B4DC0"/>
    <w:rsid w:val="005B4FAF"/>
    <w:rsid w:val="005B5425"/>
    <w:rsid w:val="005B5E09"/>
    <w:rsid w:val="005B6332"/>
    <w:rsid w:val="005B665F"/>
    <w:rsid w:val="005B68EE"/>
    <w:rsid w:val="005B6C33"/>
    <w:rsid w:val="005B6ED5"/>
    <w:rsid w:val="005B70B8"/>
    <w:rsid w:val="005B7B36"/>
    <w:rsid w:val="005C020B"/>
    <w:rsid w:val="005C1369"/>
    <w:rsid w:val="005C1976"/>
    <w:rsid w:val="005C1A86"/>
    <w:rsid w:val="005C259E"/>
    <w:rsid w:val="005C2B49"/>
    <w:rsid w:val="005C3BDF"/>
    <w:rsid w:val="005C477B"/>
    <w:rsid w:val="005C492A"/>
    <w:rsid w:val="005C4C9A"/>
    <w:rsid w:val="005C5471"/>
    <w:rsid w:val="005C65CA"/>
    <w:rsid w:val="005C6AD5"/>
    <w:rsid w:val="005C749D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A5A"/>
    <w:rsid w:val="005D3BE0"/>
    <w:rsid w:val="005D3EC5"/>
    <w:rsid w:val="005D4E1E"/>
    <w:rsid w:val="005D5ACA"/>
    <w:rsid w:val="005D7E9C"/>
    <w:rsid w:val="005E060D"/>
    <w:rsid w:val="005E0799"/>
    <w:rsid w:val="005E0CD8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E10"/>
    <w:rsid w:val="005E7EC8"/>
    <w:rsid w:val="005F01E1"/>
    <w:rsid w:val="005F07CC"/>
    <w:rsid w:val="005F117E"/>
    <w:rsid w:val="005F1236"/>
    <w:rsid w:val="005F17CF"/>
    <w:rsid w:val="005F18C9"/>
    <w:rsid w:val="005F2E41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8B7"/>
    <w:rsid w:val="00600BAD"/>
    <w:rsid w:val="00600E3B"/>
    <w:rsid w:val="00600FEA"/>
    <w:rsid w:val="00601297"/>
    <w:rsid w:val="0060203C"/>
    <w:rsid w:val="00603248"/>
    <w:rsid w:val="00603BBC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CDA"/>
    <w:rsid w:val="00607356"/>
    <w:rsid w:val="006074D7"/>
    <w:rsid w:val="00607ABE"/>
    <w:rsid w:val="00607CC5"/>
    <w:rsid w:val="00607E87"/>
    <w:rsid w:val="00607F5F"/>
    <w:rsid w:val="00610471"/>
    <w:rsid w:val="00610BE2"/>
    <w:rsid w:val="00610C1F"/>
    <w:rsid w:val="00610CD7"/>
    <w:rsid w:val="00611595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9AE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2F0"/>
    <w:rsid w:val="0062348F"/>
    <w:rsid w:val="0062431B"/>
    <w:rsid w:val="0062497D"/>
    <w:rsid w:val="00625895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36"/>
    <w:rsid w:val="0063437B"/>
    <w:rsid w:val="006343A7"/>
    <w:rsid w:val="006347E7"/>
    <w:rsid w:val="00634A13"/>
    <w:rsid w:val="00634E2B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4FC2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C77"/>
    <w:rsid w:val="00650DAC"/>
    <w:rsid w:val="00651574"/>
    <w:rsid w:val="006515ED"/>
    <w:rsid w:val="00651D00"/>
    <w:rsid w:val="006526D2"/>
    <w:rsid w:val="00652AEA"/>
    <w:rsid w:val="00652AF8"/>
    <w:rsid w:val="00652FD8"/>
    <w:rsid w:val="0065387E"/>
    <w:rsid w:val="0065388F"/>
    <w:rsid w:val="0065391C"/>
    <w:rsid w:val="0065432F"/>
    <w:rsid w:val="006544A1"/>
    <w:rsid w:val="006548AB"/>
    <w:rsid w:val="00654AB4"/>
    <w:rsid w:val="00654CC4"/>
    <w:rsid w:val="00654E4C"/>
    <w:rsid w:val="00655661"/>
    <w:rsid w:val="00655EB7"/>
    <w:rsid w:val="00656722"/>
    <w:rsid w:val="00657403"/>
    <w:rsid w:val="00657F59"/>
    <w:rsid w:val="00657FCB"/>
    <w:rsid w:val="0066035F"/>
    <w:rsid w:val="006610F8"/>
    <w:rsid w:val="006612A2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7D82"/>
    <w:rsid w:val="00680017"/>
    <w:rsid w:val="00680933"/>
    <w:rsid w:val="00681072"/>
    <w:rsid w:val="006812AF"/>
    <w:rsid w:val="0068185E"/>
    <w:rsid w:val="006818D5"/>
    <w:rsid w:val="00681A3E"/>
    <w:rsid w:val="00681AB3"/>
    <w:rsid w:val="006828B1"/>
    <w:rsid w:val="00682ED0"/>
    <w:rsid w:val="0068306D"/>
    <w:rsid w:val="0068327D"/>
    <w:rsid w:val="006844B6"/>
    <w:rsid w:val="00684668"/>
    <w:rsid w:val="00684D37"/>
    <w:rsid w:val="00685A4B"/>
    <w:rsid w:val="0068636A"/>
    <w:rsid w:val="00686D2D"/>
    <w:rsid w:val="00687852"/>
    <w:rsid w:val="00687C6D"/>
    <w:rsid w:val="00690310"/>
    <w:rsid w:val="00691CA7"/>
    <w:rsid w:val="00691CEE"/>
    <w:rsid w:val="00691E2C"/>
    <w:rsid w:val="00691E37"/>
    <w:rsid w:val="00691FF3"/>
    <w:rsid w:val="006926A0"/>
    <w:rsid w:val="006927B1"/>
    <w:rsid w:val="00692E40"/>
    <w:rsid w:val="00693419"/>
    <w:rsid w:val="006934B8"/>
    <w:rsid w:val="006942F8"/>
    <w:rsid w:val="0069446B"/>
    <w:rsid w:val="006944BF"/>
    <w:rsid w:val="00694577"/>
    <w:rsid w:val="00694AF0"/>
    <w:rsid w:val="00694E4D"/>
    <w:rsid w:val="00694F1C"/>
    <w:rsid w:val="006955CD"/>
    <w:rsid w:val="00695C00"/>
    <w:rsid w:val="00696C70"/>
    <w:rsid w:val="00696CEA"/>
    <w:rsid w:val="006975FC"/>
    <w:rsid w:val="00697AF3"/>
    <w:rsid w:val="006A161E"/>
    <w:rsid w:val="006A1A90"/>
    <w:rsid w:val="006A1D53"/>
    <w:rsid w:val="006A1FCD"/>
    <w:rsid w:val="006A3798"/>
    <w:rsid w:val="006A391F"/>
    <w:rsid w:val="006A4401"/>
    <w:rsid w:val="006A4686"/>
    <w:rsid w:val="006A49B0"/>
    <w:rsid w:val="006A4AC5"/>
    <w:rsid w:val="006A4C8F"/>
    <w:rsid w:val="006A4CA2"/>
    <w:rsid w:val="006A5D7E"/>
    <w:rsid w:val="006A6272"/>
    <w:rsid w:val="006A6521"/>
    <w:rsid w:val="006A6840"/>
    <w:rsid w:val="006A6F59"/>
    <w:rsid w:val="006A73B3"/>
    <w:rsid w:val="006A7515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38C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6BD8"/>
    <w:rsid w:val="006B77DF"/>
    <w:rsid w:val="006C0AB0"/>
    <w:rsid w:val="006C0C26"/>
    <w:rsid w:val="006C196F"/>
    <w:rsid w:val="006C1A3C"/>
    <w:rsid w:val="006C207C"/>
    <w:rsid w:val="006C2546"/>
    <w:rsid w:val="006C288C"/>
    <w:rsid w:val="006C32EB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271E"/>
    <w:rsid w:val="006D27B9"/>
    <w:rsid w:val="006D2C19"/>
    <w:rsid w:val="006D2F33"/>
    <w:rsid w:val="006D3A04"/>
    <w:rsid w:val="006D4054"/>
    <w:rsid w:val="006D44A2"/>
    <w:rsid w:val="006D5022"/>
    <w:rsid w:val="006D5F74"/>
    <w:rsid w:val="006D626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12D0"/>
    <w:rsid w:val="006E214F"/>
    <w:rsid w:val="006E22C2"/>
    <w:rsid w:val="006E2A96"/>
    <w:rsid w:val="006E2E18"/>
    <w:rsid w:val="006E37EA"/>
    <w:rsid w:val="006E3D2D"/>
    <w:rsid w:val="006E511D"/>
    <w:rsid w:val="006E5566"/>
    <w:rsid w:val="006E6A4D"/>
    <w:rsid w:val="006E718C"/>
    <w:rsid w:val="006E76BC"/>
    <w:rsid w:val="006E7913"/>
    <w:rsid w:val="006E7E34"/>
    <w:rsid w:val="006E7F37"/>
    <w:rsid w:val="006F0339"/>
    <w:rsid w:val="006F1426"/>
    <w:rsid w:val="006F1ED6"/>
    <w:rsid w:val="006F2099"/>
    <w:rsid w:val="006F34F0"/>
    <w:rsid w:val="006F385C"/>
    <w:rsid w:val="006F3957"/>
    <w:rsid w:val="006F3ED8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6F7C2D"/>
    <w:rsid w:val="006F7C49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4C53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2D1"/>
    <w:rsid w:val="00707A64"/>
    <w:rsid w:val="00707DB7"/>
    <w:rsid w:val="00707F82"/>
    <w:rsid w:val="007107FA"/>
    <w:rsid w:val="00710FE2"/>
    <w:rsid w:val="0071107B"/>
    <w:rsid w:val="00711C06"/>
    <w:rsid w:val="00712874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52E"/>
    <w:rsid w:val="0072071B"/>
    <w:rsid w:val="007208E4"/>
    <w:rsid w:val="00720AD8"/>
    <w:rsid w:val="00720D5A"/>
    <w:rsid w:val="00720F85"/>
    <w:rsid w:val="007211B1"/>
    <w:rsid w:val="007215D4"/>
    <w:rsid w:val="00721C8B"/>
    <w:rsid w:val="00721F4F"/>
    <w:rsid w:val="00722DE6"/>
    <w:rsid w:val="0072328A"/>
    <w:rsid w:val="00723556"/>
    <w:rsid w:val="00723BDF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2314"/>
    <w:rsid w:val="00732911"/>
    <w:rsid w:val="00733313"/>
    <w:rsid w:val="0073361C"/>
    <w:rsid w:val="007339FA"/>
    <w:rsid w:val="00734A48"/>
    <w:rsid w:val="007350FF"/>
    <w:rsid w:val="00735469"/>
    <w:rsid w:val="007356A6"/>
    <w:rsid w:val="007358B4"/>
    <w:rsid w:val="00736326"/>
    <w:rsid w:val="00736BBE"/>
    <w:rsid w:val="00737287"/>
    <w:rsid w:val="007405ED"/>
    <w:rsid w:val="007413DD"/>
    <w:rsid w:val="00741E64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D5C"/>
    <w:rsid w:val="007472F7"/>
    <w:rsid w:val="00747C2A"/>
    <w:rsid w:val="0075079E"/>
    <w:rsid w:val="00750FD8"/>
    <w:rsid w:val="007518F1"/>
    <w:rsid w:val="007518FE"/>
    <w:rsid w:val="00751E3D"/>
    <w:rsid w:val="00751EC5"/>
    <w:rsid w:val="00752476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862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519"/>
    <w:rsid w:val="007705D3"/>
    <w:rsid w:val="00770666"/>
    <w:rsid w:val="00770753"/>
    <w:rsid w:val="00770B00"/>
    <w:rsid w:val="00771552"/>
    <w:rsid w:val="0077162D"/>
    <w:rsid w:val="00771D48"/>
    <w:rsid w:val="0077257C"/>
    <w:rsid w:val="007733E2"/>
    <w:rsid w:val="007746C8"/>
    <w:rsid w:val="00774FE7"/>
    <w:rsid w:val="007752C4"/>
    <w:rsid w:val="00775992"/>
    <w:rsid w:val="00775C18"/>
    <w:rsid w:val="00775F87"/>
    <w:rsid w:val="00776AD9"/>
    <w:rsid w:val="00776E90"/>
    <w:rsid w:val="00776FC1"/>
    <w:rsid w:val="007801F5"/>
    <w:rsid w:val="007808A4"/>
    <w:rsid w:val="007813A5"/>
    <w:rsid w:val="0078153F"/>
    <w:rsid w:val="0078162A"/>
    <w:rsid w:val="007816AA"/>
    <w:rsid w:val="00781748"/>
    <w:rsid w:val="00783134"/>
    <w:rsid w:val="00783416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7725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C3D"/>
    <w:rsid w:val="00793E1C"/>
    <w:rsid w:val="0079442C"/>
    <w:rsid w:val="00794592"/>
    <w:rsid w:val="0079514B"/>
    <w:rsid w:val="0079530D"/>
    <w:rsid w:val="007957BE"/>
    <w:rsid w:val="00796132"/>
    <w:rsid w:val="0079645B"/>
    <w:rsid w:val="0079760A"/>
    <w:rsid w:val="007A010E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32A5"/>
    <w:rsid w:val="007A3479"/>
    <w:rsid w:val="007A42F1"/>
    <w:rsid w:val="007A45D5"/>
    <w:rsid w:val="007A460C"/>
    <w:rsid w:val="007A469F"/>
    <w:rsid w:val="007A4BFB"/>
    <w:rsid w:val="007A7049"/>
    <w:rsid w:val="007A786A"/>
    <w:rsid w:val="007A7D1D"/>
    <w:rsid w:val="007B023B"/>
    <w:rsid w:val="007B080C"/>
    <w:rsid w:val="007B0D9B"/>
    <w:rsid w:val="007B0FA0"/>
    <w:rsid w:val="007B143B"/>
    <w:rsid w:val="007B26CB"/>
    <w:rsid w:val="007B313D"/>
    <w:rsid w:val="007B6E91"/>
    <w:rsid w:val="007C01A7"/>
    <w:rsid w:val="007C02AE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4CA9"/>
    <w:rsid w:val="007D517A"/>
    <w:rsid w:val="007D579F"/>
    <w:rsid w:val="007D57C1"/>
    <w:rsid w:val="007D7F6D"/>
    <w:rsid w:val="007E0276"/>
    <w:rsid w:val="007E0A36"/>
    <w:rsid w:val="007E0E98"/>
    <w:rsid w:val="007E3314"/>
    <w:rsid w:val="007E35E8"/>
    <w:rsid w:val="007E35F7"/>
    <w:rsid w:val="007E394A"/>
    <w:rsid w:val="007E4510"/>
    <w:rsid w:val="007E4B03"/>
    <w:rsid w:val="007E536F"/>
    <w:rsid w:val="007E6485"/>
    <w:rsid w:val="007E6E53"/>
    <w:rsid w:val="007E700A"/>
    <w:rsid w:val="007E76AD"/>
    <w:rsid w:val="007E793D"/>
    <w:rsid w:val="007F0958"/>
    <w:rsid w:val="007F1B1C"/>
    <w:rsid w:val="007F1D84"/>
    <w:rsid w:val="007F1EB6"/>
    <w:rsid w:val="007F204E"/>
    <w:rsid w:val="007F324B"/>
    <w:rsid w:val="007F33CF"/>
    <w:rsid w:val="007F44C3"/>
    <w:rsid w:val="007F4642"/>
    <w:rsid w:val="007F5072"/>
    <w:rsid w:val="007F5113"/>
    <w:rsid w:val="007F59A6"/>
    <w:rsid w:val="007F5C86"/>
    <w:rsid w:val="007F6241"/>
    <w:rsid w:val="007F67DC"/>
    <w:rsid w:val="007F6EA4"/>
    <w:rsid w:val="007F72C4"/>
    <w:rsid w:val="007F76E7"/>
    <w:rsid w:val="00800602"/>
    <w:rsid w:val="00800747"/>
    <w:rsid w:val="0080078C"/>
    <w:rsid w:val="008010D0"/>
    <w:rsid w:val="008015FB"/>
    <w:rsid w:val="008018F5"/>
    <w:rsid w:val="00801914"/>
    <w:rsid w:val="008019A6"/>
    <w:rsid w:val="00803F72"/>
    <w:rsid w:val="008041CB"/>
    <w:rsid w:val="008044E4"/>
    <w:rsid w:val="00804658"/>
    <w:rsid w:val="008048B5"/>
    <w:rsid w:val="00805314"/>
    <w:rsid w:val="0080553C"/>
    <w:rsid w:val="00805883"/>
    <w:rsid w:val="00805B46"/>
    <w:rsid w:val="00805F0C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17F33"/>
    <w:rsid w:val="00820423"/>
    <w:rsid w:val="00820572"/>
    <w:rsid w:val="00820A44"/>
    <w:rsid w:val="00820B19"/>
    <w:rsid w:val="00822079"/>
    <w:rsid w:val="00822287"/>
    <w:rsid w:val="008222E2"/>
    <w:rsid w:val="0082307D"/>
    <w:rsid w:val="008232FC"/>
    <w:rsid w:val="00823FEB"/>
    <w:rsid w:val="00823FF6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8C2"/>
    <w:rsid w:val="00833B0E"/>
    <w:rsid w:val="00833CCA"/>
    <w:rsid w:val="00834AD3"/>
    <w:rsid w:val="00834EF6"/>
    <w:rsid w:val="00834F2B"/>
    <w:rsid w:val="00835653"/>
    <w:rsid w:val="00835B72"/>
    <w:rsid w:val="00835BC2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55D"/>
    <w:rsid w:val="00843708"/>
    <w:rsid w:val="00843795"/>
    <w:rsid w:val="0084385E"/>
    <w:rsid w:val="00843B1B"/>
    <w:rsid w:val="008445FD"/>
    <w:rsid w:val="008449DB"/>
    <w:rsid w:val="00844D73"/>
    <w:rsid w:val="008450D3"/>
    <w:rsid w:val="008452F6"/>
    <w:rsid w:val="008455EB"/>
    <w:rsid w:val="00845752"/>
    <w:rsid w:val="0084593E"/>
    <w:rsid w:val="00845F40"/>
    <w:rsid w:val="0084605C"/>
    <w:rsid w:val="0084754A"/>
    <w:rsid w:val="00847E43"/>
    <w:rsid w:val="00847F0F"/>
    <w:rsid w:val="008500EB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6C6E"/>
    <w:rsid w:val="00857423"/>
    <w:rsid w:val="00860B07"/>
    <w:rsid w:val="00862D89"/>
    <w:rsid w:val="00863A54"/>
    <w:rsid w:val="008644F0"/>
    <w:rsid w:val="00864868"/>
    <w:rsid w:val="00864891"/>
    <w:rsid w:val="00864E9A"/>
    <w:rsid w:val="00865105"/>
    <w:rsid w:val="0086524F"/>
    <w:rsid w:val="00865A14"/>
    <w:rsid w:val="0086611D"/>
    <w:rsid w:val="008664C8"/>
    <w:rsid w:val="00867647"/>
    <w:rsid w:val="00867B17"/>
    <w:rsid w:val="008709AE"/>
    <w:rsid w:val="00870F54"/>
    <w:rsid w:val="00871100"/>
    <w:rsid w:val="0087113D"/>
    <w:rsid w:val="00871824"/>
    <w:rsid w:val="00871E05"/>
    <w:rsid w:val="00872400"/>
    <w:rsid w:val="00872598"/>
    <w:rsid w:val="008733F3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4BE9"/>
    <w:rsid w:val="0088515B"/>
    <w:rsid w:val="0088582A"/>
    <w:rsid w:val="00885C39"/>
    <w:rsid w:val="008860A6"/>
    <w:rsid w:val="00886180"/>
    <w:rsid w:val="00886332"/>
    <w:rsid w:val="00886911"/>
    <w:rsid w:val="0088697A"/>
    <w:rsid w:val="008871D3"/>
    <w:rsid w:val="00890E27"/>
    <w:rsid w:val="008916BE"/>
    <w:rsid w:val="008916C1"/>
    <w:rsid w:val="008917AA"/>
    <w:rsid w:val="00891B11"/>
    <w:rsid w:val="00891B57"/>
    <w:rsid w:val="00891D6F"/>
    <w:rsid w:val="008925D5"/>
    <w:rsid w:val="00892AD8"/>
    <w:rsid w:val="00892CFE"/>
    <w:rsid w:val="0089319A"/>
    <w:rsid w:val="008935A5"/>
    <w:rsid w:val="0089391D"/>
    <w:rsid w:val="00893FF9"/>
    <w:rsid w:val="00894D62"/>
    <w:rsid w:val="00895AC8"/>
    <w:rsid w:val="00895CF5"/>
    <w:rsid w:val="008961F1"/>
    <w:rsid w:val="008963BB"/>
    <w:rsid w:val="008970F4"/>
    <w:rsid w:val="00897808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5376"/>
    <w:rsid w:val="008A540E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73E4"/>
    <w:rsid w:val="008C7FD2"/>
    <w:rsid w:val="008D0BC2"/>
    <w:rsid w:val="008D0F14"/>
    <w:rsid w:val="008D18AC"/>
    <w:rsid w:val="008D1A86"/>
    <w:rsid w:val="008D1B21"/>
    <w:rsid w:val="008D2CC2"/>
    <w:rsid w:val="008D3505"/>
    <w:rsid w:val="008D4828"/>
    <w:rsid w:val="008D5190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2EAE"/>
    <w:rsid w:val="008E352E"/>
    <w:rsid w:val="008E4396"/>
    <w:rsid w:val="008E45F7"/>
    <w:rsid w:val="008E5178"/>
    <w:rsid w:val="008E5653"/>
    <w:rsid w:val="008E5FCB"/>
    <w:rsid w:val="008E6001"/>
    <w:rsid w:val="008E6539"/>
    <w:rsid w:val="008E6C7F"/>
    <w:rsid w:val="008E6E02"/>
    <w:rsid w:val="008E79A3"/>
    <w:rsid w:val="008E79F0"/>
    <w:rsid w:val="008F04B5"/>
    <w:rsid w:val="008F0EAB"/>
    <w:rsid w:val="008F1811"/>
    <w:rsid w:val="008F1C57"/>
    <w:rsid w:val="008F2AD4"/>
    <w:rsid w:val="008F2ADF"/>
    <w:rsid w:val="008F2B84"/>
    <w:rsid w:val="008F31B7"/>
    <w:rsid w:val="008F3638"/>
    <w:rsid w:val="008F3930"/>
    <w:rsid w:val="008F3D9F"/>
    <w:rsid w:val="008F4369"/>
    <w:rsid w:val="008F4441"/>
    <w:rsid w:val="008F48C5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6A"/>
    <w:rsid w:val="009018EE"/>
    <w:rsid w:val="00901CD6"/>
    <w:rsid w:val="0090226C"/>
    <w:rsid w:val="0090252D"/>
    <w:rsid w:val="00902C72"/>
    <w:rsid w:val="00903313"/>
    <w:rsid w:val="00903C01"/>
    <w:rsid w:val="009042EA"/>
    <w:rsid w:val="009048DA"/>
    <w:rsid w:val="00904D19"/>
    <w:rsid w:val="0090527C"/>
    <w:rsid w:val="0090559E"/>
    <w:rsid w:val="00905DE9"/>
    <w:rsid w:val="00906008"/>
    <w:rsid w:val="0090624F"/>
    <w:rsid w:val="0090705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15E5"/>
    <w:rsid w:val="00911D57"/>
    <w:rsid w:val="00912384"/>
    <w:rsid w:val="0091249A"/>
    <w:rsid w:val="009127BA"/>
    <w:rsid w:val="00912980"/>
    <w:rsid w:val="0091375E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6F1B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44CD"/>
    <w:rsid w:val="0092566C"/>
    <w:rsid w:val="0092618E"/>
    <w:rsid w:val="0092682B"/>
    <w:rsid w:val="00926A8C"/>
    <w:rsid w:val="009279E2"/>
    <w:rsid w:val="00927B28"/>
    <w:rsid w:val="00930A51"/>
    <w:rsid w:val="00930DB1"/>
    <w:rsid w:val="0093111C"/>
    <w:rsid w:val="0093116B"/>
    <w:rsid w:val="009311DD"/>
    <w:rsid w:val="00931B4C"/>
    <w:rsid w:val="00931B74"/>
    <w:rsid w:val="00931EA9"/>
    <w:rsid w:val="00932127"/>
    <w:rsid w:val="00932A64"/>
    <w:rsid w:val="00932C06"/>
    <w:rsid w:val="00932D69"/>
    <w:rsid w:val="009332F0"/>
    <w:rsid w:val="00933417"/>
    <w:rsid w:val="0093389E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B4D"/>
    <w:rsid w:val="00941CB3"/>
    <w:rsid w:val="00941F95"/>
    <w:rsid w:val="0094226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EB1"/>
    <w:rsid w:val="0095041D"/>
    <w:rsid w:val="009509A4"/>
    <w:rsid w:val="00950D81"/>
    <w:rsid w:val="00950DC4"/>
    <w:rsid w:val="00950E21"/>
    <w:rsid w:val="00950F25"/>
    <w:rsid w:val="00951C0A"/>
    <w:rsid w:val="00952075"/>
    <w:rsid w:val="0095240E"/>
    <w:rsid w:val="00952634"/>
    <w:rsid w:val="009526C4"/>
    <w:rsid w:val="009527EB"/>
    <w:rsid w:val="009530DB"/>
    <w:rsid w:val="00953676"/>
    <w:rsid w:val="00953B1B"/>
    <w:rsid w:val="009542A2"/>
    <w:rsid w:val="0095454F"/>
    <w:rsid w:val="00954835"/>
    <w:rsid w:val="00954F90"/>
    <w:rsid w:val="0095514D"/>
    <w:rsid w:val="00955A18"/>
    <w:rsid w:val="00955AD3"/>
    <w:rsid w:val="009563B0"/>
    <w:rsid w:val="009563E8"/>
    <w:rsid w:val="00956845"/>
    <w:rsid w:val="00956B41"/>
    <w:rsid w:val="00956B42"/>
    <w:rsid w:val="009571DE"/>
    <w:rsid w:val="00957331"/>
    <w:rsid w:val="0095746B"/>
    <w:rsid w:val="00957FAD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6CD1"/>
    <w:rsid w:val="009673AB"/>
    <w:rsid w:val="00967664"/>
    <w:rsid w:val="0096797F"/>
    <w:rsid w:val="009705EE"/>
    <w:rsid w:val="00970E8E"/>
    <w:rsid w:val="00971895"/>
    <w:rsid w:val="009719C1"/>
    <w:rsid w:val="00973106"/>
    <w:rsid w:val="00973998"/>
    <w:rsid w:val="00973BB5"/>
    <w:rsid w:val="009744B1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A1"/>
    <w:rsid w:val="00984DE6"/>
    <w:rsid w:val="00985048"/>
    <w:rsid w:val="00985875"/>
    <w:rsid w:val="00987906"/>
    <w:rsid w:val="00990D80"/>
    <w:rsid w:val="009911BD"/>
    <w:rsid w:val="009911D1"/>
    <w:rsid w:val="0099135E"/>
    <w:rsid w:val="00991568"/>
    <w:rsid w:val="009916B4"/>
    <w:rsid w:val="0099175C"/>
    <w:rsid w:val="00991BAC"/>
    <w:rsid w:val="00991E11"/>
    <w:rsid w:val="00991FCE"/>
    <w:rsid w:val="009921A7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B95"/>
    <w:rsid w:val="00996452"/>
    <w:rsid w:val="0099685B"/>
    <w:rsid w:val="00997567"/>
    <w:rsid w:val="009A08FC"/>
    <w:rsid w:val="009A0940"/>
    <w:rsid w:val="009A0CB7"/>
    <w:rsid w:val="009A0E3A"/>
    <w:rsid w:val="009A164E"/>
    <w:rsid w:val="009A22BC"/>
    <w:rsid w:val="009A23C9"/>
    <w:rsid w:val="009A24DB"/>
    <w:rsid w:val="009A2B93"/>
    <w:rsid w:val="009A2D15"/>
    <w:rsid w:val="009A4C67"/>
    <w:rsid w:val="009A4D96"/>
    <w:rsid w:val="009A5675"/>
    <w:rsid w:val="009A59A4"/>
    <w:rsid w:val="009A5A1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22B4"/>
    <w:rsid w:val="009B2646"/>
    <w:rsid w:val="009B2B41"/>
    <w:rsid w:val="009B32FA"/>
    <w:rsid w:val="009B3BA9"/>
    <w:rsid w:val="009B40E9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B9"/>
    <w:rsid w:val="009D24B4"/>
    <w:rsid w:val="009D2D1A"/>
    <w:rsid w:val="009D2D27"/>
    <w:rsid w:val="009D308B"/>
    <w:rsid w:val="009D347F"/>
    <w:rsid w:val="009D35AC"/>
    <w:rsid w:val="009D435E"/>
    <w:rsid w:val="009D445C"/>
    <w:rsid w:val="009D4558"/>
    <w:rsid w:val="009D4642"/>
    <w:rsid w:val="009D4F0C"/>
    <w:rsid w:val="009D501C"/>
    <w:rsid w:val="009D5322"/>
    <w:rsid w:val="009D65FE"/>
    <w:rsid w:val="009D66EE"/>
    <w:rsid w:val="009D70D0"/>
    <w:rsid w:val="009D7175"/>
    <w:rsid w:val="009D73D4"/>
    <w:rsid w:val="009D7462"/>
    <w:rsid w:val="009D7796"/>
    <w:rsid w:val="009D78A7"/>
    <w:rsid w:val="009D78D1"/>
    <w:rsid w:val="009D7BAD"/>
    <w:rsid w:val="009E03AC"/>
    <w:rsid w:val="009E0458"/>
    <w:rsid w:val="009E0534"/>
    <w:rsid w:val="009E0772"/>
    <w:rsid w:val="009E08FF"/>
    <w:rsid w:val="009E0D11"/>
    <w:rsid w:val="009E0D95"/>
    <w:rsid w:val="009E162B"/>
    <w:rsid w:val="009E1F24"/>
    <w:rsid w:val="009E2E91"/>
    <w:rsid w:val="009E35E0"/>
    <w:rsid w:val="009E3DF6"/>
    <w:rsid w:val="009E3E2F"/>
    <w:rsid w:val="009E3FC9"/>
    <w:rsid w:val="009E4571"/>
    <w:rsid w:val="009E47CE"/>
    <w:rsid w:val="009E50D0"/>
    <w:rsid w:val="009E5D21"/>
    <w:rsid w:val="009E60ED"/>
    <w:rsid w:val="009E6AD3"/>
    <w:rsid w:val="009E6C5D"/>
    <w:rsid w:val="009E6CF6"/>
    <w:rsid w:val="009E7124"/>
    <w:rsid w:val="009F1345"/>
    <w:rsid w:val="009F1C5D"/>
    <w:rsid w:val="009F2142"/>
    <w:rsid w:val="009F2478"/>
    <w:rsid w:val="009F2BA6"/>
    <w:rsid w:val="009F2C16"/>
    <w:rsid w:val="009F2EA7"/>
    <w:rsid w:val="009F370F"/>
    <w:rsid w:val="009F3C23"/>
    <w:rsid w:val="009F3C29"/>
    <w:rsid w:val="009F3C2E"/>
    <w:rsid w:val="009F43EC"/>
    <w:rsid w:val="009F47BB"/>
    <w:rsid w:val="009F4C28"/>
    <w:rsid w:val="009F4F45"/>
    <w:rsid w:val="009F5B4D"/>
    <w:rsid w:val="009F6553"/>
    <w:rsid w:val="009F762B"/>
    <w:rsid w:val="009F77C2"/>
    <w:rsid w:val="00A00016"/>
    <w:rsid w:val="00A012BF"/>
    <w:rsid w:val="00A015E1"/>
    <w:rsid w:val="00A01D7A"/>
    <w:rsid w:val="00A01F5D"/>
    <w:rsid w:val="00A023E3"/>
    <w:rsid w:val="00A02944"/>
    <w:rsid w:val="00A032BA"/>
    <w:rsid w:val="00A032FF"/>
    <w:rsid w:val="00A03D99"/>
    <w:rsid w:val="00A03EB3"/>
    <w:rsid w:val="00A0594F"/>
    <w:rsid w:val="00A05A7E"/>
    <w:rsid w:val="00A05C88"/>
    <w:rsid w:val="00A06378"/>
    <w:rsid w:val="00A07343"/>
    <w:rsid w:val="00A074A6"/>
    <w:rsid w:val="00A07C73"/>
    <w:rsid w:val="00A106E1"/>
    <w:rsid w:val="00A10971"/>
    <w:rsid w:val="00A10B48"/>
    <w:rsid w:val="00A10BB9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6E87"/>
    <w:rsid w:val="00A1797D"/>
    <w:rsid w:val="00A202F6"/>
    <w:rsid w:val="00A20339"/>
    <w:rsid w:val="00A2033D"/>
    <w:rsid w:val="00A20348"/>
    <w:rsid w:val="00A20C06"/>
    <w:rsid w:val="00A21452"/>
    <w:rsid w:val="00A21946"/>
    <w:rsid w:val="00A21AA2"/>
    <w:rsid w:val="00A22B2B"/>
    <w:rsid w:val="00A22EF8"/>
    <w:rsid w:val="00A2394E"/>
    <w:rsid w:val="00A23F8C"/>
    <w:rsid w:val="00A25C75"/>
    <w:rsid w:val="00A25D21"/>
    <w:rsid w:val="00A27582"/>
    <w:rsid w:val="00A27EE9"/>
    <w:rsid w:val="00A30615"/>
    <w:rsid w:val="00A30B89"/>
    <w:rsid w:val="00A30DA3"/>
    <w:rsid w:val="00A31458"/>
    <w:rsid w:val="00A31822"/>
    <w:rsid w:val="00A32796"/>
    <w:rsid w:val="00A32E3C"/>
    <w:rsid w:val="00A33035"/>
    <w:rsid w:val="00A34F6D"/>
    <w:rsid w:val="00A35AEE"/>
    <w:rsid w:val="00A3615D"/>
    <w:rsid w:val="00A36250"/>
    <w:rsid w:val="00A362B0"/>
    <w:rsid w:val="00A364F0"/>
    <w:rsid w:val="00A365F4"/>
    <w:rsid w:val="00A37157"/>
    <w:rsid w:val="00A3768E"/>
    <w:rsid w:val="00A376AF"/>
    <w:rsid w:val="00A37CAF"/>
    <w:rsid w:val="00A4031D"/>
    <w:rsid w:val="00A40449"/>
    <w:rsid w:val="00A406B4"/>
    <w:rsid w:val="00A40E25"/>
    <w:rsid w:val="00A41E02"/>
    <w:rsid w:val="00A423CD"/>
    <w:rsid w:val="00A431DC"/>
    <w:rsid w:val="00A4342A"/>
    <w:rsid w:val="00A438E0"/>
    <w:rsid w:val="00A4438E"/>
    <w:rsid w:val="00A45EB0"/>
    <w:rsid w:val="00A47165"/>
    <w:rsid w:val="00A47603"/>
    <w:rsid w:val="00A47D80"/>
    <w:rsid w:val="00A500F7"/>
    <w:rsid w:val="00A50137"/>
    <w:rsid w:val="00A509B5"/>
    <w:rsid w:val="00A50B75"/>
    <w:rsid w:val="00A50EE2"/>
    <w:rsid w:val="00A515B4"/>
    <w:rsid w:val="00A51640"/>
    <w:rsid w:val="00A52CF8"/>
    <w:rsid w:val="00A5307B"/>
    <w:rsid w:val="00A53108"/>
    <w:rsid w:val="00A53132"/>
    <w:rsid w:val="00A533DF"/>
    <w:rsid w:val="00A536F9"/>
    <w:rsid w:val="00A5396F"/>
    <w:rsid w:val="00A5410A"/>
    <w:rsid w:val="00A5577F"/>
    <w:rsid w:val="00A55FB0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2416"/>
    <w:rsid w:val="00A62768"/>
    <w:rsid w:val="00A6405C"/>
    <w:rsid w:val="00A64719"/>
    <w:rsid w:val="00A64BED"/>
    <w:rsid w:val="00A65A70"/>
    <w:rsid w:val="00A66F1E"/>
    <w:rsid w:val="00A67012"/>
    <w:rsid w:val="00A677A5"/>
    <w:rsid w:val="00A67DCB"/>
    <w:rsid w:val="00A70434"/>
    <w:rsid w:val="00A7069C"/>
    <w:rsid w:val="00A70986"/>
    <w:rsid w:val="00A70D39"/>
    <w:rsid w:val="00A713E7"/>
    <w:rsid w:val="00A7196D"/>
    <w:rsid w:val="00A72FB7"/>
    <w:rsid w:val="00A73133"/>
    <w:rsid w:val="00A73921"/>
    <w:rsid w:val="00A73A78"/>
    <w:rsid w:val="00A73D22"/>
    <w:rsid w:val="00A740B9"/>
    <w:rsid w:val="00A74C37"/>
    <w:rsid w:val="00A75074"/>
    <w:rsid w:val="00A75470"/>
    <w:rsid w:val="00A75E91"/>
    <w:rsid w:val="00A76C85"/>
    <w:rsid w:val="00A8037C"/>
    <w:rsid w:val="00A8043A"/>
    <w:rsid w:val="00A807E6"/>
    <w:rsid w:val="00A80AF8"/>
    <w:rsid w:val="00A810F9"/>
    <w:rsid w:val="00A81869"/>
    <w:rsid w:val="00A8233A"/>
    <w:rsid w:val="00A82FF2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86FCE"/>
    <w:rsid w:val="00A90307"/>
    <w:rsid w:val="00A9093A"/>
    <w:rsid w:val="00A90943"/>
    <w:rsid w:val="00A91328"/>
    <w:rsid w:val="00A919FF"/>
    <w:rsid w:val="00A92085"/>
    <w:rsid w:val="00A921CC"/>
    <w:rsid w:val="00A92746"/>
    <w:rsid w:val="00A92A69"/>
    <w:rsid w:val="00A92B80"/>
    <w:rsid w:val="00A92EBC"/>
    <w:rsid w:val="00A93168"/>
    <w:rsid w:val="00A938B0"/>
    <w:rsid w:val="00A93D98"/>
    <w:rsid w:val="00A941DD"/>
    <w:rsid w:val="00A95095"/>
    <w:rsid w:val="00A95196"/>
    <w:rsid w:val="00A95445"/>
    <w:rsid w:val="00A95545"/>
    <w:rsid w:val="00A96428"/>
    <w:rsid w:val="00A9659D"/>
    <w:rsid w:val="00A9708A"/>
    <w:rsid w:val="00AA00D6"/>
    <w:rsid w:val="00AA0B49"/>
    <w:rsid w:val="00AA177A"/>
    <w:rsid w:val="00AA185F"/>
    <w:rsid w:val="00AA196C"/>
    <w:rsid w:val="00AA1C56"/>
    <w:rsid w:val="00AA1D58"/>
    <w:rsid w:val="00AA217A"/>
    <w:rsid w:val="00AA270B"/>
    <w:rsid w:val="00AA2E0F"/>
    <w:rsid w:val="00AA2FE5"/>
    <w:rsid w:val="00AA3198"/>
    <w:rsid w:val="00AA32BD"/>
    <w:rsid w:val="00AA3ACC"/>
    <w:rsid w:val="00AA537A"/>
    <w:rsid w:val="00AA5529"/>
    <w:rsid w:val="00AA5AA4"/>
    <w:rsid w:val="00AA66A9"/>
    <w:rsid w:val="00AA68DB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4D0"/>
    <w:rsid w:val="00AB450C"/>
    <w:rsid w:val="00AB453F"/>
    <w:rsid w:val="00AB469D"/>
    <w:rsid w:val="00AB4B33"/>
    <w:rsid w:val="00AB5DCE"/>
    <w:rsid w:val="00AB5FD2"/>
    <w:rsid w:val="00AB60BD"/>
    <w:rsid w:val="00AB6109"/>
    <w:rsid w:val="00AB6744"/>
    <w:rsid w:val="00AB67E8"/>
    <w:rsid w:val="00AB6D25"/>
    <w:rsid w:val="00AC02DA"/>
    <w:rsid w:val="00AC03F7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FB1"/>
    <w:rsid w:val="00AC4500"/>
    <w:rsid w:val="00AC52DA"/>
    <w:rsid w:val="00AC57A7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57A1"/>
    <w:rsid w:val="00AE6063"/>
    <w:rsid w:val="00AE659B"/>
    <w:rsid w:val="00AE7067"/>
    <w:rsid w:val="00AE7E02"/>
    <w:rsid w:val="00AE7F7D"/>
    <w:rsid w:val="00AF027C"/>
    <w:rsid w:val="00AF0372"/>
    <w:rsid w:val="00AF068A"/>
    <w:rsid w:val="00AF0717"/>
    <w:rsid w:val="00AF1802"/>
    <w:rsid w:val="00AF19A3"/>
    <w:rsid w:val="00AF1DEA"/>
    <w:rsid w:val="00AF1FBD"/>
    <w:rsid w:val="00AF32B4"/>
    <w:rsid w:val="00AF4211"/>
    <w:rsid w:val="00AF4835"/>
    <w:rsid w:val="00AF581D"/>
    <w:rsid w:val="00AF5D5A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1E87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BFF"/>
    <w:rsid w:val="00B05EE9"/>
    <w:rsid w:val="00B06124"/>
    <w:rsid w:val="00B06E78"/>
    <w:rsid w:val="00B07183"/>
    <w:rsid w:val="00B0732E"/>
    <w:rsid w:val="00B07A58"/>
    <w:rsid w:val="00B07D9F"/>
    <w:rsid w:val="00B07F69"/>
    <w:rsid w:val="00B1042D"/>
    <w:rsid w:val="00B105FB"/>
    <w:rsid w:val="00B10895"/>
    <w:rsid w:val="00B11484"/>
    <w:rsid w:val="00B115A7"/>
    <w:rsid w:val="00B11630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895"/>
    <w:rsid w:val="00B17DF3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F25"/>
    <w:rsid w:val="00B22FC0"/>
    <w:rsid w:val="00B232DC"/>
    <w:rsid w:val="00B2340D"/>
    <w:rsid w:val="00B2362C"/>
    <w:rsid w:val="00B2397A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12D1"/>
    <w:rsid w:val="00B314BE"/>
    <w:rsid w:val="00B314DC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BAA"/>
    <w:rsid w:val="00B35CF4"/>
    <w:rsid w:val="00B36860"/>
    <w:rsid w:val="00B36D47"/>
    <w:rsid w:val="00B36F67"/>
    <w:rsid w:val="00B37787"/>
    <w:rsid w:val="00B37B53"/>
    <w:rsid w:val="00B4023D"/>
    <w:rsid w:val="00B40BE9"/>
    <w:rsid w:val="00B436C0"/>
    <w:rsid w:val="00B43EB3"/>
    <w:rsid w:val="00B43F0F"/>
    <w:rsid w:val="00B43F73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111B"/>
    <w:rsid w:val="00B512A9"/>
    <w:rsid w:val="00B5182F"/>
    <w:rsid w:val="00B51DCC"/>
    <w:rsid w:val="00B5220D"/>
    <w:rsid w:val="00B525FE"/>
    <w:rsid w:val="00B528CD"/>
    <w:rsid w:val="00B52E82"/>
    <w:rsid w:val="00B5319C"/>
    <w:rsid w:val="00B5358B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D54"/>
    <w:rsid w:val="00B61B87"/>
    <w:rsid w:val="00B61E88"/>
    <w:rsid w:val="00B6251E"/>
    <w:rsid w:val="00B62976"/>
    <w:rsid w:val="00B62C39"/>
    <w:rsid w:val="00B633A2"/>
    <w:rsid w:val="00B6397C"/>
    <w:rsid w:val="00B63A22"/>
    <w:rsid w:val="00B6462A"/>
    <w:rsid w:val="00B64AD1"/>
    <w:rsid w:val="00B6503C"/>
    <w:rsid w:val="00B6536D"/>
    <w:rsid w:val="00B653AB"/>
    <w:rsid w:val="00B65F9E"/>
    <w:rsid w:val="00B6631C"/>
    <w:rsid w:val="00B665C7"/>
    <w:rsid w:val="00B667CD"/>
    <w:rsid w:val="00B66AEC"/>
    <w:rsid w:val="00B66B19"/>
    <w:rsid w:val="00B66C84"/>
    <w:rsid w:val="00B66EB9"/>
    <w:rsid w:val="00B671CC"/>
    <w:rsid w:val="00B6744F"/>
    <w:rsid w:val="00B67AD6"/>
    <w:rsid w:val="00B67C9B"/>
    <w:rsid w:val="00B67E4B"/>
    <w:rsid w:val="00B7028E"/>
    <w:rsid w:val="00B707BF"/>
    <w:rsid w:val="00B70E4C"/>
    <w:rsid w:val="00B713B5"/>
    <w:rsid w:val="00B71E5B"/>
    <w:rsid w:val="00B72B39"/>
    <w:rsid w:val="00B72F57"/>
    <w:rsid w:val="00B73186"/>
    <w:rsid w:val="00B73751"/>
    <w:rsid w:val="00B737A7"/>
    <w:rsid w:val="00B73AA2"/>
    <w:rsid w:val="00B75129"/>
    <w:rsid w:val="00B75349"/>
    <w:rsid w:val="00B75811"/>
    <w:rsid w:val="00B75BBE"/>
    <w:rsid w:val="00B76C6D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7E"/>
    <w:rsid w:val="00B80DF9"/>
    <w:rsid w:val="00B817EF"/>
    <w:rsid w:val="00B81978"/>
    <w:rsid w:val="00B81E01"/>
    <w:rsid w:val="00B8254A"/>
    <w:rsid w:val="00B82C10"/>
    <w:rsid w:val="00B83B50"/>
    <w:rsid w:val="00B83CFA"/>
    <w:rsid w:val="00B84ACE"/>
    <w:rsid w:val="00B85F25"/>
    <w:rsid w:val="00B867A4"/>
    <w:rsid w:val="00B86EC6"/>
    <w:rsid w:val="00B871F5"/>
    <w:rsid w:val="00B90E4C"/>
    <w:rsid w:val="00B914E9"/>
    <w:rsid w:val="00B918CA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37D2"/>
    <w:rsid w:val="00BA3884"/>
    <w:rsid w:val="00BA38D2"/>
    <w:rsid w:val="00BA41C9"/>
    <w:rsid w:val="00BA5235"/>
    <w:rsid w:val="00BA5B27"/>
    <w:rsid w:val="00BA624F"/>
    <w:rsid w:val="00BA6EAC"/>
    <w:rsid w:val="00BA71E8"/>
    <w:rsid w:val="00BA799B"/>
    <w:rsid w:val="00BA7B20"/>
    <w:rsid w:val="00BA7BE7"/>
    <w:rsid w:val="00BB0660"/>
    <w:rsid w:val="00BB0819"/>
    <w:rsid w:val="00BB0830"/>
    <w:rsid w:val="00BB1187"/>
    <w:rsid w:val="00BB139F"/>
    <w:rsid w:val="00BB2082"/>
    <w:rsid w:val="00BB2091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58D"/>
    <w:rsid w:val="00BB7DBA"/>
    <w:rsid w:val="00BC01FB"/>
    <w:rsid w:val="00BC1D39"/>
    <w:rsid w:val="00BC2621"/>
    <w:rsid w:val="00BC271A"/>
    <w:rsid w:val="00BC284E"/>
    <w:rsid w:val="00BC3A6F"/>
    <w:rsid w:val="00BC4810"/>
    <w:rsid w:val="00BC49BB"/>
    <w:rsid w:val="00BC4BF4"/>
    <w:rsid w:val="00BC567B"/>
    <w:rsid w:val="00BC762A"/>
    <w:rsid w:val="00BD11FA"/>
    <w:rsid w:val="00BD1656"/>
    <w:rsid w:val="00BD1BF7"/>
    <w:rsid w:val="00BD2318"/>
    <w:rsid w:val="00BD2380"/>
    <w:rsid w:val="00BD28B8"/>
    <w:rsid w:val="00BD303A"/>
    <w:rsid w:val="00BD32CD"/>
    <w:rsid w:val="00BD3535"/>
    <w:rsid w:val="00BD387D"/>
    <w:rsid w:val="00BD3A86"/>
    <w:rsid w:val="00BD3B56"/>
    <w:rsid w:val="00BD4012"/>
    <w:rsid w:val="00BD418B"/>
    <w:rsid w:val="00BD45B3"/>
    <w:rsid w:val="00BD4E06"/>
    <w:rsid w:val="00BD4E33"/>
    <w:rsid w:val="00BD50BF"/>
    <w:rsid w:val="00BD5309"/>
    <w:rsid w:val="00BD5D78"/>
    <w:rsid w:val="00BD5F58"/>
    <w:rsid w:val="00BD6AB2"/>
    <w:rsid w:val="00BD6AF2"/>
    <w:rsid w:val="00BD7255"/>
    <w:rsid w:val="00BD7BDC"/>
    <w:rsid w:val="00BE0045"/>
    <w:rsid w:val="00BE050C"/>
    <w:rsid w:val="00BE08C0"/>
    <w:rsid w:val="00BE0BC6"/>
    <w:rsid w:val="00BE0DD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6EB4"/>
    <w:rsid w:val="00BE6F86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2E6"/>
    <w:rsid w:val="00BF2A23"/>
    <w:rsid w:val="00BF2C81"/>
    <w:rsid w:val="00BF33C9"/>
    <w:rsid w:val="00BF3A22"/>
    <w:rsid w:val="00BF3CB6"/>
    <w:rsid w:val="00BF4B4A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1F"/>
    <w:rsid w:val="00C030DE"/>
    <w:rsid w:val="00C0349D"/>
    <w:rsid w:val="00C0386B"/>
    <w:rsid w:val="00C03A89"/>
    <w:rsid w:val="00C0408F"/>
    <w:rsid w:val="00C04843"/>
    <w:rsid w:val="00C04876"/>
    <w:rsid w:val="00C058C5"/>
    <w:rsid w:val="00C05C29"/>
    <w:rsid w:val="00C060C6"/>
    <w:rsid w:val="00C063FB"/>
    <w:rsid w:val="00C0655A"/>
    <w:rsid w:val="00C065A2"/>
    <w:rsid w:val="00C06F0F"/>
    <w:rsid w:val="00C07092"/>
    <w:rsid w:val="00C10018"/>
    <w:rsid w:val="00C1017F"/>
    <w:rsid w:val="00C1102F"/>
    <w:rsid w:val="00C111B4"/>
    <w:rsid w:val="00C11A4E"/>
    <w:rsid w:val="00C11D78"/>
    <w:rsid w:val="00C12A59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759"/>
    <w:rsid w:val="00C17C8E"/>
    <w:rsid w:val="00C20052"/>
    <w:rsid w:val="00C20738"/>
    <w:rsid w:val="00C20763"/>
    <w:rsid w:val="00C20DFA"/>
    <w:rsid w:val="00C216C0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00F5"/>
    <w:rsid w:val="00C30340"/>
    <w:rsid w:val="00C3166C"/>
    <w:rsid w:val="00C32275"/>
    <w:rsid w:val="00C322C3"/>
    <w:rsid w:val="00C32652"/>
    <w:rsid w:val="00C331D8"/>
    <w:rsid w:val="00C34679"/>
    <w:rsid w:val="00C347AA"/>
    <w:rsid w:val="00C35A31"/>
    <w:rsid w:val="00C362C9"/>
    <w:rsid w:val="00C3644D"/>
    <w:rsid w:val="00C36860"/>
    <w:rsid w:val="00C36907"/>
    <w:rsid w:val="00C36CEB"/>
    <w:rsid w:val="00C36ECC"/>
    <w:rsid w:val="00C3702F"/>
    <w:rsid w:val="00C40028"/>
    <w:rsid w:val="00C40298"/>
    <w:rsid w:val="00C40F3B"/>
    <w:rsid w:val="00C41154"/>
    <w:rsid w:val="00C414C2"/>
    <w:rsid w:val="00C41595"/>
    <w:rsid w:val="00C41630"/>
    <w:rsid w:val="00C42619"/>
    <w:rsid w:val="00C42CCE"/>
    <w:rsid w:val="00C4394A"/>
    <w:rsid w:val="00C44253"/>
    <w:rsid w:val="00C4500A"/>
    <w:rsid w:val="00C452EB"/>
    <w:rsid w:val="00C4664C"/>
    <w:rsid w:val="00C46B6F"/>
    <w:rsid w:val="00C46D51"/>
    <w:rsid w:val="00C47216"/>
    <w:rsid w:val="00C47E91"/>
    <w:rsid w:val="00C51555"/>
    <w:rsid w:val="00C5241E"/>
    <w:rsid w:val="00C5315F"/>
    <w:rsid w:val="00C53A96"/>
    <w:rsid w:val="00C53B8D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6F3"/>
    <w:rsid w:val="00C61C18"/>
    <w:rsid w:val="00C62548"/>
    <w:rsid w:val="00C62638"/>
    <w:rsid w:val="00C62696"/>
    <w:rsid w:val="00C628B1"/>
    <w:rsid w:val="00C630BA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D13"/>
    <w:rsid w:val="00C7346B"/>
    <w:rsid w:val="00C73831"/>
    <w:rsid w:val="00C73DCE"/>
    <w:rsid w:val="00C752D1"/>
    <w:rsid w:val="00C75488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717E"/>
    <w:rsid w:val="00C90A18"/>
    <w:rsid w:val="00C91026"/>
    <w:rsid w:val="00C912E9"/>
    <w:rsid w:val="00C9144F"/>
    <w:rsid w:val="00C91687"/>
    <w:rsid w:val="00C916CC"/>
    <w:rsid w:val="00C917DC"/>
    <w:rsid w:val="00C917FD"/>
    <w:rsid w:val="00C924A8"/>
    <w:rsid w:val="00C93BF4"/>
    <w:rsid w:val="00C94235"/>
    <w:rsid w:val="00C945FE"/>
    <w:rsid w:val="00C94AC9"/>
    <w:rsid w:val="00C9518C"/>
    <w:rsid w:val="00C95507"/>
    <w:rsid w:val="00C95E96"/>
    <w:rsid w:val="00C968FF"/>
    <w:rsid w:val="00C96FAA"/>
    <w:rsid w:val="00C970FC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24E"/>
    <w:rsid w:val="00CB1D7D"/>
    <w:rsid w:val="00CB1F06"/>
    <w:rsid w:val="00CB22F2"/>
    <w:rsid w:val="00CB2A63"/>
    <w:rsid w:val="00CB2BF2"/>
    <w:rsid w:val="00CB34E1"/>
    <w:rsid w:val="00CB37DF"/>
    <w:rsid w:val="00CB3B8B"/>
    <w:rsid w:val="00CB3EF9"/>
    <w:rsid w:val="00CB40C3"/>
    <w:rsid w:val="00CB4430"/>
    <w:rsid w:val="00CB4439"/>
    <w:rsid w:val="00CB47AC"/>
    <w:rsid w:val="00CB554A"/>
    <w:rsid w:val="00CB55F2"/>
    <w:rsid w:val="00CB55FA"/>
    <w:rsid w:val="00CB5DE0"/>
    <w:rsid w:val="00CB5F09"/>
    <w:rsid w:val="00CB61C9"/>
    <w:rsid w:val="00CB6378"/>
    <w:rsid w:val="00CB64C3"/>
    <w:rsid w:val="00CB6555"/>
    <w:rsid w:val="00CB6AFB"/>
    <w:rsid w:val="00CB754F"/>
    <w:rsid w:val="00CB7B12"/>
    <w:rsid w:val="00CC0B32"/>
    <w:rsid w:val="00CC0DA7"/>
    <w:rsid w:val="00CC1050"/>
    <w:rsid w:val="00CC13AF"/>
    <w:rsid w:val="00CC2095"/>
    <w:rsid w:val="00CC225D"/>
    <w:rsid w:val="00CC226A"/>
    <w:rsid w:val="00CC2500"/>
    <w:rsid w:val="00CC26FD"/>
    <w:rsid w:val="00CC29F8"/>
    <w:rsid w:val="00CC2BCF"/>
    <w:rsid w:val="00CC43A2"/>
    <w:rsid w:val="00CC4F80"/>
    <w:rsid w:val="00CC5E61"/>
    <w:rsid w:val="00CC5EF8"/>
    <w:rsid w:val="00CC61C1"/>
    <w:rsid w:val="00CC6577"/>
    <w:rsid w:val="00CC739E"/>
    <w:rsid w:val="00CC7997"/>
    <w:rsid w:val="00CD0941"/>
    <w:rsid w:val="00CD0957"/>
    <w:rsid w:val="00CD09DC"/>
    <w:rsid w:val="00CD11BC"/>
    <w:rsid w:val="00CD1A4E"/>
    <w:rsid w:val="00CD1F8A"/>
    <w:rsid w:val="00CD30FD"/>
    <w:rsid w:val="00CD3309"/>
    <w:rsid w:val="00CD3413"/>
    <w:rsid w:val="00CD4AD7"/>
    <w:rsid w:val="00CD5821"/>
    <w:rsid w:val="00CD58B7"/>
    <w:rsid w:val="00CD6408"/>
    <w:rsid w:val="00CD7662"/>
    <w:rsid w:val="00CD7B03"/>
    <w:rsid w:val="00CD7F0D"/>
    <w:rsid w:val="00CE0471"/>
    <w:rsid w:val="00CE04EA"/>
    <w:rsid w:val="00CE059B"/>
    <w:rsid w:val="00CE080A"/>
    <w:rsid w:val="00CE08F9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61C7"/>
    <w:rsid w:val="00CE705F"/>
    <w:rsid w:val="00CE71DA"/>
    <w:rsid w:val="00CE7D5B"/>
    <w:rsid w:val="00CF0A60"/>
    <w:rsid w:val="00CF0ACC"/>
    <w:rsid w:val="00CF0E44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1EC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044"/>
    <w:rsid w:val="00CF7A35"/>
    <w:rsid w:val="00CF7F38"/>
    <w:rsid w:val="00D000AE"/>
    <w:rsid w:val="00D00796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5E6D"/>
    <w:rsid w:val="00D06051"/>
    <w:rsid w:val="00D06431"/>
    <w:rsid w:val="00D06B61"/>
    <w:rsid w:val="00D06C0A"/>
    <w:rsid w:val="00D06F29"/>
    <w:rsid w:val="00D07272"/>
    <w:rsid w:val="00D0751C"/>
    <w:rsid w:val="00D077ED"/>
    <w:rsid w:val="00D07BDD"/>
    <w:rsid w:val="00D07E46"/>
    <w:rsid w:val="00D107FD"/>
    <w:rsid w:val="00D11840"/>
    <w:rsid w:val="00D11A55"/>
    <w:rsid w:val="00D126DB"/>
    <w:rsid w:val="00D13CD6"/>
    <w:rsid w:val="00D13DAC"/>
    <w:rsid w:val="00D14193"/>
    <w:rsid w:val="00D143DD"/>
    <w:rsid w:val="00D1495C"/>
    <w:rsid w:val="00D149D6"/>
    <w:rsid w:val="00D14D8F"/>
    <w:rsid w:val="00D15688"/>
    <w:rsid w:val="00D15B57"/>
    <w:rsid w:val="00D15F9D"/>
    <w:rsid w:val="00D16606"/>
    <w:rsid w:val="00D17A09"/>
    <w:rsid w:val="00D202E3"/>
    <w:rsid w:val="00D20A06"/>
    <w:rsid w:val="00D20A41"/>
    <w:rsid w:val="00D2116F"/>
    <w:rsid w:val="00D21555"/>
    <w:rsid w:val="00D21C17"/>
    <w:rsid w:val="00D22969"/>
    <w:rsid w:val="00D22CEC"/>
    <w:rsid w:val="00D23610"/>
    <w:rsid w:val="00D2464E"/>
    <w:rsid w:val="00D25186"/>
    <w:rsid w:val="00D25EDD"/>
    <w:rsid w:val="00D261A2"/>
    <w:rsid w:val="00D26A45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B5A"/>
    <w:rsid w:val="00D34E13"/>
    <w:rsid w:val="00D34E66"/>
    <w:rsid w:val="00D35117"/>
    <w:rsid w:val="00D35145"/>
    <w:rsid w:val="00D35A09"/>
    <w:rsid w:val="00D35E2A"/>
    <w:rsid w:val="00D36569"/>
    <w:rsid w:val="00D366B6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2DA"/>
    <w:rsid w:val="00D43C51"/>
    <w:rsid w:val="00D43EF0"/>
    <w:rsid w:val="00D444E0"/>
    <w:rsid w:val="00D44535"/>
    <w:rsid w:val="00D44834"/>
    <w:rsid w:val="00D448F9"/>
    <w:rsid w:val="00D44AE7"/>
    <w:rsid w:val="00D44DC2"/>
    <w:rsid w:val="00D45A0E"/>
    <w:rsid w:val="00D46BBC"/>
    <w:rsid w:val="00D46CCA"/>
    <w:rsid w:val="00D5006E"/>
    <w:rsid w:val="00D503F5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55EB"/>
    <w:rsid w:val="00D5590A"/>
    <w:rsid w:val="00D55C21"/>
    <w:rsid w:val="00D566D8"/>
    <w:rsid w:val="00D57374"/>
    <w:rsid w:val="00D576BD"/>
    <w:rsid w:val="00D57EAA"/>
    <w:rsid w:val="00D604DD"/>
    <w:rsid w:val="00D60906"/>
    <w:rsid w:val="00D60AC6"/>
    <w:rsid w:val="00D60BEA"/>
    <w:rsid w:val="00D60FC4"/>
    <w:rsid w:val="00D611EA"/>
    <w:rsid w:val="00D61296"/>
    <w:rsid w:val="00D61602"/>
    <w:rsid w:val="00D616D2"/>
    <w:rsid w:val="00D61FAB"/>
    <w:rsid w:val="00D62493"/>
    <w:rsid w:val="00D62B2C"/>
    <w:rsid w:val="00D633AE"/>
    <w:rsid w:val="00D63436"/>
    <w:rsid w:val="00D639ED"/>
    <w:rsid w:val="00D63B5F"/>
    <w:rsid w:val="00D63C11"/>
    <w:rsid w:val="00D6427A"/>
    <w:rsid w:val="00D649C8"/>
    <w:rsid w:val="00D650D9"/>
    <w:rsid w:val="00D65E39"/>
    <w:rsid w:val="00D663B6"/>
    <w:rsid w:val="00D6685C"/>
    <w:rsid w:val="00D7078F"/>
    <w:rsid w:val="00D70DE9"/>
    <w:rsid w:val="00D70EF7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F46"/>
    <w:rsid w:val="00D757EA"/>
    <w:rsid w:val="00D760C4"/>
    <w:rsid w:val="00D7618E"/>
    <w:rsid w:val="00D761A5"/>
    <w:rsid w:val="00D76890"/>
    <w:rsid w:val="00D7757B"/>
    <w:rsid w:val="00D775AD"/>
    <w:rsid w:val="00D80583"/>
    <w:rsid w:val="00D82891"/>
    <w:rsid w:val="00D82A5A"/>
    <w:rsid w:val="00D82A5B"/>
    <w:rsid w:val="00D83020"/>
    <w:rsid w:val="00D83236"/>
    <w:rsid w:val="00D8397C"/>
    <w:rsid w:val="00D8545A"/>
    <w:rsid w:val="00D85BB0"/>
    <w:rsid w:val="00D8623A"/>
    <w:rsid w:val="00D865D2"/>
    <w:rsid w:val="00D86D56"/>
    <w:rsid w:val="00D874B4"/>
    <w:rsid w:val="00D87502"/>
    <w:rsid w:val="00D87E5A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233"/>
    <w:rsid w:val="00D9646F"/>
    <w:rsid w:val="00D96770"/>
    <w:rsid w:val="00D96846"/>
    <w:rsid w:val="00D972A7"/>
    <w:rsid w:val="00D97B62"/>
    <w:rsid w:val="00D97B97"/>
    <w:rsid w:val="00D97D82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37C"/>
    <w:rsid w:val="00DA5465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0FF"/>
    <w:rsid w:val="00DC0666"/>
    <w:rsid w:val="00DC06CC"/>
    <w:rsid w:val="00DC0B5A"/>
    <w:rsid w:val="00DC1249"/>
    <w:rsid w:val="00DC140C"/>
    <w:rsid w:val="00DC175E"/>
    <w:rsid w:val="00DC1911"/>
    <w:rsid w:val="00DC22D2"/>
    <w:rsid w:val="00DC26A4"/>
    <w:rsid w:val="00DC27B8"/>
    <w:rsid w:val="00DC33CC"/>
    <w:rsid w:val="00DC3531"/>
    <w:rsid w:val="00DC353D"/>
    <w:rsid w:val="00DC3F3D"/>
    <w:rsid w:val="00DC52B4"/>
    <w:rsid w:val="00DC5D63"/>
    <w:rsid w:val="00DC643A"/>
    <w:rsid w:val="00DC6708"/>
    <w:rsid w:val="00DC77BC"/>
    <w:rsid w:val="00DC79D8"/>
    <w:rsid w:val="00DD00EC"/>
    <w:rsid w:val="00DD0784"/>
    <w:rsid w:val="00DD0946"/>
    <w:rsid w:val="00DD0BDC"/>
    <w:rsid w:val="00DD1968"/>
    <w:rsid w:val="00DD1CCB"/>
    <w:rsid w:val="00DD29C8"/>
    <w:rsid w:val="00DD3BC1"/>
    <w:rsid w:val="00DD41C1"/>
    <w:rsid w:val="00DD4C34"/>
    <w:rsid w:val="00DD599D"/>
    <w:rsid w:val="00DD65D0"/>
    <w:rsid w:val="00DD6E60"/>
    <w:rsid w:val="00DD7000"/>
    <w:rsid w:val="00DD71B0"/>
    <w:rsid w:val="00DE0250"/>
    <w:rsid w:val="00DE1CA8"/>
    <w:rsid w:val="00DE22E9"/>
    <w:rsid w:val="00DE3178"/>
    <w:rsid w:val="00DE349E"/>
    <w:rsid w:val="00DE3773"/>
    <w:rsid w:val="00DE3CA4"/>
    <w:rsid w:val="00DE3EB7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6C0"/>
    <w:rsid w:val="00DF5984"/>
    <w:rsid w:val="00DF5CA1"/>
    <w:rsid w:val="00DF614A"/>
    <w:rsid w:val="00DF62EF"/>
    <w:rsid w:val="00DF6D2B"/>
    <w:rsid w:val="00DF6FDB"/>
    <w:rsid w:val="00DF763B"/>
    <w:rsid w:val="00DF786E"/>
    <w:rsid w:val="00E0070F"/>
    <w:rsid w:val="00E01436"/>
    <w:rsid w:val="00E01776"/>
    <w:rsid w:val="00E032C9"/>
    <w:rsid w:val="00E045BD"/>
    <w:rsid w:val="00E0595D"/>
    <w:rsid w:val="00E05C2D"/>
    <w:rsid w:val="00E06218"/>
    <w:rsid w:val="00E10ACF"/>
    <w:rsid w:val="00E10BB5"/>
    <w:rsid w:val="00E10EE5"/>
    <w:rsid w:val="00E112E2"/>
    <w:rsid w:val="00E112F2"/>
    <w:rsid w:val="00E124F9"/>
    <w:rsid w:val="00E12BB0"/>
    <w:rsid w:val="00E12D0D"/>
    <w:rsid w:val="00E12F8D"/>
    <w:rsid w:val="00E1344D"/>
    <w:rsid w:val="00E135A1"/>
    <w:rsid w:val="00E1376C"/>
    <w:rsid w:val="00E1433D"/>
    <w:rsid w:val="00E14E29"/>
    <w:rsid w:val="00E15488"/>
    <w:rsid w:val="00E1630B"/>
    <w:rsid w:val="00E163B4"/>
    <w:rsid w:val="00E176AF"/>
    <w:rsid w:val="00E17819"/>
    <w:rsid w:val="00E17886"/>
    <w:rsid w:val="00E17B77"/>
    <w:rsid w:val="00E17D9D"/>
    <w:rsid w:val="00E207D3"/>
    <w:rsid w:val="00E21288"/>
    <w:rsid w:val="00E21598"/>
    <w:rsid w:val="00E21722"/>
    <w:rsid w:val="00E21AAC"/>
    <w:rsid w:val="00E21CE1"/>
    <w:rsid w:val="00E22789"/>
    <w:rsid w:val="00E228DB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5FF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1D96"/>
    <w:rsid w:val="00E31EF3"/>
    <w:rsid w:val="00E32061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10A"/>
    <w:rsid w:val="00E43227"/>
    <w:rsid w:val="00E4348C"/>
    <w:rsid w:val="00E434A6"/>
    <w:rsid w:val="00E4354C"/>
    <w:rsid w:val="00E4367F"/>
    <w:rsid w:val="00E43DC9"/>
    <w:rsid w:val="00E4483E"/>
    <w:rsid w:val="00E44B80"/>
    <w:rsid w:val="00E45002"/>
    <w:rsid w:val="00E45418"/>
    <w:rsid w:val="00E454BD"/>
    <w:rsid w:val="00E45B95"/>
    <w:rsid w:val="00E45CD5"/>
    <w:rsid w:val="00E46FB7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70022"/>
    <w:rsid w:val="00E702B0"/>
    <w:rsid w:val="00E7033F"/>
    <w:rsid w:val="00E71AF6"/>
    <w:rsid w:val="00E71F92"/>
    <w:rsid w:val="00E720FC"/>
    <w:rsid w:val="00E72FB6"/>
    <w:rsid w:val="00E7329F"/>
    <w:rsid w:val="00E74121"/>
    <w:rsid w:val="00E7449D"/>
    <w:rsid w:val="00E74515"/>
    <w:rsid w:val="00E749A8"/>
    <w:rsid w:val="00E75628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1437"/>
    <w:rsid w:val="00E9269E"/>
    <w:rsid w:val="00E92867"/>
    <w:rsid w:val="00E92C99"/>
    <w:rsid w:val="00E93155"/>
    <w:rsid w:val="00E93387"/>
    <w:rsid w:val="00E94588"/>
    <w:rsid w:val="00E94E26"/>
    <w:rsid w:val="00E952BE"/>
    <w:rsid w:val="00E959FF"/>
    <w:rsid w:val="00E95AAB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2C3"/>
    <w:rsid w:val="00EA192B"/>
    <w:rsid w:val="00EA1DD4"/>
    <w:rsid w:val="00EA23F3"/>
    <w:rsid w:val="00EA28A0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BEA"/>
    <w:rsid w:val="00EA702E"/>
    <w:rsid w:val="00EA787B"/>
    <w:rsid w:val="00EA7F0C"/>
    <w:rsid w:val="00EB0534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3E9"/>
    <w:rsid w:val="00EB2BA6"/>
    <w:rsid w:val="00EB2C71"/>
    <w:rsid w:val="00EB34C5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BFB"/>
    <w:rsid w:val="00EC4F78"/>
    <w:rsid w:val="00EC56EB"/>
    <w:rsid w:val="00EC6403"/>
    <w:rsid w:val="00EC765D"/>
    <w:rsid w:val="00EC769A"/>
    <w:rsid w:val="00EC7A8D"/>
    <w:rsid w:val="00ED0529"/>
    <w:rsid w:val="00ED08BD"/>
    <w:rsid w:val="00ED0990"/>
    <w:rsid w:val="00ED09D5"/>
    <w:rsid w:val="00ED1035"/>
    <w:rsid w:val="00ED1060"/>
    <w:rsid w:val="00ED18F8"/>
    <w:rsid w:val="00ED1A06"/>
    <w:rsid w:val="00ED25E4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342"/>
    <w:rsid w:val="00F0368C"/>
    <w:rsid w:val="00F037A4"/>
    <w:rsid w:val="00F03BEE"/>
    <w:rsid w:val="00F04255"/>
    <w:rsid w:val="00F043C5"/>
    <w:rsid w:val="00F04621"/>
    <w:rsid w:val="00F04FB1"/>
    <w:rsid w:val="00F05AE2"/>
    <w:rsid w:val="00F0614D"/>
    <w:rsid w:val="00F06492"/>
    <w:rsid w:val="00F06833"/>
    <w:rsid w:val="00F0793A"/>
    <w:rsid w:val="00F1164E"/>
    <w:rsid w:val="00F126C2"/>
    <w:rsid w:val="00F13152"/>
    <w:rsid w:val="00F14C09"/>
    <w:rsid w:val="00F15669"/>
    <w:rsid w:val="00F157AB"/>
    <w:rsid w:val="00F15975"/>
    <w:rsid w:val="00F16054"/>
    <w:rsid w:val="00F160FB"/>
    <w:rsid w:val="00F17BC7"/>
    <w:rsid w:val="00F20B43"/>
    <w:rsid w:val="00F20CA1"/>
    <w:rsid w:val="00F21107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1E7"/>
    <w:rsid w:val="00F26432"/>
    <w:rsid w:val="00F264C8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1892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2ECD"/>
    <w:rsid w:val="00F4302B"/>
    <w:rsid w:val="00F4314E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417B"/>
    <w:rsid w:val="00F5461A"/>
    <w:rsid w:val="00F568CC"/>
    <w:rsid w:val="00F56A25"/>
    <w:rsid w:val="00F56E9D"/>
    <w:rsid w:val="00F60D46"/>
    <w:rsid w:val="00F60DCC"/>
    <w:rsid w:val="00F611C0"/>
    <w:rsid w:val="00F61AD9"/>
    <w:rsid w:val="00F62168"/>
    <w:rsid w:val="00F628CD"/>
    <w:rsid w:val="00F6291B"/>
    <w:rsid w:val="00F6294A"/>
    <w:rsid w:val="00F62A9E"/>
    <w:rsid w:val="00F62E3C"/>
    <w:rsid w:val="00F62F9D"/>
    <w:rsid w:val="00F630C5"/>
    <w:rsid w:val="00F63319"/>
    <w:rsid w:val="00F64A12"/>
    <w:rsid w:val="00F651C8"/>
    <w:rsid w:val="00F65B21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7734C"/>
    <w:rsid w:val="00F77B07"/>
    <w:rsid w:val="00F802BE"/>
    <w:rsid w:val="00F80E93"/>
    <w:rsid w:val="00F80F7D"/>
    <w:rsid w:val="00F824FD"/>
    <w:rsid w:val="00F82A20"/>
    <w:rsid w:val="00F834C8"/>
    <w:rsid w:val="00F837F3"/>
    <w:rsid w:val="00F83BA8"/>
    <w:rsid w:val="00F83DB7"/>
    <w:rsid w:val="00F83E44"/>
    <w:rsid w:val="00F8413A"/>
    <w:rsid w:val="00F8463F"/>
    <w:rsid w:val="00F858B5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28E"/>
    <w:rsid w:val="00F9157A"/>
    <w:rsid w:val="00F91752"/>
    <w:rsid w:val="00F926E5"/>
    <w:rsid w:val="00F92E62"/>
    <w:rsid w:val="00F93999"/>
    <w:rsid w:val="00F93AB5"/>
    <w:rsid w:val="00F93B45"/>
    <w:rsid w:val="00F943E0"/>
    <w:rsid w:val="00F946D2"/>
    <w:rsid w:val="00F94B8E"/>
    <w:rsid w:val="00F9513D"/>
    <w:rsid w:val="00F9576C"/>
    <w:rsid w:val="00F95B9C"/>
    <w:rsid w:val="00F95CD7"/>
    <w:rsid w:val="00F95F1C"/>
    <w:rsid w:val="00F960E7"/>
    <w:rsid w:val="00F966AD"/>
    <w:rsid w:val="00F96A7A"/>
    <w:rsid w:val="00F975AA"/>
    <w:rsid w:val="00F97880"/>
    <w:rsid w:val="00FA0322"/>
    <w:rsid w:val="00FA1834"/>
    <w:rsid w:val="00FA1A60"/>
    <w:rsid w:val="00FA2EE4"/>
    <w:rsid w:val="00FA437F"/>
    <w:rsid w:val="00FA49C3"/>
    <w:rsid w:val="00FA4B6D"/>
    <w:rsid w:val="00FA4C15"/>
    <w:rsid w:val="00FA5128"/>
    <w:rsid w:val="00FA519D"/>
    <w:rsid w:val="00FA58CB"/>
    <w:rsid w:val="00FA5BE2"/>
    <w:rsid w:val="00FA66EF"/>
    <w:rsid w:val="00FA673A"/>
    <w:rsid w:val="00FA683E"/>
    <w:rsid w:val="00FA6875"/>
    <w:rsid w:val="00FA733E"/>
    <w:rsid w:val="00FA753C"/>
    <w:rsid w:val="00FA75BF"/>
    <w:rsid w:val="00FA76A5"/>
    <w:rsid w:val="00FA76F4"/>
    <w:rsid w:val="00FA7890"/>
    <w:rsid w:val="00FA7E84"/>
    <w:rsid w:val="00FB01D4"/>
    <w:rsid w:val="00FB0630"/>
    <w:rsid w:val="00FB0744"/>
    <w:rsid w:val="00FB0F41"/>
    <w:rsid w:val="00FB104D"/>
    <w:rsid w:val="00FB2A18"/>
    <w:rsid w:val="00FB31DB"/>
    <w:rsid w:val="00FB332E"/>
    <w:rsid w:val="00FB3498"/>
    <w:rsid w:val="00FB371A"/>
    <w:rsid w:val="00FB3C20"/>
    <w:rsid w:val="00FB3D91"/>
    <w:rsid w:val="00FB42D4"/>
    <w:rsid w:val="00FB4396"/>
    <w:rsid w:val="00FB4684"/>
    <w:rsid w:val="00FB4B2D"/>
    <w:rsid w:val="00FB4CE4"/>
    <w:rsid w:val="00FB5906"/>
    <w:rsid w:val="00FB5928"/>
    <w:rsid w:val="00FB5A79"/>
    <w:rsid w:val="00FB5F3B"/>
    <w:rsid w:val="00FB7077"/>
    <w:rsid w:val="00FB74B5"/>
    <w:rsid w:val="00FB762F"/>
    <w:rsid w:val="00FB76D8"/>
    <w:rsid w:val="00FB793D"/>
    <w:rsid w:val="00FC0111"/>
    <w:rsid w:val="00FC015D"/>
    <w:rsid w:val="00FC030F"/>
    <w:rsid w:val="00FC0D3C"/>
    <w:rsid w:val="00FC1354"/>
    <w:rsid w:val="00FC138C"/>
    <w:rsid w:val="00FC16B5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EA4"/>
    <w:rsid w:val="00FC75E7"/>
    <w:rsid w:val="00FC76C2"/>
    <w:rsid w:val="00FD07E7"/>
    <w:rsid w:val="00FD0C3E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2BD"/>
    <w:rsid w:val="00FD57A9"/>
    <w:rsid w:val="00FD5EA7"/>
    <w:rsid w:val="00FD6735"/>
    <w:rsid w:val="00FD6E4F"/>
    <w:rsid w:val="00FE1430"/>
    <w:rsid w:val="00FE16BD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BCF"/>
    <w:rsid w:val="00FE4FFA"/>
    <w:rsid w:val="00FE529E"/>
    <w:rsid w:val="00FE5540"/>
    <w:rsid w:val="00FE6351"/>
    <w:rsid w:val="00FE764A"/>
    <w:rsid w:val="00FE79FC"/>
    <w:rsid w:val="00FF13EF"/>
    <w:rsid w:val="00FF2291"/>
    <w:rsid w:val="00FF2660"/>
    <w:rsid w:val="00FF2C42"/>
    <w:rsid w:val="00FF2F64"/>
    <w:rsid w:val="00FF32B2"/>
    <w:rsid w:val="00FF35A4"/>
    <w:rsid w:val="00FF5682"/>
    <w:rsid w:val="00FF5AEC"/>
    <w:rsid w:val="00FF5CA8"/>
    <w:rsid w:val="00FF5FCD"/>
    <w:rsid w:val="00FF6827"/>
    <w:rsid w:val="00FF76D4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9" Type="http://schemas.openxmlformats.org/officeDocument/2006/relationships/chart" Target="charts/chart21.xml"/><Relationship Id="rId21" Type="http://schemas.openxmlformats.org/officeDocument/2006/relationships/chart" Target="charts/chart7.xml"/><Relationship Id="rId34" Type="http://schemas.openxmlformats.org/officeDocument/2006/relationships/chart" Target="charts/chart18.xml"/><Relationship Id="rId42" Type="http://schemas.openxmlformats.org/officeDocument/2006/relationships/chart" Target="charts/chart24.xm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stat.gov.pl/metainformacje/slownik-pojec/pojecia-stosowane-w-statystyce-publicznej/2958,pojecie.html" TargetMode="External"/><Relationship Id="rId55" Type="http://schemas.openxmlformats.org/officeDocument/2006/relationships/hyperlink" Target="http://stat.gov.pl/metainformacje/slownik-pojec/pojecia-stosowane-w-statystyce-publicznej/1282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s://bdl.stat.gov.pl/BDL/start" TargetMode="External"/><Relationship Id="rId76" Type="http://schemas.openxmlformats.org/officeDocument/2006/relationships/hyperlink" Target="http://stat.gov.pl/metainformacje/slownik-pojec/pojecia-stosowane-w-statystyce-publicznej/1282,pojecie.html" TargetMode="External"/><Relationship Id="rId84" Type="http://schemas.openxmlformats.org/officeDocument/2006/relationships/hyperlink" Target="https://stat.gov.pl/metainformacje/slownik-pojec/pojecia-stosowane-w-statystyce-publicznej/814,pojecie.html" TargetMode="External"/><Relationship Id="rId89" Type="http://schemas.openxmlformats.org/officeDocument/2006/relationships/image" Target="media/image10.png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2958,pojecie.html" TargetMode="External"/><Relationship Id="rId92" Type="http://schemas.openxmlformats.org/officeDocument/2006/relationships/hyperlink" Target="https://m.facebook.com/UStatZielonaGora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6.emf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53" Type="http://schemas.openxmlformats.org/officeDocument/2006/relationships/hyperlink" Target="https://stat.gov.pl/metainformacje/slownik-pojec/pojecia-stosowane-w-statystyce-publicznej/2331,pojecie.html" TargetMode="External"/><Relationship Id="rId58" Type="http://schemas.openxmlformats.org/officeDocument/2006/relationships/hyperlink" Target="http://stat.gov.pl/metainformacje/slownik-pojec/pojecia-stosowane-w-statystyce-publicznej/1283,pojecie.html" TargetMode="External"/><Relationship Id="rId66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74" Type="http://schemas.openxmlformats.org/officeDocument/2006/relationships/hyperlink" Target="https://stat.gov.pl/metainformacje/slownik-pojec/pojecia-stosowane-w-statystyce-publicznej/2331,pojecie.html" TargetMode="External"/><Relationship Id="rId79" Type="http://schemas.openxmlformats.org/officeDocument/2006/relationships/hyperlink" Target="http://stat.gov.pl/metainformacje/slownik-pojec/pojecia-stosowane-w-statystyce-publicznej/1283,pojecie.html" TargetMode="External"/><Relationship Id="rId87" Type="http://schemas.openxmlformats.org/officeDocument/2006/relationships/image" Target="media/image9.png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473,pojecie.html" TargetMode="External"/><Relationship Id="rId82" Type="http://schemas.openxmlformats.org/officeDocument/2006/relationships/hyperlink" Target="https://stat.gov.pl/metainformacje/slownik-pojec/pojecia-stosowane-w-statystyce-publicznej/473,pojecie.html" TargetMode="External"/><Relationship Id="rId90" Type="http://schemas.openxmlformats.org/officeDocument/2006/relationships/hyperlink" Target="https://twitter.com/ZielonaGoraSTAT" TargetMode="External"/><Relationship Id="rId95" Type="http://schemas.openxmlformats.org/officeDocument/2006/relationships/theme" Target="theme/theme1.xml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image" Target="media/image5.emf"/><Relationship Id="rId30" Type="http://schemas.openxmlformats.org/officeDocument/2006/relationships/chart" Target="charts/chart15.xml"/><Relationship Id="rId35" Type="http://schemas.openxmlformats.org/officeDocument/2006/relationships/image" Target="media/image7.png"/><Relationship Id="rId43" Type="http://schemas.openxmlformats.org/officeDocument/2006/relationships/header" Target="header2.xm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yperlink" Target="http://stat.gov.pl/metainformacje/slownik-pojec/pojecia-stosowane-w-statystyce-publicznej/1280,pojecie.html" TargetMode="External"/><Relationship Id="rId64" Type="http://schemas.openxmlformats.org/officeDocument/2006/relationships/hyperlink" Target="https://stat.gov.pl/metainformacje/slownik-pojec/pojecia-stosowane-w-statystyce-publicznej/97,pojecie.html" TargetMode="External"/><Relationship Id="rId69" Type="http://schemas.openxmlformats.org/officeDocument/2006/relationships/hyperlink" Target="http://swaid.stat.gov.pl/SitePages/StronaGlownaDBW.aspx" TargetMode="External"/><Relationship Id="rId77" Type="http://schemas.openxmlformats.org/officeDocument/2006/relationships/hyperlink" Target="http://stat.gov.pl/metainformacje/slownik-pojec/pojecia-stosowane-w-statystyce-publicznej/1280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72" Type="http://schemas.openxmlformats.org/officeDocument/2006/relationships/hyperlink" Target="https://stat.gov.pl/metainformacje/slownik-pojec/pojecia-stosowane-w-statystyce-publicznej/2390,pojecie.html" TargetMode="External"/><Relationship Id="rId80" Type="http://schemas.openxmlformats.org/officeDocument/2006/relationships/hyperlink" Target="https://stat.gov.pl/metainformacje/slownik-pojec/pojecia-stosowane-w-statystyce-publicznej/362,pojecie.html" TargetMode="External"/><Relationship Id="rId85" Type="http://schemas.openxmlformats.org/officeDocument/2006/relationships/hyperlink" Target="https://stat.gov.pl/metainformacje/slownik-pojec/pojecia-stosowane-w-statystyce-publicznej/97,pojecie.html" TargetMode="External"/><Relationship Id="rId93" Type="http://schemas.openxmlformats.org/officeDocument/2006/relationships/hyperlink" Target="mailto:SekretariatUSZGR@stat.gov.p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7.xml"/><Relationship Id="rId38" Type="http://schemas.openxmlformats.org/officeDocument/2006/relationships/chart" Target="charts/chart20.xml"/><Relationship Id="rId46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20" Type="http://schemas.openxmlformats.org/officeDocument/2006/relationships/chart" Target="charts/chart6.xml"/><Relationship Id="rId41" Type="http://schemas.openxmlformats.org/officeDocument/2006/relationships/chart" Target="charts/chart23.xml"/><Relationship Id="rId54" Type="http://schemas.openxmlformats.org/officeDocument/2006/relationships/hyperlink" Target="https://stat.gov.pl/metainformacje/slownik-pojec/pojecia-stosowane-w-statystyce-publicznej/1094,pojecie.html" TargetMode="External"/><Relationship Id="rId62" Type="http://schemas.openxmlformats.org/officeDocument/2006/relationships/hyperlink" Target="https://stat.gov.pl/metainformacje/slownik-pojec/pojecia-stosowane-w-statystyce-publicznej/886,pojecie.html" TargetMode="External"/><Relationship Id="rId70" Type="http://schemas.openxmlformats.org/officeDocument/2006/relationships/hyperlink" Target="https://stat.gov.pl/metainformacje/slownik-pojec/pojecia-stosowane-w-statystyce-publicznej/376,pojecie.html" TargetMode="External"/><Relationship Id="rId75" Type="http://schemas.openxmlformats.org/officeDocument/2006/relationships/hyperlink" Target="https://stat.gov.pl/metainformacje/slownik-pojec/pojecia-stosowane-w-statystyce-publicznej/1094,pojecie.html" TargetMode="External"/><Relationship Id="rId83" Type="http://schemas.openxmlformats.org/officeDocument/2006/relationships/hyperlink" Target="https://stat.gov.pl/metainformacje/slownik-pojec/pojecia-stosowane-w-statystyce-publicznej/886,pojecie.html" TargetMode="External"/><Relationship Id="rId88" Type="http://schemas.openxmlformats.org/officeDocument/2006/relationships/hyperlink" Target="https://zielonagora.stat.gov.pl/" TargetMode="External"/><Relationship Id="rId9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image" Target="media/image8.png"/><Relationship Id="rId49" Type="http://schemas.openxmlformats.org/officeDocument/2006/relationships/hyperlink" Target="https://stat.gov.pl/metainformacje/slownik-pojec/pojecia-stosowane-w-statystyce-publicznej/376,pojecie.html" TargetMode="External"/><Relationship Id="rId57" Type="http://schemas.openxmlformats.org/officeDocument/2006/relationships/hyperlink" Target="http://stat.gov.pl/metainformacje/slownik-pojec/pojecia-stosowane-w-statystyce-publicznej/1095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6.xml"/><Relationship Id="rId44" Type="http://schemas.openxmlformats.org/officeDocument/2006/relationships/footer" Target="footer3.xm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201,pojecie.html" TargetMode="External"/><Relationship Id="rId65" Type="http://schemas.openxmlformats.org/officeDocument/2006/relationships/hyperlink" Target="https://stat.gov.pl/metainformacje/slownik-pojec/pojecia-stosowane-w-statystyce-publicznej/3181,pojecie.html" TargetMode="External"/><Relationship Id="rId73" Type="http://schemas.openxmlformats.org/officeDocument/2006/relationships/hyperlink" Target="https://stat.gov.pl/metainformacje/slownik-pojec/pojecia-stosowane-w-statystyce-publicznej/693,pojecie.html" TargetMode="External"/><Relationship Id="rId78" Type="http://schemas.openxmlformats.org/officeDocument/2006/relationships/hyperlink" Target="http://stat.gov.pl/metainformacje/slownik-pojec/pojecia-stosowane-w-statystyce-publicznej/1095,pojecie.html" TargetMode="External"/><Relationship Id="rId81" Type="http://schemas.openxmlformats.org/officeDocument/2006/relationships/hyperlink" Target="https://stat.gov.pl/metainformacje/slownik-pojec/pojecia-stosowane-w-statystyce-publicznej/201,pojecie.html" TargetMode="External"/><Relationship Id="rId86" Type="http://schemas.openxmlformats.org/officeDocument/2006/relationships/hyperlink" Target="https://stat.gov.pl/metainformacje/slownik-pojec/pojecia-stosowane-w-statystyce-publicznej/3181,pojecie.html" TargetMode="External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REGON\wykresy_podmioty%2001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08wobr2021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1\Komunikat_2021\styczen_2021\robocze\koniunktury\08wobr202102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pytani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pytani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7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pytani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8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pytani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pytania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9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styczen_2021\robocze\koniunktury\pyt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0.0</c:formatCode>
                <c:ptCount val="37"/>
                <c:pt idx="0">
                  <c:v>110.4</c:v>
                </c:pt>
                <c:pt idx="1">
                  <c:v>110.6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111.2</c:v>
                </c:pt>
                <c:pt idx="10">
                  <c:v>111.3</c:v>
                </c:pt>
                <c:pt idx="11">
                  <c:v>111.3</c:v>
                </c:pt>
                <c:pt idx="12">
                  <c:v>113.7</c:v>
                </c:pt>
                <c:pt idx="13">
                  <c:v>113.9</c:v>
                </c:pt>
                <c:pt idx="14">
                  <c:v>114.1</c:v>
                </c:pt>
                <c:pt idx="15">
                  <c:v>114.1</c:v>
                </c:pt>
                <c:pt idx="16">
                  <c:v>113.9</c:v>
                </c:pt>
                <c:pt idx="17">
                  <c:v>114.1</c:v>
                </c:pt>
                <c:pt idx="18">
                  <c:v>114.2</c:v>
                </c:pt>
                <c:pt idx="19">
                  <c:v>114.1</c:v>
                </c:pt>
                <c:pt idx="20">
                  <c:v>114</c:v>
                </c:pt>
                <c:pt idx="21">
                  <c:v>114</c:v>
                </c:pt>
                <c:pt idx="22">
                  <c:v>114.2</c:v>
                </c:pt>
                <c:pt idx="23">
                  <c:v>114.2</c:v>
                </c:pt>
                <c:pt idx="24">
                  <c:v>115</c:v>
                </c:pt>
                <c:pt idx="25">
                  <c:v>115.1</c:v>
                </c:pt>
                <c:pt idx="26">
                  <c:v>114.5</c:v>
                </c:pt>
                <c:pt idx="27">
                  <c:v>111.7</c:v>
                </c:pt>
                <c:pt idx="28">
                  <c:v>110.2</c:v>
                </c:pt>
                <c:pt idx="29">
                  <c:v>110.4</c:v>
                </c:pt>
                <c:pt idx="30">
                  <c:v>111.6</c:v>
                </c:pt>
                <c:pt idx="31">
                  <c:v>112.4</c:v>
                </c:pt>
                <c:pt idx="32">
                  <c:v>112.7</c:v>
                </c:pt>
                <c:pt idx="33">
                  <c:v>112.8</c:v>
                </c:pt>
                <c:pt idx="34">
                  <c:v>112.8</c:v>
                </c:pt>
                <c:pt idx="35">
                  <c:v>113</c:v>
                </c:pt>
                <c:pt idx="36">
                  <c:v>112.7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108-4274-A65C-97941D7B7D9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0.0</c:formatCode>
                <c:ptCount val="37"/>
                <c:pt idx="0">
                  <c:v>110.2</c:v>
                </c:pt>
                <c:pt idx="1">
                  <c:v>110.5</c:v>
                </c:pt>
                <c:pt idx="2">
                  <c:v>110.6</c:v>
                </c:pt>
                <c:pt idx="3">
                  <c:v>111.1</c:v>
                </c:pt>
                <c:pt idx="4">
                  <c:v>111</c:v>
                </c:pt>
                <c:pt idx="5">
                  <c:v>111.5</c:v>
                </c:pt>
                <c:pt idx="6">
                  <c:v>111.1</c:v>
                </c:pt>
                <c:pt idx="7">
                  <c:v>110.6</c:v>
                </c:pt>
                <c:pt idx="8">
                  <c:v>110.4</c:v>
                </c:pt>
                <c:pt idx="9">
                  <c:v>110.4</c:v>
                </c:pt>
                <c:pt idx="10">
                  <c:v>110.4</c:v>
                </c:pt>
                <c:pt idx="11">
                  <c:v>110.3</c:v>
                </c:pt>
                <c:pt idx="12">
                  <c:v>113.1</c:v>
                </c:pt>
                <c:pt idx="13">
                  <c:v>113.5</c:v>
                </c:pt>
                <c:pt idx="14">
                  <c:v>113.7</c:v>
                </c:pt>
                <c:pt idx="15">
                  <c:v>113.6</c:v>
                </c:pt>
                <c:pt idx="16">
                  <c:v>113.2</c:v>
                </c:pt>
                <c:pt idx="17">
                  <c:v>113.6</c:v>
                </c:pt>
                <c:pt idx="18">
                  <c:v>113.4</c:v>
                </c:pt>
                <c:pt idx="19">
                  <c:v>113.2</c:v>
                </c:pt>
                <c:pt idx="20">
                  <c:v>112.9</c:v>
                </c:pt>
                <c:pt idx="21">
                  <c:v>112.9</c:v>
                </c:pt>
                <c:pt idx="22">
                  <c:v>113</c:v>
                </c:pt>
                <c:pt idx="23">
                  <c:v>112.3</c:v>
                </c:pt>
                <c:pt idx="24">
                  <c:v>113.2</c:v>
                </c:pt>
                <c:pt idx="25">
                  <c:v>113.5</c:v>
                </c:pt>
                <c:pt idx="26">
                  <c:v>112.9</c:v>
                </c:pt>
                <c:pt idx="27">
                  <c:v>110.7</c:v>
                </c:pt>
                <c:pt idx="28">
                  <c:v>109.1</c:v>
                </c:pt>
                <c:pt idx="29">
                  <c:v>109.2</c:v>
                </c:pt>
                <c:pt idx="30">
                  <c:v>109.5</c:v>
                </c:pt>
                <c:pt idx="31">
                  <c:v>110.3</c:v>
                </c:pt>
                <c:pt idx="32">
                  <c:v>110.8</c:v>
                </c:pt>
                <c:pt idx="33">
                  <c:v>111</c:v>
                </c:pt>
                <c:pt idx="34">
                  <c:v>110.8</c:v>
                </c:pt>
                <c:pt idx="35">
                  <c:v>110.7</c:v>
                </c:pt>
                <c:pt idx="36">
                  <c:v>109.8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108-4274-A65C-97941D7B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189904"/>
        <c:axId val="119193432"/>
      </c:lineChart>
      <c:catAx>
        <c:axId val="119189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3432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19193432"/>
        <c:scaling>
          <c:orientation val="minMax"/>
          <c:max val="116"/>
          <c:min val="108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8990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0.00</c:formatCode>
                <c:ptCount val="37"/>
                <c:pt idx="0" formatCode="General">
                  <c:v>6.3</c:v>
                </c:pt>
                <c:pt idx="1">
                  <c:v>5.09</c:v>
                </c:pt>
                <c:pt idx="2" formatCode="General">
                  <c:v>6.69</c:v>
                </c:pt>
                <c:pt idx="3">
                  <c:v>6.5</c:v>
                </c:pt>
                <c:pt idx="4" formatCode="General">
                  <c:v>6.9</c:v>
                </c:pt>
                <c:pt idx="5">
                  <c:v>6.9</c:v>
                </c:pt>
                <c:pt idx="6" formatCode="General">
                  <c:v>6.75</c:v>
                </c:pt>
                <c:pt idx="7">
                  <c:v>6.3</c:v>
                </c:pt>
                <c:pt idx="8" formatCode="General">
                  <c:v>6.7</c:v>
                </c:pt>
                <c:pt idx="9">
                  <c:v>7.01</c:v>
                </c:pt>
                <c:pt idx="10" formatCode="General">
                  <c:v>6.43</c:v>
                </c:pt>
                <c:pt idx="11">
                  <c:v>6.3</c:v>
                </c:pt>
                <c:pt idx="12" formatCode="General">
                  <c:v>5.97</c:v>
                </c:pt>
                <c:pt idx="13">
                  <c:v>6.07</c:v>
                </c:pt>
                <c:pt idx="14" formatCode="General">
                  <c:v>6.32</c:v>
                </c:pt>
                <c:pt idx="15">
                  <c:v>6.23</c:v>
                </c:pt>
                <c:pt idx="16" formatCode="General">
                  <c:v>6.03</c:v>
                </c:pt>
                <c:pt idx="17">
                  <c:v>6.02</c:v>
                </c:pt>
                <c:pt idx="18" formatCode="General">
                  <c:v>5.18</c:v>
                </c:pt>
                <c:pt idx="19">
                  <c:v>5.77</c:v>
                </c:pt>
                <c:pt idx="20" formatCode="General">
                  <c:v>5.87</c:v>
                </c:pt>
                <c:pt idx="21">
                  <c:v>5.69</c:v>
                </c:pt>
                <c:pt idx="22" formatCode="General">
                  <c:v>6.27</c:v>
                </c:pt>
                <c:pt idx="23">
                  <c:v>5.92</c:v>
                </c:pt>
                <c:pt idx="24" formatCode="General">
                  <c:v>6.07</c:v>
                </c:pt>
                <c:pt idx="25">
                  <c:v>6.3</c:v>
                </c:pt>
                <c:pt idx="26" formatCode="General">
                  <c:v>6.21</c:v>
                </c:pt>
                <c:pt idx="27">
                  <c:v>5.64</c:v>
                </c:pt>
                <c:pt idx="28">
                  <c:v>6.27</c:v>
                </c:pt>
                <c:pt idx="29">
                  <c:v>6.16</c:v>
                </c:pt>
                <c:pt idx="30">
                  <c:v>6.11</c:v>
                </c:pt>
                <c:pt idx="31">
                  <c:v>5.46</c:v>
                </c:pt>
                <c:pt idx="32">
                  <c:v>5.98</c:v>
                </c:pt>
                <c:pt idx="33">
                  <c:v>6.2</c:v>
                </c:pt>
                <c:pt idx="34">
                  <c:v>6.01</c:v>
                </c:pt>
                <c:pt idx="35">
                  <c:v>6.68</c:v>
                </c:pt>
                <c:pt idx="36">
                  <c:v>6.36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9-4730-8939-94552037BF5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0.00</c:formatCode>
                <c:ptCount val="37"/>
                <c:pt idx="0" formatCode="General">
                  <c:v>4.51</c:v>
                </c:pt>
                <c:pt idx="1">
                  <c:v>4.63</c:v>
                </c:pt>
                <c:pt idx="2" formatCode="General">
                  <c:v>4.96</c:v>
                </c:pt>
                <c:pt idx="3">
                  <c:v>4.6900000000000004</c:v>
                </c:pt>
                <c:pt idx="4" formatCode="General">
                  <c:v>4.67</c:v>
                </c:pt>
                <c:pt idx="5">
                  <c:v>5.07</c:v>
                </c:pt>
                <c:pt idx="6" formatCode="General">
                  <c:v>5.18</c:v>
                </c:pt>
                <c:pt idx="7">
                  <c:v>5.13</c:v>
                </c:pt>
                <c:pt idx="8" formatCode="General">
                  <c:v>5.13</c:v>
                </c:pt>
                <c:pt idx="9">
                  <c:v>4.8</c:v>
                </c:pt>
                <c:pt idx="10" formatCode="General">
                  <c:v>4.8</c:v>
                </c:pt>
                <c:pt idx="11">
                  <c:v>4.54</c:v>
                </c:pt>
                <c:pt idx="12" formatCode="General">
                  <c:v>4.16</c:v>
                </c:pt>
                <c:pt idx="13">
                  <c:v>4.24</c:v>
                </c:pt>
                <c:pt idx="14" formatCode="General">
                  <c:v>5.08</c:v>
                </c:pt>
                <c:pt idx="15">
                  <c:v>6.1</c:v>
                </c:pt>
                <c:pt idx="16" formatCode="General">
                  <c:v>6.03</c:v>
                </c:pt>
                <c:pt idx="17">
                  <c:v>6.35</c:v>
                </c:pt>
                <c:pt idx="18" formatCode="General">
                  <c:v>6.25</c:v>
                </c:pt>
                <c:pt idx="19">
                  <c:v>6.39</c:v>
                </c:pt>
                <c:pt idx="20" formatCode="General">
                  <c:v>6.47</c:v>
                </c:pt>
                <c:pt idx="21">
                  <c:v>6.58</c:v>
                </c:pt>
                <c:pt idx="22" formatCode="General">
                  <c:v>6.45</c:v>
                </c:pt>
                <c:pt idx="23">
                  <c:v>6.62</c:v>
                </c:pt>
                <c:pt idx="24" formatCode="General">
                  <c:v>6.45</c:v>
                </c:pt>
                <c:pt idx="25">
                  <c:v>6.56</c:v>
                </c:pt>
                <c:pt idx="26" formatCode="General">
                  <c:v>6.29</c:v>
                </c:pt>
                <c:pt idx="27">
                  <c:v>6.44</c:v>
                </c:pt>
                <c:pt idx="28">
                  <c:v>5.45</c:v>
                </c:pt>
                <c:pt idx="29">
                  <c:v>5.47</c:v>
                </c:pt>
                <c:pt idx="30">
                  <c:v>5.2</c:v>
                </c:pt>
                <c:pt idx="31">
                  <c:v>5.0999999999999996</c:v>
                </c:pt>
                <c:pt idx="32">
                  <c:v>4.78</c:v>
                </c:pt>
                <c:pt idx="33">
                  <c:v>4.7</c:v>
                </c:pt>
                <c:pt idx="34">
                  <c:v>4.3899999999999997</c:v>
                </c:pt>
                <c:pt idx="35">
                  <c:v>3.8</c:v>
                </c:pt>
                <c:pt idx="36">
                  <c:v>3.64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9-4730-8939-94552037BF5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Arkusz1!$B$5:$AL$5</c:f>
              <c:numCache>
                <c:formatCode>0.00</c:formatCode>
                <c:ptCount val="37"/>
                <c:pt idx="0" formatCode="General">
                  <c:v>4.49</c:v>
                </c:pt>
                <c:pt idx="1">
                  <c:v>4.1900000000000004</c:v>
                </c:pt>
                <c:pt idx="2" formatCode="General">
                  <c:v>4.1100000000000003</c:v>
                </c:pt>
                <c:pt idx="3">
                  <c:v>4.26</c:v>
                </c:pt>
                <c:pt idx="4" formatCode="General">
                  <c:v>4.21</c:v>
                </c:pt>
                <c:pt idx="5">
                  <c:v>4.2300000000000004</c:v>
                </c:pt>
                <c:pt idx="6" formatCode="General">
                  <c:v>4.3099999999999996</c:v>
                </c:pt>
                <c:pt idx="7">
                  <c:v>4.5599999999999996</c:v>
                </c:pt>
                <c:pt idx="8" formatCode="General">
                  <c:v>4.58</c:v>
                </c:pt>
                <c:pt idx="9">
                  <c:v>4.68</c:v>
                </c:pt>
                <c:pt idx="10" formatCode="General">
                  <c:v>4.83</c:v>
                </c:pt>
                <c:pt idx="11">
                  <c:v>5</c:v>
                </c:pt>
                <c:pt idx="12" formatCode="General">
                  <c:v>4.91</c:v>
                </c:pt>
                <c:pt idx="13">
                  <c:v>4.79</c:v>
                </c:pt>
                <c:pt idx="14" formatCode="General">
                  <c:v>4.88</c:v>
                </c:pt>
                <c:pt idx="15">
                  <c:v>4.76</c:v>
                </c:pt>
                <c:pt idx="16" formatCode="General">
                  <c:v>5.03</c:v>
                </c:pt>
                <c:pt idx="17">
                  <c:v>4.96</c:v>
                </c:pt>
                <c:pt idx="18" formatCode="General">
                  <c:v>4.7</c:v>
                </c:pt>
                <c:pt idx="19">
                  <c:v>4.97</c:v>
                </c:pt>
                <c:pt idx="20" formatCode="General">
                  <c:v>4.9800000000000004</c:v>
                </c:pt>
                <c:pt idx="21">
                  <c:v>4.99</c:v>
                </c:pt>
                <c:pt idx="22" formatCode="General">
                  <c:v>4.9400000000000004</c:v>
                </c:pt>
                <c:pt idx="23">
                  <c:v>4.91</c:v>
                </c:pt>
                <c:pt idx="24" formatCode="General">
                  <c:v>4.93</c:v>
                </c:pt>
                <c:pt idx="25">
                  <c:v>4.78</c:v>
                </c:pt>
                <c:pt idx="26" formatCode="General">
                  <c:v>4.75</c:v>
                </c:pt>
                <c:pt idx="27">
                  <c:v>4.16</c:v>
                </c:pt>
                <c:pt idx="28">
                  <c:v>3.96</c:v>
                </c:pt>
                <c:pt idx="29">
                  <c:v>4.25</c:v>
                </c:pt>
                <c:pt idx="30">
                  <c:v>4.26</c:v>
                </c:pt>
                <c:pt idx="31">
                  <c:v>4.0599999999999996</c:v>
                </c:pt>
                <c:pt idx="32">
                  <c:v>3.98</c:v>
                </c:pt>
                <c:pt idx="33">
                  <c:v>3.84</c:v>
                </c:pt>
                <c:pt idx="34">
                  <c:v>3.97</c:v>
                </c:pt>
                <c:pt idx="35">
                  <c:v>3.86</c:v>
                </c:pt>
                <c:pt idx="36">
                  <c:v>3.99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746376"/>
        <c:axId val="168747160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Arkusz1!$B$6:$AL$6</c:f>
              <c:numCache>
                <c:formatCode>0.0000</c:formatCode>
                <c:ptCount val="37"/>
                <c:pt idx="0" formatCode="General">
                  <c:v>1.4715</c:v>
                </c:pt>
                <c:pt idx="1">
                  <c:v>1.3955</c:v>
                </c:pt>
                <c:pt idx="2" formatCode="General">
                  <c:v>1.3589</c:v>
                </c:pt>
                <c:pt idx="3" formatCode="0.00">
                  <c:v>1.3403</c:v>
                </c:pt>
                <c:pt idx="4" formatCode="General">
                  <c:v>1.32</c:v>
                </c:pt>
                <c:pt idx="5" formatCode="0.00">
                  <c:v>1.3045</c:v>
                </c:pt>
                <c:pt idx="6" formatCode="General">
                  <c:v>1.294</c:v>
                </c:pt>
                <c:pt idx="7" formatCode="0.00">
                  <c:v>1.3090999999999999</c:v>
                </c:pt>
                <c:pt idx="8" formatCode="General">
                  <c:v>1.3343</c:v>
                </c:pt>
                <c:pt idx="9" formatCode="0.00">
                  <c:v>1.3778999999999999</c:v>
                </c:pt>
                <c:pt idx="10" formatCode="General">
                  <c:v>1.4794</c:v>
                </c:pt>
                <c:pt idx="11" formatCode="0.00">
                  <c:v>1.4100999999999999</c:v>
                </c:pt>
                <c:pt idx="12" formatCode="General">
                  <c:v>1.4361999999999999</c:v>
                </c:pt>
                <c:pt idx="13" formatCode="0.00">
                  <c:v>1.4129</c:v>
                </c:pt>
                <c:pt idx="14" formatCode="General">
                  <c:v>1.3927</c:v>
                </c:pt>
                <c:pt idx="15" formatCode="0.00">
                  <c:v>1.3728</c:v>
                </c:pt>
                <c:pt idx="16" formatCode="General">
                  <c:v>1.3499000000000001</c:v>
                </c:pt>
                <c:pt idx="17" formatCode="0.00">
                  <c:v>1.3366</c:v>
                </c:pt>
                <c:pt idx="18" formatCode="General">
                  <c:v>1.3073999999999999</c:v>
                </c:pt>
                <c:pt idx="19" formatCode="0.00">
                  <c:v>1.2968</c:v>
                </c:pt>
                <c:pt idx="20" formatCode="General">
                  <c:v>1.3264</c:v>
                </c:pt>
                <c:pt idx="21" formatCode="0.00">
                  <c:v>1.3467</c:v>
                </c:pt>
                <c:pt idx="22" formatCode="General">
                  <c:v>1.4483999999999999</c:v>
                </c:pt>
                <c:pt idx="23" formatCode="0.00">
                  <c:v>1.4323999999999999</c:v>
                </c:pt>
                <c:pt idx="24" formatCode="General">
                  <c:v>1.4161999999999999</c:v>
                </c:pt>
                <c:pt idx="25" formatCode="0.00">
                  <c:v>1.4157999999999999</c:v>
                </c:pt>
                <c:pt idx="26" formatCode="General">
                  <c:v>1.4197</c:v>
                </c:pt>
                <c:pt idx="27" formatCode="General">
                  <c:v>1.3629</c:v>
                </c:pt>
                <c:pt idx="28" formatCode="General">
                  <c:v>1.3474999999999999</c:v>
                </c:pt>
                <c:pt idx="29" formatCode="General">
                  <c:v>1.3617999999999999</c:v>
                </c:pt>
                <c:pt idx="30" formatCode="General">
                  <c:v>1.3449</c:v>
                </c:pt>
                <c:pt idx="31" formatCode="General">
                  <c:v>1.3625</c:v>
                </c:pt>
                <c:pt idx="32" formatCode="General">
                  <c:v>1.4148000000000001</c:v>
                </c:pt>
                <c:pt idx="33" formatCode="General">
                  <c:v>1.4849000000000001</c:v>
                </c:pt>
                <c:pt idx="34" formatCode="General">
                  <c:v>1.5364</c:v>
                </c:pt>
                <c:pt idx="35" formatCode="General">
                  <c:v>1.5773999999999999</c:v>
                </c:pt>
                <c:pt idx="36" formatCode="General">
                  <c:v>1.5848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750688"/>
        <c:axId val="168743240"/>
      </c:lineChart>
      <c:catAx>
        <c:axId val="168746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7160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68747160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6376"/>
        <c:crosses val="autoZero"/>
        <c:crossBetween val="between"/>
        <c:majorUnit val="0.75000000000000033"/>
      </c:valAx>
      <c:catAx>
        <c:axId val="168750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68743240"/>
        <c:crossesAt val="1"/>
        <c:auto val="1"/>
        <c:lblAlgn val="ctr"/>
        <c:lblOffset val="100"/>
        <c:noMultiLvlLbl val="0"/>
      </c:catAx>
      <c:valAx>
        <c:axId val="168743240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50688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General</c:formatCode>
                <c:ptCount val="37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 formatCode="0.0">
                  <c:v>130.80000000000001</c:v>
                </c:pt>
                <c:pt idx="33">
                  <c:v>134.69999999999999</c:v>
                </c:pt>
                <c:pt idx="34">
                  <c:v>132.6</c:v>
                </c:pt>
                <c:pt idx="35" formatCode="0.0">
                  <c:v>126.7</c:v>
                </c:pt>
                <c:pt idx="36">
                  <c:v>120.2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25-4FE4-85D2-755B328E17D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0.0</c:formatCode>
                <c:ptCount val="37"/>
                <c:pt idx="0">
                  <c:v>124.4</c:v>
                </c:pt>
                <c:pt idx="1">
                  <c:v>119.6</c:v>
                </c:pt>
                <c:pt idx="2">
                  <c:v>132.1</c:v>
                </c:pt>
                <c:pt idx="3">
                  <c:v>131.1</c:v>
                </c:pt>
                <c:pt idx="4">
                  <c:v>129.69999999999999</c:v>
                </c:pt>
                <c:pt idx="5">
                  <c:v>129.5</c:v>
                </c:pt>
                <c:pt idx="6">
                  <c:v>114.1</c:v>
                </c:pt>
                <c:pt idx="7">
                  <c:v>118.7</c:v>
                </c:pt>
                <c:pt idx="8">
                  <c:v>128.1</c:v>
                </c:pt>
                <c:pt idx="9">
                  <c:v>145.9</c:v>
                </c:pt>
                <c:pt idx="10">
                  <c:v>136.30000000000001</c:v>
                </c:pt>
                <c:pt idx="11">
                  <c:v>100</c:v>
                </c:pt>
                <c:pt idx="12">
                  <c:v>128.4</c:v>
                </c:pt>
                <c:pt idx="13">
                  <c:v>122.8</c:v>
                </c:pt>
                <c:pt idx="14">
                  <c:v>132.67556315732912</c:v>
                </c:pt>
                <c:pt idx="15">
                  <c:v>128.47108338589777</c:v>
                </c:pt>
                <c:pt idx="16">
                  <c:v>128</c:v>
                </c:pt>
                <c:pt idx="17">
                  <c:v>122.4</c:v>
                </c:pt>
                <c:pt idx="18">
                  <c:v>114.2</c:v>
                </c:pt>
                <c:pt idx="19">
                  <c:v>115.12901374973698</c:v>
                </c:pt>
                <c:pt idx="20">
                  <c:v>130.69999999999999</c:v>
                </c:pt>
                <c:pt idx="21">
                  <c:v>142.71567535054862</c:v>
                </c:pt>
                <c:pt idx="22">
                  <c:v>130.1</c:v>
                </c:pt>
                <c:pt idx="23">
                  <c:v>105.4</c:v>
                </c:pt>
                <c:pt idx="24">
                  <c:v>127.1</c:v>
                </c:pt>
                <c:pt idx="25">
                  <c:v>126.5</c:v>
                </c:pt>
                <c:pt idx="26">
                  <c:v>121.6</c:v>
                </c:pt>
                <c:pt idx="27">
                  <c:v>86.6</c:v>
                </c:pt>
                <c:pt idx="28">
                  <c:v>100.3</c:v>
                </c:pt>
                <c:pt idx="29">
                  <c:v>116.92338220874868</c:v>
                </c:pt>
                <c:pt idx="30">
                  <c:v>112.01237556011006</c:v>
                </c:pt>
                <c:pt idx="31">
                  <c:v>125.6</c:v>
                </c:pt>
                <c:pt idx="32">
                  <c:v>133.5</c:v>
                </c:pt>
                <c:pt idx="33">
                  <c:v>139.24875772772603</c:v>
                </c:pt>
                <c:pt idx="34">
                  <c:v>132.25296903827214</c:v>
                </c:pt>
                <c:pt idx="35">
                  <c:v>112.8</c:v>
                </c:pt>
                <c:pt idx="36">
                  <c:v>117.8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25-4FE4-85D2-755B328E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747552"/>
        <c:axId val="168747944"/>
      </c:lineChart>
      <c:catAx>
        <c:axId val="168747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7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8747944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7552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0.0</c:formatCode>
                <c:ptCount val="37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143.80000000000001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157.6</c:v>
                </c:pt>
                <c:pt idx="25">
                  <c:v>160.30000000000001</c:v>
                </c:pt>
                <c:pt idx="26">
                  <c:v>156.5</c:v>
                </c:pt>
                <c:pt idx="27">
                  <c:v>151.80000000000001</c:v>
                </c:pt>
                <c:pt idx="28">
                  <c:v>152.9</c:v>
                </c:pt>
                <c:pt idx="29">
                  <c:v>152.19999999999999</c:v>
                </c:pt>
                <c:pt idx="30">
                  <c:v>157.6</c:v>
                </c:pt>
                <c:pt idx="31">
                  <c:v>156.19999999999999</c:v>
                </c:pt>
                <c:pt idx="32">
                  <c:v>154.9</c:v>
                </c:pt>
                <c:pt idx="33">
                  <c:v>152.1</c:v>
                </c:pt>
                <c:pt idx="34">
                  <c:v>151.1</c:v>
                </c:pt>
                <c:pt idx="35">
                  <c:v>150.30000000000001</c:v>
                </c:pt>
                <c:pt idx="36">
                  <c:v>145.80000000000001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5A-4E21-BFC0-E83EDB4118B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0.0</c:formatCode>
                <c:ptCount val="37"/>
                <c:pt idx="0">
                  <c:v>91.2</c:v>
                </c:pt>
                <c:pt idx="1">
                  <c:v>75.5</c:v>
                </c:pt>
                <c:pt idx="2">
                  <c:v>93</c:v>
                </c:pt>
                <c:pt idx="3">
                  <c:v>108.1</c:v>
                </c:pt>
                <c:pt idx="4">
                  <c:v>105.1</c:v>
                </c:pt>
                <c:pt idx="5">
                  <c:v>118.8</c:v>
                </c:pt>
                <c:pt idx="6">
                  <c:v>133.69999999999999</c:v>
                </c:pt>
                <c:pt idx="7">
                  <c:v>130</c:v>
                </c:pt>
                <c:pt idx="8">
                  <c:v>124.3</c:v>
                </c:pt>
                <c:pt idx="9">
                  <c:v>140.4</c:v>
                </c:pt>
                <c:pt idx="10">
                  <c:v>142.80000000000001</c:v>
                </c:pt>
                <c:pt idx="11">
                  <c:v>131.69999999999999</c:v>
                </c:pt>
                <c:pt idx="12">
                  <c:v>193.3</c:v>
                </c:pt>
                <c:pt idx="13">
                  <c:v>123.1</c:v>
                </c:pt>
                <c:pt idx="14">
                  <c:v>135.4</c:v>
                </c:pt>
                <c:pt idx="15">
                  <c:v>139.30000000000001</c:v>
                </c:pt>
                <c:pt idx="16">
                  <c:v>141.4</c:v>
                </c:pt>
                <c:pt idx="17">
                  <c:v>138.80000000000001</c:v>
                </c:pt>
                <c:pt idx="18">
                  <c:v>141.5</c:v>
                </c:pt>
                <c:pt idx="19">
                  <c:v>134.69999999999999</c:v>
                </c:pt>
                <c:pt idx="20">
                  <c:v>133.5</c:v>
                </c:pt>
                <c:pt idx="21">
                  <c:v>134.19999999999999</c:v>
                </c:pt>
                <c:pt idx="22">
                  <c:v>131.30000000000001</c:v>
                </c:pt>
                <c:pt idx="23">
                  <c:v>127.9</c:v>
                </c:pt>
                <c:pt idx="24">
                  <c:v>249.7</c:v>
                </c:pt>
                <c:pt idx="25">
                  <c:v>146.30000000000001</c:v>
                </c:pt>
                <c:pt idx="26">
                  <c:v>138.80000000000001</c:v>
                </c:pt>
                <c:pt idx="27">
                  <c:v>152.80000000000001</c:v>
                </c:pt>
                <c:pt idx="28">
                  <c:v>164.3</c:v>
                </c:pt>
                <c:pt idx="29">
                  <c:v>167.5</c:v>
                </c:pt>
                <c:pt idx="30">
                  <c:v>175.7</c:v>
                </c:pt>
                <c:pt idx="31">
                  <c:v>163.5</c:v>
                </c:pt>
                <c:pt idx="32">
                  <c:v>161.4</c:v>
                </c:pt>
                <c:pt idx="33">
                  <c:v>159.1</c:v>
                </c:pt>
                <c:pt idx="34">
                  <c:v>170.4</c:v>
                </c:pt>
                <c:pt idx="35">
                  <c:v>159.6</c:v>
                </c:pt>
                <c:pt idx="36">
                  <c:v>163.69999999999999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5A-4E21-BFC0-E83EDB411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744024"/>
        <c:axId val="168744416"/>
      </c:lineChart>
      <c:catAx>
        <c:axId val="168744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4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8744416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4024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Arkusz1!$B$3:$K$3</c:f>
              <c:numCache>
                <c:formatCode>General</c:formatCode>
                <c:ptCount val="10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ADC-49D4-AB7C-F4A874D73A9C}"/>
              </c:ext>
            </c:extLst>
          </c:dPt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Arkusz1!$B$4:$K$4</c:f>
              <c:numCache>
                <c:formatCode>General</c:formatCode>
                <c:ptCount val="10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  <c:pt idx="8">
                  <c:v>2.2000000000000002</c:v>
                </c:pt>
                <c:pt idx="9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68749512"/>
        <c:axId val="168745200"/>
      </c:barChart>
      <c:catAx>
        <c:axId val="1687495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520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68745200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951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656235570615724"/>
          <c:y val="0.8871248115262188"/>
          <c:w val="0.4368731774770192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91609125782354128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Arkusz1!$B$3:$K$3</c:f>
              <c:numCache>
                <c:formatCode>0.0</c:formatCode>
                <c:ptCount val="10"/>
                <c:pt idx="0">
                  <c:v>11.8</c:v>
                </c:pt>
                <c:pt idx="1">
                  <c:v>7.6</c:v>
                </c:pt>
                <c:pt idx="2">
                  <c:v>5.5</c:v>
                </c:pt>
                <c:pt idx="3">
                  <c:v>4.2</c:v>
                </c:pt>
                <c:pt idx="4">
                  <c:v>4.2</c:v>
                </c:pt>
                <c:pt idx="5">
                  <c:v>1.8</c:v>
                </c:pt>
                <c:pt idx="6">
                  <c:v>3</c:v>
                </c:pt>
                <c:pt idx="7">
                  <c:v>2.9</c:v>
                </c:pt>
                <c:pt idx="8">
                  <c:v>2.7</c:v>
                </c:pt>
                <c:pt idx="9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Arkusz1!$B$4:$K$4</c:f>
              <c:numCache>
                <c:formatCode>0.0</c:formatCode>
                <c:ptCount val="10"/>
                <c:pt idx="0">
                  <c:v>9.6</c:v>
                </c:pt>
                <c:pt idx="1">
                  <c:v>1.8</c:v>
                </c:pt>
                <c:pt idx="2">
                  <c:v>1.9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Handel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Arkusz1!$B$5:$K$5</c:f>
              <c:numCache>
                <c:formatCode>0.0</c:formatCode>
                <c:ptCount val="10"/>
                <c:pt idx="0">
                  <c:v>6.2</c:v>
                </c:pt>
                <c:pt idx="1">
                  <c:v>6.2</c:v>
                </c:pt>
                <c:pt idx="2">
                  <c:v>3.8</c:v>
                </c:pt>
                <c:pt idx="3">
                  <c:v>1.9</c:v>
                </c:pt>
                <c:pt idx="4">
                  <c:v>3.1</c:v>
                </c:pt>
                <c:pt idx="5">
                  <c:v>1.2</c:v>
                </c:pt>
                <c:pt idx="6">
                  <c:v>1.2</c:v>
                </c:pt>
                <c:pt idx="7">
                  <c:v>1.9</c:v>
                </c:pt>
                <c:pt idx="8">
                  <c:v>0.6</c:v>
                </c:pt>
                <c:pt idx="9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Arkusz1!$B$6:$K$6</c:f>
              <c:numCache>
                <c:formatCode>0.0</c:formatCode>
                <c:ptCount val="10"/>
                <c:pt idx="0">
                  <c:v>11.4</c:v>
                </c:pt>
                <c:pt idx="1">
                  <c:v>2.6</c:v>
                </c:pt>
                <c:pt idx="2">
                  <c:v>2.7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1.3</c:v>
                </c:pt>
                <c:pt idx="7">
                  <c:v>0</c:v>
                </c:pt>
                <c:pt idx="8">
                  <c:v>5.4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Zakwaterowanie i gastronomia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Arkusz1!$B$7:$K$7</c:f>
              <c:numCache>
                <c:formatCode>0.0</c:formatCode>
                <c:ptCount val="10"/>
                <c:pt idx="0">
                  <c:v>21.1</c:v>
                </c:pt>
                <c:pt idx="1">
                  <c:v>15.8</c:v>
                </c:pt>
                <c:pt idx="2">
                  <c:v>5.3</c:v>
                </c:pt>
                <c:pt idx="3">
                  <c:v>5.3</c:v>
                </c:pt>
                <c:pt idx="4">
                  <c:v>0</c:v>
                </c:pt>
                <c:pt idx="5">
                  <c:v>0</c:v>
                </c:pt>
                <c:pt idx="6">
                  <c:v>5.6</c:v>
                </c:pt>
                <c:pt idx="7">
                  <c:v>11.1</c:v>
                </c:pt>
                <c:pt idx="8">
                  <c:v>5.6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E-4E20-9D89-99052BE6D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68746768"/>
        <c:axId val="168750296"/>
      </c:barChart>
      <c:catAx>
        <c:axId val="1687467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969984521165626E-2"/>
              <c:y val="4.1404509475685615E-2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5029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68750296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8746768"/>
        <c:crosses val="autoZero"/>
        <c:crossBetween val="between"/>
        <c:majorUnit val="4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2530967565705875E-2"/>
          <c:y val="0.82935499204331753"/>
          <c:w val="0.97783177555294276"/>
          <c:h val="0.1706450079566825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03904177563143E-2"/>
          <c:y val="8.7554325280979464E-2"/>
          <c:w val="0.9169085116149432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Arkusz1!$B$3:$K$3</c:f>
              <c:numCache>
                <c:formatCode>General</c:formatCode>
                <c:ptCount val="10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  <c:pt idx="7">
                  <c:v>1.2</c:v>
                </c:pt>
                <c:pt idx="8">
                  <c:v>1.5</c:v>
                </c:pt>
                <c:pt idx="9">
                  <c:v>0.24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8F-46B9-A44A-1BBEB8F16882}"/>
              </c:ext>
            </c:extLst>
          </c:dPt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Arkusz1!$B$4:$K$4</c:f>
              <c:numCache>
                <c:formatCode>General</c:formatCode>
                <c:ptCount val="10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  <c:pt idx="7">
                  <c:v>0.5</c:v>
                </c:pt>
                <c:pt idx="8">
                  <c:v>0.5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Arkusz1!$B$5:$K$5</c:f>
              <c:numCache>
                <c:formatCode>General</c:formatCode>
                <c:ptCount val="10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Arkusz1!$B$6:$K$6</c:f>
              <c:numCache>
                <c:formatCode>General</c:formatCode>
                <c:ptCount val="10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  <c:pt idx="7">
                  <c:v>8.4</c:v>
                </c:pt>
                <c:pt idx="8">
                  <c:v>9.5</c:v>
                </c:pt>
                <c:pt idx="9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69815328"/>
        <c:axId val="169817680"/>
      </c:barChart>
      <c:catAx>
        <c:axId val="1698153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429278476913993E-2"/>
              <c:y val="3.7412236321272222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981768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69817680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6981532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6830785666151049"/>
          <c:y val="0.88716626746366789"/>
          <c:w val="0.72347126821913221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67</c:v>
                </c:pt>
                <c:pt idx="1">
                  <c:v>33</c:v>
                </c:pt>
                <c:pt idx="2">
                  <c:v>40</c:v>
                </c:pt>
                <c:pt idx="3">
                  <c:v>49</c:v>
                </c:pt>
                <c:pt idx="4">
                  <c:v>39</c:v>
                </c:pt>
                <c:pt idx="5">
                  <c:v>36</c:v>
                </c:pt>
                <c:pt idx="6">
                  <c:v>23</c:v>
                </c:pt>
                <c:pt idx="7">
                  <c:v>41</c:v>
                </c:pt>
                <c:pt idx="8">
                  <c:v>20</c:v>
                </c:pt>
                <c:pt idx="9">
                  <c:v>55</c:v>
                </c:pt>
                <c:pt idx="10">
                  <c:v>38</c:v>
                </c:pt>
                <c:pt idx="11">
                  <c:v>58</c:v>
                </c:pt>
                <c:pt idx="13">
                  <c:v>103</c:v>
                </c:pt>
                <c:pt idx="14">
                  <c:v>143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63-4ECD-8FCF-B9BF39E02E69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42</c:v>
                </c:pt>
                <c:pt idx="1">
                  <c:v>32</c:v>
                </c:pt>
                <c:pt idx="2">
                  <c:v>31</c:v>
                </c:pt>
                <c:pt idx="3">
                  <c:v>43</c:v>
                </c:pt>
                <c:pt idx="4">
                  <c:v>31</c:v>
                </c:pt>
                <c:pt idx="5">
                  <c:v>31</c:v>
                </c:pt>
                <c:pt idx="6">
                  <c:v>12</c:v>
                </c:pt>
                <c:pt idx="7">
                  <c:v>35</c:v>
                </c:pt>
                <c:pt idx="8">
                  <c:v>19</c:v>
                </c:pt>
                <c:pt idx="9">
                  <c:v>41</c:v>
                </c:pt>
                <c:pt idx="10">
                  <c:v>36</c:v>
                </c:pt>
                <c:pt idx="11">
                  <c:v>48</c:v>
                </c:pt>
                <c:pt idx="13">
                  <c:v>87</c:v>
                </c:pt>
                <c:pt idx="14">
                  <c:v>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63-4ECD-8FCF-B9BF39E02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819640"/>
        <c:axId val="169816112"/>
      </c:barChart>
      <c:catAx>
        <c:axId val="1698196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6112"/>
        <c:crosses val="autoZero"/>
        <c:auto val="1"/>
        <c:lblAlgn val="ctr"/>
        <c:lblOffset val="100"/>
        <c:noMultiLvlLbl val="0"/>
      </c:catAx>
      <c:valAx>
        <c:axId val="16981611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9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39178072410066389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-4.2</c:v>
                </c:pt>
                <c:pt idx="1">
                  <c:v>-3.3</c:v>
                </c:pt>
                <c:pt idx="2">
                  <c:v>0</c:v>
                </c:pt>
                <c:pt idx="3">
                  <c:v>-38.700000000000003</c:v>
                </c:pt>
                <c:pt idx="4">
                  <c:v>-71.5</c:v>
                </c:pt>
                <c:pt idx="5">
                  <c:v>-70.099999999999994</c:v>
                </c:pt>
                <c:pt idx="6">
                  <c:v>-34.1</c:v>
                </c:pt>
                <c:pt idx="7">
                  <c:v>-22.2</c:v>
                </c:pt>
                <c:pt idx="8">
                  <c:v>-19</c:v>
                </c:pt>
                <c:pt idx="9">
                  <c:v>-16.5</c:v>
                </c:pt>
                <c:pt idx="10">
                  <c:v>-26.4</c:v>
                </c:pt>
                <c:pt idx="11">
                  <c:v>-25</c:v>
                </c:pt>
                <c:pt idx="12">
                  <c:v>-10.5</c:v>
                </c:pt>
                <c:pt idx="13">
                  <c:v>-31.5</c:v>
                </c:pt>
                <c:pt idx="14">
                  <c:v>-24.4</c:v>
                </c:pt>
                <c:pt idx="15">
                  <c:v>-19.3</c:v>
                </c:pt>
                <c:pt idx="16">
                  <c:v>-19.5</c:v>
                </c:pt>
                <c:pt idx="17">
                  <c:v>-22</c:v>
                </c:pt>
                <c:pt idx="18">
                  <c:v>-7.2</c:v>
                </c:pt>
                <c:pt idx="19">
                  <c:v>-9.6</c:v>
                </c:pt>
                <c:pt idx="20">
                  <c:v>-8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2B-4C3D-91E1-CD9D84EA814B}"/>
            </c:ext>
          </c:extLst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4.4000000000000004</c:v>
                </c:pt>
                <c:pt idx="1">
                  <c:v>0</c:v>
                </c:pt>
                <c:pt idx="2">
                  <c:v>3.3</c:v>
                </c:pt>
                <c:pt idx="3">
                  <c:v>10.9</c:v>
                </c:pt>
                <c:pt idx="4">
                  <c:v>0</c:v>
                </c:pt>
                <c:pt idx="5">
                  <c:v>0</c:v>
                </c:pt>
                <c:pt idx="6">
                  <c:v>11.3</c:v>
                </c:pt>
                <c:pt idx="7">
                  <c:v>9.1</c:v>
                </c:pt>
                <c:pt idx="8">
                  <c:v>5.6</c:v>
                </c:pt>
                <c:pt idx="9">
                  <c:v>13.9</c:v>
                </c:pt>
                <c:pt idx="10">
                  <c:v>12.2</c:v>
                </c:pt>
                <c:pt idx="11">
                  <c:v>11.7</c:v>
                </c:pt>
                <c:pt idx="12">
                  <c:v>17</c:v>
                </c:pt>
                <c:pt idx="13">
                  <c:v>10.8</c:v>
                </c:pt>
                <c:pt idx="14">
                  <c:v>5.8</c:v>
                </c:pt>
                <c:pt idx="15">
                  <c:v>18.899999999999999</c:v>
                </c:pt>
                <c:pt idx="16">
                  <c:v>9.5</c:v>
                </c:pt>
                <c:pt idx="17">
                  <c:v>8.8000000000000007</c:v>
                </c:pt>
                <c:pt idx="18">
                  <c:v>14.9</c:v>
                </c:pt>
                <c:pt idx="19">
                  <c:v>12.6</c:v>
                </c:pt>
                <c:pt idx="2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2B-4C3D-91E1-CD9D84EA81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9818464"/>
        <c:axId val="169819248"/>
      </c:barChart>
      <c:catAx>
        <c:axId val="16981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924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69819248"/>
        <c:scaling>
          <c:orientation val="minMax"/>
          <c:max val="4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%</a:t>
                </a:r>
              </a:p>
            </c:rich>
          </c:tx>
          <c:layout>
            <c:manualLayout>
              <c:xMode val="edge"/>
              <c:yMode val="edge"/>
              <c:x val="0.80530627605372862"/>
              <c:y val="0.930226493253838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320885440790487"/>
          <c:y val="0.95787632176968318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6D1-42DE-842A-F838B185C29F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6D1-42DE-842A-F838B185C29F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6D1-42DE-842A-F838B185C29F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66D1-42DE-842A-F838B185C29F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0.2</c:v>
                </c:pt>
                <c:pt idx="1">
                  <c:v>-3.3</c:v>
                </c:pt>
                <c:pt idx="2">
                  <c:v>3.3</c:v>
                </c:pt>
                <c:pt idx="3">
                  <c:v>-27.9</c:v>
                </c:pt>
                <c:pt idx="4">
                  <c:v>-71.5</c:v>
                </c:pt>
                <c:pt idx="5">
                  <c:v>-70.099999999999994</c:v>
                </c:pt>
                <c:pt idx="6">
                  <c:v>-22.8</c:v>
                </c:pt>
                <c:pt idx="7">
                  <c:v>-13</c:v>
                </c:pt>
                <c:pt idx="8">
                  <c:v>-13.5</c:v>
                </c:pt>
                <c:pt idx="9">
                  <c:v>-2.5</c:v>
                </c:pt>
                <c:pt idx="10">
                  <c:v>-14.3</c:v>
                </c:pt>
                <c:pt idx="11">
                  <c:v>-13.3</c:v>
                </c:pt>
                <c:pt idx="12">
                  <c:v>6.5</c:v>
                </c:pt>
                <c:pt idx="13">
                  <c:v>-20.7</c:v>
                </c:pt>
                <c:pt idx="14">
                  <c:v>-18.600000000000001</c:v>
                </c:pt>
                <c:pt idx="15">
                  <c:v>-0.5</c:v>
                </c:pt>
                <c:pt idx="16">
                  <c:v>-10</c:v>
                </c:pt>
                <c:pt idx="17">
                  <c:v>-13.2</c:v>
                </c:pt>
                <c:pt idx="18">
                  <c:v>7.7</c:v>
                </c:pt>
                <c:pt idx="19">
                  <c:v>3.1</c:v>
                </c:pt>
                <c:pt idx="20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66D1-42DE-842A-F838B185C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9816504"/>
        <c:axId val="169820032"/>
      </c:barChart>
      <c:catAx>
        <c:axId val="169816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2003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69820032"/>
        <c:scaling>
          <c:orientation val="minMax"/>
          <c:max val="40"/>
          <c:min val="-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65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'1'!$V$2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I</c:v>
                  </c:pt>
                  <c:pt idx="1">
                    <c:v>I</c:v>
                  </c:pt>
                  <c:pt idx="2">
                    <c:v>I</c:v>
                  </c:pt>
                  <c:pt idx="3">
                    <c:v>I</c:v>
                  </c:pt>
                  <c:pt idx="4">
                    <c:v>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'1'!$V$3:$V$7</c:f>
              <c:numCache>
                <c:formatCode>0.0</c:formatCode>
                <c:ptCount val="5"/>
                <c:pt idx="0">
                  <c:v>52.2</c:v>
                </c:pt>
                <c:pt idx="1">
                  <c:v>71</c:v>
                </c:pt>
                <c:pt idx="2">
                  <c:v>54.8</c:v>
                </c:pt>
                <c:pt idx="3">
                  <c:v>24.5</c:v>
                </c:pt>
                <c:pt idx="4">
                  <c:v>35.299999999999997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7D-44A7-9882-DF99B2527011}"/>
            </c:ext>
          </c:extLst>
        </c:ser>
        <c:ser>
          <c:idx val="1"/>
          <c:order val="1"/>
          <c:tx>
            <c:strRef>
              <c:f>'1'!$W$2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I</c:v>
                  </c:pt>
                  <c:pt idx="1">
                    <c:v>I</c:v>
                  </c:pt>
                  <c:pt idx="2">
                    <c:v>I</c:v>
                  </c:pt>
                  <c:pt idx="3">
                    <c:v>I</c:v>
                  </c:pt>
                  <c:pt idx="4">
                    <c:v>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'1'!$W$3:$W$7</c:f>
              <c:numCache>
                <c:formatCode>0.0</c:formatCode>
                <c:ptCount val="5"/>
                <c:pt idx="0">
                  <c:v>40.9</c:v>
                </c:pt>
                <c:pt idx="1">
                  <c:v>16.600000000000001</c:v>
                </c:pt>
                <c:pt idx="2">
                  <c:v>25.9</c:v>
                </c:pt>
                <c:pt idx="3">
                  <c:v>50.1</c:v>
                </c:pt>
                <c:pt idx="4">
                  <c:v>33.299999999999997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7D-44A7-9882-DF99B2527011}"/>
            </c:ext>
          </c:extLst>
        </c:ser>
        <c:ser>
          <c:idx val="2"/>
          <c:order val="2"/>
          <c:tx>
            <c:strRef>
              <c:f>'1'!$X$2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I</c:v>
                  </c:pt>
                  <c:pt idx="1">
                    <c:v>I</c:v>
                  </c:pt>
                  <c:pt idx="2">
                    <c:v>I</c:v>
                  </c:pt>
                  <c:pt idx="3">
                    <c:v>I</c:v>
                  </c:pt>
                  <c:pt idx="4">
                    <c:v>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'1'!$X$3:$X$7</c:f>
              <c:numCache>
                <c:formatCode>0.0</c:formatCode>
                <c:ptCount val="5"/>
                <c:pt idx="0">
                  <c:v>0</c:v>
                </c:pt>
                <c:pt idx="1">
                  <c:v>6.2</c:v>
                </c:pt>
                <c:pt idx="2">
                  <c:v>9.6</c:v>
                </c:pt>
                <c:pt idx="3">
                  <c:v>20.5</c:v>
                </c:pt>
                <c:pt idx="4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7D-44A7-9882-DF99B2527011}"/>
            </c:ext>
          </c:extLst>
        </c:ser>
        <c:ser>
          <c:idx val="3"/>
          <c:order val="3"/>
          <c:tx>
            <c:strRef>
              <c:f>'1'!$Y$2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I</c:v>
                  </c:pt>
                  <c:pt idx="1">
                    <c:v>I</c:v>
                  </c:pt>
                  <c:pt idx="2">
                    <c:v>I</c:v>
                  </c:pt>
                  <c:pt idx="3">
                    <c:v>I</c:v>
                  </c:pt>
                  <c:pt idx="4">
                    <c:v>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'1'!$Y$3:$Y$7</c:f>
              <c:numCache>
                <c:formatCode>0.0</c:formatCode>
                <c:ptCount val="5"/>
                <c:pt idx="0">
                  <c:v>6.9</c:v>
                </c:pt>
                <c:pt idx="1">
                  <c:v>6.2</c:v>
                </c:pt>
                <c:pt idx="2">
                  <c:v>9.6999999999999993</c:v>
                </c:pt>
                <c:pt idx="3">
                  <c:v>4.9000000000000004</c:v>
                </c:pt>
                <c:pt idx="4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B7D-44A7-9882-DF99B25270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9814544"/>
        <c:axId val="169813368"/>
      </c:barChart>
      <c:catAx>
        <c:axId val="1698145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9813368"/>
        <c:crosses val="autoZero"/>
        <c:auto val="1"/>
        <c:lblAlgn val="ctr"/>
        <c:lblOffset val="100"/>
        <c:noMultiLvlLbl val="0"/>
      </c:catAx>
      <c:valAx>
        <c:axId val="1698133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45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General</c:formatCode>
                <c:ptCount val="37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0A1-407A-B166-172E3371C6C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General</c:formatCode>
                <c:ptCount val="37"/>
                <c:pt idx="0">
                  <c:v>7</c:v>
                </c:pt>
                <c:pt idx="1">
                  <c:v>6.9</c:v>
                </c:pt>
                <c:pt idx="2">
                  <c:v>6.5</c:v>
                </c:pt>
                <c:pt idx="3">
                  <c:v>6.2</c:v>
                </c:pt>
                <c:pt idx="4">
                  <c:v>6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5.6</c:v>
                </c:pt>
                <c:pt idx="10">
                  <c:v>5.7</c:v>
                </c:pt>
                <c:pt idx="11">
                  <c:v>5.8</c:v>
                </c:pt>
                <c:pt idx="12">
                  <c:v>6.2</c:v>
                </c:pt>
                <c:pt idx="13">
                  <c:v>6.1</c:v>
                </c:pt>
                <c:pt idx="14">
                  <c:v>5.8</c:v>
                </c:pt>
                <c:pt idx="15">
                  <c:v>5.4</c:v>
                </c:pt>
                <c:pt idx="16">
                  <c:v>5.3</c:v>
                </c:pt>
                <c:pt idx="17">
                  <c:v>5.0999999999999996</c:v>
                </c:pt>
                <c:pt idx="18">
                  <c:v>5</c:v>
                </c:pt>
                <c:pt idx="19">
                  <c:v>4.9000000000000004</c:v>
                </c:pt>
                <c:pt idx="20">
                  <c:v>4.8</c:v>
                </c:pt>
                <c:pt idx="21">
                  <c:v>4.7</c:v>
                </c:pt>
                <c:pt idx="22">
                  <c:v>4.7</c:v>
                </c:pt>
                <c:pt idx="23">
                  <c:v>4.9000000000000004</c:v>
                </c:pt>
                <c:pt idx="24">
                  <c:v>5.3</c:v>
                </c:pt>
                <c:pt idx="25">
                  <c:v>5.3</c:v>
                </c:pt>
                <c:pt idx="26">
                  <c:v>5.2</c:v>
                </c:pt>
                <c:pt idx="27">
                  <c:v>5.7</c:v>
                </c:pt>
                <c:pt idx="28">
                  <c:v>6.1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0A1-407A-B166-172E337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189512"/>
        <c:axId val="119196568"/>
      </c:lineChart>
      <c:catAx>
        <c:axId val="119189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6568"/>
        <c:crossesAt val="4"/>
        <c:auto val="1"/>
        <c:lblAlgn val="ctr"/>
        <c:lblOffset val="100"/>
        <c:tickLblSkip val="2"/>
        <c:tickMarkSkip val="1"/>
        <c:noMultiLvlLbl val="0"/>
      </c:catAx>
      <c:valAx>
        <c:axId val="119196568"/>
        <c:scaling>
          <c:orientation val="minMax"/>
          <c:max val="7"/>
          <c:min val="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89512"/>
        <c:crosses val="autoZero"/>
        <c:crossBetween val="between"/>
        <c:majorUnit val="0.5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'2'!$V$2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'2'!$U$3:$U$7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'2'!$V$3:$V$7</c:f>
              <c:numCache>
                <c:formatCode>0.0</c:formatCode>
                <c:ptCount val="5"/>
                <c:pt idx="0">
                  <c:v>11.2</c:v>
                </c:pt>
                <c:pt idx="1">
                  <c:v>2.4</c:v>
                </c:pt>
                <c:pt idx="2">
                  <c:v>8.6</c:v>
                </c:pt>
                <c:pt idx="3">
                  <c:v>3.5</c:v>
                </c:pt>
                <c:pt idx="4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E0-4AFB-8DF6-B11F2507C1C4}"/>
            </c:ext>
          </c:extLst>
        </c:ser>
        <c:ser>
          <c:idx val="1"/>
          <c:order val="1"/>
          <c:tx>
            <c:strRef>
              <c:f>'2'!$W$2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'2'!$U$3:$U$7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'2'!$W$3:$W$7</c:f>
              <c:numCache>
                <c:formatCode>0.0</c:formatCode>
                <c:ptCount val="5"/>
                <c:pt idx="0">
                  <c:v>5.4</c:v>
                </c:pt>
                <c:pt idx="1">
                  <c:v>6.7</c:v>
                </c:pt>
                <c:pt idx="2">
                  <c:v>10</c:v>
                </c:pt>
                <c:pt idx="3">
                  <c:v>6.6</c:v>
                </c:pt>
                <c:pt idx="4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E0-4AFB-8DF6-B11F2507C1C4}"/>
            </c:ext>
          </c:extLst>
        </c:ser>
        <c:ser>
          <c:idx val="2"/>
          <c:order val="2"/>
          <c:tx>
            <c:strRef>
              <c:f>'2'!$X$2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'2'!$U$3:$U$7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'2'!$X$3:$X$7</c:f>
              <c:numCache>
                <c:formatCode>0.0</c:formatCode>
                <c:ptCount val="5"/>
                <c:pt idx="0">
                  <c:v>4.2</c:v>
                </c:pt>
                <c:pt idx="1">
                  <c:v>8.1</c:v>
                </c:pt>
                <c:pt idx="2">
                  <c:v>5.8</c:v>
                </c:pt>
                <c:pt idx="3">
                  <c:v>4.4000000000000004</c:v>
                </c:pt>
                <c:pt idx="4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9E0-4AFB-8DF6-B11F2507C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9813760"/>
        <c:axId val="169814152"/>
      </c:barChart>
      <c:catAx>
        <c:axId val="1698137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9814152"/>
        <c:crosses val="autoZero"/>
        <c:auto val="1"/>
        <c:lblAlgn val="ctr"/>
        <c:lblOffset val="100"/>
        <c:noMultiLvlLbl val="0"/>
      </c:catAx>
      <c:valAx>
        <c:axId val="169814152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6036036036036036E-2"/>
              <c:y val="7.841369143925502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981376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72150997151004E-2"/>
          <c:y val="0.24210239651416121"/>
          <c:w val="0.91025249287749288"/>
          <c:h val="0.6942712418300653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val>
            <c:numRef>
              <c:f>'3'!$C$35:$G$35</c:f>
              <c:numCache>
                <c:formatCode>0.0</c:formatCode>
                <c:ptCount val="5"/>
                <c:pt idx="0">
                  <c:v>3.5</c:v>
                </c:pt>
                <c:pt idx="1">
                  <c:v>-17.5</c:v>
                </c:pt>
                <c:pt idx="2">
                  <c:v>-8.6</c:v>
                </c:pt>
                <c:pt idx="3">
                  <c:v>-15.2</c:v>
                </c:pt>
                <c:pt idx="4">
                  <c:v>-18.899999999999999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3F-4765-B0AE-32EDFC5D7E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451720"/>
        <c:axId val="171454072"/>
      </c:barChart>
      <c:catAx>
        <c:axId val="171451720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1454072"/>
        <c:crosses val="autoZero"/>
        <c:auto val="1"/>
        <c:lblAlgn val="ctr"/>
        <c:lblOffset val="100"/>
        <c:noMultiLvlLbl val="0"/>
      </c:catAx>
      <c:valAx>
        <c:axId val="171454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4875298126064736E-2"/>
              <c:y val="9.090228678350545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45172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'4'!$A$3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'4'!$B$3:$F$3</c:f>
              <c:numCache>
                <c:formatCode>0.0</c:formatCode>
                <c:ptCount val="5"/>
                <c:pt idx="0">
                  <c:v>1</c:v>
                </c:pt>
                <c:pt idx="1">
                  <c:v>6.2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D1-42B3-9F3C-605F2012DFA5}"/>
            </c:ext>
          </c:extLst>
        </c:ser>
        <c:ser>
          <c:idx val="1"/>
          <c:order val="1"/>
          <c:tx>
            <c:strRef>
              <c:f>'4'!$A$4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'4'!$B$4:$F$4</c:f>
              <c:numCache>
                <c:formatCode>0.0</c:formatCode>
                <c:ptCount val="5"/>
                <c:pt idx="0">
                  <c:v>17.3</c:v>
                </c:pt>
                <c:pt idx="1">
                  <c:v>19</c:v>
                </c:pt>
                <c:pt idx="2">
                  <c:v>0</c:v>
                </c:pt>
                <c:pt idx="3">
                  <c:v>10.5</c:v>
                </c:pt>
                <c:pt idx="4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D1-42B3-9F3C-605F2012DFA5}"/>
            </c:ext>
          </c:extLst>
        </c:ser>
        <c:ser>
          <c:idx val="2"/>
          <c:order val="2"/>
          <c:tx>
            <c:strRef>
              <c:f>'4'!$A$5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'4'!$B$5:$F$5</c:f>
              <c:numCache>
                <c:formatCode>0.0</c:formatCode>
                <c:ptCount val="5"/>
                <c:pt idx="0">
                  <c:v>27.2</c:v>
                </c:pt>
                <c:pt idx="1">
                  <c:v>30.4</c:v>
                </c:pt>
                <c:pt idx="2">
                  <c:v>43.2</c:v>
                </c:pt>
                <c:pt idx="3">
                  <c:v>48.2</c:v>
                </c:pt>
                <c:pt idx="4">
                  <c:v>21.9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D1-42B3-9F3C-605F2012DFA5}"/>
            </c:ext>
          </c:extLst>
        </c:ser>
        <c:ser>
          <c:idx val="3"/>
          <c:order val="3"/>
          <c:tx>
            <c:strRef>
              <c:f>'4'!$A$6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34D98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'4'!$B$6:$F$6</c:f>
              <c:numCache>
                <c:formatCode>0.0</c:formatCode>
                <c:ptCount val="5"/>
                <c:pt idx="0">
                  <c:v>15.6</c:v>
                </c:pt>
                <c:pt idx="1">
                  <c:v>18.3</c:v>
                </c:pt>
                <c:pt idx="2">
                  <c:v>21.9</c:v>
                </c:pt>
                <c:pt idx="3">
                  <c:v>25.6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AD1-42B3-9F3C-605F2012DFA5}"/>
            </c:ext>
          </c:extLst>
        </c:ser>
        <c:ser>
          <c:idx val="4"/>
          <c:order val="4"/>
          <c:tx>
            <c:strRef>
              <c:f>'4'!$A$7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'4'!$B$7:$F$7</c:f>
              <c:numCache>
                <c:formatCode>0.0</c:formatCode>
                <c:ptCount val="5"/>
                <c:pt idx="0">
                  <c:v>38.9</c:v>
                </c:pt>
                <c:pt idx="1">
                  <c:v>26.1</c:v>
                </c:pt>
                <c:pt idx="2">
                  <c:v>34.9</c:v>
                </c:pt>
                <c:pt idx="3">
                  <c:v>15.7</c:v>
                </c:pt>
                <c:pt idx="4">
                  <c:v>39.1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AD1-42B3-9F3C-605F2012DF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71454464"/>
        <c:axId val="171451328"/>
      </c:barChart>
      <c:catAx>
        <c:axId val="1714544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451328"/>
        <c:crosses val="autoZero"/>
        <c:auto val="1"/>
        <c:lblAlgn val="ctr"/>
        <c:lblOffset val="100"/>
        <c:noMultiLvlLbl val="0"/>
      </c:catAx>
      <c:valAx>
        <c:axId val="171451328"/>
        <c:scaling>
          <c:orientation val="minMax"/>
        </c:scaling>
        <c:delete val="0"/>
        <c:axPos val="t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45446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62248468941392E-2"/>
          <c:y val="0.83561169437153693"/>
          <c:w val="0.93080883639545053"/>
          <c:h val="0.13661052785068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'5 6'!$V$2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6'!$V$3:$V$7</c:f>
              <c:numCache>
                <c:formatCode>0.0</c:formatCode>
                <c:ptCount val="5"/>
                <c:pt idx="0">
                  <c:v>17.8</c:v>
                </c:pt>
                <c:pt idx="1">
                  <c:v>43.5</c:v>
                </c:pt>
                <c:pt idx="2">
                  <c:v>59.1</c:v>
                </c:pt>
                <c:pt idx="3">
                  <c:v>58.5</c:v>
                </c:pt>
                <c:pt idx="4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BF-4901-BCAD-822205CDCC1F}"/>
            </c:ext>
          </c:extLst>
        </c:ser>
        <c:ser>
          <c:idx val="1"/>
          <c:order val="1"/>
          <c:tx>
            <c:strRef>
              <c:f>'5 6'!$W$2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6'!$W$3:$W$7</c:f>
              <c:numCache>
                <c:formatCode>0.0</c:formatCode>
                <c:ptCount val="5"/>
                <c:pt idx="0">
                  <c:v>17.3</c:v>
                </c:pt>
                <c:pt idx="1">
                  <c:v>0</c:v>
                </c:pt>
                <c:pt idx="2">
                  <c:v>0</c:v>
                </c:pt>
                <c:pt idx="3">
                  <c:v>3.4</c:v>
                </c:pt>
                <c:pt idx="4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BF-4901-BCAD-822205CDCC1F}"/>
            </c:ext>
          </c:extLst>
        </c:ser>
        <c:ser>
          <c:idx val="2"/>
          <c:order val="2"/>
          <c:tx>
            <c:strRef>
              <c:f>'5 6'!$X$2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6'!$X$3:$X$7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2.7</c:v>
                </c:pt>
                <c:pt idx="3">
                  <c:v>15.7</c:v>
                </c:pt>
                <c:pt idx="4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BF-4901-BCAD-822205CDCC1F}"/>
            </c:ext>
          </c:extLst>
        </c:ser>
        <c:ser>
          <c:idx val="3"/>
          <c:order val="3"/>
          <c:tx>
            <c:strRef>
              <c:f>'5 6'!$Y$2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6'!$Y$3:$Y$7</c:f>
              <c:numCache>
                <c:formatCode>0.0</c:formatCode>
                <c:ptCount val="5"/>
                <c:pt idx="0">
                  <c:v>64.900000000000006</c:v>
                </c:pt>
                <c:pt idx="1">
                  <c:v>56.5</c:v>
                </c:pt>
                <c:pt idx="2">
                  <c:v>38.200000000000003</c:v>
                </c:pt>
                <c:pt idx="3">
                  <c:v>22.4</c:v>
                </c:pt>
                <c:pt idx="4">
                  <c:v>46.3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3BF-4901-BCAD-822205CDC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1452112"/>
        <c:axId val="171457992"/>
      </c:barChart>
      <c:catAx>
        <c:axId val="1714521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1457992"/>
        <c:crosses val="autoZero"/>
        <c:auto val="1"/>
        <c:lblAlgn val="ctr"/>
        <c:lblOffset val="100"/>
        <c:noMultiLvlLbl val="0"/>
      </c:catAx>
      <c:valAx>
        <c:axId val="17145799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62632028877E-2"/>
              <c:y val="7.674891121139923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4521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30400185786465E-2"/>
          <c:y val="0.19361999610914885"/>
          <c:w val="0.89958434661443609"/>
          <c:h val="0.7293896489030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'5 6'!$C$38:$G$38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6'!$C$47:$G$47</c:f>
              <c:numCache>
                <c:formatCode>0.0</c:formatCode>
                <c:ptCount val="5"/>
                <c:pt idx="0">
                  <c:v>0.8</c:v>
                </c:pt>
                <c:pt idx="1">
                  <c:v>-0.9</c:v>
                </c:pt>
                <c:pt idx="2">
                  <c:v>-2.2999999999999998</c:v>
                </c:pt>
                <c:pt idx="3">
                  <c:v>-0.3</c:v>
                </c:pt>
                <c:pt idx="4">
                  <c:v>-1.2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8A-44C0-AEEF-DD55591FF8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452896"/>
        <c:axId val="171450544"/>
      </c:barChart>
      <c:catAx>
        <c:axId val="17145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450544"/>
        <c:crosses val="autoZero"/>
        <c:auto val="1"/>
        <c:lblAlgn val="ctr"/>
        <c:lblOffset val="100"/>
        <c:noMultiLvlLbl val="0"/>
      </c:catAx>
      <c:valAx>
        <c:axId val="17145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611799076747372E-2"/>
              <c:y val="5.525465383536453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45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Arkusz1!$A$1:$AK$2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Arkusz1!$A$3:$AK$3</c:f>
              <c:numCache>
                <c:formatCode>0</c:formatCode>
                <c:ptCount val="37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6</c:v>
                </c:pt>
                <c:pt idx="9">
                  <c:v>5</c:v>
                </c:pt>
                <c:pt idx="10">
                  <c:v>5</c:v>
                </c:pt>
                <c:pt idx="11">
                  <c:v>9</c:v>
                </c:pt>
                <c:pt idx="12">
                  <c:v>6</c:v>
                </c:pt>
                <c:pt idx="13">
                  <c:v>7</c:v>
                </c:pt>
                <c:pt idx="14">
                  <c:v>6</c:v>
                </c:pt>
                <c:pt idx="15">
                  <c:v>6</c:v>
                </c:pt>
                <c:pt idx="16">
                  <c:v>5</c:v>
                </c:pt>
                <c:pt idx="17">
                  <c:v>6</c:v>
                </c:pt>
                <c:pt idx="18">
                  <c:v>5</c:v>
                </c:pt>
                <c:pt idx="19">
                  <c:v>7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11</c:v>
                </c:pt>
                <c:pt idx="24">
                  <c:v>9</c:v>
                </c:pt>
                <c:pt idx="25">
                  <c:v>9</c:v>
                </c:pt>
                <c:pt idx="26">
                  <c:v>15</c:v>
                </c:pt>
                <c:pt idx="27">
                  <c:v>12</c:v>
                </c:pt>
                <c:pt idx="28">
                  <c:v>13</c:v>
                </c:pt>
                <c:pt idx="29">
                  <c:v>11</c:v>
                </c:pt>
                <c:pt idx="30">
                  <c:v>8</c:v>
                </c:pt>
                <c:pt idx="31">
                  <c:v>10</c:v>
                </c:pt>
                <c:pt idx="32">
                  <c:v>8</c:v>
                </c:pt>
                <c:pt idx="33">
                  <c:v>14</c:v>
                </c:pt>
                <c:pt idx="34">
                  <c:v>12</c:v>
                </c:pt>
                <c:pt idx="35">
                  <c:v>16</c:v>
                </c:pt>
                <c:pt idx="36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7F-4AD7-9A6F-847A99800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9196176"/>
        <c:axId val="119194608"/>
      </c:barChart>
      <c:catAx>
        <c:axId val="119196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4608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19194608"/>
        <c:scaling>
          <c:orientation val="minMax"/>
          <c:max val="2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6176"/>
        <c:crosses val="autoZero"/>
        <c:crossBetween val="between"/>
        <c:majorUnit val="5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0.0</c:formatCode>
                <c:ptCount val="37"/>
                <c:pt idx="0" formatCode="General">
                  <c:v>111.3</c:v>
                </c:pt>
                <c:pt idx="1">
                  <c:v>111.6</c:v>
                </c:pt>
                <c:pt idx="2">
                  <c:v>118.6</c:v>
                </c:pt>
                <c:pt idx="3">
                  <c:v>117.4</c:v>
                </c:pt>
                <c:pt idx="4">
                  <c:v>114</c:v>
                </c:pt>
                <c:pt idx="5">
                  <c:v>117.6</c:v>
                </c:pt>
                <c:pt idx="6">
                  <c:v>117.1</c:v>
                </c:pt>
                <c:pt idx="7">
                  <c:v>116.4</c:v>
                </c:pt>
                <c:pt idx="8">
                  <c:v>115.8</c:v>
                </c:pt>
                <c:pt idx="9">
                  <c:v>119.4</c:v>
                </c:pt>
                <c:pt idx="10">
                  <c:v>120.5</c:v>
                </c:pt>
                <c:pt idx="11">
                  <c:v>128</c:v>
                </c:pt>
                <c:pt idx="12">
                  <c:v>119.7</c:v>
                </c:pt>
                <c:pt idx="13">
                  <c:v>120.1</c:v>
                </c:pt>
                <c:pt idx="14">
                  <c:v>125.3</c:v>
                </c:pt>
                <c:pt idx="15">
                  <c:v>125.8</c:v>
                </c:pt>
                <c:pt idx="16">
                  <c:v>122.7</c:v>
                </c:pt>
                <c:pt idx="17">
                  <c:v>123.9</c:v>
                </c:pt>
                <c:pt idx="18">
                  <c:v>125.7</c:v>
                </c:pt>
                <c:pt idx="19">
                  <c:v>124.4</c:v>
                </c:pt>
                <c:pt idx="20">
                  <c:v>123.4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129.30000000000001</c:v>
                </c:pt>
                <c:pt idx="26">
                  <c:v>133.19999999999999</c:v>
                </c:pt>
                <c:pt idx="27" formatCode="General">
                  <c:v>128.19999999999999</c:v>
                </c:pt>
                <c:pt idx="28">
                  <c:v>124.2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129.5</c:v>
                </c:pt>
                <c:pt idx="32">
                  <c:v>130.30000000000001</c:v>
                </c:pt>
                <c:pt idx="33" formatCode="General">
                  <c:v>132.5</c:v>
                </c:pt>
                <c:pt idx="34" formatCode="General">
                  <c:v>133.1</c:v>
                </c:pt>
                <c:pt idx="35">
                  <c:v>144.9</c:v>
                </c:pt>
                <c:pt idx="36">
                  <c:v>134.30000000000001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77C-4073-B598-387570B6AB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0.0</c:formatCode>
                <c:ptCount val="37"/>
                <c:pt idx="0" formatCode="General">
                  <c:v>116.4</c:v>
                </c:pt>
                <c:pt idx="1">
                  <c:v>113.2</c:v>
                </c:pt>
                <c:pt idx="2">
                  <c:v>119.2</c:v>
                </c:pt>
                <c:pt idx="3">
                  <c:v>119.4</c:v>
                </c:pt>
                <c:pt idx="4">
                  <c:v>119.3</c:v>
                </c:pt>
                <c:pt idx="5">
                  <c:v>119.9</c:v>
                </c:pt>
                <c:pt idx="6">
                  <c:v>123.2</c:v>
                </c:pt>
                <c:pt idx="7">
                  <c:v>122</c:v>
                </c:pt>
                <c:pt idx="8">
                  <c:v>122.6</c:v>
                </c:pt>
                <c:pt idx="9">
                  <c:v>124.8</c:v>
                </c:pt>
                <c:pt idx="10">
                  <c:v>125.2</c:v>
                </c:pt>
                <c:pt idx="11">
                  <c:v>135</c:v>
                </c:pt>
                <c:pt idx="12">
                  <c:v>127.6</c:v>
                </c:pt>
                <c:pt idx="13">
                  <c:v>122</c:v>
                </c:pt>
                <c:pt idx="14">
                  <c:v>125.4</c:v>
                </c:pt>
                <c:pt idx="15">
                  <c:v>127.8</c:v>
                </c:pt>
                <c:pt idx="16">
                  <c:v>128.6</c:v>
                </c:pt>
                <c:pt idx="17">
                  <c:v>125.9</c:v>
                </c:pt>
                <c:pt idx="18">
                  <c:v>129.80000000000001</c:v>
                </c:pt>
                <c:pt idx="19">
                  <c:v>129.19999999999999</c:v>
                </c:pt>
                <c:pt idx="20">
                  <c:v>128.5</c:v>
                </c:pt>
                <c:pt idx="21">
                  <c:v>130.6</c:v>
                </c:pt>
                <c:pt idx="22">
                  <c:v>131</c:v>
                </c:pt>
                <c:pt idx="23">
                  <c:v>140</c:v>
                </c:pt>
                <c:pt idx="24">
                  <c:v>135</c:v>
                </c:pt>
                <c:pt idx="25">
                  <c:v>133.30000000000001</c:v>
                </c:pt>
                <c:pt idx="26">
                  <c:v>131.80000000000001</c:v>
                </c:pt>
                <c:pt idx="27" formatCode="General">
                  <c:v>125.4</c:v>
                </c:pt>
                <c:pt idx="28">
                  <c:v>124</c:v>
                </c:pt>
                <c:pt idx="29">
                  <c:v>128.80000000000001</c:v>
                </c:pt>
                <c:pt idx="30">
                  <c:v>134.4</c:v>
                </c:pt>
                <c:pt idx="31">
                  <c:v>133.30000000000001</c:v>
                </c:pt>
                <c:pt idx="32">
                  <c:v>134</c:v>
                </c:pt>
                <c:pt idx="33">
                  <c:v>136.4</c:v>
                </c:pt>
                <c:pt idx="34" formatCode="General">
                  <c:v>135.69999999999999</c:v>
                </c:pt>
                <c:pt idx="35">
                  <c:v>152.1</c:v>
                </c:pt>
                <c:pt idx="36">
                  <c:v>141.6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7C-4073-B598-387570B6A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192256"/>
        <c:axId val="119190296"/>
      </c:lineChart>
      <c:catAx>
        <c:axId val="119192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0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9190296"/>
        <c:scaling>
          <c:orientation val="minMax"/>
          <c:max val="155"/>
          <c:min val="11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225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4228031496062993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813338634699922E-2"/>
                  <c:y val="-1.0189902732746642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8.4288756024420968E-3"/>
                  <c:y val="-2.4811486799443754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80632299442985E-3"/>
                  <c:y val="-1.885687818434460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278-43E3-B2D6-CB5A15CF2B6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2671591487590713E-4"/>
                  <c:y val="1.2968967114404817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98949140323953E-2"/>
                  <c:y val="3.9351551644279759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92A-4201-8F7B-E243D484580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802216912598056E-2"/>
                  <c:y val="-1.0971746178786476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Obsługa rynku nieruchomości</c:v>
                </c:pt>
                <c:pt idx="3">
                  <c:v>Dostawa wody; gospodarowanie ściekami i odpadami; rekultywacja</c:v>
                </c:pt>
                <c:pt idx="4">
                  <c:v>Działalność profesjonalna, naukowa i techniczna</c:v>
                </c:pt>
                <c:pt idx="5">
                  <c:v>Budownictwo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0.0</c:formatCode>
                <c:ptCount val="10"/>
                <c:pt idx="0">
                  <c:v>61.1</c:v>
                </c:pt>
                <c:pt idx="1">
                  <c:v>9.1999999999999993</c:v>
                </c:pt>
                <c:pt idx="2">
                  <c:v>4.4000000000000004</c:v>
                </c:pt>
                <c:pt idx="3">
                  <c:v>-1.1000000000000001</c:v>
                </c:pt>
                <c:pt idx="4">
                  <c:v>-3.3</c:v>
                </c:pt>
                <c:pt idx="5">
                  <c:v>-7</c:v>
                </c:pt>
                <c:pt idx="6">
                  <c:v>-8.4</c:v>
                </c:pt>
                <c:pt idx="7">
                  <c:v>-20.7</c:v>
                </c:pt>
                <c:pt idx="8">
                  <c:v>-29</c:v>
                </c:pt>
                <c:pt idx="9">
                  <c:v>-32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CA8-49BF-BC0B-4945CC318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9190688"/>
        <c:axId val="95178424"/>
      </c:barChart>
      <c:catAx>
        <c:axId val="119190688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95178424"/>
        <c:crosses val="autoZero"/>
        <c:auto val="1"/>
        <c:lblAlgn val="ctr"/>
        <c:lblOffset val="100"/>
        <c:noMultiLvlLbl val="0"/>
      </c:catAx>
      <c:valAx>
        <c:axId val="95178424"/>
        <c:scaling>
          <c:orientation val="minMax"/>
          <c:max val="7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90688"/>
        <c:crosses val="autoZero"/>
        <c:crossBetween val="between"/>
        <c:majorUnit val="1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Arkusz1!$B$3:$AL$3</c:f>
              <c:numCache>
                <c:formatCode>0.00</c:formatCode>
                <c:ptCount val="37"/>
                <c:pt idx="0" formatCode="General">
                  <c:v>66.47</c:v>
                </c:pt>
                <c:pt idx="1">
                  <c:v>64.849999999999994</c:v>
                </c:pt>
                <c:pt idx="2" formatCode="General">
                  <c:v>66.959999999999994</c:v>
                </c:pt>
                <c:pt idx="3">
                  <c:v>65.25</c:v>
                </c:pt>
                <c:pt idx="4" formatCode="General">
                  <c:v>66.39</c:v>
                </c:pt>
                <c:pt idx="5">
                  <c:v>67.45</c:v>
                </c:pt>
                <c:pt idx="6" formatCode="General">
                  <c:v>64.58</c:v>
                </c:pt>
                <c:pt idx="7">
                  <c:v>73.34</c:v>
                </c:pt>
                <c:pt idx="8" formatCode="General">
                  <c:v>77.98</c:v>
                </c:pt>
                <c:pt idx="9">
                  <c:v>80.2</c:v>
                </c:pt>
                <c:pt idx="10" formatCode="General">
                  <c:v>79.58</c:v>
                </c:pt>
                <c:pt idx="11">
                  <c:v>81.849999999999994</c:v>
                </c:pt>
                <c:pt idx="12" formatCode="General">
                  <c:v>80.73</c:v>
                </c:pt>
                <c:pt idx="13">
                  <c:v>81.8</c:v>
                </c:pt>
                <c:pt idx="14" formatCode="General">
                  <c:v>77.41</c:v>
                </c:pt>
                <c:pt idx="15">
                  <c:v>79.650000000000006</c:v>
                </c:pt>
                <c:pt idx="16" formatCode="General">
                  <c:v>78.5</c:v>
                </c:pt>
                <c:pt idx="17">
                  <c:v>75.08</c:v>
                </c:pt>
                <c:pt idx="18" formatCode="General">
                  <c:v>66.08</c:v>
                </c:pt>
                <c:pt idx="19">
                  <c:v>64.77</c:v>
                </c:pt>
                <c:pt idx="20" formatCode="General">
                  <c:v>65.28</c:v>
                </c:pt>
                <c:pt idx="21" formatCode="General">
                  <c:v>64.58</c:v>
                </c:pt>
                <c:pt idx="22" formatCode="General">
                  <c:v>67.22</c:v>
                </c:pt>
                <c:pt idx="23" formatCode="General">
                  <c:v>68.989999999999995</c:v>
                </c:pt>
                <c:pt idx="24" formatCode="General">
                  <c:v>69.22</c:v>
                </c:pt>
                <c:pt idx="25" formatCode="General">
                  <c:v>72.900000000000006</c:v>
                </c:pt>
                <c:pt idx="26" formatCode="General">
                  <c:v>74.36</c:v>
                </c:pt>
                <c:pt idx="27" formatCode="General">
                  <c:v>77.400000000000006</c:v>
                </c:pt>
                <c:pt idx="28" formatCode="General">
                  <c:v>82.23</c:v>
                </c:pt>
                <c:pt idx="29">
                  <c:v>80.08</c:v>
                </c:pt>
                <c:pt idx="30" formatCode="General">
                  <c:v>71.92</c:v>
                </c:pt>
                <c:pt idx="31" formatCode="General">
                  <c:v>68.39</c:v>
                </c:pt>
                <c:pt idx="32" formatCode="General">
                  <c:v>70.67</c:v>
                </c:pt>
                <c:pt idx="33" formatCode="General">
                  <c:v>75.37</c:v>
                </c:pt>
                <c:pt idx="34" formatCode="General">
                  <c:v>81.16</c:v>
                </c:pt>
                <c:pt idx="35">
                  <c:v>82.93</c:v>
                </c:pt>
                <c:pt idx="36" formatCode="General">
                  <c:v>87.75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0.00</c:formatCode>
                <c:ptCount val="37"/>
                <c:pt idx="0" formatCode="General">
                  <c:v>63.37</c:v>
                </c:pt>
                <c:pt idx="1">
                  <c:v>58.96</c:v>
                </c:pt>
                <c:pt idx="2" formatCode="General">
                  <c:v>58.05</c:v>
                </c:pt>
                <c:pt idx="3">
                  <c:v>58.16</c:v>
                </c:pt>
                <c:pt idx="4" formatCode="General">
                  <c:v>58.64</c:v>
                </c:pt>
                <c:pt idx="5">
                  <c:v>58.08</c:v>
                </c:pt>
                <c:pt idx="6" formatCode="General">
                  <c:v>57.96</c:v>
                </c:pt>
                <c:pt idx="7">
                  <c:v>61.72</c:v>
                </c:pt>
                <c:pt idx="8" formatCode="General">
                  <c:v>69.27</c:v>
                </c:pt>
                <c:pt idx="9">
                  <c:v>69.36</c:v>
                </c:pt>
                <c:pt idx="10" formatCode="General">
                  <c:v>71.75</c:v>
                </c:pt>
                <c:pt idx="11">
                  <c:v>63.59</c:v>
                </c:pt>
                <c:pt idx="12" formatCode="General">
                  <c:v>75.16</c:v>
                </c:pt>
                <c:pt idx="13">
                  <c:v>75.37</c:v>
                </c:pt>
                <c:pt idx="14" formatCode="General">
                  <c:v>70.5</c:v>
                </c:pt>
                <c:pt idx="15">
                  <c:v>71.44</c:v>
                </c:pt>
                <c:pt idx="16" formatCode="General">
                  <c:v>75.78</c:v>
                </c:pt>
                <c:pt idx="17">
                  <c:v>74.709999999999994</c:v>
                </c:pt>
                <c:pt idx="18" formatCode="General">
                  <c:v>58.47</c:v>
                </c:pt>
                <c:pt idx="19">
                  <c:v>57.11</c:v>
                </c:pt>
                <c:pt idx="20" formatCode="General">
                  <c:v>59.36</c:v>
                </c:pt>
                <c:pt idx="21" formatCode="General">
                  <c:v>54.2</c:v>
                </c:pt>
                <c:pt idx="22" formatCode="General">
                  <c:v>54.28</c:v>
                </c:pt>
                <c:pt idx="23" formatCode="General">
                  <c:v>58.28</c:v>
                </c:pt>
                <c:pt idx="24" formatCode="General">
                  <c:v>55.98</c:v>
                </c:pt>
                <c:pt idx="25" formatCode="General">
                  <c:v>56.67</c:v>
                </c:pt>
                <c:pt idx="26" formatCode="General">
                  <c:v>60.16</c:v>
                </c:pt>
                <c:pt idx="27" formatCode="General">
                  <c:v>63.72</c:v>
                </c:pt>
                <c:pt idx="28" formatCode="General">
                  <c:v>65.06</c:v>
                </c:pt>
                <c:pt idx="29">
                  <c:v>65.849999999999994</c:v>
                </c:pt>
                <c:pt idx="30" formatCode="General">
                  <c:v>60.56</c:v>
                </c:pt>
                <c:pt idx="31" formatCode="General">
                  <c:v>56.62</c:v>
                </c:pt>
                <c:pt idx="32" formatCode="General">
                  <c:v>60.56</c:v>
                </c:pt>
                <c:pt idx="33">
                  <c:v>65.56</c:v>
                </c:pt>
                <c:pt idx="34" formatCode="General">
                  <c:v>64.8</c:v>
                </c:pt>
                <c:pt idx="35" formatCode="General">
                  <c:v>69.34</c:v>
                </c:pt>
                <c:pt idx="36" formatCode="General">
                  <c:v>68.78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Arkusz1!$B$1:$AL$2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Arkusz1!$B$5:$AL$5</c:f>
              <c:numCache>
                <c:formatCode>General</c:formatCode>
                <c:ptCount val="37"/>
                <c:pt idx="0">
                  <c:v>98.64</c:v>
                </c:pt>
                <c:pt idx="1">
                  <c:v>101.43</c:v>
                </c:pt>
                <c:pt idx="2">
                  <c:v>104.35</c:v>
                </c:pt>
                <c:pt idx="3">
                  <c:v>100.91</c:v>
                </c:pt>
                <c:pt idx="4">
                  <c:v>102.8</c:v>
                </c:pt>
                <c:pt idx="5">
                  <c:v>104.21</c:v>
                </c:pt>
                <c:pt idx="6">
                  <c:v>137.5</c:v>
                </c:pt>
                <c:pt idx="7">
                  <c:v>132.13999999999999</c:v>
                </c:pt>
                <c:pt idx="8">
                  <c:v>135.41999999999999</c:v>
                </c:pt>
                <c:pt idx="9">
                  <c:v>147.5</c:v>
                </c:pt>
                <c:pt idx="10">
                  <c:v>147.4</c:v>
                </c:pt>
                <c:pt idx="11">
                  <c:v>161.47999999999999</c:v>
                </c:pt>
                <c:pt idx="12">
                  <c:v>168.18</c:v>
                </c:pt>
                <c:pt idx="13">
                  <c:v>180.53</c:v>
                </c:pt>
                <c:pt idx="14">
                  <c:v>189.05</c:v>
                </c:pt>
                <c:pt idx="15">
                  <c:v>218.7</c:v>
                </c:pt>
                <c:pt idx="16">
                  <c:v>240.71</c:v>
                </c:pt>
                <c:pt idx="17">
                  <c:v>250</c:v>
                </c:pt>
                <c:pt idx="20">
                  <c:v>271.25</c:v>
                </c:pt>
                <c:pt idx="21">
                  <c:v>262</c:v>
                </c:pt>
                <c:pt idx="22">
                  <c:v>263.2</c:v>
                </c:pt>
                <c:pt idx="23">
                  <c:v>243.2</c:v>
                </c:pt>
                <c:pt idx="24">
                  <c:v>250.43</c:v>
                </c:pt>
                <c:pt idx="25">
                  <c:v>237.92</c:v>
                </c:pt>
                <c:pt idx="26">
                  <c:v>238.1</c:v>
                </c:pt>
                <c:pt idx="31">
                  <c:v>155.38</c:v>
                </c:pt>
                <c:pt idx="32">
                  <c:v>145.63</c:v>
                </c:pt>
                <c:pt idx="33" formatCode="0.00">
                  <c:v>130.83000000000001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180384"/>
        <c:axId val="95179208"/>
      </c:lineChart>
      <c:catAx>
        <c:axId val="95180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95179208"/>
        <c:crosses val="autoZero"/>
        <c:auto val="1"/>
        <c:lblAlgn val="ctr"/>
        <c:lblOffset val="100"/>
        <c:noMultiLvlLbl val="0"/>
      </c:catAx>
      <c:valAx>
        <c:axId val="95179208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95180384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72458595228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  <c:pt idx="44">
                  <c:v>7.2</c:v>
                </c:pt>
                <c:pt idx="45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95C-4B2B-A16D-BA18CEAB81D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  <c:pt idx="44">
                  <c:v>6.1</c:v>
                </c:pt>
                <c:pt idx="45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95C-4B2B-A16D-BA18CEAB8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797040"/>
        <c:axId val="121797432"/>
      </c:lineChart>
      <c:catAx>
        <c:axId val="121797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797432"/>
        <c:crossesAt val="4"/>
        <c:auto val="1"/>
        <c:lblAlgn val="ctr"/>
        <c:lblOffset val="100"/>
        <c:noMultiLvlLbl val="0"/>
      </c:catAx>
      <c:valAx>
        <c:axId val="121797432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797040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900158478605384E-2"/>
          <c:y val="0.14210078908535737"/>
          <c:w val="0.85261489698890647"/>
          <c:h val="0.639149280932580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Trzoda ogółem</c:v>
                </c:pt>
              </c:strCache>
            </c:strRef>
          </c:tx>
          <c:spPr>
            <a:solidFill>
              <a:srgbClr val="7030A0"/>
            </a:solidFill>
            <a:ln w="3178">
              <a:solidFill>
                <a:srgbClr val="7030A0"/>
              </a:solidFill>
              <a:prstDash val="solid"/>
            </a:ln>
          </c:spPr>
          <c:invertIfNegative val="0"/>
          <c:cat>
            <c:multiLvlStrRef>
              <c:f>Arkusz1!$B$1:$K$2</c:f>
              <c:multiLvlStrCache>
                <c:ptCount val="10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Arkusz1!$B$3:$K$3</c:f>
              <c:numCache>
                <c:formatCode>General</c:formatCode>
                <c:ptCount val="10"/>
                <c:pt idx="0">
                  <c:v>167</c:v>
                </c:pt>
                <c:pt idx="1">
                  <c:v>163.80000000000001</c:v>
                </c:pt>
                <c:pt idx="2">
                  <c:v>148.6</c:v>
                </c:pt>
                <c:pt idx="3">
                  <c:v>166</c:v>
                </c:pt>
                <c:pt idx="4">
                  <c:v>165.2</c:v>
                </c:pt>
                <c:pt idx="5">
                  <c:v>148.19999999999999</c:v>
                </c:pt>
                <c:pt idx="6">
                  <c:v>132.6</c:v>
                </c:pt>
                <c:pt idx="7">
                  <c:v>126.4</c:v>
                </c:pt>
                <c:pt idx="8">
                  <c:v>115.9</c:v>
                </c:pt>
                <c:pt idx="9">
                  <c:v>105.9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47-49E0-B569-4DF472112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21794296"/>
        <c:axId val="121795864"/>
      </c:barChart>
      <c:lineChart>
        <c:grouping val="standard"/>
        <c:varyColors val="0"/>
        <c:ser>
          <c:idx val="1"/>
          <c:order val="1"/>
          <c:tx>
            <c:strRef>
              <c:f>Arkusz1!$A$4</c:f>
              <c:strCache>
                <c:ptCount val="1"/>
                <c:pt idx="0">
                  <c:v>w tym lochy</c:v>
                </c:pt>
              </c:strCache>
            </c:strRef>
          </c:tx>
          <c:spPr>
            <a:ln w="25421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Arkusz1!$B$1:$K$2</c:f>
              <c:multiLvlStrCache>
                <c:ptCount val="10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Arkusz1!$B$4:$K$4</c:f>
              <c:numCache>
                <c:formatCode>General</c:formatCode>
                <c:ptCount val="10"/>
                <c:pt idx="0">
                  <c:v>12</c:v>
                </c:pt>
                <c:pt idx="1">
                  <c:v>12.5</c:v>
                </c:pt>
                <c:pt idx="2">
                  <c:v>11.5</c:v>
                </c:pt>
                <c:pt idx="3">
                  <c:v>10</c:v>
                </c:pt>
                <c:pt idx="4">
                  <c:v>9.1</c:v>
                </c:pt>
                <c:pt idx="5">
                  <c:v>8.9</c:v>
                </c:pt>
                <c:pt idx="6">
                  <c:v>9.1</c:v>
                </c:pt>
                <c:pt idx="7">
                  <c:v>9.1</c:v>
                </c:pt>
                <c:pt idx="8">
                  <c:v>8.6999999999999993</c:v>
                </c:pt>
                <c:pt idx="9">
                  <c:v>8.3000000000000007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047-49E0-B569-4DF472112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94688"/>
        <c:axId val="121796648"/>
      </c:lineChart>
      <c:catAx>
        <c:axId val="121794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795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1795864"/>
        <c:scaling>
          <c:orientation val="minMax"/>
          <c:max val="180"/>
          <c:min val="0"/>
        </c:scaling>
        <c:delete val="0"/>
        <c:axPos val="l"/>
        <c:majorGridlines>
          <c:spPr>
            <a:ln w="3178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25421">
            <a:solidFill>
              <a:srgbClr val="7030A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794296"/>
        <c:crosses val="autoZero"/>
        <c:crossBetween val="between"/>
        <c:majorUnit val="20"/>
        <c:minorUnit val="2"/>
      </c:valAx>
      <c:catAx>
        <c:axId val="121794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1796648"/>
        <c:crosses val="autoZero"/>
        <c:auto val="1"/>
        <c:lblAlgn val="ctr"/>
        <c:lblOffset val="100"/>
        <c:noMultiLvlLbl val="0"/>
      </c:catAx>
      <c:valAx>
        <c:axId val="121796648"/>
        <c:scaling>
          <c:orientation val="minMax"/>
          <c:max val="18"/>
          <c:min val="0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25421">
            <a:solidFill>
              <a:schemeClr val="tx1">
                <a:lumMod val="50000"/>
                <a:lumOff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1794688"/>
        <c:crosses val="max"/>
        <c:crossBetween val="between"/>
        <c:majorUnit val="2"/>
      </c:valAx>
      <c:spPr>
        <a:noFill/>
        <a:ln w="25421">
          <a:noFill/>
        </a:ln>
      </c:spPr>
    </c:plotArea>
    <c:legend>
      <c:legendPos val="b"/>
      <c:layout>
        <c:manualLayout>
          <c:xMode val="edge"/>
          <c:yMode val="edge"/>
          <c:x val="0.34072911004467638"/>
          <c:y val="0.9289776652577828"/>
          <c:w val="0.31537250151423385"/>
          <c:h val="6.2499231192831184E-2"/>
        </c:manualLayout>
      </c:layout>
      <c:overlay val="0"/>
      <c:spPr>
        <a:solidFill>
          <a:srgbClr val="FFFFFF"/>
        </a:solidFill>
        <a:ln w="3178">
          <a:noFill/>
          <a:prstDash val="solid"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467477339743304E-2"/>
          <c:y val="0.10358040289893161"/>
          <c:w val="0.87955625990491282"/>
          <c:h val="0.702072538860103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 ogółem</c:v>
                </c:pt>
              </c:strCache>
            </c:strRef>
          </c:tx>
          <c:spPr>
            <a:solidFill>
              <a:srgbClr val="7030A0"/>
            </a:solidFill>
            <a:ln w="7852">
              <a:solidFill>
                <a:srgbClr val="7030A0"/>
              </a:solidFill>
              <a:prstDash val="solid"/>
            </a:ln>
          </c:spPr>
          <c:invertIfNegative val="0"/>
          <c:cat>
            <c:multiLvlStrRef>
              <c:f>Arkusz1!$B$1:$I$2</c:f>
              <c:multiLvlStrCache>
                <c:ptCount val="8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Arkusz1!$B$3:$I$3</c:f>
              <c:numCache>
                <c:formatCode>General</c:formatCode>
                <c:ptCount val="8"/>
                <c:pt idx="0">
                  <c:v>82.7</c:v>
                </c:pt>
                <c:pt idx="1">
                  <c:v>77.599999999999994</c:v>
                </c:pt>
                <c:pt idx="2">
                  <c:v>83.9</c:v>
                </c:pt>
                <c:pt idx="3">
                  <c:v>81.2</c:v>
                </c:pt>
                <c:pt idx="4">
                  <c:v>82.8</c:v>
                </c:pt>
                <c:pt idx="5">
                  <c:v>82.4</c:v>
                </c:pt>
                <c:pt idx="6">
                  <c:v>86.4</c:v>
                </c:pt>
                <c:pt idx="7">
                  <c:v>86.9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49-4BEE-B089-DB1242A75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795080"/>
        <c:axId val="119195000"/>
      </c:barChart>
      <c:lineChart>
        <c:grouping val="standard"/>
        <c:varyColors val="0"/>
        <c:ser>
          <c:idx val="1"/>
          <c:order val="1"/>
          <c:tx>
            <c:strRef>
              <c:f>Arkusz1!$A$4</c:f>
              <c:strCache>
                <c:ptCount val="1"/>
                <c:pt idx="0">
                  <c:v>w tym krowy</c:v>
                </c:pt>
              </c:strCache>
            </c:strRef>
          </c:tx>
          <c:spPr>
            <a:ln w="23556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Arkusz1!$B$1:$I$2</c:f>
              <c:multiLvlStrCache>
                <c:ptCount val="8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Arkusz1!$B$4:$I$4</c:f>
              <c:numCache>
                <c:formatCode>0.0</c:formatCode>
                <c:ptCount val="8"/>
                <c:pt idx="0" formatCode="General">
                  <c:v>31.2</c:v>
                </c:pt>
                <c:pt idx="1">
                  <c:v>30</c:v>
                </c:pt>
                <c:pt idx="2" formatCode="General">
                  <c:v>31.8</c:v>
                </c:pt>
                <c:pt idx="3" formatCode="General">
                  <c:v>31.5</c:v>
                </c:pt>
                <c:pt idx="4" formatCode="General">
                  <c:v>31.6</c:v>
                </c:pt>
                <c:pt idx="5">
                  <c:v>32</c:v>
                </c:pt>
                <c:pt idx="6">
                  <c:v>33</c:v>
                </c:pt>
                <c:pt idx="7" formatCode="General">
                  <c:v>35.4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549-4BEE-B089-DB1242A75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743632"/>
        <c:axId val="168745984"/>
      </c:lineChart>
      <c:catAx>
        <c:axId val="121795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19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19195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9195000"/>
        <c:scaling>
          <c:orientation val="minMax"/>
          <c:max val="90"/>
          <c:min val="0"/>
        </c:scaling>
        <c:delete val="0"/>
        <c:axPos val="l"/>
        <c:majorGridlines>
          <c:spPr>
            <a:ln w="1963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23556">
            <a:solidFill>
              <a:srgbClr val="7030A0"/>
            </a:solidFill>
            <a:prstDash val="solid"/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21795080"/>
        <c:crosses val="autoZero"/>
        <c:crossBetween val="between"/>
        <c:majorUnit val="10"/>
        <c:minorUnit val="2"/>
      </c:valAx>
      <c:catAx>
        <c:axId val="1687436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8745984"/>
        <c:crosses val="autoZero"/>
        <c:auto val="1"/>
        <c:lblAlgn val="ctr"/>
        <c:lblOffset val="100"/>
        <c:noMultiLvlLbl val="0"/>
      </c:catAx>
      <c:valAx>
        <c:axId val="168745984"/>
        <c:scaling>
          <c:orientation val="minMax"/>
          <c:max val="45"/>
          <c:min val="0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23556">
            <a:solidFill>
              <a:schemeClr val="tx1">
                <a:lumMod val="50000"/>
                <a:lumOff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168743632"/>
        <c:crosses val="max"/>
        <c:crossBetween val="between"/>
        <c:majorUnit val="5"/>
      </c:valAx>
      <c:spPr>
        <a:noFill/>
        <a:ln w="15704">
          <a:noFill/>
        </a:ln>
      </c:spPr>
    </c:plotArea>
    <c:legend>
      <c:legendPos val="b"/>
      <c:layout>
        <c:manualLayout>
          <c:xMode val="edge"/>
          <c:yMode val="edge"/>
          <c:x val="0.33914418830176346"/>
          <c:y val="0.93523317781998561"/>
          <c:w val="0.31220282705625652"/>
          <c:h val="5.6994596986852053E-2"/>
        </c:manualLayout>
      </c:layout>
      <c:overlay val="0"/>
      <c:spPr>
        <a:solidFill>
          <a:srgbClr val="FFFFFF"/>
        </a:solidFill>
        <a:ln w="1963">
          <a:noFill/>
          <a:prstDash val="solid"/>
        </a:ln>
      </c:spPr>
      <c:txPr>
        <a:bodyPr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56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0.02925</cdr:x>
      <cdr:y>0.018</cdr:y>
    </cdr:from>
    <cdr:to>
      <cdr:x>0.21325</cdr:x>
      <cdr:y>0.24825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559" y="40839"/>
          <a:ext cx="1299377" cy="5224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trzoda tys. szt.</a:t>
          </a:r>
        </a:p>
      </cdr:txBody>
    </cdr:sp>
  </cdr:relSizeAnchor>
  <cdr:relSizeAnchor xmlns:cdr="http://schemas.openxmlformats.org/drawingml/2006/chartDrawing">
    <cdr:from>
      <cdr:x>0.8</cdr:x>
      <cdr:y>0.01475</cdr:y>
    </cdr:from>
    <cdr:to>
      <cdr:x>0.94875</cdr:x>
      <cdr:y>0.248</cdr:y>
    </cdr:to>
    <cdr:sp macro="" textlink="">
      <cdr:nvSpPr>
        <cdr:cNvPr id="114694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05412" y="10897"/>
          <a:ext cx="447765" cy="2858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lochy tys. szt.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0.00125</cdr:x>
      <cdr:y>0.0015</cdr:y>
    </cdr:from>
    <cdr:to>
      <cdr:x>0.1344</cdr:x>
      <cdr:y>0.10208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488" y="3710"/>
          <a:ext cx="797729" cy="2487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lnSpc>
              <a:spcPts val="800"/>
            </a:lnSpc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bydło tys. szt.</a:t>
          </a:r>
        </a:p>
      </cdr:txBody>
    </cdr:sp>
  </cdr:relSizeAnchor>
  <cdr:relSizeAnchor xmlns:cdr="http://schemas.openxmlformats.org/drawingml/2006/chartDrawing">
    <cdr:from>
      <cdr:x>0.87018</cdr:x>
      <cdr:y>0.02357</cdr:y>
    </cdr:from>
    <cdr:to>
      <cdr:x>1</cdr:x>
      <cdr:y>0.11864</cdr:y>
    </cdr:to>
    <cdr:sp macro="" textlink="">
      <cdr:nvSpPr>
        <cdr:cNvPr id="114694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213446" y="58301"/>
          <a:ext cx="777779" cy="235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lnSpc>
              <a:spcPts val="600"/>
            </a:lnSpc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krowy tys. szt.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0.05314</cdr:x>
      <cdr:y>0.01729</cdr:y>
    </cdr:from>
    <cdr:to>
      <cdr:x>0.25395</cdr:x>
      <cdr:y>0.23107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1CF40528-2B7C-4C6A-80E9-F3520210D805}"/>
            </a:ext>
          </a:extLst>
        </cdr:cNvPr>
        <cdr:cNvSpPr txBox="1"/>
      </cdr:nvSpPr>
      <cdr:spPr>
        <a:xfrm xmlns:a="http://schemas.openxmlformats.org/drawingml/2006/main">
          <a:off x="298450" y="31750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0.22846</cdr:x>
      <cdr:y>0.02493</cdr:y>
    </cdr:from>
    <cdr:to>
      <cdr:x>0.42927</cdr:x>
      <cdr:y>0.23871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85A2EA11-3E8C-4EAC-BE2B-69FEDC260062}"/>
            </a:ext>
          </a:extLst>
        </cdr:cNvPr>
        <cdr:cNvSpPr txBox="1"/>
      </cdr:nvSpPr>
      <cdr:spPr>
        <a:xfrm xmlns:a="http://schemas.openxmlformats.org/drawingml/2006/main">
          <a:off x="1283005" y="45763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0.41759</cdr:x>
      <cdr:y>0.01592</cdr:y>
    </cdr:from>
    <cdr:to>
      <cdr:x>0.6184</cdr:x>
      <cdr:y>0.22971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="" xmlns:a16="http://schemas.microsoft.com/office/drawing/2014/main" id="{44890B2C-2D1B-4C70-8E4D-2F6D5626CF34}"/>
            </a:ext>
          </a:extLst>
        </cdr:cNvPr>
        <cdr:cNvSpPr txBox="1"/>
      </cdr:nvSpPr>
      <cdr:spPr>
        <a:xfrm xmlns:a="http://schemas.openxmlformats.org/drawingml/2006/main">
          <a:off x="2345182" y="29238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0.59142</cdr:x>
      <cdr:y>0</cdr:y>
    </cdr:from>
    <cdr:to>
      <cdr:x>0.79223</cdr:x>
      <cdr:y>0.21378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3349F00B-831A-4D7E-8127-7C1B25259294}"/>
            </a:ext>
          </a:extLst>
        </cdr:cNvPr>
        <cdr:cNvSpPr txBox="1"/>
      </cdr:nvSpPr>
      <cdr:spPr>
        <a:xfrm xmlns:a="http://schemas.openxmlformats.org/drawingml/2006/main">
          <a:off x="3321412" y="0"/>
          <a:ext cx="1127760" cy="392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0.79573</cdr:x>
      <cdr:y>0.01317</cdr:y>
    </cdr:from>
    <cdr:to>
      <cdr:x>0.94969</cdr:x>
      <cdr:y>0.22696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A9F420B8-28EF-4A8E-92B4-008DA12F7F0B}"/>
            </a:ext>
          </a:extLst>
        </cdr:cNvPr>
        <cdr:cNvSpPr txBox="1"/>
      </cdr:nvSpPr>
      <cdr:spPr>
        <a:xfrm xmlns:a="http://schemas.openxmlformats.org/drawingml/2006/main">
          <a:off x="4468819" y="24180"/>
          <a:ext cx="864654" cy="3925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0.26666</cdr:x>
      <cdr:y>0.03003</cdr:y>
    </cdr:from>
    <cdr:to>
      <cdr:x>0.46666</cdr:x>
      <cdr:y>0.22313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219185" y="5629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0.45334</cdr:x>
      <cdr:y>0.0219</cdr:y>
    </cdr:from>
    <cdr:to>
      <cdr:x>0.65334</cdr:x>
      <cdr:y>0.215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072655" y="4105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0.64167</cdr:x>
      <cdr:y>0.02251</cdr:y>
    </cdr:from>
    <cdr:to>
      <cdr:x>0.84167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33715" y="4220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0.83333</cdr:x>
      <cdr:y>0.03347</cdr:y>
    </cdr:from>
    <cdr:to>
      <cdr:x>0.98667</cdr:x>
      <cdr:y>0.22658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810000" y="62738"/>
          <a:ext cx="701040" cy="3619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67E1C5-0DB6-4A8E-8F9D-91B656A9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11471</TotalTime>
  <Pages>26</Pages>
  <Words>8081</Words>
  <Characters>48490</Characters>
  <Application>Microsoft Office Word</Application>
  <DocSecurity>0</DocSecurity>
  <Lines>404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1443</cp:revision>
  <cp:lastPrinted>2021-02-01T10:27:00Z</cp:lastPrinted>
  <dcterms:created xsi:type="dcterms:W3CDTF">2018-02-16T14:02:00Z</dcterms:created>
  <dcterms:modified xsi:type="dcterms:W3CDTF">2021-02-25T14:51:00Z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