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drawings/drawing4.xml" ContentType="application/vnd.openxmlformats-officedocument.drawingml.chartshapes+xml"/>
  <Override PartName="/word/charts/chart14.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356D3A" w:rsidRDefault="00EA058A" w:rsidP="00CB5DE0">
      <w:pPr>
        <w:pStyle w:val="tytuinformacji"/>
        <w:spacing w:after="720"/>
        <w:ind w:right="2540"/>
        <w:rPr>
          <w:shd w:val="clear" w:color="auto" w:fill="FFFFFF"/>
        </w:rPr>
      </w:pPr>
      <w:r w:rsidRPr="00EA058A">
        <w:rPr>
          <w:shd w:val="clear" w:color="auto" w:fill="FFFFFF"/>
        </w:rPr>
        <w:t>Komunikat o sytuacji społeczno-gospodarczej</w:t>
      </w:r>
      <w:r w:rsidR="00356D3A">
        <w:rPr>
          <w:shd w:val="clear" w:color="auto" w:fill="FFFFFF"/>
        </w:rPr>
        <w:t xml:space="preserve"> </w:t>
      </w:r>
      <w:r w:rsidR="00356D3A">
        <w:rPr>
          <w:shd w:val="clear" w:color="auto" w:fill="FFFFFF"/>
        </w:rPr>
        <w:br/>
        <w:t xml:space="preserve">województwa świętokrzyskiego w </w:t>
      </w:r>
      <w:r w:rsidR="00DB60FF">
        <w:rPr>
          <w:shd w:val="clear" w:color="auto" w:fill="FFFFFF"/>
        </w:rPr>
        <w:t xml:space="preserve">lutym </w:t>
      </w:r>
      <w:r w:rsidR="00356D3A">
        <w:rPr>
          <w:shd w:val="clear" w:color="auto" w:fill="FFFFFF"/>
        </w:rPr>
        <w:t>20</w:t>
      </w:r>
      <w:r w:rsidR="00675A7F">
        <w:rPr>
          <w:shd w:val="clear" w:color="auto" w:fill="FFFFFF"/>
        </w:rPr>
        <w:t>20</w:t>
      </w:r>
      <w:r w:rsidR="00356D3A">
        <w:rPr>
          <w:shd w:val="clear" w:color="auto" w:fill="FFFFFF"/>
        </w:rPr>
        <w:t xml:space="preserve"> r.</w:t>
      </w:r>
    </w:p>
    <w:tbl>
      <w:tblPr>
        <w:tblStyle w:val="Tabela-Siatka"/>
        <w:tblW w:w="10467" w:type="dxa"/>
        <w:jc w:val="center"/>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246FFA" w:rsidRPr="00EA058A" w:rsidTr="006E4A35">
        <w:trPr>
          <w:trHeight w:val="1553"/>
          <w:jc w:val="center"/>
        </w:trPr>
        <w:tc>
          <w:tcPr>
            <w:tcW w:w="10467" w:type="dxa"/>
            <w:tcBorders>
              <w:left w:val="single" w:sz="4" w:space="0" w:color="522398"/>
            </w:tcBorders>
            <w:shd w:val="clear" w:color="auto" w:fill="F2F2F2" w:themeFill="background1" w:themeFillShade="F2"/>
          </w:tcPr>
          <w:p w:rsidR="00284A78" w:rsidRPr="006E4A35" w:rsidRDefault="00E222CA" w:rsidP="005B63CB">
            <w:pPr>
              <w:pStyle w:val="tekstnapierwszejstronie"/>
              <w:numPr>
                <w:ilvl w:val="0"/>
                <w:numId w:val="27"/>
              </w:numPr>
              <w:ind w:left="357" w:hanging="357"/>
              <w:jc w:val="both"/>
              <w:rPr>
                <w:color w:val="auto"/>
                <w:szCs w:val="19"/>
              </w:rPr>
            </w:pPr>
            <w:r w:rsidRPr="00E222CA">
              <w:rPr>
                <w:color w:val="auto"/>
                <w:szCs w:val="19"/>
              </w:rPr>
              <w:t>W lutym 2020 r. nastąpił niewielki spadek przeciętnego zatrudnienia w skali roku (o 0,3%), podczas gdy rok wcześniej notowano wzrost (o 3,9%).</w:t>
            </w:r>
            <w:r>
              <w:rPr>
                <w:color w:val="auto"/>
                <w:szCs w:val="19"/>
              </w:rPr>
              <w:t xml:space="preserve"> </w:t>
            </w:r>
            <w:r w:rsidR="00F236F8" w:rsidRPr="006E4A35">
              <w:rPr>
                <w:color w:val="auto"/>
                <w:szCs w:val="19"/>
              </w:rPr>
              <w:t>S</w:t>
            </w:r>
            <w:r w:rsidR="00284A78" w:rsidRPr="006E4A35">
              <w:rPr>
                <w:color w:val="auto"/>
                <w:szCs w:val="19"/>
              </w:rPr>
              <w:t>topa bezrobocia</w:t>
            </w:r>
            <w:r w:rsidR="00DB60FF">
              <w:rPr>
                <w:color w:val="auto"/>
                <w:szCs w:val="19"/>
              </w:rPr>
              <w:t>,</w:t>
            </w:r>
            <w:r w:rsidR="00284A78" w:rsidRPr="006E4A35">
              <w:rPr>
                <w:color w:val="auto"/>
                <w:szCs w:val="19"/>
              </w:rPr>
              <w:t xml:space="preserve"> </w:t>
            </w:r>
            <w:r w:rsidR="00815CEC">
              <w:rPr>
                <w:color w:val="auto"/>
                <w:szCs w:val="19"/>
              </w:rPr>
              <w:t xml:space="preserve">podobnie jak </w:t>
            </w:r>
            <w:r w:rsidR="00815CEC" w:rsidRPr="006E4A35">
              <w:rPr>
                <w:color w:val="auto"/>
                <w:szCs w:val="19"/>
              </w:rPr>
              <w:t>przed miesiącem</w:t>
            </w:r>
            <w:r w:rsidR="00DB60FF">
              <w:rPr>
                <w:color w:val="auto"/>
                <w:szCs w:val="19"/>
              </w:rPr>
              <w:t>,</w:t>
            </w:r>
            <w:r w:rsidR="00815CEC" w:rsidRPr="006E4A35">
              <w:rPr>
                <w:color w:val="auto"/>
                <w:szCs w:val="19"/>
              </w:rPr>
              <w:t xml:space="preserve"> </w:t>
            </w:r>
            <w:r w:rsidR="00DB60FF" w:rsidRPr="006E4A35">
              <w:rPr>
                <w:color w:val="auto"/>
                <w:szCs w:val="19"/>
              </w:rPr>
              <w:t xml:space="preserve">ukształtowała się </w:t>
            </w:r>
            <w:r w:rsidR="00F37820" w:rsidRPr="006E4A35">
              <w:rPr>
                <w:color w:val="auto"/>
                <w:szCs w:val="19"/>
              </w:rPr>
              <w:t xml:space="preserve">na poziomie </w:t>
            </w:r>
            <w:r w:rsidR="00CA6FE7">
              <w:rPr>
                <w:color w:val="auto"/>
                <w:szCs w:val="19"/>
              </w:rPr>
              <w:t>8,3</w:t>
            </w:r>
            <w:r w:rsidR="00C6405D" w:rsidRPr="006E4A35">
              <w:rPr>
                <w:color w:val="auto"/>
                <w:szCs w:val="19"/>
              </w:rPr>
              <w:t>% wobec</w:t>
            </w:r>
            <w:r w:rsidR="006E4A35">
              <w:rPr>
                <w:color w:val="auto"/>
                <w:szCs w:val="19"/>
              </w:rPr>
              <w:t> </w:t>
            </w:r>
            <w:r w:rsidR="007A603D" w:rsidRPr="006E4A35">
              <w:rPr>
                <w:color w:val="auto"/>
                <w:szCs w:val="19"/>
              </w:rPr>
              <w:t>8,</w:t>
            </w:r>
            <w:r w:rsidR="00815CEC">
              <w:rPr>
                <w:color w:val="auto"/>
                <w:szCs w:val="19"/>
              </w:rPr>
              <w:t>6</w:t>
            </w:r>
            <w:r w:rsidR="00C6405D" w:rsidRPr="006E4A35">
              <w:rPr>
                <w:color w:val="auto"/>
                <w:szCs w:val="19"/>
              </w:rPr>
              <w:t xml:space="preserve">% </w:t>
            </w:r>
            <w:r w:rsidR="00284A78" w:rsidRPr="006E4A35">
              <w:rPr>
                <w:color w:val="auto"/>
                <w:szCs w:val="19"/>
              </w:rPr>
              <w:t xml:space="preserve">przed rokiem. </w:t>
            </w:r>
          </w:p>
          <w:p w:rsidR="005344CA" w:rsidRPr="005344CA" w:rsidRDefault="005344CA" w:rsidP="001357FC">
            <w:pPr>
              <w:pStyle w:val="tekstnapierwszejstronie"/>
              <w:numPr>
                <w:ilvl w:val="0"/>
                <w:numId w:val="27"/>
              </w:numPr>
              <w:ind w:left="357" w:hanging="357"/>
              <w:rPr>
                <w:color w:val="auto"/>
                <w:szCs w:val="19"/>
              </w:rPr>
            </w:pPr>
            <w:r w:rsidRPr="005344CA">
              <w:rPr>
                <w:szCs w:val="19"/>
              </w:rPr>
              <w:t>Luty b</w:t>
            </w:r>
            <w:r w:rsidR="00E809C1" w:rsidRPr="005344CA">
              <w:rPr>
                <w:szCs w:val="19"/>
              </w:rPr>
              <w:t xml:space="preserve">r. </w:t>
            </w:r>
            <w:r w:rsidR="009F67F8">
              <w:rPr>
                <w:szCs w:val="19"/>
              </w:rPr>
              <w:t xml:space="preserve">był </w:t>
            </w:r>
            <w:r w:rsidR="00E809C1" w:rsidRPr="005344CA">
              <w:rPr>
                <w:szCs w:val="19"/>
              </w:rPr>
              <w:t>kolejny</w:t>
            </w:r>
            <w:r w:rsidRPr="005344CA">
              <w:rPr>
                <w:szCs w:val="19"/>
              </w:rPr>
              <w:t>m miesiącem z rzędu, w którym od</w:t>
            </w:r>
            <w:r w:rsidR="00E809C1" w:rsidRPr="005344CA">
              <w:rPr>
                <w:szCs w:val="19"/>
              </w:rPr>
              <w:t xml:space="preserve">notowano poprawę warunków płacowych w sektorze przedsiębiorstw </w:t>
            </w:r>
            <w:r w:rsidRPr="005344CA">
              <w:rPr>
                <w:szCs w:val="19"/>
              </w:rPr>
              <w:t>w skali roku</w:t>
            </w:r>
            <w:r w:rsidR="00E809C1" w:rsidRPr="005344CA">
              <w:rPr>
                <w:szCs w:val="19"/>
              </w:rPr>
              <w:t xml:space="preserve">. </w:t>
            </w:r>
            <w:r w:rsidRPr="005344CA">
              <w:rPr>
                <w:szCs w:val="19"/>
              </w:rPr>
              <w:t>P</w:t>
            </w:r>
            <w:r w:rsidR="00E809C1" w:rsidRPr="005344CA">
              <w:rPr>
                <w:szCs w:val="19"/>
              </w:rPr>
              <w:t>rzeciętn</w:t>
            </w:r>
            <w:r w:rsidRPr="005344CA">
              <w:rPr>
                <w:szCs w:val="19"/>
              </w:rPr>
              <w:t xml:space="preserve">e </w:t>
            </w:r>
            <w:r w:rsidR="00E809C1" w:rsidRPr="005344CA">
              <w:rPr>
                <w:szCs w:val="19"/>
              </w:rPr>
              <w:t>miesięczn</w:t>
            </w:r>
            <w:r w:rsidRPr="005344CA">
              <w:rPr>
                <w:szCs w:val="19"/>
              </w:rPr>
              <w:t>e</w:t>
            </w:r>
            <w:r w:rsidR="00E809C1" w:rsidRPr="005344CA">
              <w:rPr>
                <w:szCs w:val="19"/>
              </w:rPr>
              <w:t xml:space="preserve"> wynagrodze</w:t>
            </w:r>
            <w:r w:rsidRPr="005344CA">
              <w:rPr>
                <w:szCs w:val="19"/>
              </w:rPr>
              <w:t>ni</w:t>
            </w:r>
            <w:r w:rsidR="00E43CA1">
              <w:rPr>
                <w:szCs w:val="19"/>
              </w:rPr>
              <w:t>e</w:t>
            </w:r>
            <w:r w:rsidR="00E809C1" w:rsidRPr="005344CA">
              <w:rPr>
                <w:szCs w:val="19"/>
              </w:rPr>
              <w:t xml:space="preserve"> brutto w sektorze przedsiębiorstw </w:t>
            </w:r>
            <w:r w:rsidR="00E43CA1">
              <w:rPr>
                <w:color w:val="auto"/>
                <w:szCs w:val="19"/>
              </w:rPr>
              <w:t>wzrosło</w:t>
            </w:r>
            <w:r w:rsidRPr="005344CA">
              <w:rPr>
                <w:color w:val="auto"/>
                <w:szCs w:val="19"/>
              </w:rPr>
              <w:t xml:space="preserve"> w większym stopniu</w:t>
            </w:r>
            <w:r w:rsidR="008F3472" w:rsidRPr="005344CA">
              <w:rPr>
                <w:color w:val="auto"/>
                <w:szCs w:val="19"/>
              </w:rPr>
              <w:t xml:space="preserve"> niż przed rokiem</w:t>
            </w:r>
            <w:r w:rsidR="008F3472" w:rsidRPr="005344CA">
              <w:rPr>
                <w:szCs w:val="19"/>
              </w:rPr>
              <w:t xml:space="preserve"> </w:t>
            </w:r>
            <w:r w:rsidRPr="005344CA">
              <w:rPr>
                <w:szCs w:val="19"/>
              </w:rPr>
              <w:t>(o</w:t>
            </w:r>
            <w:r w:rsidR="00E809C1" w:rsidRPr="005344CA">
              <w:rPr>
                <w:szCs w:val="19"/>
              </w:rPr>
              <w:t xml:space="preserve"> </w:t>
            </w:r>
            <w:r w:rsidRPr="005344CA">
              <w:rPr>
                <w:szCs w:val="19"/>
              </w:rPr>
              <w:t>8,7</w:t>
            </w:r>
            <w:r w:rsidR="00E809C1" w:rsidRPr="005344CA">
              <w:rPr>
                <w:szCs w:val="19"/>
              </w:rPr>
              <w:t>%</w:t>
            </w:r>
            <w:r w:rsidRPr="005344CA">
              <w:rPr>
                <w:szCs w:val="19"/>
              </w:rPr>
              <w:t xml:space="preserve"> wobec 6,7%</w:t>
            </w:r>
            <w:r w:rsidR="00E809C1" w:rsidRPr="005344CA">
              <w:rPr>
                <w:szCs w:val="19"/>
              </w:rPr>
              <w:t xml:space="preserve"> </w:t>
            </w:r>
            <w:r w:rsidRPr="005344CA">
              <w:rPr>
                <w:szCs w:val="19"/>
              </w:rPr>
              <w:t>rok wcześniej</w:t>
            </w:r>
            <w:r w:rsidR="00E809C1" w:rsidRPr="005344CA">
              <w:rPr>
                <w:szCs w:val="19"/>
              </w:rPr>
              <w:t>).</w:t>
            </w:r>
            <w:r w:rsidRPr="005344CA">
              <w:rPr>
                <w:color w:val="auto"/>
                <w:szCs w:val="19"/>
              </w:rPr>
              <w:t xml:space="preserve"> Zanotowany wzrost wynagrodzeń był także wyższy niż przed miesiącem.</w:t>
            </w:r>
          </w:p>
          <w:p w:rsidR="00365AFC" w:rsidRPr="006E4A35" w:rsidRDefault="00365AFC" w:rsidP="006E4A35">
            <w:pPr>
              <w:pStyle w:val="tekstnapierwszejstronie"/>
              <w:numPr>
                <w:ilvl w:val="0"/>
                <w:numId w:val="27"/>
              </w:numPr>
              <w:ind w:left="357" w:hanging="357"/>
              <w:rPr>
                <w:color w:val="auto"/>
                <w:szCs w:val="19"/>
              </w:rPr>
            </w:pPr>
            <w:r w:rsidRPr="006E4A35">
              <w:rPr>
                <w:color w:val="auto"/>
                <w:szCs w:val="19"/>
              </w:rPr>
              <w:t xml:space="preserve">Na rynku rolnym w </w:t>
            </w:r>
            <w:r w:rsidR="0055021C">
              <w:rPr>
                <w:color w:val="auto"/>
                <w:szCs w:val="19"/>
              </w:rPr>
              <w:t>lutym</w:t>
            </w:r>
            <w:r w:rsidRPr="006E4A35">
              <w:rPr>
                <w:color w:val="auto"/>
                <w:szCs w:val="19"/>
              </w:rPr>
              <w:t xml:space="preserve"> </w:t>
            </w:r>
            <w:r w:rsidR="009277D8" w:rsidRPr="006E4A35">
              <w:rPr>
                <w:color w:val="auto"/>
                <w:szCs w:val="19"/>
              </w:rPr>
              <w:t>20</w:t>
            </w:r>
            <w:r w:rsidR="002965B1">
              <w:rPr>
                <w:color w:val="auto"/>
                <w:szCs w:val="19"/>
              </w:rPr>
              <w:t>20</w:t>
            </w:r>
            <w:r w:rsidR="009277D8" w:rsidRPr="006E4A35">
              <w:rPr>
                <w:color w:val="auto"/>
                <w:szCs w:val="19"/>
              </w:rPr>
              <w:t xml:space="preserve"> </w:t>
            </w:r>
            <w:r w:rsidRPr="006E4A35">
              <w:rPr>
                <w:color w:val="auto"/>
                <w:szCs w:val="19"/>
              </w:rPr>
              <w:t>r.</w:t>
            </w:r>
            <w:r w:rsidR="00C066B1">
              <w:rPr>
                <w:color w:val="auto"/>
                <w:szCs w:val="19"/>
              </w:rPr>
              <w:t>,</w:t>
            </w:r>
            <w:r w:rsidRPr="006E4A35">
              <w:rPr>
                <w:color w:val="auto"/>
                <w:szCs w:val="19"/>
              </w:rPr>
              <w:t xml:space="preserve"> w porównaniu z analogicznym miesiącem poprzedniego roku</w:t>
            </w:r>
            <w:r w:rsidR="00C066B1">
              <w:rPr>
                <w:color w:val="auto"/>
                <w:szCs w:val="19"/>
              </w:rPr>
              <w:t>,</w:t>
            </w:r>
            <w:r w:rsidRPr="006E4A35">
              <w:rPr>
                <w:color w:val="auto"/>
                <w:szCs w:val="19"/>
              </w:rPr>
              <w:t xml:space="preserve"> wyższe były ceny skupu</w:t>
            </w:r>
            <w:r w:rsidR="00BA40BD" w:rsidRPr="006E4A35">
              <w:rPr>
                <w:color w:val="auto"/>
                <w:szCs w:val="19"/>
              </w:rPr>
              <w:t xml:space="preserve"> ziemniaków</w:t>
            </w:r>
            <w:r w:rsidR="007C2807" w:rsidRPr="006E4A35">
              <w:rPr>
                <w:color w:val="auto"/>
                <w:szCs w:val="19"/>
              </w:rPr>
              <w:t>,</w:t>
            </w:r>
            <w:r w:rsidR="00D76684" w:rsidRPr="006E4A35">
              <w:rPr>
                <w:color w:val="auto"/>
                <w:szCs w:val="19"/>
              </w:rPr>
              <w:t xml:space="preserve"> żywca wieprzowego</w:t>
            </w:r>
            <w:r w:rsidR="007C2807" w:rsidRPr="006E4A35">
              <w:rPr>
                <w:color w:val="auto"/>
                <w:szCs w:val="19"/>
              </w:rPr>
              <w:t xml:space="preserve"> i drobiowego</w:t>
            </w:r>
            <w:r w:rsidR="002965B1">
              <w:rPr>
                <w:color w:val="auto"/>
                <w:szCs w:val="19"/>
              </w:rPr>
              <w:t xml:space="preserve"> oraz mleka</w:t>
            </w:r>
            <w:r w:rsidRPr="006E4A35">
              <w:rPr>
                <w:color w:val="auto"/>
                <w:szCs w:val="19"/>
              </w:rPr>
              <w:t>. W tym samym okresie na targowiskach wzrosły ceny</w:t>
            </w:r>
            <w:r w:rsidR="00D76684" w:rsidRPr="006E4A35">
              <w:rPr>
                <w:color w:val="auto"/>
                <w:szCs w:val="19"/>
              </w:rPr>
              <w:t xml:space="preserve"> </w:t>
            </w:r>
            <w:r w:rsidR="00E167B2" w:rsidRPr="006E4A35">
              <w:rPr>
                <w:color w:val="auto"/>
                <w:szCs w:val="19"/>
              </w:rPr>
              <w:t>ziemniaków</w:t>
            </w:r>
            <w:r w:rsidR="0055021C">
              <w:rPr>
                <w:color w:val="auto"/>
                <w:szCs w:val="19"/>
              </w:rPr>
              <w:t xml:space="preserve"> i żyta</w:t>
            </w:r>
            <w:r w:rsidRPr="006E4A35">
              <w:rPr>
                <w:color w:val="auto"/>
                <w:szCs w:val="19"/>
              </w:rPr>
              <w:t xml:space="preserve">. </w:t>
            </w:r>
            <w:r w:rsidR="0055021C">
              <w:rPr>
                <w:color w:val="auto"/>
                <w:szCs w:val="19"/>
              </w:rPr>
              <w:t>W</w:t>
            </w:r>
            <w:r w:rsidR="0000398C" w:rsidRPr="006E4A35">
              <w:rPr>
                <w:color w:val="auto"/>
                <w:szCs w:val="19"/>
              </w:rPr>
              <w:t>skaźnik opłacalności tuczu trzody chlewnej</w:t>
            </w:r>
            <w:r w:rsidR="0055021C">
              <w:rPr>
                <w:color w:val="auto"/>
                <w:szCs w:val="19"/>
              </w:rPr>
              <w:t xml:space="preserve"> utrzymał się na tym samym poziomie</w:t>
            </w:r>
            <w:r w:rsidR="0055021C">
              <w:rPr>
                <w:color w:val="auto"/>
                <w:szCs w:val="19"/>
              </w:rPr>
              <w:br/>
              <w:t>co w styczniu 2020 r.</w:t>
            </w:r>
          </w:p>
          <w:p w:rsidR="00B12506" w:rsidRDefault="00C066B1" w:rsidP="00B12506">
            <w:pPr>
              <w:pStyle w:val="tekstnapierwszejstronie"/>
              <w:numPr>
                <w:ilvl w:val="0"/>
                <w:numId w:val="27"/>
              </w:numPr>
              <w:ind w:left="357" w:hanging="357"/>
              <w:jc w:val="both"/>
              <w:rPr>
                <w:color w:val="auto"/>
                <w:szCs w:val="19"/>
              </w:rPr>
            </w:pPr>
            <w:r>
              <w:rPr>
                <w:color w:val="auto"/>
                <w:szCs w:val="19"/>
              </w:rPr>
              <w:t>L</w:t>
            </w:r>
            <w:r w:rsidR="00B12506">
              <w:rPr>
                <w:color w:val="auto"/>
                <w:szCs w:val="19"/>
              </w:rPr>
              <w:t>uty</w:t>
            </w:r>
            <w:r>
              <w:rPr>
                <w:color w:val="auto"/>
                <w:szCs w:val="19"/>
              </w:rPr>
              <w:t xml:space="preserve"> br. był </w:t>
            </w:r>
            <w:r w:rsidR="00B12506">
              <w:rPr>
                <w:color w:val="auto"/>
                <w:szCs w:val="19"/>
              </w:rPr>
              <w:t>kolejny</w:t>
            </w:r>
            <w:r>
              <w:rPr>
                <w:color w:val="auto"/>
                <w:szCs w:val="19"/>
              </w:rPr>
              <w:t>m</w:t>
            </w:r>
            <w:r w:rsidR="00B12506">
              <w:rPr>
                <w:color w:val="auto"/>
                <w:szCs w:val="19"/>
              </w:rPr>
              <w:t xml:space="preserve"> miesiąc</w:t>
            </w:r>
            <w:r>
              <w:rPr>
                <w:color w:val="auto"/>
                <w:szCs w:val="19"/>
              </w:rPr>
              <w:t>em</w:t>
            </w:r>
            <w:r w:rsidR="00B12506" w:rsidRPr="00D96D70">
              <w:rPr>
                <w:color w:val="auto"/>
                <w:szCs w:val="19"/>
              </w:rPr>
              <w:t xml:space="preserve"> z rzędu</w:t>
            </w:r>
            <w:r>
              <w:rPr>
                <w:color w:val="auto"/>
                <w:szCs w:val="19"/>
              </w:rPr>
              <w:t>, w którym</w:t>
            </w:r>
            <w:r w:rsidR="00B12506" w:rsidRPr="00D96D70">
              <w:rPr>
                <w:color w:val="auto"/>
                <w:szCs w:val="19"/>
              </w:rPr>
              <w:t xml:space="preserve"> notowano wzrost produkcji sprzedanej przemysłu w skali roku</w:t>
            </w:r>
            <w:r w:rsidR="00B12506">
              <w:rPr>
                <w:color w:val="auto"/>
                <w:szCs w:val="19"/>
              </w:rPr>
              <w:t xml:space="preserve">, przy czym w porównaniu z miesiącem poprzednim </w:t>
            </w:r>
            <w:r>
              <w:rPr>
                <w:color w:val="auto"/>
                <w:szCs w:val="19"/>
              </w:rPr>
              <w:t xml:space="preserve">wzrost </w:t>
            </w:r>
            <w:r w:rsidR="00B12506">
              <w:rPr>
                <w:color w:val="auto"/>
                <w:szCs w:val="19"/>
              </w:rPr>
              <w:t>uległ znacznemu spowolnieniu i wyniósł 0,9%.</w:t>
            </w:r>
          </w:p>
          <w:p w:rsidR="00B12506" w:rsidRDefault="00B12506" w:rsidP="00B12506">
            <w:pPr>
              <w:pStyle w:val="tekstnapierwszejstronie"/>
              <w:numPr>
                <w:ilvl w:val="0"/>
                <w:numId w:val="27"/>
              </w:numPr>
              <w:ind w:left="357" w:hanging="357"/>
              <w:rPr>
                <w:color w:val="auto"/>
                <w:szCs w:val="19"/>
              </w:rPr>
            </w:pPr>
            <w:r>
              <w:rPr>
                <w:szCs w:val="19"/>
              </w:rPr>
              <w:t xml:space="preserve">Ponownie obniżył się poziom </w:t>
            </w:r>
            <w:r w:rsidRPr="00D96D70">
              <w:rPr>
                <w:szCs w:val="19"/>
              </w:rPr>
              <w:t>produkcj</w:t>
            </w:r>
            <w:r>
              <w:rPr>
                <w:szCs w:val="19"/>
              </w:rPr>
              <w:t>i</w:t>
            </w:r>
            <w:r w:rsidRPr="00D96D70">
              <w:rPr>
                <w:szCs w:val="19"/>
              </w:rPr>
              <w:t xml:space="preserve"> budowlano-montażow</w:t>
            </w:r>
            <w:r>
              <w:rPr>
                <w:szCs w:val="19"/>
              </w:rPr>
              <w:t>ej w ujęciu rocznym. W lutym 2020 r. straty były wyraźnie mniejsze niż przed miesiącem (spadek o 8,9%).</w:t>
            </w:r>
          </w:p>
          <w:p w:rsidR="00ED175F" w:rsidRPr="00ED175F" w:rsidRDefault="00F5196C" w:rsidP="00815CEC">
            <w:pPr>
              <w:pStyle w:val="tekstnapierwszejstronie"/>
              <w:numPr>
                <w:ilvl w:val="0"/>
                <w:numId w:val="27"/>
              </w:numPr>
              <w:ind w:left="357" w:hanging="357"/>
              <w:rPr>
                <w:color w:val="auto"/>
                <w:szCs w:val="19"/>
              </w:rPr>
            </w:pPr>
            <w:r w:rsidRPr="0042786B">
              <w:rPr>
                <w:szCs w:val="19"/>
              </w:rPr>
              <w:t xml:space="preserve">Według wstępnych danych, w </w:t>
            </w:r>
            <w:r w:rsidR="00F97D09">
              <w:rPr>
                <w:szCs w:val="19"/>
              </w:rPr>
              <w:t>lutym br.</w:t>
            </w:r>
            <w:r w:rsidR="00C066B1">
              <w:rPr>
                <w:szCs w:val="19"/>
              </w:rPr>
              <w:t>,</w:t>
            </w:r>
            <w:r w:rsidR="00ED175F">
              <w:rPr>
                <w:rFonts w:cs="Arial"/>
                <w:szCs w:val="19"/>
              </w:rPr>
              <w:t xml:space="preserve"> przekazano do użytkowania o 38,8% mniej mieszkań niż w analogicznym miesiącu poprzedniego roku. Zwiększyła się natomiast liczba mieszkań, których budowę rozpoczęto</w:t>
            </w:r>
            <w:r w:rsidR="00ED175F">
              <w:rPr>
                <w:rFonts w:cs="Arial"/>
                <w:szCs w:val="19"/>
              </w:rPr>
              <w:br/>
              <w:t>(o 63,5%) oraz liczba mieszkań, na realizację których wydano pozwolenia lub dokonano zgłoszenia z projektem budowlanym (o 3,8%).</w:t>
            </w:r>
          </w:p>
          <w:p w:rsidR="001357FC" w:rsidRPr="001357FC" w:rsidRDefault="001357FC" w:rsidP="00815CEC">
            <w:pPr>
              <w:pStyle w:val="tekstnapierwszejstronie"/>
              <w:numPr>
                <w:ilvl w:val="0"/>
                <w:numId w:val="27"/>
              </w:numPr>
              <w:ind w:left="357" w:hanging="357"/>
              <w:rPr>
                <w:color w:val="auto"/>
                <w:szCs w:val="19"/>
              </w:rPr>
            </w:pPr>
            <w:r>
              <w:rPr>
                <w:szCs w:val="19"/>
              </w:rPr>
              <w:t>W lutym 2020</w:t>
            </w:r>
            <w:r w:rsidRPr="006E4A35">
              <w:rPr>
                <w:szCs w:val="19"/>
              </w:rPr>
              <w:t xml:space="preserve"> r. sprzedaż detaliczna z</w:t>
            </w:r>
            <w:r>
              <w:rPr>
                <w:szCs w:val="19"/>
              </w:rPr>
              <w:t>większyła się w skali roku o 7,9</w:t>
            </w:r>
            <w:r w:rsidRPr="006E4A35">
              <w:rPr>
                <w:szCs w:val="19"/>
              </w:rPr>
              <w:t>%</w:t>
            </w:r>
            <w:r>
              <w:rPr>
                <w:szCs w:val="19"/>
              </w:rPr>
              <w:t xml:space="preserve"> (przed rokiem odnotowano spadek o 0,3%). Z kolei sprzedaż hurtowa była o 7,6</w:t>
            </w:r>
            <w:r w:rsidRPr="006E4A35">
              <w:rPr>
                <w:szCs w:val="19"/>
              </w:rPr>
              <w:t xml:space="preserve">% </w:t>
            </w:r>
            <w:r>
              <w:rPr>
                <w:szCs w:val="19"/>
              </w:rPr>
              <w:t>niższa niż w lutym 2019 r., wobec ubiegłorocznego wzrostu na poziomie 25,0%</w:t>
            </w:r>
            <w:r w:rsidRPr="006E4A35">
              <w:rPr>
                <w:szCs w:val="19"/>
              </w:rPr>
              <w:t>.</w:t>
            </w:r>
          </w:p>
          <w:p w:rsidR="00815CEC" w:rsidRPr="00815CEC" w:rsidRDefault="00263E78" w:rsidP="00815CEC">
            <w:pPr>
              <w:pStyle w:val="tekstnapierwszejstronie"/>
              <w:numPr>
                <w:ilvl w:val="0"/>
                <w:numId w:val="27"/>
              </w:numPr>
              <w:ind w:left="357" w:hanging="357"/>
              <w:rPr>
                <w:color w:val="auto"/>
                <w:szCs w:val="19"/>
              </w:rPr>
            </w:pPr>
            <w:r>
              <w:rPr>
                <w:color w:val="auto"/>
                <w:szCs w:val="19"/>
              </w:rPr>
              <w:t>W okresie styczeń-grudzień</w:t>
            </w:r>
            <w:r w:rsidR="00815CEC" w:rsidRPr="00815CEC">
              <w:rPr>
                <w:color w:val="auto"/>
                <w:szCs w:val="19"/>
              </w:rPr>
              <w:t xml:space="preserve"> 2019 r. odnotowano wzrost nakładów inwestycyjnych poniesionych przez przedsiębiorstwa mające siedzibę na terenie województwa świętokrzyskiego. Ich wartość była o 11,9% wyższa niż w analogicznym okresie </w:t>
            </w:r>
            <w:r>
              <w:rPr>
                <w:color w:val="auto"/>
                <w:szCs w:val="19"/>
              </w:rPr>
              <w:t>2018 r</w:t>
            </w:r>
            <w:r w:rsidR="00815CEC" w:rsidRPr="00815CEC">
              <w:rPr>
                <w:color w:val="auto"/>
                <w:szCs w:val="19"/>
              </w:rPr>
              <w:t>.</w:t>
            </w:r>
          </w:p>
          <w:p w:rsidR="00815CEC" w:rsidRPr="00547609" w:rsidRDefault="00815CEC" w:rsidP="00547609">
            <w:pPr>
              <w:pStyle w:val="tekstnapierwszejstronie"/>
              <w:numPr>
                <w:ilvl w:val="0"/>
                <w:numId w:val="27"/>
              </w:numPr>
              <w:ind w:left="357" w:hanging="357"/>
              <w:rPr>
                <w:color w:val="auto"/>
              </w:rPr>
            </w:pPr>
            <w:r w:rsidRPr="00547609">
              <w:rPr>
                <w:color w:val="auto"/>
                <w:szCs w:val="19"/>
              </w:rPr>
              <w:t>W 201</w:t>
            </w:r>
            <w:r w:rsidR="00547609" w:rsidRPr="00547609">
              <w:rPr>
                <w:color w:val="auto"/>
                <w:szCs w:val="19"/>
              </w:rPr>
              <w:t>9</w:t>
            </w:r>
            <w:r w:rsidRPr="00547609">
              <w:rPr>
                <w:color w:val="auto"/>
                <w:szCs w:val="19"/>
              </w:rPr>
              <w:t xml:space="preserve"> r. wyniki finansowe przedsiębiorstw były słabsze od uzyskanych rok wcześniej. Pogorszeniu uległy podstawowe wskaźniki ekonomiczno-finansowe, tj. odnotowano spadek rentowności obrotu brutto i netto</w:t>
            </w:r>
            <w:r w:rsidR="00547609" w:rsidRPr="00547609">
              <w:rPr>
                <w:color w:val="auto"/>
                <w:szCs w:val="19"/>
              </w:rPr>
              <w:t xml:space="preserve"> oraz płynności finansowej</w:t>
            </w:r>
            <w:r w:rsidR="00547609">
              <w:rPr>
                <w:color w:val="auto"/>
                <w:szCs w:val="19"/>
              </w:rPr>
              <w:t>,</w:t>
            </w:r>
            <w:r w:rsidR="00547609" w:rsidRPr="00547609">
              <w:rPr>
                <w:color w:val="auto"/>
                <w:szCs w:val="19"/>
              </w:rPr>
              <w:t xml:space="preserve"> a także </w:t>
            </w:r>
            <w:r w:rsidRPr="00547609">
              <w:rPr>
                <w:color w:val="auto"/>
                <w:szCs w:val="19"/>
              </w:rPr>
              <w:t>wzrost poziomu kosztów.</w:t>
            </w:r>
          </w:p>
        </w:tc>
      </w:tr>
    </w:tbl>
    <w:p w:rsidR="00591DA8" w:rsidRPr="00304AD1" w:rsidRDefault="00591DA8">
      <w:pPr>
        <w:spacing w:before="0" w:after="160" w:line="259" w:lineRule="auto"/>
        <w:rPr>
          <w:shd w:val="clear" w:color="auto" w:fill="FFFFFF"/>
        </w:rPr>
        <w:sectPr w:rsidR="00591DA8" w:rsidRPr="00304AD1" w:rsidSect="002C0678">
          <w:footerReference w:type="default" r:id="rId11"/>
          <w:headerReference w:type="first" r:id="rId12"/>
          <w:footerReference w:type="first" r:id="rId13"/>
          <w:pgSz w:w="11906" w:h="16838"/>
          <w:pgMar w:top="720" w:right="720" w:bottom="720" w:left="720" w:header="283" w:footer="283" w:gutter="0"/>
          <w:paperSrc w:first="7"/>
          <w:cols w:space="708"/>
          <w:titlePg/>
          <w:docGrid w:linePitch="360"/>
        </w:sectPr>
      </w:pPr>
    </w:p>
    <w:p w:rsidR="00F469A3" w:rsidRPr="003439F1" w:rsidRDefault="00770B00" w:rsidP="00F469A3">
      <w:pPr>
        <w:pStyle w:val="Nagwek1"/>
        <w:rPr>
          <w:color w:val="522398"/>
          <w:szCs w:val="19"/>
        </w:rPr>
      </w:pPr>
      <w:r w:rsidRPr="003439F1">
        <w:rPr>
          <w:color w:val="522398"/>
        </w:rPr>
        <w:lastRenderedPageBreak/>
        <w:t>Spis treści</w:t>
      </w:r>
    </w:p>
    <w:p w:rsidR="003E5264" w:rsidRDefault="003E5264" w:rsidP="003E5264">
      <w:pPr>
        <w:pStyle w:val="Spistreci"/>
      </w:pPr>
      <w:r>
        <w:t xml:space="preserve">Rynek pracy </w:t>
      </w:r>
      <w:r>
        <w:tab/>
        <w:t>4</w:t>
      </w:r>
    </w:p>
    <w:p w:rsidR="003E5264" w:rsidRDefault="003E5264" w:rsidP="003E5264">
      <w:pPr>
        <w:pStyle w:val="Spistreci"/>
      </w:pPr>
      <w:r>
        <w:t>Wynagrodzenia</w:t>
      </w:r>
      <w:r>
        <w:tab/>
      </w:r>
      <w:r w:rsidR="00180E8C">
        <w:t>8</w:t>
      </w:r>
    </w:p>
    <w:p w:rsidR="003F78DC" w:rsidRDefault="003F78DC" w:rsidP="003F78DC">
      <w:pPr>
        <w:pStyle w:val="Spistreci"/>
      </w:pPr>
      <w:r>
        <w:t xml:space="preserve">Ceny detaliczne </w:t>
      </w:r>
      <w:r>
        <w:tab/>
        <w:t>9</w:t>
      </w:r>
    </w:p>
    <w:p w:rsidR="003E5264" w:rsidRDefault="003E5264" w:rsidP="003E5264">
      <w:pPr>
        <w:pStyle w:val="Spistreci"/>
      </w:pPr>
      <w:r>
        <w:t>Rolnictwo</w:t>
      </w:r>
      <w:r w:rsidR="00AC3F7C">
        <w:t xml:space="preserve"> </w:t>
      </w:r>
      <w:r>
        <w:tab/>
      </w:r>
      <w:r w:rsidR="00DE17D0">
        <w:t xml:space="preserve"> </w:t>
      </w:r>
      <w:r w:rsidR="005463FE">
        <w:t>10</w:t>
      </w:r>
    </w:p>
    <w:p w:rsidR="003E5264" w:rsidRDefault="003E5264" w:rsidP="003E5264">
      <w:pPr>
        <w:pStyle w:val="Spistreci"/>
      </w:pPr>
      <w:r>
        <w:t>Przemysł i budownictwo</w:t>
      </w:r>
      <w:r w:rsidR="00AC3F7C">
        <w:t xml:space="preserve"> </w:t>
      </w:r>
      <w:r>
        <w:tab/>
        <w:t>1</w:t>
      </w:r>
      <w:r w:rsidR="00DE17D0">
        <w:t>3</w:t>
      </w:r>
    </w:p>
    <w:p w:rsidR="003E5264" w:rsidRDefault="003E5264" w:rsidP="003E5264">
      <w:pPr>
        <w:pStyle w:val="Spistreci"/>
      </w:pPr>
      <w:r>
        <w:t>Budownictwo mieszkaniowe</w:t>
      </w:r>
      <w:r>
        <w:tab/>
        <w:t>1</w:t>
      </w:r>
      <w:r w:rsidR="00DE17D0">
        <w:t>5</w:t>
      </w:r>
    </w:p>
    <w:p w:rsidR="003E5264" w:rsidRDefault="003E5264" w:rsidP="003E5264">
      <w:pPr>
        <w:pStyle w:val="Spistreci"/>
      </w:pPr>
      <w:r>
        <w:t>Rynek wewnętrzny</w:t>
      </w:r>
      <w:r w:rsidR="00E47AFC">
        <w:tab/>
      </w:r>
      <w:r w:rsidR="007A11C2">
        <w:t>1</w:t>
      </w:r>
      <w:r w:rsidR="005463FE">
        <w:t>6</w:t>
      </w:r>
    </w:p>
    <w:p w:rsidR="00815CEC" w:rsidRDefault="00815CEC" w:rsidP="00815CEC">
      <w:pPr>
        <w:pStyle w:val="Spistreci"/>
      </w:pPr>
      <w:r>
        <w:t>Nakłady inwestycyjne</w:t>
      </w:r>
      <w:r>
        <w:tab/>
      </w:r>
      <w:r w:rsidR="005463FE">
        <w:t>17</w:t>
      </w:r>
    </w:p>
    <w:p w:rsidR="00815CEC" w:rsidRDefault="00815CEC" w:rsidP="00815CEC">
      <w:pPr>
        <w:pStyle w:val="Spistreci"/>
      </w:pPr>
      <w:r>
        <w:t>Wyniki finansowe przedsiębiorstw</w:t>
      </w:r>
      <w:r>
        <w:tab/>
      </w:r>
      <w:r w:rsidR="005463FE">
        <w:t>18</w:t>
      </w:r>
    </w:p>
    <w:p w:rsidR="00F469A3" w:rsidRPr="009400F1" w:rsidRDefault="003E5264" w:rsidP="003E5264">
      <w:pPr>
        <w:pStyle w:val="Spistreci"/>
      </w:pPr>
      <w:r>
        <w:t>Wybrane dane o województwie świętokrzyskim</w:t>
      </w:r>
      <w:r>
        <w:tab/>
      </w:r>
      <w:r w:rsidR="005463FE">
        <w:t>21</w:t>
      </w:r>
    </w:p>
    <w:p w:rsidR="00A3455C" w:rsidRDefault="00A3455C" w:rsidP="00FC015D">
      <w:pPr>
        <w:pStyle w:val="Nagwek1"/>
        <w:rPr>
          <w:color w:val="522398"/>
          <w:shd w:val="clear" w:color="auto" w:fill="FFFFFF"/>
        </w:rPr>
      </w:pPr>
    </w:p>
    <w:p w:rsidR="00FC015D" w:rsidRPr="00F65F8F" w:rsidRDefault="00770B00" w:rsidP="00FC015D">
      <w:pPr>
        <w:pStyle w:val="Nagwek1"/>
        <w:rPr>
          <w:color w:val="522398"/>
          <w:shd w:val="clear" w:color="auto" w:fill="FFFFFF"/>
        </w:rPr>
      </w:pPr>
      <w:r w:rsidRPr="00F65F8F">
        <w:rPr>
          <w:color w:val="522398"/>
          <w:shd w:val="clear" w:color="auto" w:fill="FFFFFF"/>
        </w:rPr>
        <w:t>Uwagi ogólne</w:t>
      </w:r>
    </w:p>
    <w:p w:rsidR="00FC015D" w:rsidRPr="00F65F8F" w:rsidRDefault="003E5264" w:rsidP="006B2A42">
      <w:pPr>
        <w:spacing w:after="240"/>
        <w:rPr>
          <w:shd w:val="clear" w:color="auto" w:fill="FFFFFF"/>
        </w:rPr>
      </w:pPr>
      <w:r w:rsidRPr="00F65F8F">
        <w:rPr>
          <w:shd w:val="clear" w:color="auto" w:fill="FFFFFF"/>
        </w:rPr>
        <w:t>Prezentowane w Komunikacie dane:</w:t>
      </w:r>
      <w:bookmarkStart w:id="0" w:name="_GoBack"/>
      <w:bookmarkEnd w:id="0"/>
    </w:p>
    <w:p w:rsidR="003E5264" w:rsidRPr="003E5264" w:rsidRDefault="003E5264" w:rsidP="008F1B9B">
      <w:pPr>
        <w:pStyle w:val="Tekstwypunktowany"/>
      </w:pPr>
      <w:r w:rsidRPr="003E5264">
        <w:t>o zatrudnieniu, wynagrodzeniach oraz o produkcji sprzedanej przemysłu i budownictwa, produkcji budowlano-montażowej, a także o sprzedaży detalicznej i hurtowej towarów dotyczą podmiotów gospodarczych, w których liczba pracujących przekracza 9 osób,</w:t>
      </w:r>
    </w:p>
    <w:p w:rsidR="003E5264" w:rsidRPr="003E5264" w:rsidRDefault="003E5264" w:rsidP="008F1B9B">
      <w:pPr>
        <w:pStyle w:val="Tekstwypunktowany"/>
      </w:pPr>
      <w:r w:rsidRPr="003E5264">
        <w:t>o sektorze przedsiębiorstw, dotyczą podmiotów prowadzących działalność gospodarczą w zakresie: leśnictwa i</w:t>
      </w:r>
      <w:r w:rsidR="00FD7EC1">
        <w:t> </w:t>
      </w:r>
      <w:r w:rsidRPr="003E5264">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3E5264">
        <w:t>head</w:t>
      </w:r>
      <w:proofErr w:type="spellEnd"/>
      <w:r w:rsidRPr="003E5264">
        <w:t xml:space="preserve"> </w:t>
      </w:r>
      <w:proofErr w:type="spellStart"/>
      <w:r w:rsidRPr="003E5264">
        <w:t>offices</w:t>
      </w:r>
      <w:proofErr w:type="spellEnd"/>
      <w:r w:rsidRPr="003E5264">
        <w:t>); doradztwa związanego z</w:t>
      </w:r>
      <w:r w:rsidR="00C14F32">
        <w:t> </w:t>
      </w:r>
      <w:r w:rsidRPr="003E526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3E5264" w:rsidRPr="003E5264" w:rsidRDefault="003E5264" w:rsidP="008F1B9B">
      <w:pPr>
        <w:pStyle w:val="Tekstwypunktowany"/>
      </w:pPr>
      <w:r w:rsidRPr="003E5264">
        <w:t>o cenach detalicznych dotyczą towarów żywnościowych i nieżywnościowych oraz usług, które pochodzą z notowań cen prowadzonych przez ankieterów w wybranych punktach sprzedaży, w wytypowanych rejonach badania cen; ceny żywności notowane są raz w miesiącu z wyjątkiem owoców i warzyw, w zakresie których notowania cen prowadzone są dwa razy w miesiącu,</w:t>
      </w:r>
    </w:p>
    <w:p w:rsidR="003E5264" w:rsidRPr="003E5264" w:rsidRDefault="003E5264" w:rsidP="008F1B9B">
      <w:pPr>
        <w:pStyle w:val="Tekstwypunktowany"/>
      </w:pPr>
      <w:r w:rsidRPr="003E5264">
        <w:t>o skupie produktów rolnych obejmują skup od producentów z terenu województwa; ceny podano bez podatku VAT,</w:t>
      </w:r>
    </w:p>
    <w:p w:rsidR="00FC015D" w:rsidRPr="003E5264" w:rsidRDefault="003E5264" w:rsidP="008F1B9B">
      <w:pPr>
        <w:pStyle w:val="Tekstwypunktowany"/>
        <w:spacing w:after="240"/>
      </w:pPr>
      <w:r w:rsidRPr="003E5264">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3E5264" w:rsidRPr="003E5264" w:rsidRDefault="003E5264" w:rsidP="008F1B9B">
      <w:pPr>
        <w:ind w:right="-11"/>
        <w:rPr>
          <w:shd w:val="clear" w:color="auto" w:fill="FFFFFF"/>
        </w:rPr>
      </w:pPr>
      <w:r w:rsidRPr="003E5264">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rsidR="003E5264" w:rsidRPr="003E5264" w:rsidRDefault="003E5264" w:rsidP="008F1B9B">
      <w:pPr>
        <w:ind w:right="-11"/>
        <w:rPr>
          <w:shd w:val="clear" w:color="auto" w:fill="FFFFFF"/>
        </w:rPr>
      </w:pPr>
      <w:r w:rsidRPr="003E5264">
        <w:rPr>
          <w:shd w:val="clear" w:color="auto" w:fill="FFFFFF"/>
        </w:rPr>
        <w:t xml:space="preserve">Liczby względne (wskaźniki, odsetki) wyliczono na podstawie danych bezwzględnych, wyrażonych z większą dokładnością niż podane w tekście i tablicach. </w:t>
      </w:r>
    </w:p>
    <w:p w:rsidR="00BF1AD1" w:rsidRDefault="003E5264" w:rsidP="008F1B9B">
      <w:pPr>
        <w:ind w:right="-11"/>
        <w:rPr>
          <w:shd w:val="clear" w:color="auto" w:fill="FFFFFF"/>
        </w:rPr>
      </w:pPr>
      <w:r w:rsidRPr="003E5264">
        <w:rPr>
          <w:shd w:val="clear" w:color="auto" w:fill="FFFFFF"/>
        </w:rPr>
        <w:t>Dane prezentuje się w układzie Polskiej Klasyfikacji Działalności — PKD 2007.</w:t>
      </w:r>
      <w:r w:rsidR="00FC76C2">
        <w:rPr>
          <w:shd w:val="clear" w:color="auto" w:fill="FFFFFF"/>
        </w:rPr>
        <w:t xml:space="preserve"> </w:t>
      </w:r>
    </w:p>
    <w:p w:rsidR="00BF1AD1" w:rsidRDefault="00BF1AD1" w:rsidP="00BF1AD1">
      <w:pPr>
        <w:ind w:right="-2423"/>
        <w:rPr>
          <w:shd w:val="clear" w:color="auto" w:fill="FFFFFF"/>
        </w:rPr>
      </w:pPr>
    </w:p>
    <w:p w:rsidR="00FC015D" w:rsidRPr="003439F1" w:rsidRDefault="00770B00" w:rsidP="009A0CB7">
      <w:pPr>
        <w:pStyle w:val="Nagwek1"/>
        <w:rPr>
          <w:color w:val="522398"/>
        </w:rPr>
      </w:pPr>
      <w:r w:rsidRPr="003439F1">
        <w:rPr>
          <w:color w:val="522398"/>
        </w:rPr>
        <w:t>Polska klasyfikacja działalności 2007 (PKD 2007)</w:t>
      </w: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098"/>
        <w:gridCol w:w="6369"/>
      </w:tblGrid>
      <w:tr w:rsidR="00770B00" w:rsidRPr="00FA5128" w:rsidTr="00A853D2">
        <w:trPr>
          <w:trHeight w:val="57"/>
          <w:jc w:val="center"/>
        </w:trPr>
        <w:tc>
          <w:tcPr>
            <w:tcW w:w="4255" w:type="dxa"/>
            <w:tcBorders>
              <w:top w:val="single" w:sz="12" w:space="0" w:color="522398"/>
              <w:bottom w:val="single" w:sz="4" w:space="0" w:color="522398"/>
              <w:right w:val="single" w:sz="4" w:space="0" w:color="522398"/>
            </w:tcBorders>
            <w:vAlign w:val="center"/>
          </w:tcPr>
          <w:p w:rsidR="00770B00" w:rsidRPr="008E6E02" w:rsidRDefault="00100C3D" w:rsidP="00FB0F41">
            <w:pPr>
              <w:pStyle w:val="Nagwek2"/>
              <w:tabs>
                <w:tab w:val="right" w:leader="dot" w:pos="4156"/>
              </w:tabs>
              <w:spacing w:before="0"/>
              <w:contextualSpacing/>
              <w:outlineLvl w:val="1"/>
              <w:rPr>
                <w:rFonts w:ascii="Fira Sans" w:hAnsi="Fira Sans"/>
                <w:color w:val="000000" w:themeColor="text1"/>
                <w:sz w:val="19"/>
                <w:szCs w:val="19"/>
              </w:rPr>
            </w:pPr>
            <w:r w:rsidRPr="008E6E02">
              <w:rPr>
                <w:rFonts w:ascii="Fira Sans" w:hAnsi="Fira Sans"/>
                <w:color w:val="000000" w:themeColor="text1"/>
                <w:sz w:val="19"/>
                <w:szCs w:val="19"/>
              </w:rPr>
              <w:t>S</w:t>
            </w:r>
            <w:r w:rsidR="00770B00" w:rsidRPr="008E6E02">
              <w:rPr>
                <w:rFonts w:ascii="Fira Sans" w:hAnsi="Fira Sans"/>
                <w:color w:val="000000" w:themeColor="text1"/>
                <w:sz w:val="19"/>
                <w:szCs w:val="19"/>
              </w:rPr>
              <w:t>krót</w:t>
            </w:r>
          </w:p>
        </w:tc>
        <w:tc>
          <w:tcPr>
            <w:tcW w:w="6626" w:type="dxa"/>
            <w:tcBorders>
              <w:top w:val="single" w:sz="12" w:space="0" w:color="522398"/>
              <w:left w:val="single" w:sz="4" w:space="0" w:color="522398"/>
              <w:bottom w:val="single" w:sz="4" w:space="0" w:color="522398"/>
            </w:tcBorders>
          </w:tcPr>
          <w:p w:rsidR="00770B00" w:rsidRPr="00FA5128" w:rsidRDefault="00770B00" w:rsidP="00FB0F41">
            <w:pPr>
              <w:tabs>
                <w:tab w:val="left" w:pos="979"/>
                <w:tab w:val="right" w:pos="5996"/>
              </w:tabs>
              <w:rPr>
                <w:rFonts w:cs="Arial"/>
                <w:color w:val="000000" w:themeColor="text1"/>
                <w:sz w:val="16"/>
                <w:szCs w:val="16"/>
              </w:rPr>
            </w:pPr>
            <w:r>
              <w:rPr>
                <w:shd w:val="clear" w:color="auto" w:fill="FFFFFF"/>
              </w:rPr>
              <w:t>Sekcje</w:t>
            </w:r>
          </w:p>
        </w:tc>
      </w:tr>
      <w:tr w:rsidR="00770B00" w:rsidRPr="00043CB4" w:rsidTr="00A853D2">
        <w:trPr>
          <w:trHeight w:val="57"/>
          <w:jc w:val="center"/>
        </w:trPr>
        <w:tc>
          <w:tcPr>
            <w:tcW w:w="4255" w:type="dxa"/>
            <w:tcBorders>
              <w:top w:val="single" w:sz="4" w:space="0" w:color="522398"/>
              <w:bottom w:val="single" w:sz="4" w:space="0" w:color="522398"/>
              <w:right w:val="single" w:sz="4" w:space="0" w:color="522398"/>
            </w:tcBorders>
            <w:vAlign w:val="center"/>
          </w:tcPr>
          <w:p w:rsidR="00770B00"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dostawa wody; gospodarowanie ściekami i odpadami; rekultywacja</w:t>
            </w:r>
          </w:p>
        </w:tc>
        <w:tc>
          <w:tcPr>
            <w:tcW w:w="6626" w:type="dxa"/>
            <w:tcBorders>
              <w:top w:val="single" w:sz="4" w:space="0" w:color="522398"/>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dostawa wody; gospodarowanie ściekami i odpadami oraz działalność związana z rekultywacją</w:t>
            </w:r>
          </w:p>
        </w:tc>
      </w:tr>
      <w:tr w:rsidR="00770B00" w:rsidRPr="00043CB4" w:rsidTr="00A853D2">
        <w:trPr>
          <w:trHeight w:val="57"/>
          <w:jc w:val="center"/>
        </w:trPr>
        <w:tc>
          <w:tcPr>
            <w:tcW w:w="4255" w:type="dxa"/>
            <w:tcBorders>
              <w:top w:val="single" w:sz="4" w:space="0" w:color="522398"/>
              <w:right w:val="single" w:sz="4" w:space="0" w:color="522398"/>
            </w:tcBorders>
            <w:vAlign w:val="center"/>
          </w:tcPr>
          <w:p w:rsidR="00770B00"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handel; naprawa pojazdów samochodowych</w:t>
            </w:r>
          </w:p>
        </w:tc>
        <w:tc>
          <w:tcPr>
            <w:tcW w:w="6626" w:type="dxa"/>
            <w:tcBorders>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handel hurtowy i detaliczny; naprawa pojazdów samochodowych, włączając motocykle</w:t>
            </w:r>
          </w:p>
        </w:tc>
      </w:tr>
      <w:tr w:rsidR="00770B00" w:rsidRPr="00043CB4" w:rsidTr="00A853D2">
        <w:trPr>
          <w:trHeight w:val="57"/>
          <w:jc w:val="center"/>
        </w:trPr>
        <w:tc>
          <w:tcPr>
            <w:tcW w:w="4255" w:type="dxa"/>
            <w:tcBorders>
              <w:right w:val="single" w:sz="4" w:space="0" w:color="522398"/>
            </w:tcBorders>
            <w:vAlign w:val="center"/>
          </w:tcPr>
          <w:p w:rsidR="00770B00"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zakwaterowanie i gastronomia</w:t>
            </w:r>
          </w:p>
        </w:tc>
        <w:tc>
          <w:tcPr>
            <w:tcW w:w="6626" w:type="dxa"/>
            <w:tcBorders>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działalność związana z zakw</w:t>
            </w:r>
            <w:r>
              <w:rPr>
                <w:rFonts w:cs="Arial"/>
                <w:color w:val="000000" w:themeColor="text1"/>
                <w:szCs w:val="19"/>
              </w:rPr>
              <w:t>aterowaniem i usługami gastrono</w:t>
            </w:r>
            <w:r w:rsidRPr="00043CB4">
              <w:rPr>
                <w:rFonts w:cs="Arial"/>
                <w:color w:val="000000" w:themeColor="text1"/>
                <w:szCs w:val="19"/>
              </w:rPr>
              <w:t>micznymi</w:t>
            </w:r>
          </w:p>
        </w:tc>
      </w:tr>
      <w:tr w:rsidR="00770B00" w:rsidRPr="00043CB4" w:rsidTr="00A853D2">
        <w:trPr>
          <w:trHeight w:val="57"/>
          <w:jc w:val="center"/>
        </w:trPr>
        <w:tc>
          <w:tcPr>
            <w:tcW w:w="4255" w:type="dxa"/>
            <w:tcBorders>
              <w:right w:val="single" w:sz="4" w:space="0" w:color="522398"/>
            </w:tcBorders>
            <w:vAlign w:val="center"/>
          </w:tcPr>
          <w:p w:rsidR="00770B00"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obsługa rynku nieruchomości</w:t>
            </w:r>
          </w:p>
        </w:tc>
        <w:tc>
          <w:tcPr>
            <w:tcW w:w="6626" w:type="dxa"/>
            <w:tcBorders>
              <w:left w:val="single" w:sz="4" w:space="0" w:color="522398"/>
            </w:tcBorders>
          </w:tcPr>
          <w:p w:rsidR="00770B00" w:rsidRPr="00043CB4" w:rsidRDefault="00043CB4" w:rsidP="007167B2">
            <w:pPr>
              <w:spacing w:before="40" w:after="40" w:line="240" w:lineRule="auto"/>
              <w:rPr>
                <w:rFonts w:cs="Arial"/>
                <w:color w:val="000000" w:themeColor="text1"/>
                <w:szCs w:val="19"/>
              </w:rPr>
            </w:pPr>
            <w:r w:rsidRPr="00043CB4">
              <w:rPr>
                <w:rFonts w:cs="Arial"/>
                <w:color w:val="000000" w:themeColor="text1"/>
                <w:szCs w:val="19"/>
              </w:rPr>
              <w:t>działalność związana z obsługą rynku nieruchomości</w:t>
            </w:r>
          </w:p>
        </w:tc>
      </w:tr>
      <w:tr w:rsidR="00770B00" w:rsidRPr="00043CB4" w:rsidTr="00A853D2">
        <w:trPr>
          <w:trHeight w:val="57"/>
          <w:jc w:val="center"/>
        </w:trPr>
        <w:tc>
          <w:tcPr>
            <w:tcW w:w="4255" w:type="dxa"/>
            <w:tcBorders>
              <w:bottom w:val="single" w:sz="4" w:space="0" w:color="522398"/>
              <w:right w:val="single" w:sz="4" w:space="0" w:color="522398"/>
            </w:tcBorders>
            <w:vAlign w:val="center"/>
          </w:tcPr>
          <w:p w:rsidR="00770B00"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043CB4">
              <w:rPr>
                <w:rFonts w:ascii="Fira Sans" w:hAnsi="Fira Sans"/>
                <w:color w:val="000000" w:themeColor="text1"/>
                <w:sz w:val="16"/>
                <w:szCs w:val="16"/>
              </w:rPr>
              <w:t>administrowanie i działalność wspierająca</w:t>
            </w:r>
          </w:p>
        </w:tc>
        <w:tc>
          <w:tcPr>
            <w:tcW w:w="6626" w:type="dxa"/>
            <w:tcBorders>
              <w:left w:val="single" w:sz="4" w:space="0" w:color="522398"/>
              <w:bottom w:val="single" w:sz="4" w:space="0" w:color="522398"/>
            </w:tcBorders>
          </w:tcPr>
          <w:p w:rsidR="00770B00" w:rsidRPr="00043CB4" w:rsidRDefault="00043CB4" w:rsidP="00840577">
            <w:pPr>
              <w:spacing w:before="40" w:after="40" w:line="240" w:lineRule="auto"/>
              <w:rPr>
                <w:rFonts w:cs="Arial"/>
                <w:color w:val="000000" w:themeColor="text1"/>
                <w:szCs w:val="19"/>
              </w:rPr>
            </w:pPr>
            <w:r w:rsidRPr="00043CB4">
              <w:rPr>
                <w:rFonts w:cs="Arial"/>
                <w:color w:val="000000" w:themeColor="text1"/>
                <w:szCs w:val="19"/>
              </w:rPr>
              <w:t>działalność w zakresie usług administrowania i działalność wspierająca</w:t>
            </w:r>
          </w:p>
        </w:tc>
      </w:tr>
    </w:tbl>
    <w:p w:rsidR="00770B00" w:rsidRDefault="00770B00" w:rsidP="007167B2">
      <w:pPr>
        <w:spacing w:before="0" w:after="0" w:line="240" w:lineRule="auto"/>
        <w:rPr>
          <w:lang w:eastAsia="pl-PL"/>
        </w:rPr>
      </w:pP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099"/>
        <w:gridCol w:w="6368"/>
      </w:tblGrid>
      <w:tr w:rsidR="00043CB4" w:rsidRPr="00FA5128" w:rsidTr="00A853D2">
        <w:trPr>
          <w:trHeight w:val="57"/>
          <w:jc w:val="center"/>
        </w:trPr>
        <w:tc>
          <w:tcPr>
            <w:tcW w:w="4255" w:type="dxa"/>
            <w:tcBorders>
              <w:top w:val="single" w:sz="12" w:space="0" w:color="522398"/>
              <w:bottom w:val="single" w:sz="4" w:space="0" w:color="522398"/>
              <w:right w:val="single" w:sz="4" w:space="0" w:color="522398"/>
            </w:tcBorders>
            <w:vAlign w:val="center"/>
          </w:tcPr>
          <w:p w:rsidR="00043CB4" w:rsidRPr="008E6E02" w:rsidRDefault="00043CB4" w:rsidP="00F65F8F">
            <w:pPr>
              <w:pStyle w:val="Nagwek2"/>
              <w:tabs>
                <w:tab w:val="right" w:leader="dot" w:pos="4156"/>
              </w:tabs>
              <w:spacing w:before="0"/>
              <w:contextualSpacing/>
              <w:outlineLvl w:val="1"/>
              <w:rPr>
                <w:rFonts w:ascii="Fira Sans" w:hAnsi="Fira Sans"/>
                <w:color w:val="000000" w:themeColor="text1"/>
                <w:sz w:val="19"/>
                <w:szCs w:val="19"/>
              </w:rPr>
            </w:pPr>
            <w:r w:rsidRPr="008E6E02">
              <w:rPr>
                <w:rFonts w:ascii="Fira Sans" w:hAnsi="Fira Sans"/>
                <w:color w:val="000000" w:themeColor="text1"/>
                <w:sz w:val="19"/>
                <w:szCs w:val="19"/>
              </w:rPr>
              <w:t>Skrót</w:t>
            </w:r>
          </w:p>
        </w:tc>
        <w:tc>
          <w:tcPr>
            <w:tcW w:w="6626" w:type="dxa"/>
            <w:tcBorders>
              <w:top w:val="single" w:sz="12" w:space="0" w:color="522398"/>
              <w:left w:val="single" w:sz="4" w:space="0" w:color="522398"/>
              <w:bottom w:val="single" w:sz="4" w:space="0" w:color="522398"/>
            </w:tcBorders>
          </w:tcPr>
          <w:p w:rsidR="00043CB4" w:rsidRPr="00FA5128" w:rsidRDefault="00043CB4" w:rsidP="00F65F8F">
            <w:pPr>
              <w:tabs>
                <w:tab w:val="left" w:pos="979"/>
                <w:tab w:val="right" w:pos="5996"/>
              </w:tabs>
              <w:rPr>
                <w:rFonts w:cs="Arial"/>
                <w:color w:val="000000" w:themeColor="text1"/>
                <w:sz w:val="16"/>
                <w:szCs w:val="16"/>
              </w:rPr>
            </w:pPr>
            <w:r>
              <w:rPr>
                <w:shd w:val="clear" w:color="auto" w:fill="FFFFFF"/>
              </w:rPr>
              <w:t>Działy</w:t>
            </w:r>
          </w:p>
        </w:tc>
      </w:tr>
      <w:tr w:rsidR="00043CB4" w:rsidRPr="00043CB4" w:rsidTr="00A853D2">
        <w:trPr>
          <w:trHeight w:val="57"/>
          <w:jc w:val="center"/>
        </w:trPr>
        <w:tc>
          <w:tcPr>
            <w:tcW w:w="4255" w:type="dxa"/>
            <w:tcBorders>
              <w:top w:val="single" w:sz="4" w:space="0" w:color="522398"/>
              <w:bottom w:val="single" w:sz="4" w:space="0" w:color="522398"/>
              <w:right w:val="single" w:sz="4" w:space="0" w:color="522398"/>
            </w:tcBorders>
            <w:vAlign w:val="center"/>
          </w:tcPr>
          <w:p w:rsidR="00043CB4"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473EA">
              <w:rPr>
                <w:rFonts w:ascii="Fira Sans" w:hAnsi="Fira Sans"/>
                <w:color w:val="000000" w:themeColor="text1"/>
                <w:sz w:val="16"/>
                <w:szCs w:val="16"/>
              </w:rPr>
              <w:t>produkcja wyrobów z drewna, korka, słomy i wikliny</w:t>
            </w:r>
          </w:p>
        </w:tc>
        <w:tc>
          <w:tcPr>
            <w:tcW w:w="6626" w:type="dxa"/>
            <w:tcBorders>
              <w:top w:val="single" w:sz="4" w:space="0" w:color="522398"/>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produkcja wyrobów z drewna, oraz korka z wyłączeniem mebli; produkcja wyrobów ze słomy i materiałów używanych do wyplatania</w:t>
            </w:r>
          </w:p>
        </w:tc>
      </w:tr>
      <w:tr w:rsidR="00043CB4" w:rsidRPr="00043CB4" w:rsidTr="00A853D2">
        <w:trPr>
          <w:trHeight w:val="57"/>
          <w:jc w:val="center"/>
        </w:trPr>
        <w:tc>
          <w:tcPr>
            <w:tcW w:w="4255" w:type="dxa"/>
            <w:tcBorders>
              <w:top w:val="single" w:sz="4" w:space="0" w:color="522398"/>
              <w:right w:val="single" w:sz="4" w:space="0" w:color="522398"/>
            </w:tcBorders>
            <w:vAlign w:val="center"/>
          </w:tcPr>
          <w:p w:rsidR="00043CB4" w:rsidRPr="00043CB4"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produkcja wyrobów z metali</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 xml:space="preserve">produkcja metalowych wyrobów gotowych, z wyłączeniem maszyn </w:t>
            </w:r>
            <w:r w:rsidRPr="006473EA">
              <w:rPr>
                <w:shd w:val="clear" w:color="auto" w:fill="FFFFFF"/>
              </w:rPr>
              <w:br/>
              <w:t>i urządzeń</w:t>
            </w:r>
          </w:p>
        </w:tc>
      </w:tr>
      <w:tr w:rsidR="00043CB4" w:rsidRPr="00043CB4" w:rsidTr="00A853D2">
        <w:trPr>
          <w:trHeight w:val="57"/>
          <w:jc w:val="center"/>
        </w:trPr>
        <w:tc>
          <w:tcPr>
            <w:tcW w:w="4255" w:type="dxa"/>
            <w:tcBorders>
              <w:right w:val="single" w:sz="4" w:space="0" w:color="522398"/>
            </w:tcBorders>
            <w:vAlign w:val="center"/>
          </w:tcPr>
          <w:p w:rsidR="00043CB4"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produkcja maszyn i urządzeń</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produkcja maszyn i urządzeń, gdzie indziej niesklasyfikowana</w:t>
            </w:r>
          </w:p>
        </w:tc>
      </w:tr>
      <w:tr w:rsidR="00043CB4" w:rsidRPr="00043CB4" w:rsidTr="00A853D2">
        <w:trPr>
          <w:trHeight w:val="57"/>
          <w:jc w:val="center"/>
        </w:trPr>
        <w:tc>
          <w:tcPr>
            <w:tcW w:w="4255" w:type="dxa"/>
            <w:tcBorders>
              <w:right w:val="single" w:sz="4" w:space="0" w:color="522398"/>
            </w:tcBorders>
            <w:vAlign w:val="center"/>
          </w:tcPr>
          <w:p w:rsidR="00043CB4"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 xml:space="preserve">produkcja pojazdów samochodowych, przyczep </w:t>
            </w:r>
            <w:r>
              <w:rPr>
                <w:rFonts w:ascii="Fira Sans" w:hAnsi="Fira Sans"/>
                <w:color w:val="000000" w:themeColor="text1"/>
                <w:sz w:val="16"/>
                <w:szCs w:val="16"/>
              </w:rPr>
              <w:br/>
            </w:r>
            <w:r w:rsidRPr="00692031">
              <w:rPr>
                <w:rFonts w:ascii="Fira Sans" w:hAnsi="Fira Sans"/>
                <w:color w:val="000000" w:themeColor="text1"/>
                <w:sz w:val="16"/>
                <w:szCs w:val="16"/>
              </w:rPr>
              <w:t>i naczep</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produkcja pojazdów samochodowych, przyczep i naczep, z wyłączeniem motocykli</w:t>
            </w:r>
          </w:p>
        </w:tc>
      </w:tr>
      <w:tr w:rsidR="00043CB4" w:rsidRPr="00043CB4" w:rsidTr="00A853D2">
        <w:trPr>
          <w:trHeight w:val="57"/>
          <w:jc w:val="center"/>
        </w:trPr>
        <w:tc>
          <w:tcPr>
            <w:tcW w:w="4255" w:type="dxa"/>
            <w:tcBorders>
              <w:right w:val="single" w:sz="4" w:space="0" w:color="522398"/>
            </w:tcBorders>
            <w:vAlign w:val="center"/>
          </w:tcPr>
          <w:p w:rsidR="00043CB4" w:rsidRPr="00FA5128"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gospodarka odpadami; odzysk surowców</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działalność związana ze zbieraniem, przetwarzaniem i unieszkodliwianiem odpadów; odzysk surowców</w:t>
            </w:r>
          </w:p>
        </w:tc>
      </w:tr>
      <w:tr w:rsidR="00043CB4" w:rsidRPr="00043CB4" w:rsidTr="00A853D2">
        <w:trPr>
          <w:trHeight w:val="57"/>
          <w:jc w:val="center"/>
        </w:trPr>
        <w:tc>
          <w:tcPr>
            <w:tcW w:w="4255" w:type="dxa"/>
            <w:tcBorders>
              <w:right w:val="single" w:sz="4" w:space="0" w:color="522398"/>
            </w:tcBorders>
            <w:vAlign w:val="center"/>
          </w:tcPr>
          <w:p w:rsidR="00043CB4" w:rsidRPr="00692031" w:rsidRDefault="00043CB4"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budowa budynków</w:t>
            </w:r>
          </w:p>
        </w:tc>
        <w:tc>
          <w:tcPr>
            <w:tcW w:w="6626" w:type="dxa"/>
            <w:tcBorders>
              <w:left w:val="single" w:sz="4" w:space="0" w:color="522398"/>
            </w:tcBorders>
          </w:tcPr>
          <w:p w:rsidR="00043CB4" w:rsidRPr="00043CB4" w:rsidRDefault="007A090E" w:rsidP="007167B2">
            <w:pPr>
              <w:spacing w:before="40" w:after="40" w:line="240" w:lineRule="auto"/>
              <w:rPr>
                <w:rFonts w:cs="Arial"/>
                <w:color w:val="000000" w:themeColor="text1"/>
                <w:szCs w:val="19"/>
              </w:rPr>
            </w:pPr>
            <w:r w:rsidRPr="006473EA">
              <w:rPr>
                <w:shd w:val="clear" w:color="auto" w:fill="FFFFFF"/>
              </w:rPr>
              <w:t>roboty budowlane związane ze wznoszeniem budynków</w:t>
            </w:r>
          </w:p>
        </w:tc>
      </w:tr>
      <w:tr w:rsidR="007A090E" w:rsidRPr="00043CB4" w:rsidTr="00A853D2">
        <w:trPr>
          <w:trHeight w:val="57"/>
          <w:jc w:val="center"/>
        </w:trPr>
        <w:tc>
          <w:tcPr>
            <w:tcW w:w="4255" w:type="dxa"/>
            <w:tcBorders>
              <w:bottom w:val="single" w:sz="4" w:space="0" w:color="522398"/>
              <w:right w:val="single" w:sz="4" w:space="0" w:color="522398"/>
            </w:tcBorders>
            <w:vAlign w:val="center"/>
          </w:tcPr>
          <w:p w:rsidR="007A090E" w:rsidRPr="00692031"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692031">
              <w:rPr>
                <w:rFonts w:ascii="Fira Sans" w:hAnsi="Fira Sans"/>
                <w:color w:val="000000" w:themeColor="text1"/>
                <w:sz w:val="16"/>
                <w:szCs w:val="16"/>
              </w:rPr>
              <w:t>budowa obiektów inżynierii lądowej i wodnej</w:t>
            </w:r>
          </w:p>
        </w:tc>
        <w:tc>
          <w:tcPr>
            <w:tcW w:w="6626" w:type="dxa"/>
            <w:tcBorders>
              <w:left w:val="single" w:sz="4" w:space="0" w:color="522398"/>
              <w:bottom w:val="single" w:sz="4" w:space="0" w:color="522398"/>
            </w:tcBorders>
          </w:tcPr>
          <w:p w:rsidR="007A090E" w:rsidRPr="00043CB4" w:rsidRDefault="007A090E" w:rsidP="007167B2">
            <w:pPr>
              <w:spacing w:before="40" w:after="40" w:line="240" w:lineRule="auto"/>
              <w:rPr>
                <w:rFonts w:cs="Arial"/>
                <w:color w:val="000000" w:themeColor="text1"/>
                <w:szCs w:val="19"/>
              </w:rPr>
            </w:pPr>
            <w:r w:rsidRPr="006473EA">
              <w:rPr>
                <w:shd w:val="clear" w:color="auto" w:fill="FFFFFF"/>
              </w:rPr>
              <w:t>roboty związane z budową obiektów inżynierii lądowej i wodnej</w:t>
            </w:r>
          </w:p>
        </w:tc>
      </w:tr>
    </w:tbl>
    <w:p w:rsidR="00043CB4" w:rsidRPr="00043CB4" w:rsidRDefault="00043CB4" w:rsidP="00770B00">
      <w:pPr>
        <w:rPr>
          <w:lang w:eastAsia="pl-PL"/>
        </w:rPr>
      </w:pPr>
    </w:p>
    <w:p w:rsidR="00770B00" w:rsidRPr="003439F1" w:rsidRDefault="00770B00" w:rsidP="00770B00">
      <w:pPr>
        <w:pStyle w:val="Nagwek1"/>
        <w:rPr>
          <w:color w:val="522398"/>
        </w:rPr>
      </w:pPr>
      <w:r w:rsidRPr="003439F1">
        <w:rPr>
          <w:color w:val="522398"/>
        </w:rPr>
        <w:t>Objaśnienia znaków umownych</w:t>
      </w:r>
    </w:p>
    <w:tbl>
      <w:tblPr>
        <w:tblStyle w:val="Siatkatabelijasna1"/>
        <w:tblW w:w="10467" w:type="dxa"/>
        <w:jc w:val="center"/>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084"/>
        <w:gridCol w:w="6383"/>
      </w:tblGrid>
      <w:tr w:rsidR="00770B00" w:rsidRPr="00EA058A" w:rsidTr="004C2C80">
        <w:trPr>
          <w:trHeight w:val="57"/>
          <w:jc w:val="center"/>
        </w:trPr>
        <w:tc>
          <w:tcPr>
            <w:tcW w:w="4084" w:type="dxa"/>
            <w:tcBorders>
              <w:top w:val="single" w:sz="4" w:space="0" w:color="522398"/>
              <w:right w:val="single" w:sz="4" w:space="0" w:color="522398"/>
            </w:tcBorders>
            <w:vAlign w:val="center"/>
          </w:tcPr>
          <w:p w:rsidR="00770B00" w:rsidRPr="003439F1"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lang w:val="en-GB"/>
              </w:rPr>
            </w:pPr>
            <w:proofErr w:type="spellStart"/>
            <w:r w:rsidRPr="00692031">
              <w:rPr>
                <w:rFonts w:ascii="Fira Sans" w:hAnsi="Fira Sans"/>
                <w:color w:val="000000" w:themeColor="text1"/>
                <w:sz w:val="16"/>
                <w:szCs w:val="16"/>
                <w:lang w:val="en-GB"/>
              </w:rPr>
              <w:t>Kreska</w:t>
            </w:r>
            <w:proofErr w:type="spellEnd"/>
            <w:r>
              <w:rPr>
                <w:rFonts w:ascii="Fira Sans" w:hAnsi="Fira Sans"/>
                <w:color w:val="000000" w:themeColor="text1"/>
                <w:sz w:val="16"/>
                <w:szCs w:val="16"/>
                <w:lang w:val="en-GB"/>
              </w:rPr>
              <w:t xml:space="preserve"> </w:t>
            </w:r>
            <w:r w:rsidRPr="00692031">
              <w:rPr>
                <w:rFonts w:ascii="Fira Sans" w:hAnsi="Fira Sans"/>
                <w:color w:val="000000" w:themeColor="text1"/>
                <w:sz w:val="16"/>
                <w:szCs w:val="16"/>
                <w:lang w:val="en-GB"/>
              </w:rPr>
              <w:t xml:space="preserve"> (–)    </w:t>
            </w:r>
          </w:p>
        </w:tc>
        <w:tc>
          <w:tcPr>
            <w:tcW w:w="6383" w:type="dxa"/>
            <w:tcBorders>
              <w:top w:val="single" w:sz="4" w:space="0" w:color="522398"/>
              <w:left w:val="single" w:sz="4" w:space="0" w:color="522398"/>
            </w:tcBorders>
          </w:tcPr>
          <w:p w:rsidR="00770B00" w:rsidRPr="003439F1" w:rsidRDefault="007A090E" w:rsidP="007167B2">
            <w:pPr>
              <w:spacing w:before="40" w:after="40" w:line="240" w:lineRule="auto"/>
              <w:rPr>
                <w:rFonts w:cs="Arial"/>
                <w:color w:val="000000" w:themeColor="text1"/>
                <w:sz w:val="16"/>
                <w:szCs w:val="16"/>
                <w:lang w:val="en-GB"/>
              </w:rPr>
            </w:pPr>
            <w:proofErr w:type="spellStart"/>
            <w:r>
              <w:rPr>
                <w:shd w:val="clear" w:color="auto" w:fill="FFFFFF"/>
                <w:lang w:val="en-GB"/>
              </w:rPr>
              <w:t>zjawisko</w:t>
            </w:r>
            <w:proofErr w:type="spellEnd"/>
            <w:r>
              <w:rPr>
                <w:shd w:val="clear" w:color="auto" w:fill="FFFFFF"/>
                <w:lang w:val="en-GB"/>
              </w:rPr>
              <w:t xml:space="preserve"> </w:t>
            </w:r>
            <w:proofErr w:type="spellStart"/>
            <w:r>
              <w:rPr>
                <w:shd w:val="clear" w:color="auto" w:fill="FFFFFF"/>
                <w:lang w:val="en-GB"/>
              </w:rPr>
              <w:t>nie</w:t>
            </w:r>
            <w:proofErr w:type="spellEnd"/>
            <w:r>
              <w:rPr>
                <w:shd w:val="clear" w:color="auto" w:fill="FFFFFF"/>
                <w:lang w:val="en-GB"/>
              </w:rPr>
              <w:t xml:space="preserve"> </w:t>
            </w:r>
            <w:proofErr w:type="spellStart"/>
            <w:r>
              <w:rPr>
                <w:shd w:val="clear" w:color="auto" w:fill="FFFFFF"/>
                <w:lang w:val="en-GB"/>
              </w:rPr>
              <w:t>wystąpiło</w:t>
            </w:r>
            <w:proofErr w:type="spellEnd"/>
          </w:p>
        </w:tc>
      </w:tr>
      <w:tr w:rsidR="00770B00" w:rsidRPr="007A090E" w:rsidTr="004C2C80">
        <w:trPr>
          <w:trHeight w:val="57"/>
          <w:jc w:val="center"/>
        </w:trPr>
        <w:tc>
          <w:tcPr>
            <w:tcW w:w="4084" w:type="dxa"/>
            <w:tcBorders>
              <w:top w:val="single" w:sz="4" w:space="0" w:color="001D77"/>
              <w:right w:val="single" w:sz="4" w:space="0" w:color="522398"/>
            </w:tcBorders>
            <w:vAlign w:val="center"/>
          </w:tcPr>
          <w:p w:rsidR="00770B00" w:rsidRPr="00FA5128"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196F29">
              <w:rPr>
                <w:rFonts w:ascii="Fira Sans" w:hAnsi="Fira Sans"/>
                <w:color w:val="000000" w:themeColor="text1"/>
                <w:sz w:val="16"/>
                <w:szCs w:val="16"/>
              </w:rPr>
              <w:t>Kropka</w:t>
            </w:r>
            <w:r>
              <w:rPr>
                <w:rFonts w:ascii="Fira Sans" w:hAnsi="Fira Sans"/>
                <w:color w:val="000000" w:themeColor="text1"/>
                <w:sz w:val="16"/>
                <w:szCs w:val="16"/>
              </w:rPr>
              <w:t xml:space="preserve"> </w:t>
            </w:r>
            <w:r w:rsidRPr="00196F29">
              <w:rPr>
                <w:rFonts w:ascii="Fira Sans" w:hAnsi="Fira Sans"/>
                <w:color w:val="000000" w:themeColor="text1"/>
                <w:sz w:val="16"/>
                <w:szCs w:val="16"/>
              </w:rPr>
              <w:t xml:space="preserve"> (.)</w:t>
            </w:r>
          </w:p>
        </w:tc>
        <w:tc>
          <w:tcPr>
            <w:tcW w:w="6383" w:type="dxa"/>
            <w:tcBorders>
              <w:top w:val="single" w:sz="4" w:space="0" w:color="001D77"/>
              <w:left w:val="single" w:sz="4" w:space="0" w:color="522398"/>
            </w:tcBorders>
          </w:tcPr>
          <w:p w:rsidR="00770B00" w:rsidRPr="007A090E" w:rsidRDefault="004C2C80" w:rsidP="007167B2">
            <w:pPr>
              <w:spacing w:before="40" w:after="40" w:line="240" w:lineRule="auto"/>
              <w:rPr>
                <w:rFonts w:cs="Arial"/>
                <w:color w:val="000000" w:themeColor="text1"/>
                <w:sz w:val="16"/>
                <w:szCs w:val="16"/>
              </w:rPr>
            </w:pPr>
            <w:r>
              <w:t>oznacza: brak informacji, konieczność zachowania tajemnicy statystycznej lub że wypełnienie pozycji jest niemożliwe albo niecelowe</w:t>
            </w:r>
          </w:p>
        </w:tc>
      </w:tr>
      <w:tr w:rsidR="007A090E" w:rsidRPr="007A090E" w:rsidTr="004C2C80">
        <w:trPr>
          <w:trHeight w:val="57"/>
          <w:jc w:val="center"/>
        </w:trPr>
        <w:tc>
          <w:tcPr>
            <w:tcW w:w="4084" w:type="dxa"/>
            <w:tcBorders>
              <w:top w:val="single" w:sz="4" w:space="0" w:color="001D77"/>
              <w:bottom w:val="single" w:sz="4" w:space="0" w:color="001D77"/>
              <w:right w:val="single" w:sz="4" w:space="0" w:color="522398"/>
            </w:tcBorders>
            <w:vAlign w:val="center"/>
          </w:tcPr>
          <w:p w:rsidR="007A090E"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proofErr w:type="spellStart"/>
            <w:r>
              <w:rPr>
                <w:rFonts w:ascii="Fira Sans" w:hAnsi="Fira Sans"/>
                <w:color w:val="000000" w:themeColor="text1"/>
                <w:sz w:val="16"/>
                <w:szCs w:val="16"/>
                <w:lang w:val="en-GB"/>
              </w:rPr>
              <w:t>Znak</w:t>
            </w:r>
            <w:proofErr w:type="spellEnd"/>
            <w:r>
              <w:rPr>
                <w:rFonts w:ascii="Fira Sans" w:hAnsi="Fira Sans"/>
                <w:color w:val="000000" w:themeColor="text1"/>
                <w:sz w:val="16"/>
                <w:szCs w:val="16"/>
                <w:lang w:val="en-GB"/>
              </w:rPr>
              <w:t xml:space="preserve">  </w:t>
            </w:r>
            <w:r w:rsidRPr="00196F29">
              <w:rPr>
                <w:rFonts w:ascii="Fira Sans" w:hAnsi="Fira Sans"/>
                <w:color w:val="000000" w:themeColor="text1"/>
                <w:sz w:val="16"/>
                <w:szCs w:val="16"/>
                <w:lang w:val="en-GB"/>
              </w:rPr>
              <w:t xml:space="preserve">(*)     </w:t>
            </w:r>
          </w:p>
        </w:tc>
        <w:tc>
          <w:tcPr>
            <w:tcW w:w="6383" w:type="dxa"/>
            <w:tcBorders>
              <w:top w:val="single" w:sz="4" w:space="0" w:color="001D77"/>
              <w:left w:val="single" w:sz="4" w:space="0" w:color="522398"/>
              <w:bottom w:val="single" w:sz="4" w:space="0" w:color="001D77"/>
            </w:tcBorders>
          </w:tcPr>
          <w:p w:rsidR="007A090E" w:rsidRPr="007A090E" w:rsidRDefault="007A090E" w:rsidP="00840577">
            <w:pPr>
              <w:spacing w:before="40" w:after="40" w:line="240" w:lineRule="auto"/>
              <w:rPr>
                <w:shd w:val="clear" w:color="auto" w:fill="FFFFFF"/>
              </w:rPr>
            </w:pPr>
            <w:r w:rsidRPr="006473EA">
              <w:rPr>
                <w:shd w:val="clear" w:color="auto" w:fill="FFFFFF"/>
              </w:rPr>
              <w:t>oznacza, że dane zostały zmienione w</w:t>
            </w:r>
            <w:r>
              <w:rPr>
                <w:shd w:val="clear" w:color="auto" w:fill="FFFFFF"/>
              </w:rPr>
              <w:t xml:space="preserve"> stosunku do już opublikowanych</w:t>
            </w:r>
          </w:p>
        </w:tc>
      </w:tr>
      <w:tr w:rsidR="007A090E" w:rsidRPr="007A090E" w:rsidTr="004C2C80">
        <w:trPr>
          <w:trHeight w:val="57"/>
          <w:jc w:val="center"/>
        </w:trPr>
        <w:tc>
          <w:tcPr>
            <w:tcW w:w="4084" w:type="dxa"/>
            <w:tcBorders>
              <w:top w:val="single" w:sz="4" w:space="0" w:color="001D77"/>
              <w:right w:val="single" w:sz="4" w:space="0" w:color="522398"/>
            </w:tcBorders>
            <w:vAlign w:val="center"/>
          </w:tcPr>
          <w:p w:rsidR="007A090E" w:rsidRDefault="007A090E" w:rsidP="007167B2">
            <w:pPr>
              <w:pStyle w:val="Nagwek2"/>
              <w:tabs>
                <w:tab w:val="right" w:leader="dot" w:pos="4156"/>
              </w:tabs>
              <w:spacing w:after="40" w:line="240" w:lineRule="auto"/>
              <w:contextualSpacing/>
              <w:outlineLvl w:val="1"/>
              <w:rPr>
                <w:rFonts w:ascii="Fira Sans" w:hAnsi="Fira Sans"/>
                <w:color w:val="000000" w:themeColor="text1"/>
                <w:sz w:val="16"/>
                <w:szCs w:val="16"/>
              </w:rPr>
            </w:pPr>
            <w:r w:rsidRPr="00EB3304">
              <w:rPr>
                <w:rFonts w:ascii="Fira Sans" w:hAnsi="Fira Sans"/>
                <w:color w:val="000000" w:themeColor="text1"/>
                <w:sz w:val="16"/>
                <w:szCs w:val="16"/>
              </w:rPr>
              <w:t xml:space="preserve">Znak  (∆)     </w:t>
            </w:r>
          </w:p>
        </w:tc>
        <w:tc>
          <w:tcPr>
            <w:tcW w:w="6383" w:type="dxa"/>
            <w:tcBorders>
              <w:top w:val="single" w:sz="4" w:space="0" w:color="001D77"/>
              <w:left w:val="single" w:sz="4" w:space="0" w:color="522398"/>
            </w:tcBorders>
          </w:tcPr>
          <w:p w:rsidR="007A090E" w:rsidRPr="007A090E" w:rsidRDefault="007A090E" w:rsidP="007167B2">
            <w:pPr>
              <w:spacing w:before="40" w:after="40" w:line="240" w:lineRule="auto"/>
              <w:rPr>
                <w:shd w:val="clear" w:color="auto" w:fill="FFFFFF"/>
              </w:rPr>
            </w:pPr>
            <w:r w:rsidRPr="006473EA">
              <w:rPr>
                <w:shd w:val="clear" w:color="auto" w:fill="FFFFFF"/>
              </w:rPr>
              <w:t xml:space="preserve">oznacza, że nazwy zostały skrócone w stosunku do obowiązującej </w:t>
            </w:r>
            <w:r>
              <w:rPr>
                <w:shd w:val="clear" w:color="auto" w:fill="FFFFFF"/>
              </w:rPr>
              <w:br/>
              <w:t>klasyfikacji</w:t>
            </w:r>
          </w:p>
        </w:tc>
      </w:tr>
    </w:tbl>
    <w:p w:rsidR="00770B00" w:rsidRPr="007A090E" w:rsidRDefault="00770B00" w:rsidP="00582917">
      <w:pPr>
        <w:rPr>
          <w:lang w:eastAsia="pl-PL"/>
        </w:rPr>
      </w:pPr>
    </w:p>
    <w:p w:rsidR="007167B2" w:rsidRPr="007167B2" w:rsidRDefault="007167B2" w:rsidP="00582917">
      <w:pPr>
        <w:rPr>
          <w:b/>
          <w:shd w:val="clear" w:color="auto" w:fill="FFFFFF"/>
        </w:rPr>
      </w:pPr>
      <w:r w:rsidRPr="007167B2">
        <w:rPr>
          <w:b/>
          <w:shd w:val="clear" w:color="auto" w:fill="FFFFFF"/>
        </w:rPr>
        <w:t>Dane charakteryzujące województwo świętokrzyskie można również znaleźć w publikacjach statystycznych wydawanych przez US w Kielcach oraz w publikacjach ogólnopolskich GUS.</w:t>
      </w:r>
    </w:p>
    <w:p w:rsidR="007167B2" w:rsidRPr="007167B2" w:rsidRDefault="007167B2" w:rsidP="00582917">
      <w:pPr>
        <w:rPr>
          <w:shd w:val="clear" w:color="auto" w:fill="FFFFFF"/>
        </w:rPr>
      </w:pPr>
      <w:r w:rsidRPr="007167B2">
        <w:rPr>
          <w:shd w:val="clear" w:color="auto" w:fill="FFFFFF"/>
        </w:rPr>
        <w:t xml:space="preserve">Raport „Koniunktura gospodarcza w województwie świętokrzyskim w </w:t>
      </w:r>
      <w:r w:rsidR="00582917">
        <w:rPr>
          <w:shd w:val="clear" w:color="auto" w:fill="FFFFFF"/>
        </w:rPr>
        <w:t>styczniu</w:t>
      </w:r>
      <w:r w:rsidRPr="007167B2">
        <w:rPr>
          <w:shd w:val="clear" w:color="auto" w:fill="FFFFFF"/>
        </w:rPr>
        <w:t xml:space="preserve"> 20</w:t>
      </w:r>
      <w:r w:rsidR="00582917">
        <w:rPr>
          <w:shd w:val="clear" w:color="auto" w:fill="FFFFFF"/>
        </w:rPr>
        <w:t>20</w:t>
      </w:r>
      <w:r w:rsidRPr="007167B2">
        <w:rPr>
          <w:shd w:val="clear" w:color="auto" w:fill="FFFFFF"/>
        </w:rPr>
        <w:t xml:space="preserve"> r.” uka</w:t>
      </w:r>
      <w:r w:rsidR="00F778C5">
        <w:rPr>
          <w:shd w:val="clear" w:color="auto" w:fill="FFFFFF"/>
        </w:rPr>
        <w:t>że</w:t>
      </w:r>
      <w:r w:rsidRPr="007167B2">
        <w:rPr>
          <w:shd w:val="clear" w:color="auto" w:fill="FFFFFF"/>
        </w:rPr>
        <w:t xml:space="preserve"> się na stronie głównej Urzędu Statystycznego w Kielcach: http://kielce.stat.gov.pl/ </w:t>
      </w:r>
      <w:r w:rsidR="00F778C5">
        <w:rPr>
          <w:shd w:val="clear" w:color="auto" w:fill="FFFFFF"/>
        </w:rPr>
        <w:t>31</w:t>
      </w:r>
      <w:r w:rsidR="007830E7">
        <w:rPr>
          <w:shd w:val="clear" w:color="auto" w:fill="FFFFFF"/>
        </w:rPr>
        <w:t xml:space="preserve"> </w:t>
      </w:r>
      <w:r w:rsidR="00F778C5">
        <w:rPr>
          <w:shd w:val="clear" w:color="auto" w:fill="FFFFFF"/>
        </w:rPr>
        <w:t>marca</w:t>
      </w:r>
      <w:r w:rsidR="00180E8C">
        <w:rPr>
          <w:shd w:val="clear" w:color="auto" w:fill="FFFFFF"/>
        </w:rPr>
        <w:t xml:space="preserve"> </w:t>
      </w:r>
      <w:r w:rsidRPr="007167B2">
        <w:rPr>
          <w:shd w:val="clear" w:color="auto" w:fill="FFFFFF"/>
        </w:rPr>
        <w:t>20</w:t>
      </w:r>
      <w:r w:rsidR="00582917">
        <w:rPr>
          <w:shd w:val="clear" w:color="auto" w:fill="FFFFFF"/>
        </w:rPr>
        <w:t xml:space="preserve">20 </w:t>
      </w:r>
      <w:r w:rsidRPr="007167B2">
        <w:rPr>
          <w:shd w:val="clear" w:color="auto" w:fill="FFFFFF"/>
        </w:rPr>
        <w:t>r.</w:t>
      </w:r>
    </w:p>
    <w:p w:rsidR="00746187" w:rsidRPr="007167B2" w:rsidRDefault="007167B2" w:rsidP="00582917">
      <w:pPr>
        <w:rPr>
          <w:b/>
          <w:spacing w:val="-2"/>
          <w:sz w:val="18"/>
        </w:rPr>
      </w:pPr>
      <w:r w:rsidRPr="007167B2">
        <w:rPr>
          <w:b/>
          <w:shd w:val="clear" w:color="auto" w:fill="FFFFFF"/>
        </w:rPr>
        <w:t>Przy publikowaniu danych U</w:t>
      </w:r>
      <w:r w:rsidR="006B608D">
        <w:rPr>
          <w:b/>
          <w:shd w:val="clear" w:color="auto" w:fill="FFFFFF"/>
        </w:rPr>
        <w:t xml:space="preserve">rzędu </w:t>
      </w:r>
      <w:r w:rsidRPr="007167B2">
        <w:rPr>
          <w:b/>
          <w:shd w:val="clear" w:color="auto" w:fill="FFFFFF"/>
        </w:rPr>
        <w:t>S</w:t>
      </w:r>
      <w:r w:rsidR="006B608D">
        <w:rPr>
          <w:b/>
          <w:shd w:val="clear" w:color="auto" w:fill="FFFFFF"/>
        </w:rPr>
        <w:t>tatystycznego</w:t>
      </w:r>
      <w:r w:rsidRPr="007167B2">
        <w:rPr>
          <w:b/>
          <w:shd w:val="clear" w:color="auto" w:fill="FFFFFF"/>
        </w:rPr>
        <w:t xml:space="preserve"> prosimy o podanie źródła.</w:t>
      </w:r>
    </w:p>
    <w:p w:rsidR="00D4012D" w:rsidRPr="00510856" w:rsidRDefault="00D4012D" w:rsidP="00A853D2">
      <w:pPr>
        <w:pageBreakBefore/>
        <w:spacing w:before="0" w:after="360" w:line="240" w:lineRule="auto"/>
        <w:rPr>
          <w:rFonts w:ascii="Fira Sans SemiBold" w:eastAsia="Times New Roman" w:hAnsi="Fira Sans SemiBold" w:cs="Times New Roman"/>
          <w:bCs/>
          <w:color w:val="522398"/>
          <w:sz w:val="24"/>
          <w:szCs w:val="24"/>
          <w:lang w:eastAsia="pl-PL"/>
        </w:rPr>
      </w:pPr>
      <w:r w:rsidRPr="00510856">
        <w:rPr>
          <w:rFonts w:ascii="Fira Sans SemiBold" w:eastAsia="Times New Roman" w:hAnsi="Fira Sans SemiBold" w:cs="Times New Roman"/>
          <w:bCs/>
          <w:color w:val="522398"/>
          <w:sz w:val="24"/>
          <w:szCs w:val="24"/>
          <w:lang w:eastAsia="pl-PL"/>
        </w:rPr>
        <w:lastRenderedPageBreak/>
        <w:t>RYNEK PRACY</w:t>
      </w:r>
    </w:p>
    <w:p w:rsidR="00E222CA" w:rsidRPr="00E222CA" w:rsidRDefault="00E222CA" w:rsidP="00E222CA">
      <w:pPr>
        <w:rPr>
          <w:shd w:val="clear" w:color="auto" w:fill="FFFFFF"/>
        </w:rPr>
      </w:pPr>
      <w:r w:rsidRPr="00B24D1A">
        <w:rPr>
          <w:shd w:val="clear" w:color="auto" w:fill="FFFFFF"/>
        </w:rPr>
        <w:t xml:space="preserve">W lutym 2020 r. odnotowano niewielki spadek przeciętnego zatrudnienia w skali </w:t>
      </w:r>
      <w:r w:rsidRPr="00E222CA">
        <w:rPr>
          <w:shd w:val="clear" w:color="auto" w:fill="FFFFFF"/>
        </w:rPr>
        <w:t>roku. Stopa bezrobocia była niższa niż przed rokiem (8,3% wobec 8,6%).</w:t>
      </w:r>
    </w:p>
    <w:p w:rsidR="00E222CA" w:rsidRPr="00BE5B2B" w:rsidRDefault="00E222CA" w:rsidP="00E222CA">
      <w:pPr>
        <w:rPr>
          <w:b/>
          <w:spacing w:val="-2"/>
          <w:shd w:val="clear" w:color="auto" w:fill="FFFFFF"/>
        </w:rPr>
      </w:pPr>
      <w:r w:rsidRPr="00C70689">
        <w:rPr>
          <w:shd w:val="clear" w:color="auto" w:fill="FFFFFF"/>
        </w:rPr>
        <w:t>Przeciętne zatrudnienie w sektorze przedsiębiorstw ukształtowało się na poziomie 126,3 tys. osób, tj.</w:t>
      </w:r>
      <w:r w:rsidR="009A5B0F">
        <w:rPr>
          <w:shd w:val="clear" w:color="auto" w:fill="FFFFFF"/>
        </w:rPr>
        <w:t xml:space="preserve"> o </w:t>
      </w:r>
      <w:r w:rsidRPr="00C70689">
        <w:rPr>
          <w:shd w:val="clear" w:color="auto" w:fill="FFFFFF"/>
        </w:rPr>
        <w:t>0,3% niższym niż przed rokiem, podczas gdy w analogicznym miesiącu poprzedniego roku odnotowano wzrost o 3,9</w:t>
      </w:r>
      <w:r w:rsidRPr="00BE5B2B">
        <w:rPr>
          <w:shd w:val="clear" w:color="auto" w:fill="FFFFFF"/>
        </w:rPr>
        <w:t xml:space="preserve">%. </w:t>
      </w:r>
      <w:r w:rsidRPr="00BE5B2B">
        <w:rPr>
          <w:i/>
          <w:shd w:val="clear" w:color="auto" w:fill="FFFFFF"/>
        </w:rPr>
        <w:t>W kraju przeciętne zatrudnienie zwiększyło się w skali roku o 1,1% wobec 2,9% rok wcześniej.</w:t>
      </w:r>
    </w:p>
    <w:p w:rsidR="00E222CA" w:rsidRPr="004C119E" w:rsidRDefault="00E222CA" w:rsidP="00E222CA">
      <w:pPr>
        <w:spacing w:before="240"/>
        <w:rPr>
          <w:b/>
          <w:spacing w:val="-2"/>
          <w:shd w:val="clear" w:color="auto" w:fill="FFFFFF"/>
        </w:rPr>
      </w:pPr>
      <w:r w:rsidRPr="004C119E">
        <w:rPr>
          <w:b/>
          <w:spacing w:val="-2"/>
          <w:shd w:val="clear" w:color="auto" w:fill="FFFFFF"/>
        </w:rPr>
        <w:t>Tablica 1. Przeciętne zatrudnienie w sektorze przedsiębiorstw</w:t>
      </w:r>
    </w:p>
    <w:tbl>
      <w:tblPr>
        <w:tblW w:w="10467" w:type="dxa"/>
        <w:jc w:val="center"/>
        <w:tblLayout w:type="fixed"/>
        <w:tblLook w:val="01E0" w:firstRow="1" w:lastRow="1" w:firstColumn="1" w:lastColumn="1" w:noHBand="0" w:noVBand="0"/>
      </w:tblPr>
      <w:tblGrid>
        <w:gridCol w:w="4809"/>
        <w:gridCol w:w="1414"/>
        <w:gridCol w:w="1415"/>
        <w:gridCol w:w="1414"/>
        <w:gridCol w:w="1415"/>
      </w:tblGrid>
      <w:tr w:rsidR="00E222CA" w:rsidRPr="00DE0F33" w:rsidTr="00B5309A">
        <w:trPr>
          <w:trHeight w:val="57"/>
          <w:jc w:val="center"/>
        </w:trPr>
        <w:tc>
          <w:tcPr>
            <w:tcW w:w="4820" w:type="dxa"/>
            <w:vMerge w:val="restart"/>
            <w:tcBorders>
              <w:top w:val="single" w:sz="4" w:space="0" w:color="522398"/>
              <w:bottom w:val="single" w:sz="4" w:space="0" w:color="522398"/>
              <w:right w:val="single" w:sz="4" w:space="0" w:color="522398"/>
            </w:tcBorders>
            <w:vAlign w:val="center"/>
          </w:tcPr>
          <w:p w:rsidR="00E222CA" w:rsidRPr="00DE0F33" w:rsidRDefault="00E222CA" w:rsidP="00B67B45">
            <w:pPr>
              <w:spacing w:before="360" w:after="360" w:line="180" w:lineRule="exact"/>
              <w:jc w:val="center"/>
              <w:rPr>
                <w:rFonts w:cs="Arial"/>
                <w:sz w:val="16"/>
                <w:szCs w:val="16"/>
              </w:rPr>
            </w:pPr>
            <w:r w:rsidRPr="00DE0F33">
              <w:rPr>
                <w:rFonts w:cs="Arial"/>
                <w:sz w:val="16"/>
                <w:szCs w:val="16"/>
              </w:rPr>
              <w:t>Wyszczególnienie</w:t>
            </w:r>
          </w:p>
        </w:tc>
        <w:tc>
          <w:tcPr>
            <w:tcW w:w="2835" w:type="dxa"/>
            <w:gridSpan w:val="2"/>
            <w:tcBorders>
              <w:top w:val="single" w:sz="4" w:space="0" w:color="522398"/>
              <w:left w:val="single" w:sz="4" w:space="0" w:color="522398"/>
              <w:bottom w:val="single" w:sz="4" w:space="0" w:color="522398"/>
              <w:right w:val="single" w:sz="4" w:space="0" w:color="522398"/>
            </w:tcBorders>
            <w:vAlign w:val="center"/>
          </w:tcPr>
          <w:p w:rsidR="00E222CA" w:rsidRPr="00DE0F33" w:rsidRDefault="00E222CA" w:rsidP="00B67B45">
            <w:pPr>
              <w:spacing w:line="220" w:lineRule="exact"/>
              <w:jc w:val="center"/>
              <w:outlineLvl w:val="0"/>
              <w:rPr>
                <w:rFonts w:cs="Arial"/>
                <w:sz w:val="16"/>
                <w:szCs w:val="16"/>
              </w:rPr>
            </w:pPr>
            <w:r>
              <w:rPr>
                <w:rFonts w:cs="Arial"/>
                <w:sz w:val="16"/>
                <w:szCs w:val="16"/>
              </w:rPr>
              <w:t>II</w:t>
            </w:r>
            <w:r w:rsidRPr="00DE0F33">
              <w:rPr>
                <w:rFonts w:cs="Arial"/>
                <w:sz w:val="16"/>
                <w:szCs w:val="16"/>
              </w:rPr>
              <w:t xml:space="preserve"> 20</w:t>
            </w:r>
            <w:r>
              <w:rPr>
                <w:rFonts w:cs="Arial"/>
                <w:sz w:val="16"/>
                <w:szCs w:val="16"/>
              </w:rPr>
              <w:t>20</w:t>
            </w:r>
          </w:p>
        </w:tc>
        <w:tc>
          <w:tcPr>
            <w:tcW w:w="2835" w:type="dxa"/>
            <w:gridSpan w:val="2"/>
            <w:tcBorders>
              <w:top w:val="single" w:sz="4" w:space="0" w:color="522398"/>
              <w:left w:val="single" w:sz="4" w:space="0" w:color="522398"/>
              <w:bottom w:val="single" w:sz="4" w:space="0" w:color="522398"/>
            </w:tcBorders>
            <w:vAlign w:val="center"/>
          </w:tcPr>
          <w:p w:rsidR="00E222CA" w:rsidRPr="00DE0F33" w:rsidRDefault="00E222CA" w:rsidP="00B67B45">
            <w:pPr>
              <w:spacing w:line="220" w:lineRule="exact"/>
              <w:jc w:val="center"/>
              <w:outlineLvl w:val="0"/>
              <w:rPr>
                <w:rFonts w:cs="Arial"/>
                <w:sz w:val="16"/>
                <w:szCs w:val="16"/>
              </w:rPr>
            </w:pPr>
            <w:r w:rsidRPr="00DE0F33">
              <w:rPr>
                <w:rFonts w:cs="Arial"/>
                <w:sz w:val="16"/>
                <w:szCs w:val="16"/>
              </w:rPr>
              <w:t>I-</w:t>
            </w:r>
            <w:r>
              <w:rPr>
                <w:rFonts w:cs="Arial"/>
                <w:sz w:val="16"/>
                <w:szCs w:val="16"/>
              </w:rPr>
              <w:t>II</w:t>
            </w:r>
            <w:r w:rsidRPr="00DE0F33">
              <w:rPr>
                <w:rFonts w:cs="Arial"/>
                <w:sz w:val="16"/>
                <w:szCs w:val="16"/>
              </w:rPr>
              <w:t xml:space="preserve"> 20</w:t>
            </w:r>
            <w:r>
              <w:rPr>
                <w:rFonts w:cs="Arial"/>
                <w:sz w:val="16"/>
                <w:szCs w:val="16"/>
              </w:rPr>
              <w:t>20</w:t>
            </w:r>
          </w:p>
        </w:tc>
      </w:tr>
      <w:tr w:rsidR="00E222CA" w:rsidRPr="00DE0F33" w:rsidTr="00B5309A">
        <w:trPr>
          <w:trHeight w:val="57"/>
          <w:jc w:val="center"/>
        </w:trPr>
        <w:tc>
          <w:tcPr>
            <w:tcW w:w="4820" w:type="dxa"/>
            <w:vMerge/>
            <w:tcBorders>
              <w:top w:val="single" w:sz="4" w:space="0" w:color="522398"/>
              <w:bottom w:val="single" w:sz="4" w:space="0" w:color="522398"/>
              <w:right w:val="single" w:sz="4" w:space="0" w:color="522398"/>
            </w:tcBorders>
            <w:vAlign w:val="center"/>
          </w:tcPr>
          <w:p w:rsidR="00E222CA" w:rsidRPr="00DE0F33" w:rsidRDefault="00E222CA" w:rsidP="00B67B45">
            <w:pPr>
              <w:spacing w:before="40" w:after="40"/>
              <w:jc w:val="center"/>
              <w:rPr>
                <w:rFonts w:cs="Arial"/>
                <w:sz w:val="16"/>
                <w:szCs w:val="16"/>
              </w:rPr>
            </w:pPr>
          </w:p>
        </w:tc>
        <w:tc>
          <w:tcPr>
            <w:tcW w:w="1417" w:type="dxa"/>
            <w:tcBorders>
              <w:top w:val="single" w:sz="4" w:space="0" w:color="522398"/>
              <w:left w:val="single" w:sz="4" w:space="0" w:color="522398"/>
              <w:bottom w:val="single" w:sz="4" w:space="0" w:color="522398"/>
              <w:right w:val="single" w:sz="4" w:space="0" w:color="522398"/>
            </w:tcBorders>
            <w:vAlign w:val="center"/>
          </w:tcPr>
          <w:p w:rsidR="00E222CA" w:rsidRPr="00DE0F33" w:rsidRDefault="00E222CA" w:rsidP="00B67B45">
            <w:pPr>
              <w:spacing w:line="180" w:lineRule="exact"/>
              <w:jc w:val="center"/>
              <w:rPr>
                <w:rFonts w:cs="Arial"/>
                <w:sz w:val="16"/>
                <w:szCs w:val="16"/>
              </w:rPr>
            </w:pPr>
            <w:r w:rsidRPr="00DE0F33">
              <w:rPr>
                <w:rFonts w:cs="Arial"/>
                <w:sz w:val="16"/>
                <w:szCs w:val="16"/>
              </w:rPr>
              <w:t>w tys.</w:t>
            </w:r>
          </w:p>
        </w:tc>
        <w:tc>
          <w:tcPr>
            <w:tcW w:w="1418" w:type="dxa"/>
            <w:tcBorders>
              <w:top w:val="single" w:sz="4" w:space="0" w:color="522398"/>
              <w:left w:val="single" w:sz="4" w:space="0" w:color="522398"/>
              <w:bottom w:val="single" w:sz="4" w:space="0" w:color="522398"/>
              <w:right w:val="single" w:sz="4" w:space="0" w:color="522398"/>
            </w:tcBorders>
            <w:vAlign w:val="center"/>
          </w:tcPr>
          <w:p w:rsidR="00E222CA" w:rsidRPr="00DE0F33" w:rsidRDefault="00E222CA" w:rsidP="00B67B45">
            <w:pPr>
              <w:spacing w:line="180" w:lineRule="exact"/>
              <w:jc w:val="center"/>
              <w:rPr>
                <w:rFonts w:cs="Arial"/>
                <w:sz w:val="16"/>
                <w:szCs w:val="16"/>
              </w:rPr>
            </w:pPr>
            <w:r>
              <w:rPr>
                <w:rFonts w:cs="Arial"/>
                <w:sz w:val="16"/>
                <w:szCs w:val="16"/>
              </w:rPr>
              <w:t>II</w:t>
            </w:r>
            <w:r w:rsidRPr="00DE0F33">
              <w:rPr>
                <w:rFonts w:cs="Arial"/>
                <w:sz w:val="16"/>
                <w:szCs w:val="16"/>
              </w:rPr>
              <w:t xml:space="preserve"> 201</w:t>
            </w:r>
            <w:r>
              <w:rPr>
                <w:rFonts w:cs="Arial"/>
                <w:sz w:val="16"/>
                <w:szCs w:val="16"/>
              </w:rPr>
              <w:t>9</w:t>
            </w:r>
            <w:r w:rsidRPr="00DE0F33">
              <w:rPr>
                <w:rFonts w:cs="Arial"/>
                <w:sz w:val="16"/>
                <w:szCs w:val="16"/>
              </w:rPr>
              <w:t xml:space="preserve"> = 100</w:t>
            </w:r>
          </w:p>
        </w:tc>
        <w:tc>
          <w:tcPr>
            <w:tcW w:w="1417" w:type="dxa"/>
            <w:tcBorders>
              <w:top w:val="single" w:sz="4" w:space="0" w:color="522398"/>
              <w:left w:val="single" w:sz="4" w:space="0" w:color="522398"/>
              <w:bottom w:val="single" w:sz="4" w:space="0" w:color="522398"/>
              <w:right w:val="single" w:sz="4" w:space="0" w:color="522398"/>
            </w:tcBorders>
            <w:vAlign w:val="center"/>
          </w:tcPr>
          <w:p w:rsidR="00E222CA" w:rsidRPr="00DE0F33" w:rsidRDefault="00E222CA" w:rsidP="00B67B45">
            <w:pPr>
              <w:spacing w:line="180" w:lineRule="exact"/>
              <w:jc w:val="center"/>
              <w:rPr>
                <w:rFonts w:cs="Arial"/>
                <w:sz w:val="16"/>
                <w:szCs w:val="16"/>
              </w:rPr>
            </w:pPr>
            <w:r w:rsidRPr="00DE0F33">
              <w:rPr>
                <w:rFonts w:cs="Arial"/>
                <w:sz w:val="16"/>
                <w:szCs w:val="16"/>
              </w:rPr>
              <w:t>w tys.</w:t>
            </w:r>
          </w:p>
        </w:tc>
        <w:tc>
          <w:tcPr>
            <w:tcW w:w="1418" w:type="dxa"/>
            <w:tcBorders>
              <w:top w:val="single" w:sz="4" w:space="0" w:color="522398"/>
              <w:left w:val="single" w:sz="4" w:space="0" w:color="522398"/>
              <w:bottom w:val="single" w:sz="4" w:space="0" w:color="522398"/>
            </w:tcBorders>
            <w:vAlign w:val="center"/>
          </w:tcPr>
          <w:p w:rsidR="00E222CA" w:rsidRPr="00DE0F33" w:rsidRDefault="00E222CA" w:rsidP="00B67B45">
            <w:pPr>
              <w:spacing w:line="180" w:lineRule="exact"/>
              <w:jc w:val="center"/>
              <w:rPr>
                <w:rFonts w:cs="Arial"/>
                <w:sz w:val="16"/>
                <w:szCs w:val="16"/>
              </w:rPr>
            </w:pPr>
            <w:r w:rsidRPr="00DE0F33">
              <w:rPr>
                <w:rFonts w:cs="Arial"/>
                <w:sz w:val="16"/>
                <w:szCs w:val="16"/>
              </w:rPr>
              <w:t>I-</w:t>
            </w:r>
            <w:r>
              <w:rPr>
                <w:rFonts w:cs="Arial"/>
                <w:sz w:val="16"/>
                <w:szCs w:val="16"/>
              </w:rPr>
              <w:t>II</w:t>
            </w:r>
            <w:r w:rsidRPr="00DE0F33">
              <w:rPr>
                <w:rFonts w:cs="Arial"/>
                <w:sz w:val="16"/>
                <w:szCs w:val="16"/>
              </w:rPr>
              <w:t xml:space="preserve"> 201</w:t>
            </w:r>
            <w:r>
              <w:rPr>
                <w:rFonts w:cs="Arial"/>
                <w:sz w:val="16"/>
                <w:szCs w:val="16"/>
              </w:rPr>
              <w:t>9</w:t>
            </w:r>
            <w:r w:rsidRPr="00DE0F33">
              <w:rPr>
                <w:rFonts w:cs="Arial"/>
                <w:sz w:val="16"/>
                <w:szCs w:val="16"/>
              </w:rPr>
              <w:t xml:space="preserve"> = 100</w:t>
            </w:r>
          </w:p>
        </w:tc>
      </w:tr>
      <w:tr w:rsidR="00E222CA" w:rsidRPr="00DE0F33" w:rsidTr="00B5309A">
        <w:trPr>
          <w:jc w:val="center"/>
        </w:trPr>
        <w:tc>
          <w:tcPr>
            <w:tcW w:w="4820" w:type="dxa"/>
            <w:tcBorders>
              <w:top w:val="single" w:sz="4" w:space="0" w:color="522398"/>
              <w:right w:val="single" w:sz="4" w:space="0" w:color="522398"/>
            </w:tcBorders>
            <w:vAlign w:val="bottom"/>
          </w:tcPr>
          <w:p w:rsidR="00E222CA" w:rsidRPr="00DE0F33" w:rsidRDefault="00E222CA" w:rsidP="00B67B45">
            <w:pPr>
              <w:tabs>
                <w:tab w:val="right" w:leader="dot" w:pos="4854"/>
              </w:tabs>
              <w:spacing w:after="60" w:line="280" w:lineRule="exact"/>
              <w:ind w:left="113" w:hanging="113"/>
              <w:rPr>
                <w:rFonts w:cs="Arial"/>
                <w:b/>
                <w:sz w:val="16"/>
                <w:szCs w:val="16"/>
              </w:rPr>
            </w:pPr>
            <w:r w:rsidRPr="009B77CE">
              <w:rPr>
                <w:rFonts w:cs="Arial"/>
                <w:b/>
                <w:sz w:val="16"/>
                <w:szCs w:val="16"/>
              </w:rPr>
              <w:t>OGÓŁEM</w:t>
            </w:r>
          </w:p>
        </w:tc>
        <w:tc>
          <w:tcPr>
            <w:tcW w:w="1417" w:type="dxa"/>
            <w:tcBorders>
              <w:top w:val="single" w:sz="4" w:space="0" w:color="522398"/>
              <w:left w:val="single" w:sz="4" w:space="0" w:color="522398"/>
              <w:right w:val="single" w:sz="4" w:space="0" w:color="522398"/>
            </w:tcBorders>
            <w:vAlign w:val="bottom"/>
          </w:tcPr>
          <w:p w:rsidR="00E222CA" w:rsidRPr="00DE0F33" w:rsidRDefault="00E222CA" w:rsidP="00B67B45">
            <w:pPr>
              <w:spacing w:after="60" w:line="280" w:lineRule="exact"/>
              <w:ind w:right="113"/>
              <w:jc w:val="right"/>
              <w:rPr>
                <w:rFonts w:cs="Arial"/>
                <w:b/>
                <w:sz w:val="16"/>
                <w:szCs w:val="16"/>
              </w:rPr>
            </w:pPr>
            <w:r w:rsidRPr="00122C3F">
              <w:rPr>
                <w:rFonts w:cs="Arial"/>
                <w:b/>
                <w:sz w:val="16"/>
                <w:szCs w:val="16"/>
              </w:rPr>
              <w:t>126,3</w:t>
            </w:r>
          </w:p>
        </w:tc>
        <w:tc>
          <w:tcPr>
            <w:tcW w:w="1418" w:type="dxa"/>
            <w:tcBorders>
              <w:top w:val="single" w:sz="4" w:space="0" w:color="522398"/>
              <w:left w:val="single" w:sz="4" w:space="0" w:color="522398"/>
              <w:right w:val="single" w:sz="4" w:space="0" w:color="522398"/>
            </w:tcBorders>
            <w:vAlign w:val="bottom"/>
          </w:tcPr>
          <w:p w:rsidR="00E222CA" w:rsidRPr="00DE0F33" w:rsidRDefault="00E222CA" w:rsidP="00B67B45">
            <w:pPr>
              <w:spacing w:after="60" w:line="280" w:lineRule="exact"/>
              <w:ind w:right="113"/>
              <w:jc w:val="right"/>
              <w:rPr>
                <w:rFonts w:cs="Arial"/>
                <w:b/>
                <w:sz w:val="16"/>
                <w:szCs w:val="16"/>
              </w:rPr>
            </w:pPr>
            <w:r w:rsidRPr="00122C3F">
              <w:rPr>
                <w:rFonts w:cs="Arial"/>
                <w:b/>
                <w:sz w:val="16"/>
                <w:szCs w:val="16"/>
              </w:rPr>
              <w:t>99,7</w:t>
            </w:r>
          </w:p>
        </w:tc>
        <w:tc>
          <w:tcPr>
            <w:tcW w:w="1417" w:type="dxa"/>
            <w:tcBorders>
              <w:top w:val="single" w:sz="4" w:space="0" w:color="522398"/>
              <w:left w:val="single" w:sz="4" w:space="0" w:color="522398"/>
              <w:right w:val="single" w:sz="4" w:space="0" w:color="522398"/>
            </w:tcBorders>
            <w:vAlign w:val="bottom"/>
          </w:tcPr>
          <w:p w:rsidR="00E222CA" w:rsidRPr="00DE0F33" w:rsidRDefault="00E222CA" w:rsidP="00B67B45">
            <w:pPr>
              <w:spacing w:after="60" w:line="280" w:lineRule="exact"/>
              <w:ind w:right="113"/>
              <w:jc w:val="right"/>
              <w:rPr>
                <w:rFonts w:cs="Arial"/>
                <w:b/>
                <w:sz w:val="16"/>
                <w:szCs w:val="16"/>
              </w:rPr>
            </w:pPr>
            <w:r w:rsidRPr="00122C3F">
              <w:rPr>
                <w:rFonts w:cs="Arial"/>
                <w:b/>
                <w:sz w:val="16"/>
                <w:szCs w:val="16"/>
              </w:rPr>
              <w:t>126,6</w:t>
            </w:r>
          </w:p>
        </w:tc>
        <w:tc>
          <w:tcPr>
            <w:tcW w:w="1418" w:type="dxa"/>
            <w:tcBorders>
              <w:top w:val="single" w:sz="4" w:space="0" w:color="522398"/>
              <w:left w:val="single" w:sz="4" w:space="0" w:color="522398"/>
            </w:tcBorders>
            <w:vAlign w:val="bottom"/>
          </w:tcPr>
          <w:p w:rsidR="00E222CA" w:rsidRPr="00DE0F33" w:rsidRDefault="00E222CA" w:rsidP="00B67B45">
            <w:pPr>
              <w:spacing w:after="60" w:line="280" w:lineRule="exact"/>
              <w:ind w:right="113"/>
              <w:jc w:val="right"/>
              <w:rPr>
                <w:rFonts w:cs="Arial"/>
                <w:b/>
                <w:sz w:val="16"/>
                <w:szCs w:val="16"/>
              </w:rPr>
            </w:pPr>
            <w:r w:rsidRPr="00122C3F">
              <w:rPr>
                <w:rFonts w:cs="Arial"/>
                <w:b/>
                <w:sz w:val="16"/>
                <w:szCs w:val="16"/>
              </w:rPr>
              <w:t>100,0</w:t>
            </w:r>
          </w:p>
        </w:tc>
      </w:tr>
      <w:tr w:rsidR="00E222CA" w:rsidRPr="00DE0F33" w:rsidTr="00B5309A">
        <w:trPr>
          <w:jc w:val="center"/>
        </w:trPr>
        <w:tc>
          <w:tcPr>
            <w:tcW w:w="4820" w:type="dxa"/>
            <w:tcBorders>
              <w:right w:val="single" w:sz="4" w:space="0" w:color="522398"/>
            </w:tcBorders>
            <w:vAlign w:val="bottom"/>
          </w:tcPr>
          <w:p w:rsidR="00E222CA" w:rsidRPr="00DE0F33" w:rsidRDefault="00E222CA" w:rsidP="00B67B45">
            <w:pPr>
              <w:tabs>
                <w:tab w:val="right" w:leader="dot" w:pos="4854"/>
              </w:tabs>
              <w:spacing w:before="80" w:after="20" w:line="280" w:lineRule="exact"/>
              <w:ind w:left="226" w:hanging="113"/>
              <w:rPr>
                <w:rFonts w:cs="Arial"/>
                <w:sz w:val="16"/>
                <w:szCs w:val="16"/>
              </w:rPr>
            </w:pPr>
            <w:r w:rsidRPr="00DE0F33">
              <w:rPr>
                <w:rFonts w:cs="Arial"/>
                <w:sz w:val="16"/>
                <w:szCs w:val="16"/>
              </w:rPr>
              <w:t>w tym:</w:t>
            </w:r>
          </w:p>
        </w:tc>
        <w:tc>
          <w:tcPr>
            <w:tcW w:w="1417" w:type="dxa"/>
            <w:tcBorders>
              <w:left w:val="single" w:sz="4" w:space="0" w:color="522398"/>
              <w:right w:val="single" w:sz="4" w:space="0" w:color="522398"/>
            </w:tcBorders>
            <w:vAlign w:val="bottom"/>
          </w:tcPr>
          <w:p w:rsidR="00E222CA" w:rsidRPr="00DE0F33" w:rsidRDefault="00E222CA" w:rsidP="00B67B45">
            <w:pPr>
              <w:spacing w:before="80" w:after="20" w:line="280" w:lineRule="exact"/>
              <w:ind w:right="113"/>
              <w:rPr>
                <w:rFonts w:cs="Arial"/>
                <w:sz w:val="16"/>
                <w:szCs w:val="16"/>
              </w:rPr>
            </w:pPr>
          </w:p>
        </w:tc>
        <w:tc>
          <w:tcPr>
            <w:tcW w:w="1418" w:type="dxa"/>
            <w:tcBorders>
              <w:left w:val="single" w:sz="4" w:space="0" w:color="522398"/>
              <w:right w:val="single" w:sz="4" w:space="0" w:color="522398"/>
            </w:tcBorders>
            <w:shd w:val="clear" w:color="auto" w:fill="auto"/>
            <w:vAlign w:val="bottom"/>
          </w:tcPr>
          <w:p w:rsidR="00E222CA" w:rsidRPr="00DE0F33" w:rsidRDefault="00E222CA" w:rsidP="00B67B45">
            <w:pPr>
              <w:spacing w:before="80" w:after="20" w:line="280" w:lineRule="exact"/>
              <w:ind w:right="113"/>
              <w:rPr>
                <w:rFonts w:cs="Arial"/>
                <w:sz w:val="16"/>
                <w:szCs w:val="16"/>
              </w:rPr>
            </w:pPr>
          </w:p>
        </w:tc>
        <w:tc>
          <w:tcPr>
            <w:tcW w:w="1417" w:type="dxa"/>
            <w:tcBorders>
              <w:left w:val="single" w:sz="4" w:space="0" w:color="522398"/>
              <w:right w:val="single" w:sz="4" w:space="0" w:color="522398"/>
            </w:tcBorders>
            <w:vAlign w:val="bottom"/>
          </w:tcPr>
          <w:p w:rsidR="00E222CA" w:rsidRPr="00DE0F33" w:rsidRDefault="00E222CA" w:rsidP="00B67B45">
            <w:pPr>
              <w:spacing w:before="80" w:after="20" w:line="280" w:lineRule="exact"/>
              <w:ind w:right="113"/>
              <w:rPr>
                <w:rFonts w:cs="Arial"/>
                <w:sz w:val="16"/>
                <w:szCs w:val="16"/>
              </w:rPr>
            </w:pPr>
          </w:p>
        </w:tc>
        <w:tc>
          <w:tcPr>
            <w:tcW w:w="1418" w:type="dxa"/>
            <w:tcBorders>
              <w:left w:val="single" w:sz="4" w:space="0" w:color="522398"/>
            </w:tcBorders>
            <w:vAlign w:val="bottom"/>
          </w:tcPr>
          <w:p w:rsidR="00E222CA" w:rsidRPr="00DE0F33" w:rsidRDefault="00E222CA" w:rsidP="00B67B45">
            <w:pPr>
              <w:spacing w:before="80" w:after="20" w:line="280" w:lineRule="exact"/>
              <w:ind w:right="113"/>
              <w:rPr>
                <w:rFonts w:cs="Arial"/>
                <w:sz w:val="16"/>
                <w:szCs w:val="16"/>
              </w:rPr>
            </w:pPr>
          </w:p>
        </w:tc>
      </w:tr>
      <w:tr w:rsidR="00E222CA" w:rsidRPr="002C77A6" w:rsidTr="00B5309A">
        <w:trPr>
          <w:jc w:val="center"/>
        </w:trPr>
        <w:tc>
          <w:tcPr>
            <w:tcW w:w="4820" w:type="dxa"/>
            <w:tcBorders>
              <w:right w:val="single" w:sz="4" w:space="0" w:color="522398"/>
            </w:tcBorders>
            <w:vAlign w:val="bottom"/>
          </w:tcPr>
          <w:p w:rsidR="00E222CA" w:rsidRPr="00DE0F33" w:rsidRDefault="00E222CA" w:rsidP="00B67B45">
            <w:pPr>
              <w:tabs>
                <w:tab w:val="right" w:leader="dot" w:pos="4854"/>
              </w:tabs>
              <w:spacing w:before="80" w:after="20" w:line="280" w:lineRule="exact"/>
              <w:ind w:left="113" w:hanging="113"/>
              <w:rPr>
                <w:rFonts w:cs="Arial"/>
                <w:sz w:val="16"/>
                <w:szCs w:val="16"/>
              </w:rPr>
            </w:pPr>
            <w:r w:rsidRPr="00DE0F33">
              <w:rPr>
                <w:rFonts w:cs="Arial"/>
                <w:sz w:val="16"/>
                <w:szCs w:val="16"/>
              </w:rPr>
              <w:t>Przemysł</w:t>
            </w:r>
          </w:p>
        </w:tc>
        <w:tc>
          <w:tcPr>
            <w:tcW w:w="1417" w:type="dxa"/>
            <w:tcBorders>
              <w:left w:val="single" w:sz="4" w:space="0" w:color="522398"/>
              <w:right w:val="single" w:sz="4" w:space="0" w:color="522398"/>
            </w:tcBorders>
            <w:vAlign w:val="bottom"/>
          </w:tcPr>
          <w:p w:rsidR="00E222CA" w:rsidRPr="00DE0F33" w:rsidRDefault="00E222CA" w:rsidP="00B67B45">
            <w:pPr>
              <w:spacing w:before="80" w:after="20" w:line="280" w:lineRule="exact"/>
              <w:ind w:right="113"/>
              <w:jc w:val="right"/>
              <w:rPr>
                <w:rFonts w:cs="Arial"/>
                <w:sz w:val="16"/>
                <w:szCs w:val="16"/>
              </w:rPr>
            </w:pPr>
            <w:r w:rsidRPr="00122C3F">
              <w:rPr>
                <w:rFonts w:cs="Arial"/>
                <w:sz w:val="16"/>
                <w:szCs w:val="16"/>
              </w:rPr>
              <w:t>70,0</w:t>
            </w:r>
          </w:p>
        </w:tc>
        <w:tc>
          <w:tcPr>
            <w:tcW w:w="1418" w:type="dxa"/>
            <w:tcBorders>
              <w:left w:val="single" w:sz="4" w:space="0" w:color="522398"/>
              <w:right w:val="single" w:sz="4" w:space="0" w:color="522398"/>
            </w:tcBorders>
            <w:shd w:val="clear" w:color="auto" w:fill="auto"/>
            <w:vAlign w:val="bottom"/>
          </w:tcPr>
          <w:p w:rsidR="00E222CA" w:rsidRPr="00BB2A7D" w:rsidRDefault="00E222CA" w:rsidP="00B67B45">
            <w:pPr>
              <w:spacing w:before="80" w:after="20" w:line="280" w:lineRule="exact"/>
              <w:ind w:right="113"/>
              <w:jc w:val="right"/>
              <w:rPr>
                <w:rFonts w:cs="Arial"/>
                <w:sz w:val="16"/>
                <w:szCs w:val="16"/>
              </w:rPr>
            </w:pPr>
            <w:r w:rsidRPr="00122C3F">
              <w:rPr>
                <w:rFonts w:cs="Arial"/>
                <w:sz w:val="16"/>
                <w:szCs w:val="16"/>
              </w:rPr>
              <w:t>104,1</w:t>
            </w:r>
          </w:p>
        </w:tc>
        <w:tc>
          <w:tcPr>
            <w:tcW w:w="1417" w:type="dxa"/>
            <w:tcBorders>
              <w:left w:val="single" w:sz="4" w:space="0" w:color="522398"/>
              <w:right w:val="single" w:sz="4" w:space="0" w:color="522398"/>
            </w:tcBorders>
            <w:vAlign w:val="bottom"/>
          </w:tcPr>
          <w:p w:rsidR="00E222CA" w:rsidRPr="00BB2A7D" w:rsidRDefault="00E222CA" w:rsidP="00B67B45">
            <w:pPr>
              <w:spacing w:before="80" w:after="20" w:line="280" w:lineRule="exact"/>
              <w:ind w:right="113"/>
              <w:jc w:val="right"/>
              <w:rPr>
                <w:rFonts w:cs="Arial"/>
                <w:sz w:val="16"/>
                <w:szCs w:val="16"/>
              </w:rPr>
            </w:pPr>
            <w:r w:rsidRPr="00122C3F">
              <w:rPr>
                <w:rFonts w:cs="Arial"/>
                <w:sz w:val="16"/>
                <w:szCs w:val="16"/>
              </w:rPr>
              <w:t>70,2</w:t>
            </w:r>
          </w:p>
        </w:tc>
        <w:tc>
          <w:tcPr>
            <w:tcW w:w="1418" w:type="dxa"/>
            <w:tcBorders>
              <w:left w:val="single" w:sz="4" w:space="0" w:color="522398"/>
            </w:tcBorders>
            <w:vAlign w:val="bottom"/>
          </w:tcPr>
          <w:p w:rsidR="00E222CA" w:rsidRPr="00BB2A7D" w:rsidRDefault="00E222CA" w:rsidP="00B67B45">
            <w:pPr>
              <w:spacing w:before="80" w:after="20" w:line="280" w:lineRule="exact"/>
              <w:ind w:right="113"/>
              <w:jc w:val="right"/>
              <w:rPr>
                <w:rFonts w:cs="Arial"/>
                <w:sz w:val="16"/>
                <w:szCs w:val="16"/>
              </w:rPr>
            </w:pPr>
            <w:r w:rsidRPr="00122C3F">
              <w:rPr>
                <w:rFonts w:cs="Arial"/>
                <w:sz w:val="16"/>
                <w:szCs w:val="16"/>
              </w:rPr>
              <w:t>104,5</w:t>
            </w:r>
          </w:p>
        </w:tc>
      </w:tr>
      <w:tr w:rsidR="00E222CA" w:rsidRPr="002C77A6" w:rsidTr="00B5309A">
        <w:trPr>
          <w:jc w:val="center"/>
        </w:trPr>
        <w:tc>
          <w:tcPr>
            <w:tcW w:w="4820" w:type="dxa"/>
            <w:tcBorders>
              <w:right w:val="single" w:sz="4" w:space="0" w:color="522398"/>
            </w:tcBorders>
            <w:vAlign w:val="bottom"/>
          </w:tcPr>
          <w:p w:rsidR="00E222CA" w:rsidRPr="00DE0F33" w:rsidRDefault="00E222CA" w:rsidP="00B67B45">
            <w:pPr>
              <w:tabs>
                <w:tab w:val="right" w:leader="dot" w:pos="4854"/>
              </w:tabs>
              <w:spacing w:before="80" w:after="20" w:line="280" w:lineRule="exact"/>
              <w:ind w:left="340" w:hanging="113"/>
              <w:rPr>
                <w:rFonts w:cs="Arial"/>
                <w:sz w:val="16"/>
                <w:szCs w:val="16"/>
              </w:rPr>
            </w:pPr>
            <w:r w:rsidRPr="00DE0F33">
              <w:rPr>
                <w:rFonts w:cs="Arial"/>
                <w:sz w:val="16"/>
                <w:szCs w:val="16"/>
              </w:rPr>
              <w:t>w tym:</w:t>
            </w:r>
          </w:p>
        </w:tc>
        <w:tc>
          <w:tcPr>
            <w:tcW w:w="1417" w:type="dxa"/>
            <w:tcBorders>
              <w:left w:val="single" w:sz="4" w:space="0" w:color="522398"/>
              <w:right w:val="single" w:sz="4" w:space="0" w:color="522398"/>
            </w:tcBorders>
            <w:vAlign w:val="bottom"/>
          </w:tcPr>
          <w:p w:rsidR="00E222CA" w:rsidRPr="00DE0F33" w:rsidRDefault="00E222CA" w:rsidP="00B67B45">
            <w:pPr>
              <w:spacing w:before="80" w:after="20" w:line="280" w:lineRule="exact"/>
              <w:ind w:right="113"/>
              <w:rPr>
                <w:rFonts w:cs="Arial"/>
                <w:sz w:val="16"/>
                <w:szCs w:val="16"/>
              </w:rPr>
            </w:pPr>
          </w:p>
        </w:tc>
        <w:tc>
          <w:tcPr>
            <w:tcW w:w="1418" w:type="dxa"/>
            <w:tcBorders>
              <w:left w:val="single" w:sz="4" w:space="0" w:color="522398"/>
              <w:right w:val="single" w:sz="4" w:space="0" w:color="522398"/>
            </w:tcBorders>
            <w:shd w:val="clear" w:color="auto" w:fill="auto"/>
            <w:vAlign w:val="bottom"/>
          </w:tcPr>
          <w:p w:rsidR="00E222CA" w:rsidRPr="00BB2A7D" w:rsidRDefault="00E222CA" w:rsidP="00B67B45">
            <w:pPr>
              <w:spacing w:before="80" w:after="20" w:line="280" w:lineRule="exact"/>
              <w:ind w:right="113"/>
              <w:rPr>
                <w:rFonts w:cs="Arial"/>
                <w:sz w:val="16"/>
                <w:szCs w:val="16"/>
              </w:rPr>
            </w:pPr>
          </w:p>
        </w:tc>
        <w:tc>
          <w:tcPr>
            <w:tcW w:w="1417" w:type="dxa"/>
            <w:tcBorders>
              <w:left w:val="single" w:sz="4" w:space="0" w:color="522398"/>
              <w:right w:val="single" w:sz="4" w:space="0" w:color="522398"/>
            </w:tcBorders>
            <w:vAlign w:val="bottom"/>
          </w:tcPr>
          <w:p w:rsidR="00E222CA" w:rsidRPr="00BB2A7D" w:rsidRDefault="00E222CA" w:rsidP="00B67B45">
            <w:pPr>
              <w:spacing w:before="80" w:after="20" w:line="280" w:lineRule="exact"/>
              <w:ind w:right="113"/>
              <w:rPr>
                <w:rFonts w:cs="Arial"/>
                <w:sz w:val="16"/>
                <w:szCs w:val="16"/>
              </w:rPr>
            </w:pPr>
          </w:p>
        </w:tc>
        <w:tc>
          <w:tcPr>
            <w:tcW w:w="1418" w:type="dxa"/>
            <w:tcBorders>
              <w:left w:val="single" w:sz="4" w:space="0" w:color="522398"/>
            </w:tcBorders>
            <w:vAlign w:val="bottom"/>
          </w:tcPr>
          <w:p w:rsidR="00E222CA" w:rsidRPr="00BB2A7D" w:rsidRDefault="00E222CA" w:rsidP="00B67B45">
            <w:pPr>
              <w:spacing w:before="80" w:after="20" w:line="280" w:lineRule="exact"/>
              <w:ind w:right="113"/>
              <w:rPr>
                <w:rFonts w:cs="Arial"/>
                <w:sz w:val="16"/>
                <w:szCs w:val="16"/>
              </w:rPr>
            </w:pPr>
          </w:p>
        </w:tc>
      </w:tr>
      <w:tr w:rsidR="00E222CA" w:rsidRPr="009A4A3D" w:rsidTr="00B5309A">
        <w:trPr>
          <w:jc w:val="center"/>
        </w:trPr>
        <w:tc>
          <w:tcPr>
            <w:tcW w:w="4820" w:type="dxa"/>
            <w:tcBorders>
              <w:right w:val="single" w:sz="4" w:space="0" w:color="522398"/>
            </w:tcBorders>
            <w:vAlign w:val="bottom"/>
          </w:tcPr>
          <w:p w:rsidR="00E222CA" w:rsidRPr="00DE0F33" w:rsidRDefault="00E222CA" w:rsidP="00B67B45">
            <w:pPr>
              <w:tabs>
                <w:tab w:val="right" w:leader="dot" w:pos="4854"/>
              </w:tabs>
              <w:spacing w:before="80" w:after="20" w:line="280" w:lineRule="exact"/>
              <w:ind w:left="226" w:hanging="113"/>
              <w:rPr>
                <w:rFonts w:cs="Arial"/>
                <w:sz w:val="16"/>
                <w:szCs w:val="16"/>
              </w:rPr>
            </w:pPr>
            <w:r w:rsidRPr="00DE0F33">
              <w:rPr>
                <w:rFonts w:cs="Arial"/>
                <w:sz w:val="16"/>
                <w:szCs w:val="16"/>
              </w:rPr>
              <w:t>przetwórstwo przemysłowe</w:t>
            </w:r>
          </w:p>
        </w:tc>
        <w:tc>
          <w:tcPr>
            <w:tcW w:w="1417" w:type="dxa"/>
            <w:tcBorders>
              <w:left w:val="single" w:sz="4" w:space="0" w:color="522398"/>
              <w:right w:val="single" w:sz="4" w:space="0" w:color="522398"/>
            </w:tcBorders>
            <w:vAlign w:val="bottom"/>
          </w:tcPr>
          <w:p w:rsidR="00E222CA" w:rsidRPr="0000533C" w:rsidRDefault="00E222CA" w:rsidP="00B67B45">
            <w:pPr>
              <w:spacing w:before="80" w:after="20" w:line="280" w:lineRule="exact"/>
              <w:ind w:right="113"/>
              <w:jc w:val="right"/>
              <w:rPr>
                <w:rFonts w:cs="Arial"/>
                <w:sz w:val="16"/>
                <w:szCs w:val="16"/>
              </w:rPr>
            </w:pPr>
            <w:r w:rsidRPr="00122C3F">
              <w:rPr>
                <w:rFonts w:cs="Arial"/>
                <w:sz w:val="16"/>
                <w:szCs w:val="16"/>
              </w:rPr>
              <w:t>62,1</w:t>
            </w:r>
          </w:p>
        </w:tc>
        <w:tc>
          <w:tcPr>
            <w:tcW w:w="1418" w:type="dxa"/>
            <w:tcBorders>
              <w:left w:val="single" w:sz="4" w:space="0" w:color="522398"/>
              <w:right w:val="single" w:sz="4" w:space="0" w:color="522398"/>
            </w:tcBorders>
            <w:shd w:val="clear" w:color="auto" w:fill="auto"/>
            <w:vAlign w:val="bottom"/>
          </w:tcPr>
          <w:p w:rsidR="00E222CA" w:rsidRPr="009A4A3D" w:rsidRDefault="00E222CA" w:rsidP="00B67B45">
            <w:pPr>
              <w:spacing w:before="80" w:after="20" w:line="280" w:lineRule="exact"/>
              <w:ind w:right="113"/>
              <w:jc w:val="right"/>
              <w:rPr>
                <w:rFonts w:cs="Arial"/>
                <w:sz w:val="16"/>
                <w:szCs w:val="16"/>
              </w:rPr>
            </w:pPr>
            <w:r w:rsidRPr="00122C3F">
              <w:rPr>
                <w:rFonts w:cs="Arial"/>
                <w:sz w:val="16"/>
                <w:szCs w:val="16"/>
              </w:rPr>
              <w:t>104,4</w:t>
            </w:r>
          </w:p>
        </w:tc>
        <w:tc>
          <w:tcPr>
            <w:tcW w:w="1417" w:type="dxa"/>
            <w:tcBorders>
              <w:left w:val="single" w:sz="4" w:space="0" w:color="522398"/>
              <w:right w:val="single" w:sz="4" w:space="0" w:color="522398"/>
            </w:tcBorders>
            <w:vAlign w:val="bottom"/>
          </w:tcPr>
          <w:p w:rsidR="00E222CA" w:rsidRPr="009A4A3D" w:rsidRDefault="00E222CA" w:rsidP="00B67B45">
            <w:pPr>
              <w:spacing w:before="80" w:after="20" w:line="280" w:lineRule="exact"/>
              <w:ind w:right="113"/>
              <w:jc w:val="right"/>
              <w:rPr>
                <w:rFonts w:cs="Arial"/>
                <w:sz w:val="16"/>
                <w:szCs w:val="16"/>
              </w:rPr>
            </w:pPr>
            <w:r w:rsidRPr="00122C3F">
              <w:rPr>
                <w:rFonts w:cs="Arial"/>
                <w:sz w:val="16"/>
                <w:szCs w:val="16"/>
              </w:rPr>
              <w:t>62,3</w:t>
            </w:r>
          </w:p>
        </w:tc>
        <w:tc>
          <w:tcPr>
            <w:tcW w:w="1418" w:type="dxa"/>
            <w:tcBorders>
              <w:left w:val="single" w:sz="4" w:space="0" w:color="522398"/>
            </w:tcBorders>
            <w:vAlign w:val="bottom"/>
          </w:tcPr>
          <w:p w:rsidR="00E222CA" w:rsidRPr="00BE5B2B" w:rsidRDefault="00E222CA" w:rsidP="00B67B45">
            <w:pPr>
              <w:spacing w:before="80" w:after="20" w:line="280" w:lineRule="exact"/>
              <w:ind w:right="113"/>
              <w:jc w:val="right"/>
              <w:rPr>
                <w:rFonts w:cs="Arial"/>
                <w:sz w:val="16"/>
                <w:szCs w:val="16"/>
              </w:rPr>
            </w:pPr>
            <w:r w:rsidRPr="00BE5B2B">
              <w:rPr>
                <w:rFonts w:cs="Arial"/>
                <w:sz w:val="16"/>
                <w:szCs w:val="16"/>
              </w:rPr>
              <w:t>104,9</w:t>
            </w:r>
          </w:p>
        </w:tc>
      </w:tr>
      <w:tr w:rsidR="00E222CA" w:rsidRPr="009A4A3D" w:rsidTr="00B5309A">
        <w:trPr>
          <w:jc w:val="center"/>
        </w:trPr>
        <w:tc>
          <w:tcPr>
            <w:tcW w:w="4820" w:type="dxa"/>
            <w:tcBorders>
              <w:right w:val="single" w:sz="4" w:space="0" w:color="522398"/>
            </w:tcBorders>
            <w:vAlign w:val="bottom"/>
          </w:tcPr>
          <w:p w:rsidR="00E222CA" w:rsidRPr="00DE0F33" w:rsidRDefault="00E222CA" w:rsidP="00B67B45">
            <w:pPr>
              <w:tabs>
                <w:tab w:val="right" w:leader="dot" w:pos="4854"/>
              </w:tabs>
              <w:spacing w:before="80" w:after="20" w:line="280" w:lineRule="exact"/>
              <w:ind w:left="113" w:hanging="113"/>
              <w:rPr>
                <w:rFonts w:cs="Arial"/>
                <w:sz w:val="16"/>
                <w:szCs w:val="16"/>
              </w:rPr>
            </w:pPr>
            <w:r w:rsidRPr="00DE0F33">
              <w:rPr>
                <w:rFonts w:cs="Arial"/>
                <w:sz w:val="16"/>
                <w:szCs w:val="16"/>
              </w:rPr>
              <w:t>Budownictwo</w:t>
            </w:r>
          </w:p>
        </w:tc>
        <w:tc>
          <w:tcPr>
            <w:tcW w:w="1417" w:type="dxa"/>
            <w:tcBorders>
              <w:left w:val="single" w:sz="4" w:space="0" w:color="522398"/>
              <w:right w:val="single" w:sz="4" w:space="0" w:color="522398"/>
            </w:tcBorders>
            <w:vAlign w:val="bottom"/>
          </w:tcPr>
          <w:p w:rsidR="00E222CA" w:rsidRPr="0000533C" w:rsidRDefault="00E222CA" w:rsidP="00B67B45">
            <w:pPr>
              <w:spacing w:before="80" w:after="20" w:line="280" w:lineRule="exact"/>
              <w:ind w:right="113"/>
              <w:jc w:val="right"/>
              <w:rPr>
                <w:rFonts w:cs="Arial"/>
                <w:sz w:val="16"/>
                <w:szCs w:val="16"/>
              </w:rPr>
            </w:pPr>
            <w:r w:rsidRPr="00122C3F">
              <w:rPr>
                <w:rFonts w:cs="Arial"/>
                <w:sz w:val="16"/>
                <w:szCs w:val="16"/>
              </w:rPr>
              <w:t>10,1</w:t>
            </w:r>
          </w:p>
        </w:tc>
        <w:tc>
          <w:tcPr>
            <w:tcW w:w="1418" w:type="dxa"/>
            <w:tcBorders>
              <w:left w:val="single" w:sz="4" w:space="0" w:color="522398"/>
              <w:right w:val="single" w:sz="4" w:space="0" w:color="522398"/>
            </w:tcBorders>
            <w:shd w:val="clear" w:color="auto" w:fill="auto"/>
            <w:vAlign w:val="bottom"/>
          </w:tcPr>
          <w:p w:rsidR="00E222CA" w:rsidRPr="0067550C" w:rsidRDefault="00E222CA" w:rsidP="00B67B45">
            <w:pPr>
              <w:spacing w:before="80" w:after="20" w:line="280" w:lineRule="exact"/>
              <w:ind w:right="113"/>
              <w:jc w:val="right"/>
              <w:rPr>
                <w:rFonts w:cs="Arial"/>
                <w:sz w:val="16"/>
                <w:szCs w:val="16"/>
              </w:rPr>
            </w:pPr>
            <w:r w:rsidRPr="0067550C">
              <w:rPr>
                <w:rFonts w:cs="Arial"/>
                <w:sz w:val="16"/>
                <w:szCs w:val="16"/>
              </w:rPr>
              <w:t>97,8</w:t>
            </w:r>
          </w:p>
        </w:tc>
        <w:tc>
          <w:tcPr>
            <w:tcW w:w="1417" w:type="dxa"/>
            <w:tcBorders>
              <w:left w:val="single" w:sz="4" w:space="0" w:color="522398"/>
              <w:right w:val="single" w:sz="4" w:space="0" w:color="522398"/>
            </w:tcBorders>
            <w:vAlign w:val="bottom"/>
          </w:tcPr>
          <w:p w:rsidR="00E222CA" w:rsidRPr="009A4A3D" w:rsidRDefault="00E222CA" w:rsidP="00B67B45">
            <w:pPr>
              <w:spacing w:before="80" w:after="20" w:line="280" w:lineRule="exact"/>
              <w:ind w:right="113"/>
              <w:jc w:val="right"/>
              <w:rPr>
                <w:rFonts w:cs="Arial"/>
                <w:sz w:val="16"/>
                <w:szCs w:val="16"/>
              </w:rPr>
            </w:pPr>
            <w:r w:rsidRPr="00122C3F">
              <w:rPr>
                <w:rFonts w:cs="Arial"/>
                <w:sz w:val="16"/>
                <w:szCs w:val="16"/>
              </w:rPr>
              <w:t>10,2</w:t>
            </w:r>
          </w:p>
        </w:tc>
        <w:tc>
          <w:tcPr>
            <w:tcW w:w="1418" w:type="dxa"/>
            <w:tcBorders>
              <w:left w:val="single" w:sz="4" w:space="0" w:color="522398"/>
            </w:tcBorders>
            <w:vAlign w:val="bottom"/>
          </w:tcPr>
          <w:p w:rsidR="00E222CA" w:rsidRPr="00BE5B2B" w:rsidRDefault="00E222CA" w:rsidP="00B67B45">
            <w:pPr>
              <w:spacing w:before="80" w:after="20" w:line="280" w:lineRule="exact"/>
              <w:ind w:right="113"/>
              <w:jc w:val="right"/>
              <w:rPr>
                <w:rFonts w:cs="Arial"/>
                <w:sz w:val="16"/>
                <w:szCs w:val="16"/>
              </w:rPr>
            </w:pPr>
            <w:r w:rsidRPr="00BE5B2B">
              <w:rPr>
                <w:rFonts w:cs="Arial"/>
                <w:sz w:val="16"/>
                <w:szCs w:val="16"/>
              </w:rPr>
              <w:t>98,5</w:t>
            </w:r>
          </w:p>
        </w:tc>
      </w:tr>
      <w:tr w:rsidR="00E222CA" w:rsidRPr="009A4A3D" w:rsidTr="00B5309A">
        <w:trPr>
          <w:jc w:val="center"/>
        </w:trPr>
        <w:tc>
          <w:tcPr>
            <w:tcW w:w="4820" w:type="dxa"/>
            <w:tcBorders>
              <w:right w:val="single" w:sz="4" w:space="0" w:color="522398"/>
            </w:tcBorders>
            <w:vAlign w:val="bottom"/>
          </w:tcPr>
          <w:p w:rsidR="00E222CA" w:rsidRPr="00DE0F33" w:rsidRDefault="00E222CA" w:rsidP="00B67B45">
            <w:pPr>
              <w:tabs>
                <w:tab w:val="right" w:leader="dot" w:pos="4854"/>
              </w:tabs>
              <w:spacing w:before="80" w:after="20" w:line="280" w:lineRule="exact"/>
              <w:ind w:left="113" w:hanging="113"/>
              <w:rPr>
                <w:rFonts w:cs="Arial"/>
                <w:sz w:val="16"/>
                <w:szCs w:val="16"/>
              </w:rPr>
            </w:pPr>
            <w:r w:rsidRPr="00DE0F33">
              <w:rPr>
                <w:rFonts w:cs="Arial"/>
                <w:sz w:val="16"/>
                <w:szCs w:val="16"/>
              </w:rPr>
              <w:t xml:space="preserve">Handel; naprawa pojazdów samochodowych </w:t>
            </w:r>
            <w:r w:rsidRPr="00DE0F33">
              <w:rPr>
                <w:rFonts w:cs="Arial"/>
                <w:sz w:val="16"/>
                <w:szCs w:val="16"/>
                <w:vertAlign w:val="superscript"/>
              </w:rPr>
              <w:t>∆</w:t>
            </w:r>
          </w:p>
        </w:tc>
        <w:tc>
          <w:tcPr>
            <w:tcW w:w="1417" w:type="dxa"/>
            <w:tcBorders>
              <w:left w:val="single" w:sz="4" w:space="0" w:color="522398"/>
              <w:right w:val="single" w:sz="4" w:space="0" w:color="522398"/>
            </w:tcBorders>
            <w:vAlign w:val="bottom"/>
          </w:tcPr>
          <w:p w:rsidR="00E222CA" w:rsidRPr="0000533C" w:rsidRDefault="00E222CA" w:rsidP="00B67B45">
            <w:pPr>
              <w:spacing w:before="80" w:after="20" w:line="280" w:lineRule="exact"/>
              <w:ind w:right="113"/>
              <w:jc w:val="right"/>
              <w:rPr>
                <w:rFonts w:cs="Arial"/>
                <w:sz w:val="16"/>
                <w:szCs w:val="16"/>
              </w:rPr>
            </w:pPr>
            <w:r w:rsidRPr="00122C3F">
              <w:rPr>
                <w:rFonts w:cs="Arial"/>
                <w:sz w:val="16"/>
                <w:szCs w:val="16"/>
              </w:rPr>
              <w:t>22,0</w:t>
            </w:r>
          </w:p>
        </w:tc>
        <w:tc>
          <w:tcPr>
            <w:tcW w:w="1418" w:type="dxa"/>
            <w:tcBorders>
              <w:left w:val="single" w:sz="4" w:space="0" w:color="522398"/>
              <w:right w:val="single" w:sz="4" w:space="0" w:color="522398"/>
            </w:tcBorders>
            <w:shd w:val="clear" w:color="auto" w:fill="auto"/>
            <w:vAlign w:val="bottom"/>
          </w:tcPr>
          <w:p w:rsidR="00E222CA" w:rsidRPr="0067550C" w:rsidRDefault="00E222CA" w:rsidP="00B67B45">
            <w:pPr>
              <w:spacing w:before="80" w:after="20" w:line="280" w:lineRule="exact"/>
              <w:ind w:right="113"/>
              <w:jc w:val="right"/>
              <w:rPr>
                <w:rFonts w:cs="Arial"/>
                <w:sz w:val="16"/>
                <w:szCs w:val="16"/>
              </w:rPr>
            </w:pPr>
            <w:r w:rsidRPr="0067550C">
              <w:rPr>
                <w:rFonts w:cs="Arial"/>
                <w:sz w:val="16"/>
                <w:szCs w:val="16"/>
              </w:rPr>
              <w:t>88,3</w:t>
            </w:r>
          </w:p>
        </w:tc>
        <w:tc>
          <w:tcPr>
            <w:tcW w:w="1417" w:type="dxa"/>
            <w:tcBorders>
              <w:left w:val="single" w:sz="4" w:space="0" w:color="522398"/>
              <w:right w:val="single" w:sz="4" w:space="0" w:color="522398"/>
            </w:tcBorders>
            <w:vAlign w:val="bottom"/>
          </w:tcPr>
          <w:p w:rsidR="00E222CA" w:rsidRPr="009A4A3D" w:rsidRDefault="00E222CA" w:rsidP="00B67B45">
            <w:pPr>
              <w:spacing w:before="80" w:after="20" w:line="280" w:lineRule="exact"/>
              <w:ind w:right="113"/>
              <w:jc w:val="right"/>
              <w:rPr>
                <w:rFonts w:cs="Arial"/>
                <w:sz w:val="16"/>
                <w:szCs w:val="16"/>
              </w:rPr>
            </w:pPr>
            <w:r w:rsidRPr="00122C3F">
              <w:rPr>
                <w:rFonts w:cs="Arial"/>
                <w:sz w:val="16"/>
                <w:szCs w:val="16"/>
              </w:rPr>
              <w:t>22,0</w:t>
            </w:r>
          </w:p>
        </w:tc>
        <w:tc>
          <w:tcPr>
            <w:tcW w:w="1418" w:type="dxa"/>
            <w:tcBorders>
              <w:left w:val="single" w:sz="4" w:space="0" w:color="522398"/>
            </w:tcBorders>
            <w:vAlign w:val="bottom"/>
          </w:tcPr>
          <w:p w:rsidR="00E222CA" w:rsidRPr="00BE5B2B" w:rsidRDefault="00E222CA" w:rsidP="00B67B45">
            <w:pPr>
              <w:spacing w:before="80" w:after="20" w:line="280" w:lineRule="exact"/>
              <w:ind w:right="113"/>
              <w:jc w:val="right"/>
              <w:rPr>
                <w:rFonts w:cs="Arial"/>
                <w:sz w:val="16"/>
                <w:szCs w:val="16"/>
              </w:rPr>
            </w:pPr>
            <w:r w:rsidRPr="00BE5B2B">
              <w:rPr>
                <w:rFonts w:cs="Arial"/>
                <w:sz w:val="16"/>
                <w:szCs w:val="16"/>
              </w:rPr>
              <w:t>88,3</w:t>
            </w:r>
          </w:p>
        </w:tc>
      </w:tr>
      <w:tr w:rsidR="00E222CA" w:rsidRPr="009A4A3D" w:rsidTr="00B5309A">
        <w:trPr>
          <w:jc w:val="center"/>
        </w:trPr>
        <w:tc>
          <w:tcPr>
            <w:tcW w:w="4820" w:type="dxa"/>
            <w:tcBorders>
              <w:right w:val="single" w:sz="4" w:space="0" w:color="522398"/>
            </w:tcBorders>
            <w:vAlign w:val="bottom"/>
          </w:tcPr>
          <w:p w:rsidR="00E222CA" w:rsidRPr="00DE0F33" w:rsidRDefault="00E222CA" w:rsidP="00B67B45">
            <w:pPr>
              <w:tabs>
                <w:tab w:val="right" w:leader="dot" w:pos="4854"/>
              </w:tabs>
              <w:spacing w:before="80" w:after="20" w:line="280" w:lineRule="exact"/>
              <w:ind w:left="113" w:hanging="113"/>
              <w:rPr>
                <w:rFonts w:cs="Arial"/>
                <w:sz w:val="16"/>
                <w:szCs w:val="16"/>
              </w:rPr>
            </w:pPr>
            <w:r w:rsidRPr="00DE0F33">
              <w:rPr>
                <w:rFonts w:cs="Arial"/>
                <w:sz w:val="16"/>
                <w:szCs w:val="16"/>
              </w:rPr>
              <w:t>Transport i gospodarka magazynowa</w:t>
            </w:r>
          </w:p>
        </w:tc>
        <w:tc>
          <w:tcPr>
            <w:tcW w:w="1417" w:type="dxa"/>
            <w:tcBorders>
              <w:left w:val="single" w:sz="4" w:space="0" w:color="522398"/>
              <w:right w:val="single" w:sz="4" w:space="0" w:color="522398"/>
            </w:tcBorders>
            <w:vAlign w:val="bottom"/>
          </w:tcPr>
          <w:p w:rsidR="00E222CA" w:rsidRPr="0000533C" w:rsidRDefault="00E222CA" w:rsidP="00B67B45">
            <w:pPr>
              <w:spacing w:before="80" w:after="20" w:line="280" w:lineRule="exact"/>
              <w:ind w:right="113"/>
              <w:jc w:val="right"/>
              <w:rPr>
                <w:rFonts w:cs="Arial"/>
                <w:sz w:val="16"/>
                <w:szCs w:val="16"/>
              </w:rPr>
            </w:pPr>
            <w:r w:rsidRPr="00122C3F">
              <w:rPr>
                <w:rFonts w:cs="Arial"/>
                <w:sz w:val="16"/>
                <w:szCs w:val="16"/>
              </w:rPr>
              <w:t>7,3</w:t>
            </w:r>
          </w:p>
        </w:tc>
        <w:tc>
          <w:tcPr>
            <w:tcW w:w="1418" w:type="dxa"/>
            <w:tcBorders>
              <w:left w:val="single" w:sz="4" w:space="0" w:color="522398"/>
              <w:right w:val="single" w:sz="4" w:space="0" w:color="522398"/>
            </w:tcBorders>
            <w:shd w:val="clear" w:color="auto" w:fill="auto"/>
            <w:vAlign w:val="bottom"/>
          </w:tcPr>
          <w:p w:rsidR="00E222CA" w:rsidRPr="0067550C" w:rsidRDefault="00E222CA" w:rsidP="00B67B45">
            <w:pPr>
              <w:spacing w:before="80" w:after="20" w:line="280" w:lineRule="exact"/>
              <w:ind w:right="113"/>
              <w:jc w:val="right"/>
              <w:rPr>
                <w:rFonts w:cs="Arial"/>
                <w:sz w:val="16"/>
                <w:szCs w:val="16"/>
              </w:rPr>
            </w:pPr>
            <w:r w:rsidRPr="0067550C">
              <w:rPr>
                <w:rFonts w:cs="Arial"/>
                <w:sz w:val="16"/>
                <w:szCs w:val="16"/>
              </w:rPr>
              <w:t>103,0</w:t>
            </w:r>
          </w:p>
        </w:tc>
        <w:tc>
          <w:tcPr>
            <w:tcW w:w="1417" w:type="dxa"/>
            <w:tcBorders>
              <w:left w:val="single" w:sz="4" w:space="0" w:color="522398"/>
              <w:right w:val="single" w:sz="4" w:space="0" w:color="522398"/>
            </w:tcBorders>
            <w:vAlign w:val="bottom"/>
          </w:tcPr>
          <w:p w:rsidR="00E222CA" w:rsidRPr="009A4A3D" w:rsidRDefault="00E222CA" w:rsidP="00B67B45">
            <w:pPr>
              <w:spacing w:before="80" w:after="20" w:line="280" w:lineRule="exact"/>
              <w:ind w:right="113"/>
              <w:jc w:val="right"/>
              <w:rPr>
                <w:rFonts w:cs="Arial"/>
                <w:sz w:val="16"/>
                <w:szCs w:val="16"/>
              </w:rPr>
            </w:pPr>
            <w:r w:rsidRPr="00122C3F">
              <w:rPr>
                <w:rFonts w:cs="Arial"/>
                <w:sz w:val="16"/>
                <w:szCs w:val="16"/>
              </w:rPr>
              <w:t>7,3</w:t>
            </w:r>
          </w:p>
        </w:tc>
        <w:tc>
          <w:tcPr>
            <w:tcW w:w="1418" w:type="dxa"/>
            <w:tcBorders>
              <w:left w:val="single" w:sz="4" w:space="0" w:color="522398"/>
            </w:tcBorders>
            <w:vAlign w:val="bottom"/>
          </w:tcPr>
          <w:p w:rsidR="00E222CA" w:rsidRPr="00BE5B2B" w:rsidRDefault="00E222CA" w:rsidP="00B67B45">
            <w:pPr>
              <w:spacing w:before="80" w:after="20" w:line="280" w:lineRule="exact"/>
              <w:ind w:right="113"/>
              <w:jc w:val="right"/>
              <w:rPr>
                <w:rFonts w:cs="Arial"/>
                <w:sz w:val="16"/>
                <w:szCs w:val="16"/>
              </w:rPr>
            </w:pPr>
            <w:r w:rsidRPr="00BE5B2B">
              <w:rPr>
                <w:rFonts w:cs="Arial"/>
                <w:sz w:val="16"/>
                <w:szCs w:val="16"/>
              </w:rPr>
              <w:t>103,2</w:t>
            </w:r>
          </w:p>
        </w:tc>
      </w:tr>
      <w:tr w:rsidR="00E222CA" w:rsidRPr="001E0559" w:rsidTr="00B5309A">
        <w:trPr>
          <w:jc w:val="center"/>
        </w:trPr>
        <w:tc>
          <w:tcPr>
            <w:tcW w:w="4820" w:type="dxa"/>
            <w:tcBorders>
              <w:right w:val="single" w:sz="4" w:space="0" w:color="522398"/>
            </w:tcBorders>
            <w:vAlign w:val="bottom"/>
          </w:tcPr>
          <w:p w:rsidR="00E222CA" w:rsidRPr="00DE0F33" w:rsidRDefault="00E222CA" w:rsidP="00B67B45">
            <w:pPr>
              <w:tabs>
                <w:tab w:val="right" w:leader="dot" w:pos="4854"/>
              </w:tabs>
              <w:spacing w:before="80" w:after="20" w:line="280" w:lineRule="exact"/>
              <w:ind w:left="113" w:hanging="113"/>
              <w:rPr>
                <w:rFonts w:cs="Arial"/>
                <w:sz w:val="16"/>
                <w:szCs w:val="16"/>
              </w:rPr>
            </w:pPr>
            <w:r w:rsidRPr="00DE0F33">
              <w:rPr>
                <w:rFonts w:cs="Arial"/>
                <w:sz w:val="16"/>
                <w:szCs w:val="16"/>
              </w:rPr>
              <w:t xml:space="preserve">Zakwaterowanie i gastronomia </w:t>
            </w:r>
            <w:r w:rsidRPr="00DE0F33">
              <w:rPr>
                <w:rFonts w:cs="Arial"/>
                <w:sz w:val="16"/>
                <w:szCs w:val="16"/>
                <w:vertAlign w:val="superscript"/>
              </w:rPr>
              <w:t>∆</w:t>
            </w:r>
          </w:p>
        </w:tc>
        <w:tc>
          <w:tcPr>
            <w:tcW w:w="1417" w:type="dxa"/>
            <w:tcBorders>
              <w:left w:val="single" w:sz="4" w:space="0" w:color="522398"/>
              <w:right w:val="single" w:sz="4" w:space="0" w:color="522398"/>
            </w:tcBorders>
            <w:vAlign w:val="bottom"/>
          </w:tcPr>
          <w:p w:rsidR="00E222CA" w:rsidRPr="0000533C" w:rsidRDefault="00E222CA" w:rsidP="00B67B45">
            <w:pPr>
              <w:spacing w:before="80" w:after="20" w:line="280" w:lineRule="exact"/>
              <w:ind w:right="113"/>
              <w:jc w:val="right"/>
              <w:rPr>
                <w:rFonts w:cs="Arial"/>
                <w:sz w:val="16"/>
                <w:szCs w:val="16"/>
              </w:rPr>
            </w:pPr>
            <w:r w:rsidRPr="00122C3F">
              <w:rPr>
                <w:rFonts w:cs="Arial"/>
                <w:sz w:val="16"/>
                <w:szCs w:val="16"/>
              </w:rPr>
              <w:t>2,7</w:t>
            </w:r>
          </w:p>
        </w:tc>
        <w:tc>
          <w:tcPr>
            <w:tcW w:w="1418" w:type="dxa"/>
            <w:tcBorders>
              <w:left w:val="single" w:sz="4" w:space="0" w:color="522398"/>
              <w:right w:val="single" w:sz="4" w:space="0" w:color="522398"/>
            </w:tcBorders>
            <w:shd w:val="clear" w:color="auto" w:fill="auto"/>
            <w:vAlign w:val="bottom"/>
          </w:tcPr>
          <w:p w:rsidR="00E222CA" w:rsidRPr="0067550C" w:rsidRDefault="00E222CA" w:rsidP="00B67B45">
            <w:pPr>
              <w:spacing w:before="80" w:after="20" w:line="280" w:lineRule="exact"/>
              <w:ind w:right="113"/>
              <w:jc w:val="right"/>
              <w:rPr>
                <w:rFonts w:cs="Arial"/>
                <w:sz w:val="16"/>
                <w:szCs w:val="16"/>
              </w:rPr>
            </w:pPr>
            <w:r w:rsidRPr="0067550C">
              <w:rPr>
                <w:rFonts w:cs="Arial"/>
                <w:sz w:val="16"/>
                <w:szCs w:val="16"/>
              </w:rPr>
              <w:t>106,6</w:t>
            </w:r>
          </w:p>
        </w:tc>
        <w:tc>
          <w:tcPr>
            <w:tcW w:w="1417" w:type="dxa"/>
            <w:tcBorders>
              <w:left w:val="single" w:sz="4" w:space="0" w:color="522398"/>
              <w:right w:val="single" w:sz="4" w:space="0" w:color="522398"/>
            </w:tcBorders>
            <w:vAlign w:val="bottom"/>
          </w:tcPr>
          <w:p w:rsidR="00E222CA" w:rsidRPr="009A4A3D" w:rsidRDefault="00E222CA" w:rsidP="00B67B45">
            <w:pPr>
              <w:spacing w:before="80" w:after="20" w:line="280" w:lineRule="exact"/>
              <w:ind w:right="113"/>
              <w:jc w:val="right"/>
              <w:rPr>
                <w:rFonts w:cs="Arial"/>
                <w:sz w:val="16"/>
                <w:szCs w:val="16"/>
              </w:rPr>
            </w:pPr>
            <w:r w:rsidRPr="00122C3F">
              <w:rPr>
                <w:rFonts w:cs="Arial"/>
                <w:sz w:val="16"/>
                <w:szCs w:val="16"/>
              </w:rPr>
              <w:t>2,7</w:t>
            </w:r>
          </w:p>
        </w:tc>
        <w:tc>
          <w:tcPr>
            <w:tcW w:w="1418" w:type="dxa"/>
            <w:tcBorders>
              <w:left w:val="single" w:sz="4" w:space="0" w:color="522398"/>
            </w:tcBorders>
            <w:vAlign w:val="bottom"/>
          </w:tcPr>
          <w:p w:rsidR="00E222CA" w:rsidRPr="00BE5B2B" w:rsidRDefault="00E222CA" w:rsidP="00B67B45">
            <w:pPr>
              <w:spacing w:before="80" w:after="20" w:line="280" w:lineRule="exact"/>
              <w:ind w:right="113"/>
              <w:jc w:val="right"/>
              <w:rPr>
                <w:rFonts w:cs="Arial"/>
                <w:sz w:val="16"/>
                <w:szCs w:val="16"/>
              </w:rPr>
            </w:pPr>
            <w:r w:rsidRPr="00BE5B2B">
              <w:rPr>
                <w:rFonts w:cs="Arial"/>
                <w:sz w:val="16"/>
                <w:szCs w:val="16"/>
              </w:rPr>
              <w:t>105,5</w:t>
            </w:r>
          </w:p>
        </w:tc>
      </w:tr>
      <w:tr w:rsidR="00E222CA" w:rsidRPr="009A4A3D" w:rsidTr="00B5309A">
        <w:trPr>
          <w:jc w:val="center"/>
        </w:trPr>
        <w:tc>
          <w:tcPr>
            <w:tcW w:w="4820" w:type="dxa"/>
            <w:tcBorders>
              <w:right w:val="single" w:sz="4" w:space="0" w:color="522398"/>
            </w:tcBorders>
            <w:vAlign w:val="bottom"/>
          </w:tcPr>
          <w:p w:rsidR="00E222CA" w:rsidRPr="00DE0F33" w:rsidRDefault="00E222CA" w:rsidP="00B67B45">
            <w:pPr>
              <w:tabs>
                <w:tab w:val="right" w:leader="dot" w:pos="4854"/>
              </w:tabs>
              <w:spacing w:before="80" w:after="20" w:line="280" w:lineRule="exact"/>
              <w:ind w:left="113" w:hanging="113"/>
              <w:rPr>
                <w:rFonts w:cs="Arial"/>
                <w:sz w:val="16"/>
                <w:szCs w:val="16"/>
              </w:rPr>
            </w:pPr>
            <w:r w:rsidRPr="00DE0F33">
              <w:rPr>
                <w:rFonts w:cs="Arial"/>
                <w:sz w:val="16"/>
                <w:szCs w:val="16"/>
              </w:rPr>
              <w:t>Informacja i komunikacja</w:t>
            </w:r>
          </w:p>
        </w:tc>
        <w:tc>
          <w:tcPr>
            <w:tcW w:w="1417" w:type="dxa"/>
            <w:tcBorders>
              <w:left w:val="single" w:sz="4" w:space="0" w:color="522398"/>
              <w:right w:val="single" w:sz="4" w:space="0" w:color="522398"/>
            </w:tcBorders>
            <w:vAlign w:val="bottom"/>
          </w:tcPr>
          <w:p w:rsidR="00E222CA" w:rsidRPr="0000533C" w:rsidRDefault="00E222CA" w:rsidP="00B67B45">
            <w:pPr>
              <w:spacing w:before="80" w:after="20" w:line="280" w:lineRule="exact"/>
              <w:ind w:right="113"/>
              <w:jc w:val="right"/>
              <w:rPr>
                <w:rFonts w:cs="Arial"/>
                <w:sz w:val="16"/>
                <w:szCs w:val="16"/>
              </w:rPr>
            </w:pPr>
            <w:r w:rsidRPr="00122C3F">
              <w:rPr>
                <w:rFonts w:cs="Arial"/>
                <w:sz w:val="16"/>
                <w:szCs w:val="16"/>
              </w:rPr>
              <w:t>1,2</w:t>
            </w:r>
          </w:p>
        </w:tc>
        <w:tc>
          <w:tcPr>
            <w:tcW w:w="1418" w:type="dxa"/>
            <w:tcBorders>
              <w:left w:val="single" w:sz="4" w:space="0" w:color="522398"/>
              <w:right w:val="single" w:sz="4" w:space="0" w:color="522398"/>
            </w:tcBorders>
            <w:shd w:val="clear" w:color="auto" w:fill="auto"/>
            <w:vAlign w:val="bottom"/>
          </w:tcPr>
          <w:p w:rsidR="00E222CA" w:rsidRPr="0067550C" w:rsidRDefault="00E222CA" w:rsidP="00B67B45">
            <w:pPr>
              <w:spacing w:before="80" w:after="20" w:line="280" w:lineRule="exact"/>
              <w:ind w:right="113"/>
              <w:jc w:val="right"/>
              <w:rPr>
                <w:rFonts w:cs="Arial"/>
                <w:sz w:val="16"/>
                <w:szCs w:val="16"/>
              </w:rPr>
            </w:pPr>
            <w:r w:rsidRPr="0067550C">
              <w:rPr>
                <w:rFonts w:cs="Arial"/>
                <w:sz w:val="16"/>
                <w:szCs w:val="16"/>
              </w:rPr>
              <w:t>89,5</w:t>
            </w:r>
          </w:p>
        </w:tc>
        <w:tc>
          <w:tcPr>
            <w:tcW w:w="1417" w:type="dxa"/>
            <w:tcBorders>
              <w:left w:val="single" w:sz="4" w:space="0" w:color="522398"/>
              <w:right w:val="single" w:sz="4" w:space="0" w:color="522398"/>
            </w:tcBorders>
            <w:vAlign w:val="bottom"/>
          </w:tcPr>
          <w:p w:rsidR="00E222CA" w:rsidRPr="009A4A3D" w:rsidRDefault="00E222CA" w:rsidP="00B67B45">
            <w:pPr>
              <w:spacing w:before="80" w:after="20" w:line="280" w:lineRule="exact"/>
              <w:ind w:right="113"/>
              <w:jc w:val="right"/>
              <w:rPr>
                <w:rFonts w:cs="Arial"/>
                <w:sz w:val="16"/>
                <w:szCs w:val="16"/>
              </w:rPr>
            </w:pPr>
            <w:r w:rsidRPr="00122C3F">
              <w:rPr>
                <w:rFonts w:cs="Arial"/>
                <w:sz w:val="16"/>
                <w:szCs w:val="16"/>
              </w:rPr>
              <w:t>1,2</w:t>
            </w:r>
          </w:p>
        </w:tc>
        <w:tc>
          <w:tcPr>
            <w:tcW w:w="1418" w:type="dxa"/>
            <w:tcBorders>
              <w:left w:val="single" w:sz="4" w:space="0" w:color="522398"/>
            </w:tcBorders>
            <w:vAlign w:val="bottom"/>
          </w:tcPr>
          <w:p w:rsidR="00E222CA" w:rsidRPr="00BE5B2B" w:rsidRDefault="00E222CA" w:rsidP="00B67B45">
            <w:pPr>
              <w:spacing w:before="80" w:after="20" w:line="280" w:lineRule="exact"/>
              <w:ind w:right="113"/>
              <w:jc w:val="right"/>
              <w:rPr>
                <w:rFonts w:cs="Arial"/>
                <w:sz w:val="16"/>
                <w:szCs w:val="16"/>
              </w:rPr>
            </w:pPr>
            <w:r w:rsidRPr="00BE5B2B">
              <w:rPr>
                <w:rFonts w:cs="Arial"/>
                <w:sz w:val="16"/>
                <w:szCs w:val="16"/>
              </w:rPr>
              <w:t>88,9</w:t>
            </w:r>
          </w:p>
        </w:tc>
      </w:tr>
      <w:tr w:rsidR="00E222CA" w:rsidRPr="009A4A3D" w:rsidTr="00B5309A">
        <w:trPr>
          <w:jc w:val="center"/>
        </w:trPr>
        <w:tc>
          <w:tcPr>
            <w:tcW w:w="4820" w:type="dxa"/>
            <w:tcBorders>
              <w:right w:val="single" w:sz="4" w:space="0" w:color="522398"/>
            </w:tcBorders>
            <w:vAlign w:val="bottom"/>
          </w:tcPr>
          <w:p w:rsidR="00E222CA" w:rsidRPr="00DE0F33" w:rsidRDefault="00E222CA" w:rsidP="00B67B45">
            <w:pPr>
              <w:tabs>
                <w:tab w:val="right" w:leader="dot" w:pos="4854"/>
              </w:tabs>
              <w:spacing w:before="80" w:after="20" w:line="280" w:lineRule="exact"/>
              <w:ind w:left="113" w:hanging="113"/>
              <w:rPr>
                <w:rFonts w:cs="Arial"/>
                <w:sz w:val="16"/>
                <w:szCs w:val="16"/>
              </w:rPr>
            </w:pPr>
            <w:r w:rsidRPr="00DE0F33">
              <w:rPr>
                <w:rFonts w:cs="Arial"/>
                <w:sz w:val="16"/>
                <w:szCs w:val="16"/>
              </w:rPr>
              <w:t xml:space="preserve">Obsługa rynku nieruchomości </w:t>
            </w:r>
            <w:r w:rsidRPr="00DE0F33">
              <w:rPr>
                <w:rFonts w:cs="Arial"/>
                <w:sz w:val="16"/>
                <w:szCs w:val="16"/>
                <w:vertAlign w:val="superscript"/>
              </w:rPr>
              <w:t>∆</w:t>
            </w:r>
          </w:p>
        </w:tc>
        <w:tc>
          <w:tcPr>
            <w:tcW w:w="1417" w:type="dxa"/>
            <w:tcBorders>
              <w:left w:val="single" w:sz="4" w:space="0" w:color="522398"/>
              <w:right w:val="single" w:sz="4" w:space="0" w:color="522398"/>
            </w:tcBorders>
            <w:vAlign w:val="bottom"/>
          </w:tcPr>
          <w:p w:rsidR="00E222CA" w:rsidRPr="0000533C" w:rsidRDefault="00E222CA" w:rsidP="00B67B45">
            <w:pPr>
              <w:spacing w:before="80" w:after="20" w:line="280" w:lineRule="exact"/>
              <w:ind w:right="113"/>
              <w:jc w:val="right"/>
              <w:rPr>
                <w:rFonts w:cs="Arial"/>
                <w:sz w:val="16"/>
                <w:szCs w:val="16"/>
              </w:rPr>
            </w:pPr>
            <w:r w:rsidRPr="00122C3F">
              <w:rPr>
                <w:rFonts w:cs="Arial"/>
                <w:sz w:val="16"/>
                <w:szCs w:val="16"/>
              </w:rPr>
              <w:t>2,1</w:t>
            </w:r>
          </w:p>
        </w:tc>
        <w:tc>
          <w:tcPr>
            <w:tcW w:w="1418" w:type="dxa"/>
            <w:tcBorders>
              <w:left w:val="single" w:sz="4" w:space="0" w:color="522398"/>
              <w:right w:val="single" w:sz="4" w:space="0" w:color="522398"/>
            </w:tcBorders>
            <w:shd w:val="clear" w:color="auto" w:fill="auto"/>
            <w:vAlign w:val="bottom"/>
          </w:tcPr>
          <w:p w:rsidR="00E222CA" w:rsidRPr="0067550C" w:rsidRDefault="00E222CA" w:rsidP="00B67B45">
            <w:pPr>
              <w:spacing w:before="80" w:after="20" w:line="280" w:lineRule="exact"/>
              <w:ind w:right="113"/>
              <w:jc w:val="right"/>
              <w:rPr>
                <w:rFonts w:cs="Arial"/>
                <w:sz w:val="16"/>
                <w:szCs w:val="16"/>
              </w:rPr>
            </w:pPr>
            <w:r w:rsidRPr="0067550C">
              <w:rPr>
                <w:rFonts w:cs="Arial"/>
                <w:sz w:val="16"/>
                <w:szCs w:val="16"/>
              </w:rPr>
              <w:t>96,3</w:t>
            </w:r>
          </w:p>
        </w:tc>
        <w:tc>
          <w:tcPr>
            <w:tcW w:w="1417" w:type="dxa"/>
            <w:tcBorders>
              <w:left w:val="single" w:sz="4" w:space="0" w:color="522398"/>
              <w:right w:val="single" w:sz="4" w:space="0" w:color="522398"/>
            </w:tcBorders>
            <w:vAlign w:val="bottom"/>
          </w:tcPr>
          <w:p w:rsidR="00E222CA" w:rsidRPr="009A4A3D" w:rsidRDefault="00E222CA" w:rsidP="00B67B45">
            <w:pPr>
              <w:spacing w:before="80" w:after="20" w:line="280" w:lineRule="exact"/>
              <w:ind w:right="113"/>
              <w:jc w:val="right"/>
              <w:rPr>
                <w:rFonts w:cs="Arial"/>
                <w:sz w:val="16"/>
                <w:szCs w:val="16"/>
              </w:rPr>
            </w:pPr>
            <w:r w:rsidRPr="00122C3F">
              <w:rPr>
                <w:rFonts w:cs="Arial"/>
                <w:sz w:val="16"/>
                <w:szCs w:val="16"/>
              </w:rPr>
              <w:t>2,1</w:t>
            </w:r>
          </w:p>
        </w:tc>
        <w:tc>
          <w:tcPr>
            <w:tcW w:w="1418" w:type="dxa"/>
            <w:tcBorders>
              <w:left w:val="single" w:sz="4" w:space="0" w:color="522398"/>
            </w:tcBorders>
            <w:vAlign w:val="bottom"/>
          </w:tcPr>
          <w:p w:rsidR="00E222CA" w:rsidRPr="00BE5B2B" w:rsidRDefault="00E222CA" w:rsidP="00B67B45">
            <w:pPr>
              <w:spacing w:before="80" w:after="20" w:line="280" w:lineRule="exact"/>
              <w:ind w:right="113"/>
              <w:jc w:val="right"/>
              <w:rPr>
                <w:rFonts w:cs="Arial"/>
                <w:sz w:val="16"/>
                <w:szCs w:val="16"/>
              </w:rPr>
            </w:pPr>
            <w:r w:rsidRPr="00BE5B2B">
              <w:rPr>
                <w:rFonts w:cs="Arial"/>
                <w:sz w:val="16"/>
                <w:szCs w:val="16"/>
              </w:rPr>
              <w:t>96,6</w:t>
            </w:r>
          </w:p>
        </w:tc>
      </w:tr>
      <w:tr w:rsidR="00E222CA" w:rsidRPr="009A4A3D" w:rsidTr="00B5309A">
        <w:trPr>
          <w:jc w:val="center"/>
        </w:trPr>
        <w:tc>
          <w:tcPr>
            <w:tcW w:w="4820" w:type="dxa"/>
            <w:tcBorders>
              <w:right w:val="single" w:sz="4" w:space="0" w:color="522398"/>
            </w:tcBorders>
            <w:vAlign w:val="bottom"/>
          </w:tcPr>
          <w:p w:rsidR="00E222CA" w:rsidRPr="00DE0F33" w:rsidRDefault="00E222CA" w:rsidP="00B67B45">
            <w:pPr>
              <w:tabs>
                <w:tab w:val="right" w:leader="dot" w:pos="4854"/>
              </w:tabs>
              <w:spacing w:before="80" w:after="20" w:line="280" w:lineRule="exact"/>
              <w:ind w:left="113" w:hanging="113"/>
              <w:rPr>
                <w:rFonts w:cs="Arial"/>
                <w:sz w:val="16"/>
                <w:szCs w:val="16"/>
              </w:rPr>
            </w:pPr>
            <w:r w:rsidRPr="00DE0F33">
              <w:rPr>
                <w:rFonts w:cs="Arial"/>
                <w:sz w:val="16"/>
                <w:szCs w:val="16"/>
              </w:rPr>
              <w:t>Działalność profesjonalna, naukowa i techniczna</w:t>
            </w:r>
            <w:r w:rsidRPr="00DE0F33">
              <w:rPr>
                <w:rFonts w:cs="Arial"/>
                <w:i/>
                <w:sz w:val="16"/>
                <w:szCs w:val="16"/>
                <w:vertAlign w:val="superscript"/>
              </w:rPr>
              <w:t xml:space="preserve"> a</w:t>
            </w:r>
          </w:p>
        </w:tc>
        <w:tc>
          <w:tcPr>
            <w:tcW w:w="1417" w:type="dxa"/>
            <w:tcBorders>
              <w:left w:val="single" w:sz="4" w:space="0" w:color="522398"/>
              <w:right w:val="single" w:sz="4" w:space="0" w:color="522398"/>
            </w:tcBorders>
            <w:vAlign w:val="bottom"/>
          </w:tcPr>
          <w:p w:rsidR="00E222CA" w:rsidRPr="0000533C" w:rsidRDefault="00E222CA" w:rsidP="00B67B45">
            <w:pPr>
              <w:spacing w:before="80" w:after="20" w:line="280" w:lineRule="exact"/>
              <w:ind w:right="113"/>
              <w:jc w:val="right"/>
              <w:rPr>
                <w:rFonts w:cs="Arial"/>
                <w:sz w:val="16"/>
                <w:szCs w:val="16"/>
              </w:rPr>
            </w:pPr>
            <w:r w:rsidRPr="00122C3F">
              <w:rPr>
                <w:rFonts w:cs="Arial"/>
                <w:sz w:val="16"/>
                <w:szCs w:val="16"/>
              </w:rPr>
              <w:t>2,4</w:t>
            </w:r>
          </w:p>
        </w:tc>
        <w:tc>
          <w:tcPr>
            <w:tcW w:w="1418" w:type="dxa"/>
            <w:tcBorders>
              <w:left w:val="single" w:sz="4" w:space="0" w:color="522398"/>
              <w:right w:val="single" w:sz="4" w:space="0" w:color="522398"/>
            </w:tcBorders>
            <w:shd w:val="clear" w:color="auto" w:fill="auto"/>
            <w:vAlign w:val="bottom"/>
          </w:tcPr>
          <w:p w:rsidR="00E222CA" w:rsidRPr="0067550C" w:rsidRDefault="00E222CA" w:rsidP="00B67B45">
            <w:pPr>
              <w:spacing w:before="80" w:after="20" w:line="280" w:lineRule="exact"/>
              <w:ind w:right="113"/>
              <w:jc w:val="right"/>
              <w:rPr>
                <w:rFonts w:cs="Arial"/>
                <w:sz w:val="16"/>
                <w:szCs w:val="16"/>
              </w:rPr>
            </w:pPr>
            <w:r w:rsidRPr="0067550C">
              <w:rPr>
                <w:rFonts w:cs="Arial"/>
                <w:sz w:val="16"/>
                <w:szCs w:val="16"/>
              </w:rPr>
              <w:t>103,8</w:t>
            </w:r>
          </w:p>
        </w:tc>
        <w:tc>
          <w:tcPr>
            <w:tcW w:w="1417" w:type="dxa"/>
            <w:tcBorders>
              <w:left w:val="single" w:sz="4" w:space="0" w:color="522398"/>
              <w:right w:val="single" w:sz="4" w:space="0" w:color="522398"/>
            </w:tcBorders>
            <w:vAlign w:val="bottom"/>
          </w:tcPr>
          <w:p w:rsidR="00E222CA" w:rsidRPr="009A4A3D" w:rsidRDefault="00E222CA" w:rsidP="00B67B45">
            <w:pPr>
              <w:spacing w:before="80" w:after="20" w:line="280" w:lineRule="exact"/>
              <w:ind w:right="113"/>
              <w:jc w:val="right"/>
              <w:rPr>
                <w:rFonts w:cs="Arial"/>
                <w:sz w:val="16"/>
                <w:szCs w:val="16"/>
              </w:rPr>
            </w:pPr>
            <w:r w:rsidRPr="00122C3F">
              <w:rPr>
                <w:rFonts w:cs="Arial"/>
                <w:sz w:val="16"/>
                <w:szCs w:val="16"/>
              </w:rPr>
              <w:t>2,4</w:t>
            </w:r>
          </w:p>
        </w:tc>
        <w:tc>
          <w:tcPr>
            <w:tcW w:w="1418" w:type="dxa"/>
            <w:tcBorders>
              <w:left w:val="single" w:sz="4" w:space="0" w:color="522398"/>
            </w:tcBorders>
            <w:vAlign w:val="bottom"/>
          </w:tcPr>
          <w:p w:rsidR="00E222CA" w:rsidRPr="00BE5B2B" w:rsidRDefault="00E222CA" w:rsidP="00B67B45">
            <w:pPr>
              <w:spacing w:before="80" w:after="20" w:line="280" w:lineRule="exact"/>
              <w:ind w:right="113"/>
              <w:jc w:val="right"/>
              <w:rPr>
                <w:rFonts w:cs="Arial"/>
                <w:sz w:val="16"/>
                <w:szCs w:val="16"/>
              </w:rPr>
            </w:pPr>
            <w:r w:rsidRPr="00BE5B2B">
              <w:rPr>
                <w:rFonts w:cs="Arial"/>
                <w:sz w:val="16"/>
                <w:szCs w:val="16"/>
              </w:rPr>
              <w:t>104,8</w:t>
            </w:r>
          </w:p>
        </w:tc>
      </w:tr>
      <w:tr w:rsidR="00E222CA" w:rsidRPr="009A4A3D" w:rsidTr="00B5309A">
        <w:trPr>
          <w:jc w:val="center"/>
        </w:trPr>
        <w:tc>
          <w:tcPr>
            <w:tcW w:w="4820" w:type="dxa"/>
            <w:tcBorders>
              <w:bottom w:val="single" w:sz="4" w:space="0" w:color="522398"/>
              <w:right w:val="single" w:sz="4" w:space="0" w:color="522398"/>
            </w:tcBorders>
            <w:vAlign w:val="bottom"/>
          </w:tcPr>
          <w:p w:rsidR="00E222CA" w:rsidRPr="00DE0F33" w:rsidRDefault="00E222CA" w:rsidP="00B67B45">
            <w:pPr>
              <w:tabs>
                <w:tab w:val="right" w:leader="dot" w:pos="4854"/>
              </w:tabs>
              <w:spacing w:before="80" w:after="20" w:line="280" w:lineRule="exact"/>
              <w:ind w:left="113" w:hanging="113"/>
              <w:rPr>
                <w:rFonts w:cs="Arial"/>
                <w:sz w:val="16"/>
                <w:szCs w:val="16"/>
              </w:rPr>
            </w:pPr>
            <w:r w:rsidRPr="00DE0F33">
              <w:rPr>
                <w:rFonts w:cs="Arial"/>
                <w:sz w:val="16"/>
                <w:szCs w:val="16"/>
              </w:rPr>
              <w:t xml:space="preserve">Administrowanie i działalność wspierająca </w:t>
            </w:r>
            <w:r w:rsidRPr="00DE0F33">
              <w:rPr>
                <w:rFonts w:cs="Arial"/>
                <w:sz w:val="16"/>
                <w:szCs w:val="16"/>
                <w:vertAlign w:val="superscript"/>
              </w:rPr>
              <w:t>∆</w:t>
            </w:r>
          </w:p>
        </w:tc>
        <w:tc>
          <w:tcPr>
            <w:tcW w:w="1417" w:type="dxa"/>
            <w:tcBorders>
              <w:left w:val="single" w:sz="4" w:space="0" w:color="522398"/>
              <w:bottom w:val="single" w:sz="4" w:space="0" w:color="522398"/>
              <w:right w:val="single" w:sz="4" w:space="0" w:color="522398"/>
            </w:tcBorders>
            <w:vAlign w:val="bottom"/>
          </w:tcPr>
          <w:p w:rsidR="00E222CA" w:rsidRPr="0000533C" w:rsidRDefault="00E222CA" w:rsidP="00B67B45">
            <w:pPr>
              <w:spacing w:before="80" w:after="20" w:line="280" w:lineRule="exact"/>
              <w:ind w:right="113"/>
              <w:jc w:val="right"/>
              <w:rPr>
                <w:rFonts w:cs="Arial"/>
                <w:sz w:val="16"/>
                <w:szCs w:val="16"/>
              </w:rPr>
            </w:pPr>
            <w:r w:rsidRPr="00122C3F">
              <w:rPr>
                <w:rFonts w:cs="Arial"/>
                <w:sz w:val="16"/>
                <w:szCs w:val="16"/>
              </w:rPr>
              <w:t>5,1</w:t>
            </w:r>
          </w:p>
        </w:tc>
        <w:tc>
          <w:tcPr>
            <w:tcW w:w="1418" w:type="dxa"/>
            <w:tcBorders>
              <w:left w:val="single" w:sz="4" w:space="0" w:color="522398"/>
              <w:bottom w:val="single" w:sz="4" w:space="0" w:color="522398"/>
              <w:right w:val="single" w:sz="4" w:space="0" w:color="522398"/>
            </w:tcBorders>
            <w:shd w:val="clear" w:color="auto" w:fill="auto"/>
            <w:vAlign w:val="bottom"/>
          </w:tcPr>
          <w:p w:rsidR="00E222CA" w:rsidRPr="009A4A3D" w:rsidRDefault="00E222CA" w:rsidP="00B67B45">
            <w:pPr>
              <w:spacing w:before="80" w:after="20" w:line="280" w:lineRule="exact"/>
              <w:ind w:right="113"/>
              <w:jc w:val="right"/>
              <w:rPr>
                <w:rFonts w:cs="Arial"/>
                <w:sz w:val="16"/>
                <w:szCs w:val="16"/>
              </w:rPr>
            </w:pPr>
            <w:r w:rsidRPr="00B24D1A">
              <w:rPr>
                <w:rFonts w:cs="Arial"/>
                <w:sz w:val="16"/>
                <w:szCs w:val="16"/>
              </w:rPr>
              <w:t>95,7</w:t>
            </w:r>
          </w:p>
        </w:tc>
        <w:tc>
          <w:tcPr>
            <w:tcW w:w="1417" w:type="dxa"/>
            <w:tcBorders>
              <w:left w:val="single" w:sz="4" w:space="0" w:color="522398"/>
              <w:bottom w:val="single" w:sz="4" w:space="0" w:color="522398"/>
              <w:right w:val="single" w:sz="4" w:space="0" w:color="522398"/>
            </w:tcBorders>
            <w:vAlign w:val="bottom"/>
          </w:tcPr>
          <w:p w:rsidR="00E222CA" w:rsidRPr="009A4A3D" w:rsidRDefault="00E222CA" w:rsidP="00B67B45">
            <w:pPr>
              <w:spacing w:before="80" w:after="20" w:line="280" w:lineRule="exact"/>
              <w:ind w:right="113"/>
              <w:jc w:val="right"/>
              <w:rPr>
                <w:rFonts w:cs="Arial"/>
                <w:sz w:val="16"/>
                <w:szCs w:val="16"/>
              </w:rPr>
            </w:pPr>
            <w:r w:rsidRPr="00122C3F">
              <w:rPr>
                <w:rFonts w:cs="Arial"/>
                <w:sz w:val="16"/>
                <w:szCs w:val="16"/>
              </w:rPr>
              <w:t>5,1</w:t>
            </w:r>
          </w:p>
        </w:tc>
        <w:tc>
          <w:tcPr>
            <w:tcW w:w="1418" w:type="dxa"/>
            <w:tcBorders>
              <w:left w:val="single" w:sz="4" w:space="0" w:color="522398"/>
              <w:bottom w:val="single" w:sz="4" w:space="0" w:color="522398"/>
            </w:tcBorders>
            <w:vAlign w:val="bottom"/>
          </w:tcPr>
          <w:p w:rsidR="00E222CA" w:rsidRPr="009A4A3D" w:rsidRDefault="00E222CA" w:rsidP="00B67B45">
            <w:pPr>
              <w:spacing w:before="80" w:after="20" w:line="280" w:lineRule="exact"/>
              <w:ind w:right="113"/>
              <w:jc w:val="right"/>
              <w:rPr>
                <w:rFonts w:cs="Arial"/>
                <w:sz w:val="16"/>
                <w:szCs w:val="16"/>
              </w:rPr>
            </w:pPr>
            <w:r w:rsidRPr="00B24D1A">
              <w:rPr>
                <w:rFonts w:cs="Arial"/>
                <w:sz w:val="16"/>
                <w:szCs w:val="16"/>
              </w:rPr>
              <w:t>94,4</w:t>
            </w:r>
          </w:p>
        </w:tc>
      </w:tr>
    </w:tbl>
    <w:p w:rsidR="00E222CA" w:rsidRDefault="00E222CA" w:rsidP="00E222CA">
      <w:pPr>
        <w:ind w:firstLine="227"/>
        <w:rPr>
          <w:sz w:val="16"/>
          <w:szCs w:val="16"/>
        </w:rPr>
      </w:pPr>
      <w:r w:rsidRPr="00B35F5B">
        <w:rPr>
          <w:sz w:val="16"/>
          <w:szCs w:val="16"/>
        </w:rPr>
        <w:t>a  Nie obejmuje działów: Badania naukowe i prace rozwojowe oraz Działalność weterynaryjna.</w:t>
      </w:r>
    </w:p>
    <w:p w:rsidR="00E222CA" w:rsidRDefault="00E222CA" w:rsidP="00E222CA">
      <w:pPr>
        <w:ind w:firstLine="227"/>
        <w:rPr>
          <w:sz w:val="16"/>
          <w:szCs w:val="16"/>
        </w:rPr>
      </w:pPr>
    </w:p>
    <w:p w:rsidR="00E222CA" w:rsidRPr="0067550C" w:rsidRDefault="00E222CA" w:rsidP="00A3455C">
      <w:r w:rsidRPr="0067550C">
        <w:rPr>
          <w:szCs w:val="19"/>
        </w:rPr>
        <w:t xml:space="preserve">W stosunku do lutego 2019 r. przeciętne zatrudnienie zmieniało się nierównomiernie w sekcjach. Spośród usług wzrosło w: zakwaterowaniu i gastronomii (o 6,6%), działalności profesjonalnej, naukowej i technicznej (o 3,8%) oraz </w:t>
      </w:r>
      <w:r w:rsidRPr="0067550C">
        <w:t xml:space="preserve">transporcie </w:t>
      </w:r>
      <w:r>
        <w:br/>
      </w:r>
      <w:r w:rsidRPr="0067550C">
        <w:t>i gospodarce magazynowej (o 3,0%)</w:t>
      </w:r>
      <w:r w:rsidRPr="0067550C">
        <w:rPr>
          <w:szCs w:val="19"/>
        </w:rPr>
        <w:t>. W pozostałych usługach zatrudnienie spadło, w tym najmocniej w handlu; naprawie pojazdów samochodowych (o 11,7%) oraz informacji i komunikacji (o 10,5%). W zauważalnym stopniu wzrosła liczba pracowników w przemyśle (o 4,1%), głównie w dominującym przetwórstwie przemysłowym (o 4,4%).</w:t>
      </w:r>
      <w:r>
        <w:rPr>
          <w:szCs w:val="19"/>
        </w:rPr>
        <w:t xml:space="preserve"> Ograniczono natomiast liczbę miejsc pracy </w:t>
      </w:r>
      <w:r w:rsidRPr="0067550C">
        <w:rPr>
          <w:szCs w:val="19"/>
        </w:rPr>
        <w:t xml:space="preserve">w budownictwie </w:t>
      </w:r>
      <w:r w:rsidRPr="0067550C">
        <w:t>(o 2,2%)</w:t>
      </w:r>
      <w:r w:rsidRPr="0067550C">
        <w:rPr>
          <w:szCs w:val="19"/>
        </w:rPr>
        <w:t xml:space="preserve">. </w:t>
      </w:r>
    </w:p>
    <w:p w:rsidR="00E222CA" w:rsidRPr="00DE764B" w:rsidRDefault="00E222CA" w:rsidP="00A3455C">
      <w:pPr>
        <w:rPr>
          <w:color w:val="000000" w:themeColor="text1"/>
        </w:rPr>
      </w:pPr>
      <w:r w:rsidRPr="00B31275">
        <w:rPr>
          <w:szCs w:val="19"/>
        </w:rPr>
        <w:t xml:space="preserve">W relacji do stycznia 2020 r. wzrost zatrudnienia najsilniej zaznaczył się w zakwaterowaniu i gastronomii (o 8,1%), </w:t>
      </w:r>
      <w:r w:rsidRPr="00DE764B">
        <w:rPr>
          <w:color w:val="000000" w:themeColor="text1"/>
        </w:rPr>
        <w:t>a spadek – w handlu; naprawie pojazdów samochodowych (o 2,5%)</w:t>
      </w:r>
      <w:r w:rsidR="00DE764B">
        <w:rPr>
          <w:color w:val="000000" w:themeColor="text1"/>
        </w:rPr>
        <w:t>.</w:t>
      </w:r>
    </w:p>
    <w:p w:rsidR="00E222CA" w:rsidRPr="005409AD" w:rsidRDefault="00E222CA" w:rsidP="00A3455C">
      <w:r w:rsidRPr="001E0559">
        <w:rPr>
          <w:szCs w:val="19"/>
        </w:rPr>
        <w:t xml:space="preserve">W okresie styczeń-luty 2020 r. przeciętne zatrudnienie w sektorze przedsiębiorstw wyniosło 126,6 tys. osób, tj. na poziomie </w:t>
      </w:r>
      <w:r w:rsidR="00350881">
        <w:rPr>
          <w:szCs w:val="19"/>
        </w:rPr>
        <w:t xml:space="preserve">sprzed </w:t>
      </w:r>
      <w:r w:rsidRPr="001E0559">
        <w:rPr>
          <w:szCs w:val="19"/>
        </w:rPr>
        <w:t>roku (przed rokiem odnotowano wzrost o 3,8</w:t>
      </w:r>
      <w:r w:rsidRPr="00BE5B2B">
        <w:rPr>
          <w:szCs w:val="19"/>
        </w:rPr>
        <w:t xml:space="preserve">%). </w:t>
      </w:r>
      <w:r w:rsidRPr="00BE5B2B">
        <w:rPr>
          <w:i/>
          <w:szCs w:val="19"/>
        </w:rPr>
        <w:t xml:space="preserve">W kraju </w:t>
      </w:r>
      <w:r w:rsidR="00D01FBB" w:rsidRPr="00D01FBB">
        <w:rPr>
          <w:i/>
          <w:szCs w:val="19"/>
        </w:rPr>
        <w:t xml:space="preserve">przeciętne zatrudnienie </w:t>
      </w:r>
      <w:r w:rsidRPr="00BE5B2B">
        <w:rPr>
          <w:i/>
          <w:szCs w:val="19"/>
        </w:rPr>
        <w:t xml:space="preserve">zwiększyło się o 1,1% (rok wcześniej o </w:t>
      </w:r>
      <w:r>
        <w:rPr>
          <w:i/>
          <w:szCs w:val="19"/>
        </w:rPr>
        <w:t>3,0</w:t>
      </w:r>
      <w:r w:rsidRPr="00BE5B2B">
        <w:rPr>
          <w:i/>
          <w:szCs w:val="19"/>
        </w:rPr>
        <w:t>%)</w:t>
      </w:r>
      <w:r w:rsidRPr="00BE5B2B">
        <w:rPr>
          <w:szCs w:val="19"/>
        </w:rPr>
        <w:t>. W okresie tym, wzrosło w:</w:t>
      </w:r>
      <w:r w:rsidRPr="00BE5B2B">
        <w:t xml:space="preserve"> </w:t>
      </w:r>
      <w:r w:rsidRPr="00BE5B2B">
        <w:rPr>
          <w:szCs w:val="19"/>
        </w:rPr>
        <w:t>zakwaterowaniu i gastronomii (o 5,5%), działalności profesjonal</w:t>
      </w:r>
      <w:r w:rsidRPr="005409AD">
        <w:rPr>
          <w:szCs w:val="19"/>
        </w:rPr>
        <w:t>nej, naukowej i technicznej (o 4,8%) oraz przemyśle (o 4,5%), w tym przetwórstwie przemysłowym (o 4,9%) oraz</w:t>
      </w:r>
      <w:r w:rsidRPr="005409AD">
        <w:t xml:space="preserve"> </w:t>
      </w:r>
      <w:r w:rsidRPr="005409AD">
        <w:rPr>
          <w:szCs w:val="19"/>
        </w:rPr>
        <w:t xml:space="preserve">transporcie </w:t>
      </w:r>
      <w:r w:rsidR="004E182F">
        <w:rPr>
          <w:szCs w:val="19"/>
        </w:rPr>
        <w:br/>
      </w:r>
      <w:r w:rsidRPr="005409AD">
        <w:rPr>
          <w:szCs w:val="19"/>
        </w:rPr>
        <w:t>i gospodarce magazynowej (o 3,2%). Z kolei spadek liczby zatrudnionych wystąpił przede wszystkim w handlu; naprawie pojazdów samochodowych (o 11,7%) oraz informacji i komunikacji (o 11,1%).</w:t>
      </w:r>
    </w:p>
    <w:p w:rsidR="00E222CA" w:rsidRPr="0025316C" w:rsidRDefault="00E222CA" w:rsidP="00E222CA">
      <w:pPr>
        <w:pageBreakBefore/>
        <w:spacing w:before="0" w:after="0"/>
        <w:rPr>
          <w:b/>
          <w:spacing w:val="-2"/>
          <w:shd w:val="clear" w:color="auto" w:fill="FFFFFF"/>
        </w:rPr>
      </w:pPr>
      <w:r w:rsidRPr="0025316C">
        <w:rPr>
          <w:b/>
          <w:spacing w:val="-2"/>
        </w:rPr>
        <w:lastRenderedPageBreak/>
        <w:t>Wykres 1.</w:t>
      </w:r>
      <w:r w:rsidRPr="0025316C">
        <w:rPr>
          <w:b/>
          <w:spacing w:val="-2"/>
          <w:shd w:val="clear" w:color="auto" w:fill="FFFFFF"/>
        </w:rPr>
        <w:t xml:space="preserve"> Dynamika przeciętnego zatrudnienia w sektorze przedsiębiorstw </w:t>
      </w:r>
    </w:p>
    <w:p w:rsidR="00E222CA" w:rsidRPr="0025316C" w:rsidRDefault="00A42B0A" w:rsidP="00E222CA">
      <w:pPr>
        <w:spacing w:before="0"/>
        <w:ind w:left="709"/>
        <w:rPr>
          <w:spacing w:val="-2"/>
          <w:shd w:val="clear" w:color="auto" w:fill="FFFFFF"/>
        </w:rPr>
      </w:pPr>
      <w:r>
        <w:rPr>
          <w:noProof/>
          <w:lang w:eastAsia="pl-PL"/>
        </w:rPr>
        <w:drawing>
          <wp:anchor distT="0" distB="0" distL="114300" distR="114300" simplePos="0" relativeHeight="251655168" behindDoc="0" locked="0" layoutInCell="1" allowOverlap="1">
            <wp:simplePos x="0" y="0"/>
            <wp:positionH relativeFrom="margin">
              <wp:posOffset>3810</wp:posOffset>
            </wp:positionH>
            <wp:positionV relativeFrom="margin">
              <wp:posOffset>385445</wp:posOffset>
            </wp:positionV>
            <wp:extent cx="6631305" cy="2726690"/>
            <wp:effectExtent l="0" t="0" r="0" b="0"/>
            <wp:wrapSquare wrapText="bothSides"/>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E222CA" w:rsidRPr="0025316C">
        <w:rPr>
          <w:spacing w:val="-2"/>
          <w:shd w:val="clear" w:color="auto" w:fill="FFFFFF"/>
        </w:rPr>
        <w:t xml:space="preserve">  (przeciętna miesięczna 2015=100)</w:t>
      </w:r>
    </w:p>
    <w:p w:rsidR="00866CE0" w:rsidRPr="000E18C3" w:rsidRDefault="00866CE0" w:rsidP="00866CE0">
      <w:pPr>
        <w:spacing w:before="240" w:after="0"/>
        <w:rPr>
          <w:rFonts w:cs="Arial"/>
          <w:szCs w:val="19"/>
        </w:rPr>
      </w:pPr>
      <w:r w:rsidRPr="000E18C3">
        <w:rPr>
          <w:rFonts w:cs="Arial"/>
          <w:szCs w:val="19"/>
        </w:rPr>
        <w:t xml:space="preserve">W końcu </w:t>
      </w:r>
      <w:r w:rsidR="000E18C3" w:rsidRPr="000E18C3">
        <w:rPr>
          <w:rFonts w:cs="Arial"/>
          <w:szCs w:val="19"/>
        </w:rPr>
        <w:t>lutego</w:t>
      </w:r>
      <w:r w:rsidRPr="000E18C3">
        <w:rPr>
          <w:rFonts w:cs="Arial"/>
          <w:szCs w:val="19"/>
        </w:rPr>
        <w:t xml:space="preserve"> 2020 r. liczba bezrobotnych zarejestrowanych w urzędach pracy wyniosła 44,</w:t>
      </w:r>
      <w:r w:rsidR="000E18C3" w:rsidRPr="000E18C3">
        <w:rPr>
          <w:rFonts w:cs="Arial"/>
          <w:szCs w:val="19"/>
        </w:rPr>
        <w:t>2</w:t>
      </w:r>
      <w:r w:rsidRPr="000E18C3">
        <w:rPr>
          <w:rFonts w:cs="Arial"/>
          <w:szCs w:val="19"/>
        </w:rPr>
        <w:t xml:space="preserve"> tys. osób i była </w:t>
      </w:r>
      <w:r w:rsidR="000E18C3" w:rsidRPr="000E18C3">
        <w:rPr>
          <w:rFonts w:cs="Arial"/>
          <w:szCs w:val="19"/>
        </w:rPr>
        <w:t>mniejsza</w:t>
      </w:r>
      <w:r w:rsidRPr="000E18C3">
        <w:rPr>
          <w:rFonts w:cs="Arial"/>
          <w:szCs w:val="19"/>
        </w:rPr>
        <w:t xml:space="preserve"> </w:t>
      </w:r>
      <w:r w:rsidRPr="000E18C3">
        <w:rPr>
          <w:rFonts w:cs="Arial"/>
          <w:szCs w:val="19"/>
        </w:rPr>
        <w:br/>
        <w:t xml:space="preserve">o </w:t>
      </w:r>
      <w:r w:rsidR="000E18C3" w:rsidRPr="000E18C3">
        <w:rPr>
          <w:rFonts w:cs="Arial"/>
          <w:szCs w:val="19"/>
        </w:rPr>
        <w:t>0,8</w:t>
      </w:r>
      <w:r w:rsidRPr="000E18C3">
        <w:rPr>
          <w:rFonts w:cs="Arial"/>
          <w:szCs w:val="19"/>
        </w:rPr>
        <w:t>% (</w:t>
      </w:r>
      <w:r w:rsidR="000E18C3" w:rsidRPr="000E18C3">
        <w:rPr>
          <w:rFonts w:cs="Arial"/>
          <w:szCs w:val="19"/>
        </w:rPr>
        <w:t>0,4</w:t>
      </w:r>
      <w:r w:rsidRPr="000E18C3">
        <w:rPr>
          <w:rFonts w:cs="Arial"/>
          <w:szCs w:val="19"/>
        </w:rPr>
        <w:t xml:space="preserve"> tys. osób) niż przed miesiącem oraz o </w:t>
      </w:r>
      <w:r w:rsidR="000E18C3" w:rsidRPr="000E18C3">
        <w:rPr>
          <w:rFonts w:cs="Arial"/>
          <w:szCs w:val="19"/>
        </w:rPr>
        <w:t>4,1</w:t>
      </w:r>
      <w:r w:rsidRPr="000E18C3">
        <w:rPr>
          <w:rFonts w:cs="Arial"/>
          <w:szCs w:val="19"/>
        </w:rPr>
        <w:t>% (</w:t>
      </w:r>
      <w:r w:rsidR="000E18C3" w:rsidRPr="000E18C3">
        <w:rPr>
          <w:rFonts w:cs="Arial"/>
          <w:szCs w:val="19"/>
        </w:rPr>
        <w:t>1,9</w:t>
      </w:r>
      <w:r w:rsidRPr="000E18C3">
        <w:rPr>
          <w:rFonts w:cs="Arial"/>
          <w:szCs w:val="19"/>
        </w:rPr>
        <w:t xml:space="preserve"> tys. osób) niż rok wcześniej. Kobiety stanowiły</w:t>
      </w:r>
      <w:r w:rsidR="000E18C3">
        <w:rPr>
          <w:rFonts w:cs="Arial"/>
          <w:szCs w:val="19"/>
        </w:rPr>
        <w:t>, podobnie jak przed rokiem</w:t>
      </w:r>
      <w:r w:rsidR="00450034">
        <w:rPr>
          <w:rFonts w:cs="Arial"/>
          <w:szCs w:val="19"/>
        </w:rPr>
        <w:t>,</w:t>
      </w:r>
      <w:r w:rsidRPr="000E18C3">
        <w:rPr>
          <w:rFonts w:cs="Arial"/>
          <w:szCs w:val="19"/>
        </w:rPr>
        <w:t xml:space="preserve"> 51,</w:t>
      </w:r>
      <w:r w:rsidR="000E18C3">
        <w:rPr>
          <w:rFonts w:cs="Arial"/>
          <w:szCs w:val="19"/>
        </w:rPr>
        <w:t>5</w:t>
      </w:r>
      <w:r w:rsidRPr="000E18C3">
        <w:rPr>
          <w:rFonts w:cs="Arial"/>
          <w:szCs w:val="19"/>
        </w:rPr>
        <w:t>% ogółu zarejestrowanych bezrobotnych.</w:t>
      </w:r>
    </w:p>
    <w:p w:rsidR="00866CE0" w:rsidRDefault="00866CE0" w:rsidP="00866CE0">
      <w:pPr>
        <w:pStyle w:val="tytuwykresu"/>
        <w:spacing w:line="240" w:lineRule="auto"/>
        <w:rPr>
          <w:shd w:val="clear" w:color="auto" w:fill="FFFFFF"/>
        </w:rPr>
      </w:pPr>
      <w:r w:rsidRPr="006473EA">
        <w:rPr>
          <w:shd w:val="clear" w:color="auto" w:fill="FFFFFF"/>
        </w:rPr>
        <w:t>Tablica 2. Liczba bezrobotnych i stopa bezrobocia</w:t>
      </w:r>
    </w:p>
    <w:p w:rsidR="00866CE0" w:rsidRDefault="00866CE0" w:rsidP="00866CE0">
      <w:pPr>
        <w:pStyle w:val="tytuwykresu"/>
        <w:spacing w:before="120" w:after="120"/>
        <w:rPr>
          <w:b w:val="0"/>
          <w:sz w:val="18"/>
          <w:shd w:val="clear" w:color="auto" w:fill="FFFFFF"/>
        </w:rPr>
      </w:pPr>
    </w:p>
    <w:tbl>
      <w:tblPr>
        <w:tblStyle w:val="Siatkatabelijasna1"/>
        <w:tblpPr w:leftFromText="141" w:rightFromText="141" w:vertAnchor="text" w:horzAnchor="margin" w:tblpXSpec="center" w:tblpY="5"/>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968"/>
        <w:gridCol w:w="1833"/>
        <w:gridCol w:w="1833"/>
        <w:gridCol w:w="1833"/>
      </w:tblGrid>
      <w:tr w:rsidR="00C402F7" w:rsidRPr="00FA5128" w:rsidTr="00E50C08">
        <w:trPr>
          <w:trHeight w:val="20"/>
        </w:trPr>
        <w:tc>
          <w:tcPr>
            <w:tcW w:w="4928" w:type="dxa"/>
            <w:vMerge w:val="restart"/>
            <w:tcBorders>
              <w:top w:val="single" w:sz="4" w:space="0" w:color="522398"/>
              <w:right w:val="single" w:sz="4" w:space="0" w:color="522398"/>
            </w:tcBorders>
            <w:vAlign w:val="center"/>
          </w:tcPr>
          <w:p w:rsidR="00C402F7" w:rsidRPr="009C7251" w:rsidRDefault="00C402F7" w:rsidP="006D2421">
            <w:pPr>
              <w:pStyle w:val="Nagwek1"/>
              <w:tabs>
                <w:tab w:val="right" w:leader="dot" w:pos="4139"/>
              </w:tabs>
              <w:spacing w:before="240" w:after="240" w:line="160" w:lineRule="exact"/>
              <w:jc w:val="center"/>
              <w:outlineLvl w:val="0"/>
              <w:rPr>
                <w:rFonts w:ascii="Fira Sans" w:hAnsi="Fira Sans" w:cs="Arial"/>
                <w:b/>
                <w:bCs w:val="0"/>
                <w:color w:val="000000" w:themeColor="text1"/>
                <w:sz w:val="16"/>
                <w:szCs w:val="16"/>
              </w:rPr>
            </w:pPr>
            <w:r w:rsidRPr="009C7251">
              <w:rPr>
                <w:rFonts w:ascii="Fira Sans" w:hAnsi="Fira Sans" w:cs="Arial"/>
                <w:color w:val="000000" w:themeColor="text1"/>
                <w:sz w:val="16"/>
                <w:szCs w:val="16"/>
              </w:rPr>
              <w:t>WYSZCZEGÓLNIENIE</w:t>
            </w:r>
          </w:p>
        </w:tc>
        <w:tc>
          <w:tcPr>
            <w:tcW w:w="1818" w:type="dxa"/>
            <w:tcBorders>
              <w:top w:val="single" w:sz="4" w:space="0" w:color="522398"/>
              <w:right w:val="single" w:sz="4" w:space="0" w:color="522398"/>
            </w:tcBorders>
            <w:vAlign w:val="center"/>
          </w:tcPr>
          <w:p w:rsidR="00C402F7" w:rsidRPr="00FA5128" w:rsidRDefault="00C402F7" w:rsidP="00C402F7">
            <w:pPr>
              <w:pStyle w:val="Nagwek3"/>
              <w:spacing w:after="40" w:line="160" w:lineRule="exact"/>
              <w:jc w:val="center"/>
              <w:outlineLvl w:val="2"/>
              <w:rPr>
                <w:rFonts w:ascii="Fira Sans" w:hAnsi="Fira Sans"/>
                <w:color w:val="000000" w:themeColor="text1"/>
                <w:sz w:val="16"/>
                <w:szCs w:val="16"/>
              </w:rPr>
            </w:pPr>
            <w:r>
              <w:rPr>
                <w:rFonts w:ascii="Fira Sans" w:hAnsi="Fira Sans"/>
                <w:color w:val="000000" w:themeColor="text1"/>
                <w:sz w:val="16"/>
                <w:szCs w:val="16"/>
              </w:rPr>
              <w:t>2019</w:t>
            </w:r>
          </w:p>
        </w:tc>
        <w:tc>
          <w:tcPr>
            <w:tcW w:w="3636" w:type="dxa"/>
            <w:gridSpan w:val="2"/>
            <w:tcBorders>
              <w:top w:val="single" w:sz="4" w:space="0" w:color="522398"/>
              <w:right w:val="nil"/>
            </w:tcBorders>
            <w:vAlign w:val="center"/>
          </w:tcPr>
          <w:p w:rsidR="00C402F7" w:rsidRPr="00FA5128" w:rsidRDefault="00C402F7" w:rsidP="00C402F7">
            <w:pPr>
              <w:spacing w:before="40" w:after="40" w:line="160" w:lineRule="exact"/>
              <w:jc w:val="center"/>
              <w:rPr>
                <w:color w:val="000000" w:themeColor="text1"/>
                <w:sz w:val="16"/>
                <w:szCs w:val="16"/>
              </w:rPr>
            </w:pPr>
            <w:r>
              <w:rPr>
                <w:color w:val="000000" w:themeColor="text1"/>
                <w:sz w:val="16"/>
                <w:szCs w:val="16"/>
              </w:rPr>
              <w:t>2020</w:t>
            </w:r>
          </w:p>
        </w:tc>
      </w:tr>
      <w:tr w:rsidR="00C402F7" w:rsidRPr="00FA5128" w:rsidTr="00E50C08">
        <w:trPr>
          <w:trHeight w:val="20"/>
        </w:trPr>
        <w:tc>
          <w:tcPr>
            <w:tcW w:w="4928" w:type="dxa"/>
            <w:vMerge/>
            <w:tcBorders>
              <w:bottom w:val="single" w:sz="4" w:space="0" w:color="522398"/>
              <w:right w:val="single" w:sz="4" w:space="0" w:color="522398"/>
            </w:tcBorders>
            <w:vAlign w:val="center"/>
          </w:tcPr>
          <w:p w:rsidR="00C402F7" w:rsidRPr="00FA5128" w:rsidRDefault="00C402F7" w:rsidP="006D2421">
            <w:pPr>
              <w:pStyle w:val="Nagwek1"/>
              <w:tabs>
                <w:tab w:val="right" w:leader="dot" w:pos="4139"/>
              </w:tabs>
              <w:spacing w:line="160" w:lineRule="exact"/>
              <w:jc w:val="center"/>
              <w:outlineLvl w:val="0"/>
              <w:rPr>
                <w:rFonts w:cs="Arial"/>
                <w:b/>
                <w:color w:val="000000" w:themeColor="text1"/>
                <w:sz w:val="16"/>
                <w:szCs w:val="16"/>
              </w:rPr>
            </w:pPr>
          </w:p>
        </w:tc>
        <w:tc>
          <w:tcPr>
            <w:tcW w:w="1818" w:type="dxa"/>
            <w:tcBorders>
              <w:bottom w:val="single" w:sz="4" w:space="0" w:color="522398"/>
              <w:right w:val="single" w:sz="4" w:space="0" w:color="522398"/>
            </w:tcBorders>
            <w:vAlign w:val="center"/>
          </w:tcPr>
          <w:p w:rsidR="00C402F7" w:rsidRPr="00FA5128" w:rsidRDefault="00C402F7" w:rsidP="006D2421">
            <w:pPr>
              <w:spacing w:before="0" w:after="0"/>
              <w:jc w:val="center"/>
              <w:rPr>
                <w:color w:val="000000" w:themeColor="text1"/>
                <w:sz w:val="16"/>
                <w:szCs w:val="16"/>
              </w:rPr>
            </w:pPr>
            <w:r>
              <w:rPr>
                <w:color w:val="000000" w:themeColor="text1"/>
                <w:sz w:val="16"/>
                <w:szCs w:val="16"/>
              </w:rPr>
              <w:t>II</w:t>
            </w:r>
          </w:p>
        </w:tc>
        <w:tc>
          <w:tcPr>
            <w:tcW w:w="1818" w:type="dxa"/>
            <w:tcBorders>
              <w:top w:val="single" w:sz="4" w:space="0" w:color="522398"/>
              <w:left w:val="single" w:sz="4" w:space="0" w:color="522398"/>
              <w:bottom w:val="single" w:sz="4" w:space="0" w:color="522398"/>
              <w:right w:val="single" w:sz="4" w:space="0" w:color="522398"/>
            </w:tcBorders>
            <w:vAlign w:val="center"/>
          </w:tcPr>
          <w:p w:rsidR="00C402F7" w:rsidRPr="00FA5128" w:rsidRDefault="00C402F7" w:rsidP="006D2421">
            <w:pPr>
              <w:spacing w:before="0" w:after="0"/>
              <w:jc w:val="center"/>
              <w:rPr>
                <w:color w:val="000000" w:themeColor="text1"/>
                <w:sz w:val="16"/>
                <w:szCs w:val="16"/>
              </w:rPr>
            </w:pPr>
            <w:r>
              <w:rPr>
                <w:color w:val="000000" w:themeColor="text1"/>
                <w:sz w:val="16"/>
                <w:szCs w:val="16"/>
              </w:rPr>
              <w:t>I</w:t>
            </w:r>
          </w:p>
        </w:tc>
        <w:tc>
          <w:tcPr>
            <w:tcW w:w="1818" w:type="dxa"/>
            <w:tcBorders>
              <w:left w:val="single" w:sz="4" w:space="0" w:color="522398"/>
              <w:bottom w:val="single" w:sz="4" w:space="0" w:color="522398"/>
              <w:right w:val="nil"/>
            </w:tcBorders>
            <w:vAlign w:val="center"/>
          </w:tcPr>
          <w:p w:rsidR="00C402F7" w:rsidRPr="00FA5128" w:rsidRDefault="00C402F7" w:rsidP="006D2421">
            <w:pPr>
              <w:spacing w:before="0" w:after="0"/>
              <w:jc w:val="center"/>
              <w:rPr>
                <w:color w:val="000000" w:themeColor="text1"/>
                <w:sz w:val="16"/>
                <w:szCs w:val="16"/>
              </w:rPr>
            </w:pPr>
            <w:r>
              <w:rPr>
                <w:color w:val="000000" w:themeColor="text1"/>
                <w:sz w:val="16"/>
                <w:szCs w:val="16"/>
              </w:rPr>
              <w:t>II</w:t>
            </w:r>
          </w:p>
        </w:tc>
      </w:tr>
      <w:tr w:rsidR="00C402F7" w:rsidRPr="006C2CCB" w:rsidTr="00E50C08">
        <w:trPr>
          <w:trHeight w:val="20"/>
        </w:trPr>
        <w:tc>
          <w:tcPr>
            <w:tcW w:w="4928" w:type="dxa"/>
            <w:tcBorders>
              <w:top w:val="single" w:sz="4" w:space="0" w:color="522398"/>
              <w:bottom w:val="single" w:sz="4" w:space="0" w:color="522398"/>
              <w:right w:val="single" w:sz="4" w:space="0" w:color="522398"/>
            </w:tcBorders>
            <w:vAlign w:val="bottom"/>
          </w:tcPr>
          <w:p w:rsidR="00C402F7" w:rsidRPr="006C2CCB" w:rsidRDefault="00C402F7" w:rsidP="00C402F7">
            <w:pPr>
              <w:tabs>
                <w:tab w:val="left" w:leader="dot" w:pos="5103"/>
              </w:tabs>
              <w:spacing w:before="60" w:after="0" w:line="240" w:lineRule="auto"/>
              <w:ind w:left="113" w:hanging="113"/>
              <w:rPr>
                <w:rFonts w:cs="Arial"/>
                <w:sz w:val="16"/>
                <w:szCs w:val="16"/>
              </w:rPr>
            </w:pPr>
            <w:r w:rsidRPr="006C2CCB">
              <w:rPr>
                <w:rFonts w:cs="Arial"/>
                <w:sz w:val="16"/>
                <w:szCs w:val="16"/>
              </w:rPr>
              <w:t xml:space="preserve">Bezrobotni zarejestrowani (stan w końcu miesiąca) w tys. </w:t>
            </w:r>
          </w:p>
        </w:tc>
        <w:tc>
          <w:tcPr>
            <w:tcW w:w="1818" w:type="dxa"/>
            <w:tcBorders>
              <w:top w:val="single" w:sz="4" w:space="0" w:color="522398"/>
              <w:bottom w:val="single" w:sz="4" w:space="0" w:color="522398"/>
              <w:right w:val="single" w:sz="4" w:space="0" w:color="522398"/>
            </w:tcBorders>
            <w:vAlign w:val="bottom"/>
          </w:tcPr>
          <w:p w:rsidR="00C402F7" w:rsidRPr="002A3098" w:rsidRDefault="00C402F7" w:rsidP="00C402F7">
            <w:pPr>
              <w:spacing w:before="60" w:after="0" w:line="240" w:lineRule="auto"/>
              <w:ind w:right="113"/>
              <w:jc w:val="right"/>
              <w:rPr>
                <w:rFonts w:cs="Arial"/>
                <w:sz w:val="16"/>
                <w:szCs w:val="16"/>
              </w:rPr>
            </w:pPr>
            <w:r>
              <w:rPr>
                <w:rFonts w:cs="Arial"/>
                <w:sz w:val="16"/>
                <w:szCs w:val="16"/>
              </w:rPr>
              <w:t>46,1</w:t>
            </w:r>
          </w:p>
        </w:tc>
        <w:tc>
          <w:tcPr>
            <w:tcW w:w="1818" w:type="dxa"/>
            <w:tcBorders>
              <w:top w:val="single" w:sz="4" w:space="0" w:color="522398"/>
              <w:left w:val="single" w:sz="4" w:space="0" w:color="522398"/>
              <w:bottom w:val="single" w:sz="4" w:space="0" w:color="522398"/>
              <w:right w:val="single" w:sz="4" w:space="0" w:color="522398"/>
            </w:tcBorders>
            <w:vAlign w:val="bottom"/>
          </w:tcPr>
          <w:p w:rsidR="00C402F7" w:rsidRPr="002A3098" w:rsidRDefault="00C402F7" w:rsidP="00C402F7">
            <w:pPr>
              <w:spacing w:before="60" w:after="0" w:line="240" w:lineRule="auto"/>
              <w:ind w:right="113"/>
              <w:jc w:val="right"/>
              <w:rPr>
                <w:rFonts w:cs="Arial"/>
                <w:sz w:val="16"/>
                <w:szCs w:val="16"/>
              </w:rPr>
            </w:pPr>
            <w:r>
              <w:rPr>
                <w:rFonts w:cs="Arial"/>
                <w:sz w:val="16"/>
                <w:szCs w:val="16"/>
              </w:rPr>
              <w:t>44,6</w:t>
            </w:r>
          </w:p>
        </w:tc>
        <w:tc>
          <w:tcPr>
            <w:tcW w:w="1818" w:type="dxa"/>
            <w:tcBorders>
              <w:top w:val="single" w:sz="4" w:space="0" w:color="522398"/>
              <w:left w:val="single" w:sz="4" w:space="0" w:color="522398"/>
              <w:bottom w:val="single" w:sz="4" w:space="0" w:color="522398"/>
            </w:tcBorders>
            <w:vAlign w:val="bottom"/>
          </w:tcPr>
          <w:p w:rsidR="00C402F7" w:rsidRPr="002A3098" w:rsidRDefault="00EB181E" w:rsidP="00C402F7">
            <w:pPr>
              <w:spacing w:before="60" w:after="0" w:line="240" w:lineRule="auto"/>
              <w:ind w:right="113"/>
              <w:jc w:val="right"/>
              <w:rPr>
                <w:rFonts w:cs="Arial"/>
                <w:sz w:val="16"/>
                <w:szCs w:val="16"/>
              </w:rPr>
            </w:pPr>
            <w:r>
              <w:rPr>
                <w:rFonts w:cs="Arial"/>
                <w:sz w:val="16"/>
                <w:szCs w:val="16"/>
              </w:rPr>
              <w:t>44,2</w:t>
            </w:r>
          </w:p>
        </w:tc>
      </w:tr>
      <w:tr w:rsidR="00C402F7" w:rsidRPr="006C2CCB" w:rsidTr="00E50C08">
        <w:trPr>
          <w:trHeight w:val="20"/>
        </w:trPr>
        <w:tc>
          <w:tcPr>
            <w:tcW w:w="4928" w:type="dxa"/>
            <w:tcBorders>
              <w:top w:val="single" w:sz="4" w:space="0" w:color="522398"/>
              <w:bottom w:val="single" w:sz="4" w:space="0" w:color="522398"/>
              <w:right w:val="single" w:sz="4" w:space="0" w:color="522398"/>
            </w:tcBorders>
            <w:vAlign w:val="bottom"/>
          </w:tcPr>
          <w:p w:rsidR="00C402F7" w:rsidRPr="006C2CCB" w:rsidRDefault="00C402F7" w:rsidP="00C402F7">
            <w:pPr>
              <w:tabs>
                <w:tab w:val="left" w:leader="dot" w:pos="5103"/>
              </w:tabs>
              <w:spacing w:before="60" w:after="0" w:line="240" w:lineRule="auto"/>
              <w:ind w:left="113" w:hanging="113"/>
              <w:rPr>
                <w:rFonts w:cs="Arial"/>
                <w:sz w:val="16"/>
                <w:szCs w:val="16"/>
              </w:rPr>
            </w:pPr>
            <w:r w:rsidRPr="006C2CCB">
              <w:rPr>
                <w:rFonts w:cs="Arial"/>
                <w:sz w:val="16"/>
                <w:szCs w:val="16"/>
              </w:rPr>
              <w:t xml:space="preserve">Bezrobotni nowo zarejestrowani (w ciągu miesiąca) w tys. </w:t>
            </w:r>
          </w:p>
        </w:tc>
        <w:tc>
          <w:tcPr>
            <w:tcW w:w="1818" w:type="dxa"/>
            <w:tcBorders>
              <w:top w:val="single" w:sz="4" w:space="0" w:color="522398"/>
              <w:bottom w:val="single" w:sz="4" w:space="0" w:color="522398"/>
              <w:right w:val="single" w:sz="4" w:space="0" w:color="522398"/>
            </w:tcBorders>
            <w:vAlign w:val="bottom"/>
          </w:tcPr>
          <w:p w:rsidR="00C402F7" w:rsidRPr="002A3098" w:rsidRDefault="00C402F7" w:rsidP="00C402F7">
            <w:pPr>
              <w:spacing w:before="60" w:after="0" w:line="240" w:lineRule="auto"/>
              <w:ind w:right="113"/>
              <w:jc w:val="right"/>
              <w:rPr>
                <w:rFonts w:cs="Arial"/>
                <w:sz w:val="16"/>
                <w:szCs w:val="16"/>
              </w:rPr>
            </w:pPr>
            <w:r>
              <w:rPr>
                <w:rFonts w:cs="Arial"/>
                <w:sz w:val="16"/>
                <w:szCs w:val="16"/>
              </w:rPr>
              <w:t>5,4</w:t>
            </w:r>
          </w:p>
        </w:tc>
        <w:tc>
          <w:tcPr>
            <w:tcW w:w="1818" w:type="dxa"/>
            <w:tcBorders>
              <w:top w:val="single" w:sz="4" w:space="0" w:color="522398"/>
              <w:left w:val="single" w:sz="4" w:space="0" w:color="522398"/>
              <w:bottom w:val="single" w:sz="4" w:space="0" w:color="522398"/>
              <w:right w:val="single" w:sz="4" w:space="0" w:color="522398"/>
            </w:tcBorders>
            <w:vAlign w:val="bottom"/>
          </w:tcPr>
          <w:p w:rsidR="00C402F7" w:rsidRPr="002A3098" w:rsidRDefault="00C402F7" w:rsidP="00C402F7">
            <w:pPr>
              <w:spacing w:before="60" w:after="0" w:line="240" w:lineRule="auto"/>
              <w:ind w:right="113"/>
              <w:jc w:val="right"/>
              <w:rPr>
                <w:rFonts w:cs="Arial"/>
                <w:sz w:val="16"/>
                <w:szCs w:val="16"/>
              </w:rPr>
            </w:pPr>
            <w:r>
              <w:rPr>
                <w:rFonts w:cs="Arial"/>
                <w:sz w:val="16"/>
                <w:szCs w:val="16"/>
              </w:rPr>
              <w:t>6,8</w:t>
            </w:r>
          </w:p>
        </w:tc>
        <w:tc>
          <w:tcPr>
            <w:tcW w:w="1818" w:type="dxa"/>
            <w:tcBorders>
              <w:top w:val="single" w:sz="4" w:space="0" w:color="522398"/>
              <w:left w:val="single" w:sz="4" w:space="0" w:color="522398"/>
              <w:bottom w:val="single" w:sz="4" w:space="0" w:color="522398"/>
            </w:tcBorders>
            <w:vAlign w:val="bottom"/>
          </w:tcPr>
          <w:p w:rsidR="00C402F7" w:rsidRPr="002A3098" w:rsidRDefault="00EB181E" w:rsidP="00C402F7">
            <w:pPr>
              <w:spacing w:before="60" w:after="0" w:line="240" w:lineRule="auto"/>
              <w:ind w:right="113"/>
              <w:jc w:val="right"/>
              <w:rPr>
                <w:rFonts w:cs="Arial"/>
                <w:sz w:val="16"/>
                <w:szCs w:val="16"/>
              </w:rPr>
            </w:pPr>
            <w:r>
              <w:rPr>
                <w:rFonts w:cs="Arial"/>
                <w:sz w:val="16"/>
                <w:szCs w:val="16"/>
              </w:rPr>
              <w:t>4,9</w:t>
            </w:r>
          </w:p>
        </w:tc>
      </w:tr>
      <w:tr w:rsidR="00C402F7" w:rsidRPr="006C2CCB" w:rsidTr="00E50C08">
        <w:trPr>
          <w:trHeight w:val="20"/>
        </w:trPr>
        <w:tc>
          <w:tcPr>
            <w:tcW w:w="4928" w:type="dxa"/>
            <w:tcBorders>
              <w:top w:val="single" w:sz="4" w:space="0" w:color="522398"/>
              <w:bottom w:val="single" w:sz="4" w:space="0" w:color="522398"/>
              <w:right w:val="single" w:sz="4" w:space="0" w:color="522398"/>
            </w:tcBorders>
            <w:vAlign w:val="bottom"/>
          </w:tcPr>
          <w:p w:rsidR="00C402F7" w:rsidRPr="006C2CCB" w:rsidRDefault="00C402F7" w:rsidP="00C402F7">
            <w:pPr>
              <w:tabs>
                <w:tab w:val="left" w:leader="dot" w:pos="5103"/>
              </w:tabs>
              <w:spacing w:before="60" w:after="0" w:line="240" w:lineRule="auto"/>
              <w:ind w:left="113" w:hanging="113"/>
              <w:rPr>
                <w:rFonts w:cs="Arial"/>
                <w:sz w:val="16"/>
                <w:szCs w:val="16"/>
              </w:rPr>
            </w:pPr>
            <w:r w:rsidRPr="006C2CCB">
              <w:rPr>
                <w:rFonts w:cs="Arial"/>
                <w:sz w:val="16"/>
                <w:szCs w:val="16"/>
              </w:rPr>
              <w:t xml:space="preserve">Bezrobotni wyrejestrowani (w ciągu miesiąca) w tys. </w:t>
            </w:r>
          </w:p>
        </w:tc>
        <w:tc>
          <w:tcPr>
            <w:tcW w:w="1818" w:type="dxa"/>
            <w:tcBorders>
              <w:top w:val="single" w:sz="4" w:space="0" w:color="522398"/>
              <w:bottom w:val="single" w:sz="4" w:space="0" w:color="522398"/>
              <w:right w:val="single" w:sz="4" w:space="0" w:color="522398"/>
            </w:tcBorders>
            <w:vAlign w:val="bottom"/>
          </w:tcPr>
          <w:p w:rsidR="00C402F7" w:rsidRPr="002A3098" w:rsidRDefault="00C402F7" w:rsidP="00C402F7">
            <w:pPr>
              <w:spacing w:before="60" w:after="0" w:line="240" w:lineRule="auto"/>
              <w:ind w:right="113"/>
              <w:jc w:val="right"/>
              <w:rPr>
                <w:rFonts w:cs="Arial"/>
                <w:sz w:val="16"/>
                <w:szCs w:val="16"/>
              </w:rPr>
            </w:pPr>
            <w:r>
              <w:rPr>
                <w:rFonts w:cs="Arial"/>
                <w:sz w:val="16"/>
                <w:szCs w:val="16"/>
              </w:rPr>
              <w:t>6,3</w:t>
            </w:r>
          </w:p>
        </w:tc>
        <w:tc>
          <w:tcPr>
            <w:tcW w:w="1818" w:type="dxa"/>
            <w:tcBorders>
              <w:top w:val="single" w:sz="4" w:space="0" w:color="522398"/>
              <w:left w:val="single" w:sz="4" w:space="0" w:color="522398"/>
              <w:bottom w:val="single" w:sz="4" w:space="0" w:color="522398"/>
              <w:right w:val="single" w:sz="4" w:space="0" w:color="522398"/>
            </w:tcBorders>
            <w:vAlign w:val="bottom"/>
          </w:tcPr>
          <w:p w:rsidR="00C402F7" w:rsidRPr="002A3098" w:rsidRDefault="00C402F7" w:rsidP="00C402F7">
            <w:pPr>
              <w:spacing w:before="60" w:after="0" w:line="240" w:lineRule="auto"/>
              <w:ind w:right="113"/>
              <w:jc w:val="right"/>
              <w:rPr>
                <w:rFonts w:cs="Arial"/>
                <w:sz w:val="16"/>
                <w:szCs w:val="16"/>
              </w:rPr>
            </w:pPr>
            <w:r>
              <w:rPr>
                <w:rFonts w:cs="Arial"/>
                <w:sz w:val="16"/>
                <w:szCs w:val="16"/>
              </w:rPr>
              <w:t>4,3</w:t>
            </w:r>
          </w:p>
        </w:tc>
        <w:tc>
          <w:tcPr>
            <w:tcW w:w="1818" w:type="dxa"/>
            <w:tcBorders>
              <w:top w:val="single" w:sz="4" w:space="0" w:color="522398"/>
              <w:left w:val="single" w:sz="4" w:space="0" w:color="522398"/>
              <w:bottom w:val="single" w:sz="4" w:space="0" w:color="522398"/>
            </w:tcBorders>
            <w:vAlign w:val="bottom"/>
          </w:tcPr>
          <w:p w:rsidR="00C402F7" w:rsidRPr="002A3098" w:rsidRDefault="00EB181E" w:rsidP="00C402F7">
            <w:pPr>
              <w:spacing w:before="60" w:after="0" w:line="240" w:lineRule="auto"/>
              <w:ind w:right="113"/>
              <w:jc w:val="right"/>
              <w:rPr>
                <w:rFonts w:cs="Arial"/>
                <w:sz w:val="16"/>
                <w:szCs w:val="16"/>
              </w:rPr>
            </w:pPr>
            <w:r>
              <w:rPr>
                <w:rFonts w:cs="Arial"/>
                <w:sz w:val="16"/>
                <w:szCs w:val="16"/>
              </w:rPr>
              <w:t>5,2</w:t>
            </w:r>
          </w:p>
        </w:tc>
      </w:tr>
      <w:tr w:rsidR="00C402F7" w:rsidRPr="006C2CCB" w:rsidTr="00E50C08">
        <w:trPr>
          <w:trHeight w:val="20"/>
        </w:trPr>
        <w:tc>
          <w:tcPr>
            <w:tcW w:w="4928" w:type="dxa"/>
            <w:tcBorders>
              <w:top w:val="single" w:sz="4" w:space="0" w:color="522398"/>
              <w:bottom w:val="single" w:sz="4" w:space="0" w:color="522398"/>
              <w:right w:val="single" w:sz="4" w:space="0" w:color="522398"/>
            </w:tcBorders>
            <w:vAlign w:val="bottom"/>
          </w:tcPr>
          <w:p w:rsidR="00C402F7" w:rsidRPr="006C2CCB" w:rsidRDefault="00C402F7" w:rsidP="00C402F7">
            <w:pPr>
              <w:tabs>
                <w:tab w:val="left" w:leader="dot" w:pos="5103"/>
              </w:tabs>
              <w:spacing w:before="60" w:after="0" w:line="240" w:lineRule="auto"/>
              <w:ind w:left="113" w:hanging="113"/>
              <w:rPr>
                <w:rFonts w:cs="Arial"/>
                <w:spacing w:val="-2"/>
                <w:sz w:val="16"/>
                <w:szCs w:val="16"/>
              </w:rPr>
            </w:pPr>
            <w:r w:rsidRPr="006C2CCB">
              <w:rPr>
                <w:rFonts w:cs="Arial"/>
                <w:spacing w:val="-2"/>
                <w:sz w:val="16"/>
                <w:szCs w:val="16"/>
              </w:rPr>
              <w:t xml:space="preserve">Stopa bezrobocia rejestrowanego (stan w końcu miesiąca) w </w:t>
            </w:r>
            <w:r>
              <w:rPr>
                <w:rFonts w:cs="Arial"/>
                <w:spacing w:val="-2"/>
                <w:sz w:val="16"/>
                <w:szCs w:val="16"/>
              </w:rPr>
              <w:t>%</w:t>
            </w:r>
          </w:p>
        </w:tc>
        <w:tc>
          <w:tcPr>
            <w:tcW w:w="1818" w:type="dxa"/>
            <w:tcBorders>
              <w:top w:val="single" w:sz="4" w:space="0" w:color="522398"/>
              <w:bottom w:val="single" w:sz="4" w:space="0" w:color="522398"/>
              <w:right w:val="single" w:sz="4" w:space="0" w:color="522398"/>
            </w:tcBorders>
            <w:vAlign w:val="bottom"/>
          </w:tcPr>
          <w:p w:rsidR="00C402F7" w:rsidRPr="002A3098" w:rsidRDefault="00C402F7" w:rsidP="00C402F7">
            <w:pPr>
              <w:spacing w:before="60" w:after="0" w:line="240" w:lineRule="auto"/>
              <w:ind w:right="113"/>
              <w:jc w:val="right"/>
              <w:rPr>
                <w:rFonts w:cs="Arial"/>
                <w:sz w:val="16"/>
                <w:szCs w:val="16"/>
              </w:rPr>
            </w:pPr>
            <w:r>
              <w:rPr>
                <w:rFonts w:cs="Arial"/>
                <w:sz w:val="16"/>
                <w:szCs w:val="16"/>
              </w:rPr>
              <w:t>8,6</w:t>
            </w:r>
          </w:p>
        </w:tc>
        <w:tc>
          <w:tcPr>
            <w:tcW w:w="1818" w:type="dxa"/>
            <w:tcBorders>
              <w:top w:val="single" w:sz="4" w:space="0" w:color="522398"/>
              <w:left w:val="single" w:sz="4" w:space="0" w:color="522398"/>
              <w:bottom w:val="single" w:sz="4" w:space="0" w:color="522398"/>
              <w:right w:val="single" w:sz="4" w:space="0" w:color="522398"/>
            </w:tcBorders>
            <w:vAlign w:val="bottom"/>
          </w:tcPr>
          <w:p w:rsidR="00C402F7" w:rsidRPr="002A3098" w:rsidRDefault="00C402F7" w:rsidP="00C402F7">
            <w:pPr>
              <w:spacing w:before="60" w:after="0" w:line="240" w:lineRule="auto"/>
              <w:ind w:right="113"/>
              <w:jc w:val="right"/>
              <w:rPr>
                <w:rFonts w:cs="Arial"/>
                <w:sz w:val="16"/>
                <w:szCs w:val="16"/>
              </w:rPr>
            </w:pPr>
            <w:r>
              <w:rPr>
                <w:rFonts w:cs="Arial"/>
                <w:sz w:val="16"/>
                <w:szCs w:val="16"/>
              </w:rPr>
              <w:t>8,3</w:t>
            </w:r>
          </w:p>
        </w:tc>
        <w:tc>
          <w:tcPr>
            <w:tcW w:w="1818" w:type="dxa"/>
            <w:tcBorders>
              <w:top w:val="single" w:sz="4" w:space="0" w:color="522398"/>
              <w:left w:val="single" w:sz="4" w:space="0" w:color="522398"/>
              <w:bottom w:val="single" w:sz="4" w:space="0" w:color="522398"/>
            </w:tcBorders>
            <w:vAlign w:val="bottom"/>
          </w:tcPr>
          <w:p w:rsidR="00C402F7" w:rsidRPr="002A3098" w:rsidRDefault="00C402F7" w:rsidP="00C402F7">
            <w:pPr>
              <w:spacing w:before="60" w:after="0" w:line="240" w:lineRule="auto"/>
              <w:ind w:right="113"/>
              <w:jc w:val="right"/>
              <w:rPr>
                <w:rFonts w:cs="Arial"/>
                <w:sz w:val="16"/>
                <w:szCs w:val="16"/>
              </w:rPr>
            </w:pPr>
            <w:r>
              <w:rPr>
                <w:rFonts w:cs="Arial"/>
                <w:sz w:val="16"/>
                <w:szCs w:val="16"/>
              </w:rPr>
              <w:t>8,3</w:t>
            </w:r>
          </w:p>
        </w:tc>
      </w:tr>
    </w:tbl>
    <w:p w:rsidR="006B065A" w:rsidRDefault="006B065A" w:rsidP="006B065A">
      <w:pPr>
        <w:pStyle w:val="Tekstpodstawowy"/>
        <w:tabs>
          <w:tab w:val="left" w:pos="567"/>
        </w:tabs>
        <w:jc w:val="left"/>
        <w:rPr>
          <w:rFonts w:ascii="Fira Sans" w:hAnsi="Fira Sans" w:cs="Arial"/>
          <w:b/>
          <w:sz w:val="19"/>
          <w:szCs w:val="19"/>
        </w:rPr>
      </w:pPr>
    </w:p>
    <w:p w:rsidR="00866CE0" w:rsidRPr="00BC6CE7" w:rsidRDefault="00866CE0" w:rsidP="00866CE0">
      <w:pPr>
        <w:pStyle w:val="Tekstpodstawowy"/>
        <w:tabs>
          <w:tab w:val="left" w:pos="567"/>
        </w:tabs>
        <w:spacing w:before="120" w:after="120" w:line="240" w:lineRule="exact"/>
        <w:jc w:val="left"/>
        <w:rPr>
          <w:rFonts w:ascii="Fira Sans" w:hAnsi="Fira Sans" w:cs="Arial"/>
          <w:sz w:val="19"/>
          <w:szCs w:val="19"/>
        </w:rPr>
      </w:pPr>
      <w:r w:rsidRPr="00BC6CE7">
        <w:rPr>
          <w:rFonts w:ascii="Fira Sans" w:hAnsi="Fira Sans" w:cs="Arial"/>
          <w:b/>
          <w:sz w:val="19"/>
          <w:szCs w:val="19"/>
        </w:rPr>
        <w:t>Stopa bezrobocia rejestrowanego</w:t>
      </w:r>
      <w:r w:rsidRPr="00BC6CE7">
        <w:rPr>
          <w:rFonts w:ascii="Fira Sans" w:hAnsi="Fira Sans" w:cs="Arial"/>
          <w:sz w:val="19"/>
          <w:szCs w:val="19"/>
        </w:rPr>
        <w:t xml:space="preserve"> osiągnęła poziom </w:t>
      </w:r>
      <w:r>
        <w:rPr>
          <w:rFonts w:ascii="Fira Sans" w:hAnsi="Fira Sans" w:cs="Arial"/>
          <w:sz w:val="19"/>
          <w:szCs w:val="19"/>
        </w:rPr>
        <w:t>8,3</w:t>
      </w:r>
      <w:r w:rsidRPr="00BC6CE7">
        <w:rPr>
          <w:rFonts w:ascii="Fira Sans" w:hAnsi="Fira Sans" w:cs="Arial"/>
          <w:sz w:val="19"/>
          <w:szCs w:val="19"/>
        </w:rPr>
        <w:t>%, kształtując się niżej niż przed rokiem (8,</w:t>
      </w:r>
      <w:r w:rsidR="006D2421">
        <w:rPr>
          <w:rFonts w:ascii="Fira Sans" w:hAnsi="Fira Sans" w:cs="Arial"/>
          <w:sz w:val="19"/>
          <w:szCs w:val="19"/>
        </w:rPr>
        <w:t>6</w:t>
      </w:r>
      <w:r w:rsidRPr="00BC6CE7">
        <w:rPr>
          <w:rFonts w:ascii="Fira Sans" w:hAnsi="Fira Sans" w:cs="Arial"/>
          <w:sz w:val="19"/>
          <w:szCs w:val="19"/>
        </w:rPr>
        <w:t xml:space="preserve">%). </w:t>
      </w:r>
      <w:r w:rsidRPr="00BC6CE7">
        <w:rPr>
          <w:rFonts w:ascii="Fira Sans" w:hAnsi="Fira Sans" w:cs="Arial"/>
          <w:i/>
          <w:sz w:val="19"/>
          <w:szCs w:val="19"/>
        </w:rPr>
        <w:t>W kraju stopa bezrobocia rejestrowanego wyniosła</w:t>
      </w:r>
      <w:r w:rsidR="006D2421">
        <w:rPr>
          <w:rFonts w:ascii="Fira Sans" w:hAnsi="Fira Sans" w:cs="Arial"/>
          <w:i/>
          <w:sz w:val="19"/>
          <w:szCs w:val="19"/>
        </w:rPr>
        <w:t>, podobnie jak</w:t>
      </w:r>
      <w:r w:rsidRPr="00BC6CE7">
        <w:rPr>
          <w:rFonts w:ascii="Fira Sans" w:hAnsi="Fira Sans" w:cs="Arial"/>
          <w:i/>
          <w:sz w:val="19"/>
          <w:szCs w:val="19"/>
        </w:rPr>
        <w:t xml:space="preserve"> </w:t>
      </w:r>
      <w:r w:rsidR="006D2421" w:rsidRPr="00BC6CE7">
        <w:rPr>
          <w:rFonts w:ascii="Fira Sans" w:hAnsi="Fira Sans" w:cs="Arial"/>
          <w:i/>
          <w:sz w:val="19"/>
          <w:szCs w:val="19"/>
        </w:rPr>
        <w:t xml:space="preserve">przed miesiącem </w:t>
      </w:r>
      <w:r w:rsidRPr="00BC6CE7">
        <w:rPr>
          <w:rFonts w:ascii="Fira Sans" w:hAnsi="Fira Sans" w:cs="Arial"/>
          <w:i/>
          <w:sz w:val="19"/>
          <w:szCs w:val="19"/>
        </w:rPr>
        <w:t>5,</w:t>
      </w:r>
      <w:r>
        <w:rPr>
          <w:rFonts w:ascii="Fira Sans" w:hAnsi="Fira Sans" w:cs="Arial"/>
          <w:i/>
          <w:sz w:val="19"/>
          <w:szCs w:val="19"/>
        </w:rPr>
        <w:t>5</w:t>
      </w:r>
      <w:r w:rsidRPr="00BC6CE7">
        <w:rPr>
          <w:rFonts w:ascii="Fira Sans" w:hAnsi="Fira Sans" w:cs="Arial"/>
          <w:i/>
          <w:sz w:val="19"/>
          <w:szCs w:val="19"/>
        </w:rPr>
        <w:t xml:space="preserve">% wobec </w:t>
      </w:r>
      <w:r>
        <w:rPr>
          <w:rFonts w:ascii="Fira Sans" w:hAnsi="Fira Sans" w:cs="Arial"/>
          <w:i/>
          <w:sz w:val="19"/>
          <w:szCs w:val="19"/>
        </w:rPr>
        <w:t>6,1</w:t>
      </w:r>
      <w:r w:rsidRPr="00BC6CE7">
        <w:rPr>
          <w:rFonts w:ascii="Fira Sans" w:hAnsi="Fira Sans" w:cs="Arial"/>
          <w:i/>
          <w:sz w:val="19"/>
          <w:szCs w:val="19"/>
        </w:rPr>
        <w:t xml:space="preserve">% przed rokiem. </w:t>
      </w:r>
      <w:r w:rsidRPr="00BC6CE7">
        <w:rPr>
          <w:rFonts w:ascii="Fira Sans" w:hAnsi="Fira Sans" w:cs="Arial"/>
          <w:sz w:val="19"/>
          <w:szCs w:val="19"/>
        </w:rPr>
        <w:t>Województwo świętokrzyskie należy do grupy województw o wysokiej stopie bezrobocia. Na koniec miesiąca sprawozdawczego najniższą wartość wskaźnika odnotowano w województwie wielkopolskim (</w:t>
      </w:r>
      <w:r>
        <w:rPr>
          <w:rFonts w:ascii="Fira Sans" w:hAnsi="Fira Sans" w:cs="Arial"/>
          <w:sz w:val="19"/>
          <w:szCs w:val="19"/>
        </w:rPr>
        <w:t>3,1</w:t>
      </w:r>
      <w:r w:rsidRPr="00BC6CE7">
        <w:rPr>
          <w:rFonts w:ascii="Fira Sans" w:hAnsi="Fira Sans" w:cs="Arial"/>
          <w:sz w:val="19"/>
          <w:szCs w:val="19"/>
        </w:rPr>
        <w:t>%), natomiast w równie trudnej lub w jeszcze trudniejszej sytuacji niż świętokrzyskie pozostawały województwa podkarpackie (</w:t>
      </w:r>
      <w:r>
        <w:rPr>
          <w:rFonts w:ascii="Fira Sans" w:hAnsi="Fira Sans" w:cs="Arial"/>
          <w:sz w:val="19"/>
          <w:szCs w:val="19"/>
        </w:rPr>
        <w:t>8,3</w:t>
      </w:r>
      <w:r w:rsidRPr="00BC6CE7">
        <w:rPr>
          <w:rFonts w:ascii="Fira Sans" w:hAnsi="Fira Sans" w:cs="Arial"/>
          <w:sz w:val="19"/>
          <w:szCs w:val="19"/>
        </w:rPr>
        <w:t>%) oraz warmińsko-mazurskie (9,</w:t>
      </w:r>
      <w:r>
        <w:rPr>
          <w:rFonts w:ascii="Fira Sans" w:hAnsi="Fira Sans" w:cs="Arial"/>
          <w:sz w:val="19"/>
          <w:szCs w:val="19"/>
        </w:rPr>
        <w:t>6</w:t>
      </w:r>
      <w:r w:rsidRPr="00BC6CE7">
        <w:rPr>
          <w:rFonts w:ascii="Fira Sans" w:hAnsi="Fira Sans" w:cs="Arial"/>
          <w:sz w:val="19"/>
          <w:szCs w:val="19"/>
        </w:rPr>
        <w:t>%).</w:t>
      </w:r>
    </w:p>
    <w:p w:rsidR="00866CE0" w:rsidRDefault="00E50C08" w:rsidP="00866CE0">
      <w:pPr>
        <w:pStyle w:val="tytuwykresu"/>
        <w:spacing w:line="140" w:lineRule="exact"/>
        <w:rPr>
          <w:noProof/>
          <w:lang w:eastAsia="pl-PL"/>
        </w:rPr>
      </w:pPr>
      <w:r>
        <w:rPr>
          <w:noProof/>
          <w:lang w:eastAsia="pl-PL"/>
        </w:rPr>
        <w:drawing>
          <wp:anchor distT="0" distB="0" distL="114300" distR="114300" simplePos="0" relativeHeight="251649024" behindDoc="0" locked="0" layoutInCell="1" allowOverlap="1">
            <wp:simplePos x="0" y="0"/>
            <wp:positionH relativeFrom="column">
              <wp:posOffset>3810</wp:posOffset>
            </wp:positionH>
            <wp:positionV relativeFrom="paragraph">
              <wp:posOffset>378460</wp:posOffset>
            </wp:positionV>
            <wp:extent cx="6607175" cy="2233930"/>
            <wp:effectExtent l="0" t="0" r="0" b="0"/>
            <wp:wrapSquare wrapText="bothSides"/>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866CE0" w:rsidRPr="006473EA">
        <w:t>Wykres 2.</w:t>
      </w:r>
      <w:r w:rsidR="00866CE0" w:rsidRPr="006473EA">
        <w:rPr>
          <w:shd w:val="clear" w:color="auto" w:fill="FFFFFF"/>
        </w:rPr>
        <w:t xml:space="preserve"> Stopa bezrobocia rejestrowanego</w:t>
      </w:r>
      <w:r w:rsidR="00866CE0">
        <w:rPr>
          <w:shd w:val="clear" w:color="auto" w:fill="FFFFFF"/>
        </w:rPr>
        <w:t xml:space="preserve"> </w:t>
      </w:r>
      <w:r w:rsidR="00866CE0" w:rsidRPr="00E47AFC">
        <w:rPr>
          <w:b w:val="0"/>
          <w:shd w:val="clear" w:color="auto" w:fill="FFFFFF"/>
        </w:rPr>
        <w:t>(stan w końcu miesiąca)</w:t>
      </w:r>
      <w:r w:rsidR="00866CE0" w:rsidRPr="003E4751">
        <w:rPr>
          <w:noProof/>
          <w:lang w:eastAsia="pl-PL"/>
        </w:rPr>
        <w:t xml:space="preserve"> </w:t>
      </w:r>
    </w:p>
    <w:p w:rsidR="00866CE0" w:rsidRPr="006B7EFD" w:rsidRDefault="00866CE0" w:rsidP="000564C3">
      <w:pPr>
        <w:pageBreakBefore/>
        <w:rPr>
          <w:rFonts w:cs="Arial"/>
          <w:szCs w:val="19"/>
        </w:rPr>
      </w:pPr>
      <w:r w:rsidRPr="00B212E1">
        <w:rPr>
          <w:rFonts w:cs="Arial"/>
          <w:noProof/>
          <w:szCs w:val="19"/>
          <w:lang w:eastAsia="pl-PL"/>
        </w:rPr>
        <w:lastRenderedPageBreak/>
        <w:drawing>
          <wp:anchor distT="0" distB="0" distL="114300" distR="114300" simplePos="0" relativeHeight="251654144" behindDoc="0" locked="0" layoutInCell="1" allowOverlap="1" wp14:anchorId="504D1563" wp14:editId="383A55D3">
            <wp:simplePos x="0" y="0"/>
            <wp:positionH relativeFrom="column">
              <wp:posOffset>123190</wp:posOffset>
            </wp:positionH>
            <wp:positionV relativeFrom="paragraph">
              <wp:posOffset>592455</wp:posOffset>
            </wp:positionV>
            <wp:extent cx="3420110" cy="330835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FKIE01\WOBR_zasoby\Komunikaty\2019\Komunikat 10.2019\wykresy\STOPA-BEZR_mapa_X-2019.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420110" cy="3308350"/>
                    </a:xfrm>
                    <a:prstGeom prst="rect">
                      <a:avLst/>
                    </a:prstGeom>
                    <a:noFill/>
                    <a:ln>
                      <a:noFill/>
                    </a:ln>
                  </pic:spPr>
                </pic:pic>
              </a:graphicData>
            </a:graphic>
          </wp:anchor>
        </w:drawing>
      </w:r>
      <w:r w:rsidR="000D3D71">
        <w:rPr>
          <w:noProof/>
          <w:lang w:eastAsia="pl-PL"/>
        </w:rPr>
        <mc:AlternateContent>
          <mc:Choice Requires="wps">
            <w:drawing>
              <wp:anchor distT="45720" distB="45720" distL="114300" distR="114300" simplePos="0" relativeHeight="251664384" behindDoc="1" locked="0" layoutInCell="1" allowOverlap="1">
                <wp:simplePos x="0" y="0"/>
                <wp:positionH relativeFrom="column">
                  <wp:posOffset>-22860</wp:posOffset>
                </wp:positionH>
                <wp:positionV relativeFrom="paragraph">
                  <wp:posOffset>76200</wp:posOffset>
                </wp:positionV>
                <wp:extent cx="3568065" cy="619760"/>
                <wp:effectExtent l="0" t="0" r="0" b="8890"/>
                <wp:wrapTight wrapText="bothSides">
                  <wp:wrapPolygon edited="0">
                    <wp:start x="0" y="0"/>
                    <wp:lineTo x="0" y="21246"/>
                    <wp:lineTo x="21450" y="21246"/>
                    <wp:lineTo x="21450" y="0"/>
                    <wp:lineTo x="0" y="0"/>
                  </wp:wrapPolygon>
                </wp:wrapTight>
                <wp:docPr id="2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065" cy="619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3FAA" w:rsidRPr="00336BF0" w:rsidRDefault="000C3FAA" w:rsidP="00866CE0">
                            <w:pPr>
                              <w:spacing w:after="0"/>
                            </w:pPr>
                            <w:r w:rsidRPr="00DC69CD">
                              <w:rPr>
                                <w:b/>
                              </w:rPr>
                              <w:t>Mapa 1.</w:t>
                            </w:r>
                            <w:r w:rsidRPr="00DC69CD">
                              <w:rPr>
                                <w:b/>
                                <w:shd w:val="clear" w:color="auto" w:fill="FFFFFF"/>
                              </w:rPr>
                              <w:t xml:space="preserve"> Stopa bezrobocia rejestrowanego</w:t>
                            </w:r>
                            <w:r w:rsidRPr="00DC69CD">
                              <w:rPr>
                                <w:b/>
                                <w:shd w:val="clear" w:color="auto" w:fill="FFFFFF"/>
                              </w:rPr>
                              <w:br/>
                            </w:r>
                            <w:r w:rsidRPr="00336BF0">
                              <w:rPr>
                                <w:shd w:val="clear" w:color="auto" w:fill="FFFFFF"/>
                              </w:rPr>
                              <w:t>Stan w końcu lutego 2020 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margin-left:-1.8pt;margin-top:6pt;width:280.95pt;height:48.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" stroked="f">
                <v:textbox>
                  <w:txbxContent>
                    <w:p w:rsidR="000C3FAA" w:rsidRPr="00336BF0" w:rsidRDefault="000C3FAA" w:rsidP="00866CE0">
                      <w:pPr>
                        <w:spacing w:after="0"/>
                      </w:pPr>
                      <w:r w:rsidRPr="00DC69CD">
                        <w:rPr>
                          <w:b/>
                        </w:rPr>
                        <w:t>Mapa 1.</w:t>
                      </w:r>
                      <w:r w:rsidRPr="00DC69CD">
                        <w:rPr>
                          <w:b/>
                          <w:shd w:val="clear" w:color="auto" w:fill="FFFFFF"/>
                        </w:rPr>
                        <w:t xml:space="preserve"> Stopa bezrobocia rejestrowanego</w:t>
                      </w:r>
                      <w:r w:rsidRPr="00DC69CD">
                        <w:rPr>
                          <w:b/>
                          <w:shd w:val="clear" w:color="auto" w:fill="FFFFFF"/>
                        </w:rPr>
                        <w:br/>
                      </w:r>
                      <w:r w:rsidRPr="00336BF0">
                        <w:rPr>
                          <w:shd w:val="clear" w:color="auto" w:fill="FFFFFF"/>
                        </w:rPr>
                        <w:t>Stan w końcu lutego 2020 r.</w:t>
                      </w:r>
                    </w:p>
                  </w:txbxContent>
                </v:textbox>
                <w10:wrap type="tight"/>
              </v:shape>
            </w:pict>
          </mc:Fallback>
        </mc:AlternateContent>
      </w:r>
      <w:r w:rsidRPr="00B212E1">
        <w:rPr>
          <w:rFonts w:cs="Arial"/>
          <w:szCs w:val="19"/>
        </w:rPr>
        <w:t>Do powiatów o najwyższej stopie bezrobocia należały: skarżyski (</w:t>
      </w:r>
      <w:r w:rsidR="00AD666E" w:rsidRPr="00B212E1">
        <w:rPr>
          <w:rFonts w:cs="Arial"/>
          <w:szCs w:val="19"/>
        </w:rPr>
        <w:t>15,2</w:t>
      </w:r>
      <w:r w:rsidRPr="00B212E1">
        <w:rPr>
          <w:rFonts w:cs="Arial"/>
          <w:szCs w:val="19"/>
        </w:rPr>
        <w:t xml:space="preserve">% wobec </w:t>
      </w:r>
      <w:r w:rsidR="00AD666E" w:rsidRPr="00B212E1">
        <w:rPr>
          <w:rFonts w:cs="Arial"/>
          <w:szCs w:val="19"/>
        </w:rPr>
        <w:t>16,</w:t>
      </w:r>
      <w:r w:rsidR="00340B4B">
        <w:rPr>
          <w:rFonts w:cs="Arial"/>
          <w:szCs w:val="19"/>
        </w:rPr>
        <w:t>2</w:t>
      </w:r>
      <w:r w:rsidRPr="00B212E1">
        <w:rPr>
          <w:rFonts w:cs="Arial"/>
          <w:szCs w:val="19"/>
        </w:rPr>
        <w:t xml:space="preserve">% przed rokiem), opatowski </w:t>
      </w:r>
      <w:r w:rsidR="00B23531" w:rsidRPr="00B212E1">
        <w:rPr>
          <w:rFonts w:cs="Arial"/>
          <w:szCs w:val="19"/>
        </w:rPr>
        <w:t>(</w:t>
      </w:r>
      <w:r w:rsidR="00AD666E" w:rsidRPr="00B212E1">
        <w:rPr>
          <w:rFonts w:cs="Arial"/>
          <w:szCs w:val="19"/>
        </w:rPr>
        <w:t>13,</w:t>
      </w:r>
      <w:r w:rsidR="00340B4B">
        <w:rPr>
          <w:rFonts w:cs="Arial"/>
          <w:szCs w:val="19"/>
        </w:rPr>
        <w:t>1</w:t>
      </w:r>
      <w:r w:rsidRPr="00B212E1">
        <w:rPr>
          <w:rFonts w:cs="Arial"/>
          <w:szCs w:val="19"/>
        </w:rPr>
        <w:t>%</w:t>
      </w:r>
      <w:r w:rsidR="00AD666E" w:rsidRPr="00B212E1">
        <w:rPr>
          <w:rFonts w:cs="Arial"/>
          <w:szCs w:val="19"/>
        </w:rPr>
        <w:t xml:space="preserve"> wobec 13,</w:t>
      </w:r>
      <w:r w:rsidR="00340B4B">
        <w:rPr>
          <w:rFonts w:cs="Arial"/>
          <w:szCs w:val="19"/>
        </w:rPr>
        <w:t>2</w:t>
      </w:r>
      <w:r w:rsidR="00AD666E" w:rsidRPr="00B212E1">
        <w:rPr>
          <w:rFonts w:cs="Arial"/>
          <w:szCs w:val="19"/>
        </w:rPr>
        <w:t>%</w:t>
      </w:r>
      <w:r w:rsidRPr="00B212E1">
        <w:rPr>
          <w:rFonts w:cs="Arial"/>
          <w:szCs w:val="19"/>
        </w:rPr>
        <w:t>) i konecki (</w:t>
      </w:r>
      <w:r w:rsidR="00AD666E" w:rsidRPr="00B212E1">
        <w:rPr>
          <w:rFonts w:cs="Arial"/>
          <w:szCs w:val="19"/>
        </w:rPr>
        <w:t>11</w:t>
      </w:r>
      <w:r w:rsidRPr="00B212E1">
        <w:rPr>
          <w:rFonts w:cs="Arial"/>
          <w:szCs w:val="19"/>
        </w:rPr>
        <w:t>,</w:t>
      </w:r>
      <w:r w:rsidR="00340B4B">
        <w:rPr>
          <w:rFonts w:cs="Arial"/>
          <w:szCs w:val="19"/>
        </w:rPr>
        <w:t>7</w:t>
      </w:r>
      <w:r w:rsidRPr="00B212E1">
        <w:rPr>
          <w:rFonts w:cs="Arial"/>
          <w:szCs w:val="19"/>
        </w:rPr>
        <w:t xml:space="preserve">% wobec </w:t>
      </w:r>
      <w:r w:rsidR="00340B4B">
        <w:rPr>
          <w:rFonts w:cs="Arial"/>
          <w:szCs w:val="19"/>
        </w:rPr>
        <w:t>11,9</w:t>
      </w:r>
      <w:r w:rsidRPr="00B212E1">
        <w:rPr>
          <w:rFonts w:cs="Arial"/>
          <w:szCs w:val="19"/>
        </w:rPr>
        <w:t>%), a o najniższej — buski (3,</w:t>
      </w:r>
      <w:r w:rsidR="00B212E1" w:rsidRPr="00B212E1">
        <w:rPr>
          <w:rFonts w:cs="Arial"/>
          <w:szCs w:val="19"/>
        </w:rPr>
        <w:t>6</w:t>
      </w:r>
      <w:r w:rsidRPr="00B212E1">
        <w:rPr>
          <w:rFonts w:cs="Arial"/>
          <w:szCs w:val="19"/>
        </w:rPr>
        <w:t xml:space="preserve">% wobec </w:t>
      </w:r>
      <w:r w:rsidR="00AD666E" w:rsidRPr="00B212E1">
        <w:rPr>
          <w:rFonts w:cs="Arial"/>
          <w:szCs w:val="19"/>
        </w:rPr>
        <w:t>4,</w:t>
      </w:r>
      <w:r w:rsidR="00B212E1" w:rsidRPr="00B212E1">
        <w:rPr>
          <w:rFonts w:cs="Arial"/>
          <w:szCs w:val="19"/>
        </w:rPr>
        <w:t>1</w:t>
      </w:r>
      <w:r w:rsidRPr="00B212E1">
        <w:rPr>
          <w:rFonts w:cs="Arial"/>
          <w:szCs w:val="19"/>
        </w:rPr>
        <w:t>%), pińczowski (6,</w:t>
      </w:r>
      <w:r w:rsidR="00B212E1" w:rsidRPr="00B212E1">
        <w:rPr>
          <w:rFonts w:cs="Arial"/>
          <w:szCs w:val="19"/>
        </w:rPr>
        <w:t>4</w:t>
      </w:r>
      <w:r w:rsidRPr="00B212E1">
        <w:rPr>
          <w:rFonts w:cs="Arial"/>
          <w:szCs w:val="19"/>
        </w:rPr>
        <w:t>% wobec 6</w:t>
      </w:r>
      <w:r w:rsidRPr="006379D8">
        <w:rPr>
          <w:rFonts w:cs="Arial"/>
          <w:szCs w:val="19"/>
        </w:rPr>
        <w:t>,</w:t>
      </w:r>
      <w:r w:rsidR="00B212E1" w:rsidRPr="006379D8">
        <w:rPr>
          <w:rFonts w:cs="Arial"/>
          <w:szCs w:val="19"/>
        </w:rPr>
        <w:t>8</w:t>
      </w:r>
      <w:r w:rsidRPr="006379D8">
        <w:rPr>
          <w:rFonts w:cs="Arial"/>
          <w:szCs w:val="19"/>
        </w:rPr>
        <w:t>%) i miasto Kielce (</w:t>
      </w:r>
      <w:r w:rsidR="00AD666E" w:rsidRPr="006379D8">
        <w:rPr>
          <w:rFonts w:cs="Arial"/>
          <w:szCs w:val="19"/>
        </w:rPr>
        <w:t>5,</w:t>
      </w:r>
      <w:r w:rsidR="00B212E1" w:rsidRPr="006379D8">
        <w:rPr>
          <w:rFonts w:cs="Arial"/>
          <w:szCs w:val="19"/>
        </w:rPr>
        <w:t>3</w:t>
      </w:r>
      <w:r w:rsidRPr="006379D8">
        <w:rPr>
          <w:rFonts w:cs="Arial"/>
          <w:szCs w:val="19"/>
        </w:rPr>
        <w:t>% wobec 5,</w:t>
      </w:r>
      <w:r w:rsidR="00AD666E" w:rsidRPr="006379D8">
        <w:rPr>
          <w:rFonts w:cs="Arial"/>
          <w:szCs w:val="19"/>
        </w:rPr>
        <w:t>7</w:t>
      </w:r>
      <w:r w:rsidRPr="006379D8">
        <w:rPr>
          <w:rFonts w:cs="Arial"/>
          <w:szCs w:val="19"/>
        </w:rPr>
        <w:t>%). W porównaniu z analogicznym okresem 201</w:t>
      </w:r>
      <w:r w:rsidR="00AD666E" w:rsidRPr="006379D8">
        <w:rPr>
          <w:rFonts w:cs="Arial"/>
          <w:szCs w:val="19"/>
        </w:rPr>
        <w:t>9</w:t>
      </w:r>
      <w:r w:rsidRPr="006379D8">
        <w:rPr>
          <w:rFonts w:cs="Arial"/>
          <w:szCs w:val="19"/>
        </w:rPr>
        <w:t xml:space="preserve"> r. stopa bezrobocia obniżyła się w </w:t>
      </w:r>
      <w:r w:rsidR="00AD666E" w:rsidRPr="006379D8">
        <w:rPr>
          <w:rFonts w:cs="Arial"/>
          <w:szCs w:val="19"/>
        </w:rPr>
        <w:t>jedenastu</w:t>
      </w:r>
      <w:r w:rsidRPr="006379D8">
        <w:rPr>
          <w:rFonts w:cs="Arial"/>
          <w:szCs w:val="19"/>
        </w:rPr>
        <w:t xml:space="preserve"> powiatach województwa świętokrzyskiego, przy czym w największym stopniu w powiatach</w:t>
      </w:r>
      <w:r w:rsidR="006379D8" w:rsidRPr="006379D8">
        <w:rPr>
          <w:rFonts w:cs="Arial"/>
          <w:szCs w:val="19"/>
        </w:rPr>
        <w:t>:</w:t>
      </w:r>
      <w:r w:rsidRPr="006379D8">
        <w:rPr>
          <w:rFonts w:cs="Arial"/>
          <w:szCs w:val="19"/>
        </w:rPr>
        <w:t xml:space="preserve"> skarżyskim </w:t>
      </w:r>
      <w:r w:rsidR="006379D8" w:rsidRPr="006379D8">
        <w:rPr>
          <w:rFonts w:cs="Arial"/>
          <w:szCs w:val="19"/>
        </w:rPr>
        <w:t xml:space="preserve">(o 1,0 p.proc.), </w:t>
      </w:r>
      <w:r w:rsidRPr="006379D8">
        <w:rPr>
          <w:rFonts w:cs="Arial"/>
          <w:szCs w:val="19"/>
        </w:rPr>
        <w:t xml:space="preserve">ostrowieckim (o </w:t>
      </w:r>
      <w:r w:rsidR="006379D8" w:rsidRPr="006379D8">
        <w:rPr>
          <w:rFonts w:cs="Arial"/>
          <w:szCs w:val="19"/>
        </w:rPr>
        <w:t>0,9</w:t>
      </w:r>
      <w:r w:rsidRPr="006379D8">
        <w:rPr>
          <w:rFonts w:cs="Arial"/>
          <w:szCs w:val="19"/>
        </w:rPr>
        <w:t xml:space="preserve"> p.proc.)</w:t>
      </w:r>
      <w:r w:rsidR="006379D8" w:rsidRPr="006379D8">
        <w:rPr>
          <w:rFonts w:cs="Arial"/>
          <w:szCs w:val="19"/>
        </w:rPr>
        <w:t xml:space="preserve"> i kieleckim (o 0,8 p.proc.)</w:t>
      </w:r>
      <w:r w:rsidRPr="006379D8">
        <w:rPr>
          <w:rFonts w:cs="Arial"/>
          <w:szCs w:val="19"/>
        </w:rPr>
        <w:t>. Wzrost odnotowano w powiatach włoszczowskim (o</w:t>
      </w:r>
      <w:r w:rsidR="00336BF0">
        <w:rPr>
          <w:rFonts w:cs="Arial"/>
          <w:szCs w:val="19"/>
        </w:rPr>
        <w:t> </w:t>
      </w:r>
      <w:r w:rsidRPr="006379D8">
        <w:rPr>
          <w:rFonts w:cs="Arial"/>
          <w:szCs w:val="19"/>
        </w:rPr>
        <w:t>0,</w:t>
      </w:r>
      <w:r w:rsidR="006B7EFD" w:rsidRPr="006379D8">
        <w:rPr>
          <w:rFonts w:cs="Arial"/>
          <w:szCs w:val="19"/>
        </w:rPr>
        <w:t>1</w:t>
      </w:r>
      <w:r w:rsidRPr="006379D8">
        <w:rPr>
          <w:rFonts w:cs="Arial"/>
          <w:szCs w:val="19"/>
        </w:rPr>
        <w:t xml:space="preserve"> p.proc.)</w:t>
      </w:r>
      <w:r w:rsidR="006B7EFD" w:rsidRPr="006379D8">
        <w:rPr>
          <w:rFonts w:cs="Arial"/>
          <w:szCs w:val="19"/>
        </w:rPr>
        <w:t xml:space="preserve"> i</w:t>
      </w:r>
      <w:r w:rsidRPr="006379D8">
        <w:rPr>
          <w:rFonts w:cs="Arial"/>
          <w:szCs w:val="19"/>
        </w:rPr>
        <w:t xml:space="preserve"> starachowickim (o 0,</w:t>
      </w:r>
      <w:r w:rsidR="006B7EFD" w:rsidRPr="006379D8">
        <w:rPr>
          <w:rFonts w:cs="Arial"/>
          <w:szCs w:val="19"/>
        </w:rPr>
        <w:t>4</w:t>
      </w:r>
      <w:r w:rsidRPr="006379D8">
        <w:rPr>
          <w:rFonts w:cs="Arial"/>
          <w:szCs w:val="19"/>
        </w:rPr>
        <w:t xml:space="preserve"> p.proc.)</w:t>
      </w:r>
      <w:r w:rsidR="006B7EFD" w:rsidRPr="006379D8">
        <w:rPr>
          <w:rFonts w:cs="Arial"/>
          <w:szCs w:val="19"/>
        </w:rPr>
        <w:t>, natomiast w</w:t>
      </w:r>
      <w:r w:rsidR="00B22D41" w:rsidRPr="006379D8">
        <w:rPr>
          <w:rFonts w:cs="Arial"/>
          <w:szCs w:val="19"/>
        </w:rPr>
        <w:t> </w:t>
      </w:r>
      <w:r w:rsidR="006B7EFD" w:rsidRPr="006379D8">
        <w:rPr>
          <w:rFonts w:cs="Arial"/>
          <w:szCs w:val="19"/>
        </w:rPr>
        <w:t xml:space="preserve">powiecie </w:t>
      </w:r>
      <w:r w:rsidR="00AD666E" w:rsidRPr="006379D8">
        <w:rPr>
          <w:rFonts w:cs="Arial"/>
          <w:szCs w:val="19"/>
        </w:rPr>
        <w:t xml:space="preserve">sandomierskim </w:t>
      </w:r>
      <w:r w:rsidR="006B7EFD" w:rsidRPr="006379D8">
        <w:rPr>
          <w:rFonts w:cs="Arial"/>
          <w:szCs w:val="19"/>
        </w:rPr>
        <w:t>stopa bezrobocia pozostała</w:t>
      </w:r>
      <w:r w:rsidR="006B7EFD" w:rsidRPr="006B7EFD">
        <w:rPr>
          <w:rFonts w:cs="Arial"/>
          <w:szCs w:val="19"/>
        </w:rPr>
        <w:t xml:space="preserve"> na poziomie ubiegłorocznym</w:t>
      </w:r>
      <w:r w:rsidR="00AD666E" w:rsidRPr="006B7EFD">
        <w:rPr>
          <w:rFonts w:cs="Arial"/>
          <w:szCs w:val="19"/>
        </w:rPr>
        <w:t xml:space="preserve">. </w:t>
      </w:r>
    </w:p>
    <w:p w:rsidR="00866CE0" w:rsidRPr="00DC405B" w:rsidRDefault="00866CE0" w:rsidP="000564C3">
      <w:pPr>
        <w:autoSpaceDE w:val="0"/>
        <w:autoSpaceDN w:val="0"/>
        <w:adjustRightInd w:val="0"/>
        <w:rPr>
          <w:rFonts w:cs="Arial"/>
          <w:szCs w:val="19"/>
        </w:rPr>
      </w:pPr>
      <w:r w:rsidRPr="00320592">
        <w:rPr>
          <w:rFonts w:cs="Arial"/>
          <w:szCs w:val="19"/>
        </w:rPr>
        <w:t xml:space="preserve">W </w:t>
      </w:r>
      <w:r w:rsidR="0031603D" w:rsidRPr="00320592">
        <w:rPr>
          <w:rFonts w:cs="Arial"/>
          <w:szCs w:val="19"/>
        </w:rPr>
        <w:t>lutym</w:t>
      </w:r>
      <w:r w:rsidRPr="00320592">
        <w:rPr>
          <w:rFonts w:cs="Arial"/>
          <w:szCs w:val="19"/>
        </w:rPr>
        <w:t xml:space="preserve"> 2020 r. w urzędach pracy </w:t>
      </w:r>
      <w:r w:rsidRPr="00320592">
        <w:rPr>
          <w:rFonts w:cs="Arial"/>
          <w:b/>
          <w:szCs w:val="19"/>
        </w:rPr>
        <w:t>zarejestrowano</w:t>
      </w:r>
      <w:r w:rsidRPr="00320592">
        <w:rPr>
          <w:rFonts w:cs="Arial"/>
          <w:szCs w:val="19"/>
        </w:rPr>
        <w:t xml:space="preserve"> </w:t>
      </w:r>
      <w:r w:rsidR="004619C1" w:rsidRPr="00320592">
        <w:rPr>
          <w:rFonts w:cs="Arial"/>
          <w:szCs w:val="19"/>
        </w:rPr>
        <w:t>4,9</w:t>
      </w:r>
      <w:r w:rsidRPr="00320592">
        <w:rPr>
          <w:rFonts w:cs="Arial"/>
          <w:szCs w:val="19"/>
        </w:rPr>
        <w:t xml:space="preserve"> tys. osób bezrobotnych, tj. </w:t>
      </w:r>
      <w:r w:rsidR="00320592" w:rsidRPr="00320592">
        <w:rPr>
          <w:rFonts w:cs="Arial"/>
          <w:szCs w:val="19"/>
        </w:rPr>
        <w:t xml:space="preserve">mniej </w:t>
      </w:r>
      <w:r w:rsidRPr="00320592">
        <w:rPr>
          <w:rFonts w:cs="Arial"/>
          <w:szCs w:val="19"/>
        </w:rPr>
        <w:t>o 28,</w:t>
      </w:r>
      <w:r w:rsidR="00320592" w:rsidRPr="00320592">
        <w:rPr>
          <w:rFonts w:cs="Arial"/>
          <w:szCs w:val="19"/>
        </w:rPr>
        <w:t>8</w:t>
      </w:r>
      <w:r w:rsidRPr="00320592">
        <w:rPr>
          <w:rFonts w:cs="Arial"/>
          <w:szCs w:val="19"/>
        </w:rPr>
        <w:t xml:space="preserve">% niż przed miesiącem i o </w:t>
      </w:r>
      <w:r w:rsidR="00320592" w:rsidRPr="00320592">
        <w:rPr>
          <w:rFonts w:cs="Arial"/>
          <w:szCs w:val="19"/>
        </w:rPr>
        <w:t>9,4</w:t>
      </w:r>
      <w:r w:rsidRPr="00320592">
        <w:rPr>
          <w:rFonts w:cs="Arial"/>
          <w:szCs w:val="19"/>
        </w:rPr>
        <w:t>% niż przed rokiem. Stopa napływu bezrobotnych do urzędów pracy (tj. stosunek nowo zarejestrowanych do liczby aktywnych zawodowo)</w:t>
      </w:r>
      <w:r w:rsidRPr="006D2421">
        <w:rPr>
          <w:rFonts w:cs="Arial"/>
          <w:color w:val="FF0000"/>
          <w:szCs w:val="19"/>
        </w:rPr>
        <w:t xml:space="preserve"> </w:t>
      </w:r>
      <w:r w:rsidRPr="00FB32D9">
        <w:rPr>
          <w:rFonts w:cs="Arial"/>
          <w:szCs w:val="19"/>
        </w:rPr>
        <w:t xml:space="preserve">wyniosła </w:t>
      </w:r>
      <w:r w:rsidR="00FB32D9" w:rsidRPr="00FB32D9">
        <w:rPr>
          <w:rFonts w:cs="Arial"/>
          <w:szCs w:val="19"/>
        </w:rPr>
        <w:t>0,9</w:t>
      </w:r>
      <w:r w:rsidRPr="00FB32D9">
        <w:rPr>
          <w:rFonts w:cs="Arial"/>
          <w:szCs w:val="19"/>
        </w:rPr>
        <w:t xml:space="preserve">% wobec </w:t>
      </w:r>
      <w:r w:rsidRPr="00DC405B">
        <w:rPr>
          <w:rFonts w:cs="Arial"/>
          <w:szCs w:val="19"/>
        </w:rPr>
        <w:t>1,</w:t>
      </w:r>
      <w:r w:rsidR="00FB32D9" w:rsidRPr="00DC405B">
        <w:rPr>
          <w:rFonts w:cs="Arial"/>
          <w:szCs w:val="19"/>
        </w:rPr>
        <w:t>0</w:t>
      </w:r>
      <w:r w:rsidRPr="00DC405B">
        <w:rPr>
          <w:rFonts w:cs="Arial"/>
          <w:szCs w:val="19"/>
        </w:rPr>
        <w:t>%</w:t>
      </w:r>
      <w:r w:rsidR="00E33887">
        <w:rPr>
          <w:rFonts w:cs="Arial"/>
          <w:szCs w:val="19"/>
        </w:rPr>
        <w:t xml:space="preserve"> przed rokiem</w:t>
      </w:r>
      <w:r w:rsidR="00184307" w:rsidRPr="00DC405B">
        <w:rPr>
          <w:rFonts w:cs="Arial"/>
          <w:szCs w:val="19"/>
        </w:rPr>
        <w:t>.</w:t>
      </w:r>
      <w:r w:rsidRPr="00DC405B">
        <w:rPr>
          <w:rFonts w:cs="Arial"/>
          <w:szCs w:val="19"/>
        </w:rPr>
        <w:t xml:space="preserve"> </w:t>
      </w:r>
      <w:r w:rsidR="00184307" w:rsidRPr="00DC405B">
        <w:rPr>
          <w:rFonts w:cs="Arial"/>
          <w:szCs w:val="19"/>
        </w:rPr>
        <w:t xml:space="preserve">Wśród rejestrujących się, </w:t>
      </w:r>
      <w:r w:rsidR="00B23531" w:rsidRPr="00DC405B">
        <w:rPr>
          <w:rFonts w:cs="Arial"/>
          <w:szCs w:val="19"/>
        </w:rPr>
        <w:t>n</w:t>
      </w:r>
      <w:r w:rsidRPr="00DC405B">
        <w:rPr>
          <w:rFonts w:cs="Arial"/>
          <w:szCs w:val="19"/>
        </w:rPr>
        <w:t>a przestrzeni roku</w:t>
      </w:r>
      <w:r w:rsidR="00184307" w:rsidRPr="00DC405B">
        <w:rPr>
          <w:rFonts w:cs="Arial"/>
          <w:szCs w:val="19"/>
        </w:rPr>
        <w:t>,</w:t>
      </w:r>
      <w:r w:rsidRPr="00DC405B">
        <w:rPr>
          <w:rFonts w:cs="Arial"/>
          <w:szCs w:val="19"/>
        </w:rPr>
        <w:t xml:space="preserve"> zwiększył się odsetek osób poprzednio pracujących (o 1,</w:t>
      </w:r>
      <w:r w:rsidR="00DC405B" w:rsidRPr="00DC405B">
        <w:rPr>
          <w:rFonts w:cs="Arial"/>
          <w:szCs w:val="19"/>
        </w:rPr>
        <w:t>2</w:t>
      </w:r>
      <w:r w:rsidRPr="00DC405B">
        <w:rPr>
          <w:rFonts w:cs="Arial"/>
          <w:szCs w:val="19"/>
        </w:rPr>
        <w:t xml:space="preserve"> p.proc. do 88,</w:t>
      </w:r>
      <w:r w:rsidR="00DC405B" w:rsidRPr="00DC405B">
        <w:rPr>
          <w:rFonts w:cs="Arial"/>
          <w:szCs w:val="19"/>
        </w:rPr>
        <w:t>4</w:t>
      </w:r>
      <w:r w:rsidRPr="00DC405B">
        <w:rPr>
          <w:rFonts w:cs="Arial"/>
          <w:szCs w:val="19"/>
        </w:rPr>
        <w:t xml:space="preserve">%). Wzrósł również udział osób zwolnionych z przyczyn dotyczących zakładu pracy (o 0,6 p.proc. do </w:t>
      </w:r>
      <w:r w:rsidR="00DC405B" w:rsidRPr="00DC405B">
        <w:rPr>
          <w:rFonts w:cs="Arial"/>
          <w:szCs w:val="19"/>
        </w:rPr>
        <w:t>4,2</w:t>
      </w:r>
      <w:r w:rsidRPr="00DC405B">
        <w:rPr>
          <w:rFonts w:cs="Arial"/>
          <w:szCs w:val="19"/>
        </w:rPr>
        <w:t xml:space="preserve">%). Zmniejszyły się odsetki: mieszkańców wsi (o </w:t>
      </w:r>
      <w:r w:rsidR="00DC405B" w:rsidRPr="00DC405B">
        <w:rPr>
          <w:rFonts w:cs="Arial"/>
          <w:szCs w:val="19"/>
        </w:rPr>
        <w:t>4,0</w:t>
      </w:r>
      <w:r w:rsidRPr="00DC405B">
        <w:rPr>
          <w:rFonts w:cs="Arial"/>
          <w:szCs w:val="19"/>
        </w:rPr>
        <w:t xml:space="preserve"> p.proc. do </w:t>
      </w:r>
      <w:r w:rsidR="00DC405B" w:rsidRPr="00DC405B">
        <w:rPr>
          <w:rFonts w:cs="Arial"/>
          <w:szCs w:val="19"/>
        </w:rPr>
        <w:t>50,8</w:t>
      </w:r>
      <w:r w:rsidRPr="00DC405B">
        <w:rPr>
          <w:rFonts w:cs="Arial"/>
          <w:szCs w:val="19"/>
        </w:rPr>
        <w:t xml:space="preserve">%), osób rejestrujących się po raz kolejny (o </w:t>
      </w:r>
      <w:r w:rsidR="00DC405B" w:rsidRPr="00DC405B">
        <w:rPr>
          <w:rFonts w:cs="Arial"/>
          <w:szCs w:val="19"/>
        </w:rPr>
        <w:t>0,6</w:t>
      </w:r>
      <w:r w:rsidRPr="00DC405B">
        <w:rPr>
          <w:rFonts w:cs="Arial"/>
          <w:szCs w:val="19"/>
        </w:rPr>
        <w:t xml:space="preserve"> p.proc. do 85,</w:t>
      </w:r>
      <w:r w:rsidR="00DC405B" w:rsidRPr="00DC405B">
        <w:rPr>
          <w:rFonts w:cs="Arial"/>
          <w:szCs w:val="19"/>
        </w:rPr>
        <w:t>1%), absolwentów (o 0,2 p.proc. do 8,4</w:t>
      </w:r>
      <w:r w:rsidRPr="00DC405B">
        <w:rPr>
          <w:rFonts w:cs="Arial"/>
          <w:szCs w:val="19"/>
        </w:rPr>
        <w:t xml:space="preserve">%). </w:t>
      </w:r>
    </w:p>
    <w:p w:rsidR="00866CE0" w:rsidRPr="00B2172B" w:rsidRDefault="00866CE0" w:rsidP="000564C3">
      <w:pPr>
        <w:rPr>
          <w:rFonts w:cs="Arial"/>
          <w:szCs w:val="19"/>
        </w:rPr>
      </w:pPr>
      <w:r w:rsidRPr="00E75631">
        <w:rPr>
          <w:rFonts w:cs="Arial"/>
          <w:szCs w:val="19"/>
        </w:rPr>
        <w:t xml:space="preserve">Z ewidencji bezrobotnych w </w:t>
      </w:r>
      <w:r w:rsidR="0031603D" w:rsidRPr="00E75631">
        <w:rPr>
          <w:rFonts w:cs="Arial"/>
          <w:szCs w:val="19"/>
        </w:rPr>
        <w:t>lutym</w:t>
      </w:r>
      <w:r w:rsidRPr="00E75631">
        <w:rPr>
          <w:rFonts w:cs="Arial"/>
          <w:szCs w:val="19"/>
        </w:rPr>
        <w:t xml:space="preserve"> 2020 r. </w:t>
      </w:r>
      <w:r w:rsidRPr="00E75631">
        <w:rPr>
          <w:rFonts w:cs="Arial"/>
          <w:b/>
          <w:szCs w:val="19"/>
        </w:rPr>
        <w:t>wyrejestrowano</w:t>
      </w:r>
      <w:r w:rsidRPr="00E75631">
        <w:rPr>
          <w:rFonts w:cs="Arial"/>
          <w:szCs w:val="19"/>
        </w:rPr>
        <w:t xml:space="preserve"> </w:t>
      </w:r>
      <w:r w:rsidR="004619C1" w:rsidRPr="00E75631">
        <w:rPr>
          <w:rFonts w:cs="Arial"/>
          <w:szCs w:val="19"/>
        </w:rPr>
        <w:t>5,2</w:t>
      </w:r>
      <w:r w:rsidR="00B23531" w:rsidRPr="00E75631">
        <w:rPr>
          <w:rFonts w:cs="Arial"/>
          <w:szCs w:val="19"/>
        </w:rPr>
        <w:t xml:space="preserve"> </w:t>
      </w:r>
      <w:r w:rsidRPr="00E75631">
        <w:rPr>
          <w:rFonts w:cs="Arial"/>
          <w:szCs w:val="19"/>
        </w:rPr>
        <w:t xml:space="preserve">tys. osób, tj. więcej o </w:t>
      </w:r>
      <w:r w:rsidR="00E75631" w:rsidRPr="00E75631">
        <w:rPr>
          <w:rFonts w:cs="Arial"/>
          <w:szCs w:val="19"/>
        </w:rPr>
        <w:t>21,2</w:t>
      </w:r>
      <w:r w:rsidRPr="00E75631">
        <w:rPr>
          <w:rFonts w:cs="Arial"/>
          <w:szCs w:val="19"/>
        </w:rPr>
        <w:t>% niż przed miesiącem i mniej o</w:t>
      </w:r>
      <w:r w:rsidR="00B22D41" w:rsidRPr="00E75631">
        <w:rPr>
          <w:rFonts w:cs="Arial"/>
          <w:szCs w:val="19"/>
        </w:rPr>
        <w:t> </w:t>
      </w:r>
      <w:r w:rsidR="00E75631" w:rsidRPr="00E75631">
        <w:rPr>
          <w:rFonts w:cs="Arial"/>
          <w:szCs w:val="19"/>
        </w:rPr>
        <w:t>16,9</w:t>
      </w:r>
      <w:r w:rsidRPr="00E75631">
        <w:rPr>
          <w:rFonts w:cs="Arial"/>
          <w:szCs w:val="19"/>
        </w:rPr>
        <w:t xml:space="preserve">% niż rok wcześniej. Stopa odpływu bezrobotnych z urzędów pracy (tj. stosunek liczby bezrobotnych wyrejestrowanych w danym miesiącu do liczby bezrobotnych na koniec ub. miesiąca) wyniosła </w:t>
      </w:r>
      <w:r w:rsidR="00E75631" w:rsidRPr="00843D29">
        <w:rPr>
          <w:rFonts w:cs="Arial"/>
          <w:szCs w:val="19"/>
        </w:rPr>
        <w:t xml:space="preserve">11,7% wobec 13,3% </w:t>
      </w:r>
      <w:r w:rsidRPr="00843D29">
        <w:rPr>
          <w:rFonts w:cs="Arial"/>
          <w:szCs w:val="19"/>
        </w:rPr>
        <w:t>przed rokiem</w:t>
      </w:r>
      <w:r w:rsidR="00E75631" w:rsidRPr="00843D29">
        <w:rPr>
          <w:rFonts w:cs="Arial"/>
          <w:szCs w:val="19"/>
        </w:rPr>
        <w:t>.</w:t>
      </w:r>
      <w:r w:rsidRPr="00843D29">
        <w:rPr>
          <w:rFonts w:cs="Arial"/>
          <w:szCs w:val="19"/>
        </w:rPr>
        <w:t xml:space="preserve"> Z</w:t>
      </w:r>
      <w:r w:rsidR="00B22D41" w:rsidRPr="00843D29">
        <w:rPr>
          <w:rFonts w:cs="Arial"/>
          <w:szCs w:val="19"/>
        </w:rPr>
        <w:t> </w:t>
      </w:r>
      <w:r w:rsidRPr="00843D29">
        <w:rPr>
          <w:rFonts w:cs="Arial"/>
          <w:szCs w:val="19"/>
        </w:rPr>
        <w:t xml:space="preserve">tytułu </w:t>
      </w:r>
      <w:r w:rsidRPr="00B2172B">
        <w:rPr>
          <w:rFonts w:cs="Arial"/>
          <w:szCs w:val="19"/>
        </w:rPr>
        <w:t>podjęcia pracy (głównej przyczyny wyrejestrowania) z rejestru bezrobotnych wyłączono 2,</w:t>
      </w:r>
      <w:r w:rsidR="00E75631" w:rsidRPr="00B2172B">
        <w:rPr>
          <w:rFonts w:cs="Arial"/>
          <w:szCs w:val="19"/>
        </w:rPr>
        <w:t>6</w:t>
      </w:r>
      <w:r w:rsidRPr="00B2172B">
        <w:rPr>
          <w:rFonts w:cs="Arial"/>
          <w:szCs w:val="19"/>
        </w:rPr>
        <w:t xml:space="preserve"> tys. osób wobec 2,</w:t>
      </w:r>
      <w:r w:rsidR="00E75631" w:rsidRPr="00B2172B">
        <w:rPr>
          <w:rFonts w:cs="Arial"/>
          <w:szCs w:val="19"/>
        </w:rPr>
        <w:t>8</w:t>
      </w:r>
      <w:r w:rsidRPr="00B2172B">
        <w:rPr>
          <w:rFonts w:cs="Arial"/>
          <w:szCs w:val="19"/>
        </w:rPr>
        <w:t xml:space="preserve"> tys. przed rokiem. Udział tej kategorii osób w ogólnej liczbie wyrejestrowanych </w:t>
      </w:r>
      <w:r w:rsidR="00843D29" w:rsidRPr="00B2172B">
        <w:rPr>
          <w:rFonts w:cs="Arial"/>
          <w:szCs w:val="19"/>
        </w:rPr>
        <w:t>zwię</w:t>
      </w:r>
      <w:r w:rsidR="00F97401">
        <w:rPr>
          <w:rFonts w:cs="Arial"/>
          <w:szCs w:val="19"/>
        </w:rPr>
        <w:t>k</w:t>
      </w:r>
      <w:r w:rsidRPr="00B2172B">
        <w:rPr>
          <w:rFonts w:cs="Arial"/>
          <w:szCs w:val="19"/>
        </w:rPr>
        <w:t xml:space="preserve">szył się o </w:t>
      </w:r>
      <w:r w:rsidR="00843D29" w:rsidRPr="00B2172B">
        <w:rPr>
          <w:rFonts w:cs="Arial"/>
          <w:szCs w:val="19"/>
        </w:rPr>
        <w:t>4,8</w:t>
      </w:r>
      <w:r w:rsidRPr="00B2172B">
        <w:rPr>
          <w:rFonts w:cs="Arial"/>
          <w:szCs w:val="19"/>
        </w:rPr>
        <w:t xml:space="preserve"> p.proc. w ujęciu rocznym (do </w:t>
      </w:r>
      <w:r w:rsidR="00843D29" w:rsidRPr="00B2172B">
        <w:rPr>
          <w:rFonts w:cs="Arial"/>
          <w:szCs w:val="19"/>
        </w:rPr>
        <w:t>49,7</w:t>
      </w:r>
      <w:r w:rsidRPr="00B2172B">
        <w:rPr>
          <w:rFonts w:cs="Arial"/>
          <w:szCs w:val="19"/>
        </w:rPr>
        <w:t xml:space="preserve">%). </w:t>
      </w:r>
      <w:r w:rsidR="00843D29" w:rsidRPr="00B2172B">
        <w:rPr>
          <w:rFonts w:cs="Arial"/>
          <w:szCs w:val="19"/>
        </w:rPr>
        <w:t xml:space="preserve">Zwiększyły się także odsetki osób, które utraciły status bezrobotnego w wyniku: niepotwierdzenia gotowości do podjęcia pracy (o 1,0 p.proc. do 12,8%), odmowy bez uzasadnionej przyczyny propozycji pracy lub innej formy pomocy (o 0,3 p.proc. do 4,5%), </w:t>
      </w:r>
      <w:r w:rsidR="00FC5965" w:rsidRPr="00B2172B">
        <w:rPr>
          <w:rFonts w:cs="Arial"/>
          <w:szCs w:val="19"/>
        </w:rPr>
        <w:t xml:space="preserve">nabycia praw do świadczenia przedemerytalnego (o 0,1 p.proc. do 0,8%). </w:t>
      </w:r>
      <w:r w:rsidRPr="00B2172B">
        <w:rPr>
          <w:rFonts w:cs="Arial"/>
          <w:szCs w:val="19"/>
        </w:rPr>
        <w:t>Zmniejszył</w:t>
      </w:r>
      <w:r w:rsidR="00B2172B" w:rsidRPr="00B2172B">
        <w:rPr>
          <w:rFonts w:cs="Arial"/>
          <w:szCs w:val="19"/>
        </w:rPr>
        <w:t>y</w:t>
      </w:r>
      <w:r w:rsidRPr="00B2172B">
        <w:rPr>
          <w:rFonts w:cs="Arial"/>
          <w:szCs w:val="19"/>
        </w:rPr>
        <w:t xml:space="preserve"> się </w:t>
      </w:r>
      <w:r w:rsidR="00843D29" w:rsidRPr="00B2172B">
        <w:rPr>
          <w:rFonts w:cs="Arial"/>
          <w:szCs w:val="19"/>
        </w:rPr>
        <w:t>natomiast</w:t>
      </w:r>
      <w:r w:rsidRPr="00B2172B">
        <w:rPr>
          <w:rFonts w:cs="Arial"/>
          <w:szCs w:val="19"/>
        </w:rPr>
        <w:t xml:space="preserve"> </w:t>
      </w:r>
      <w:r w:rsidR="00B2172B" w:rsidRPr="00B2172B">
        <w:rPr>
          <w:rFonts w:cs="Arial"/>
          <w:szCs w:val="19"/>
        </w:rPr>
        <w:t>udziały</w:t>
      </w:r>
      <w:r w:rsidRPr="00B2172B">
        <w:rPr>
          <w:rFonts w:cs="Arial"/>
          <w:szCs w:val="19"/>
        </w:rPr>
        <w:t xml:space="preserve"> osób wykreślonych z ewidencji urzędów pracy w wyniku: </w:t>
      </w:r>
      <w:r w:rsidR="00B2172B" w:rsidRPr="00B2172B">
        <w:rPr>
          <w:rFonts w:cs="Arial"/>
          <w:szCs w:val="19"/>
        </w:rPr>
        <w:t xml:space="preserve">podjęcia stażu u pracodawców (o 6,5 p.proc. do 12,5%), </w:t>
      </w:r>
      <w:r w:rsidR="00843D29" w:rsidRPr="00B2172B">
        <w:rPr>
          <w:rFonts w:cs="Arial"/>
          <w:szCs w:val="19"/>
        </w:rPr>
        <w:t xml:space="preserve">dobrowolnej rezygnacji (o 0,5 p.proc. do 8,3%), </w:t>
      </w:r>
      <w:r w:rsidR="00B2172B" w:rsidRPr="00B2172B">
        <w:rPr>
          <w:rFonts w:cs="Arial"/>
          <w:szCs w:val="19"/>
        </w:rPr>
        <w:t xml:space="preserve">rozpoczęcia szkolenia (o 0,2 p.proc. do 1,1%), </w:t>
      </w:r>
      <w:r w:rsidR="00FC5965" w:rsidRPr="00B2172B">
        <w:rPr>
          <w:rFonts w:cs="Arial"/>
          <w:szCs w:val="19"/>
        </w:rPr>
        <w:t xml:space="preserve">nabycia praw emerytalnych lub rentowych (o 0,1 p.proc. do 0,3%). </w:t>
      </w:r>
    </w:p>
    <w:p w:rsidR="00866CE0" w:rsidRPr="00133E41" w:rsidRDefault="00866CE0" w:rsidP="000564C3">
      <w:pPr>
        <w:pStyle w:val="Tekstpodstawowywcity"/>
        <w:tabs>
          <w:tab w:val="left" w:pos="567"/>
        </w:tabs>
        <w:spacing w:before="120" w:after="120" w:line="240" w:lineRule="exact"/>
        <w:ind w:firstLine="0"/>
        <w:jc w:val="left"/>
        <w:rPr>
          <w:rFonts w:ascii="Fira Sans" w:hAnsi="Fira Sans" w:cs="Arial"/>
          <w:sz w:val="19"/>
          <w:szCs w:val="19"/>
        </w:rPr>
      </w:pPr>
      <w:r w:rsidRPr="00133E41">
        <w:rPr>
          <w:rFonts w:ascii="Fira Sans" w:hAnsi="Fira Sans" w:cs="Arial"/>
          <w:sz w:val="19"/>
          <w:szCs w:val="19"/>
        </w:rPr>
        <w:t xml:space="preserve">W końcu </w:t>
      </w:r>
      <w:r w:rsidR="0031603D" w:rsidRPr="00133E41">
        <w:rPr>
          <w:rFonts w:ascii="Fira Sans" w:hAnsi="Fira Sans" w:cs="Arial"/>
          <w:sz w:val="19"/>
          <w:szCs w:val="19"/>
        </w:rPr>
        <w:t>lut</w:t>
      </w:r>
      <w:r w:rsidR="00AB6883">
        <w:rPr>
          <w:rFonts w:ascii="Fira Sans" w:hAnsi="Fira Sans" w:cs="Arial"/>
          <w:sz w:val="19"/>
          <w:szCs w:val="19"/>
        </w:rPr>
        <w:t>ego</w:t>
      </w:r>
      <w:r w:rsidRPr="00133E41">
        <w:rPr>
          <w:rFonts w:ascii="Fira Sans" w:hAnsi="Fira Sans" w:cs="Arial"/>
          <w:sz w:val="19"/>
          <w:szCs w:val="19"/>
        </w:rPr>
        <w:t xml:space="preserve"> 2020 r. </w:t>
      </w:r>
      <w:r w:rsidRPr="00133E41">
        <w:rPr>
          <w:rFonts w:ascii="Fira Sans" w:hAnsi="Fira Sans" w:cs="Arial"/>
          <w:b/>
          <w:sz w:val="19"/>
          <w:szCs w:val="19"/>
        </w:rPr>
        <w:t xml:space="preserve">bez prawa do zasiłku </w:t>
      </w:r>
      <w:r w:rsidRPr="00133E41">
        <w:rPr>
          <w:rFonts w:ascii="Fira Sans" w:hAnsi="Fira Sans" w:cs="Arial"/>
          <w:sz w:val="19"/>
          <w:szCs w:val="19"/>
        </w:rPr>
        <w:t>pozostawało 36,</w:t>
      </w:r>
      <w:r w:rsidR="00133E41" w:rsidRPr="00133E41">
        <w:rPr>
          <w:rFonts w:ascii="Fira Sans" w:hAnsi="Fira Sans" w:cs="Arial"/>
          <w:sz w:val="19"/>
          <w:szCs w:val="19"/>
        </w:rPr>
        <w:t>7</w:t>
      </w:r>
      <w:r w:rsidRPr="00133E41">
        <w:rPr>
          <w:rFonts w:ascii="Fira Sans" w:hAnsi="Fira Sans" w:cs="Arial"/>
          <w:sz w:val="19"/>
          <w:szCs w:val="19"/>
        </w:rPr>
        <w:t xml:space="preserve"> tys. bezrobotnych, a ich udział w liczbie bezrobotnych wyniósł </w:t>
      </w:r>
      <w:r w:rsidR="00133E41" w:rsidRPr="00133E41">
        <w:rPr>
          <w:rFonts w:ascii="Fira Sans" w:hAnsi="Fira Sans" w:cs="Arial"/>
          <w:sz w:val="19"/>
          <w:szCs w:val="19"/>
        </w:rPr>
        <w:t>83,0</w:t>
      </w:r>
      <w:r w:rsidRPr="00133E41">
        <w:rPr>
          <w:rFonts w:ascii="Fira Sans" w:hAnsi="Fira Sans" w:cs="Arial"/>
          <w:sz w:val="19"/>
          <w:szCs w:val="19"/>
        </w:rPr>
        <w:t>%, tj. o 0,</w:t>
      </w:r>
      <w:r w:rsidR="00133E41" w:rsidRPr="00133E41">
        <w:rPr>
          <w:rFonts w:ascii="Fira Sans" w:hAnsi="Fira Sans" w:cs="Arial"/>
          <w:sz w:val="19"/>
          <w:szCs w:val="19"/>
        </w:rPr>
        <w:t xml:space="preserve">3 </w:t>
      </w:r>
      <w:r w:rsidRPr="00133E41">
        <w:rPr>
          <w:rFonts w:ascii="Fira Sans" w:hAnsi="Fira Sans" w:cs="Arial"/>
          <w:sz w:val="19"/>
          <w:szCs w:val="19"/>
        </w:rPr>
        <w:t xml:space="preserve">p.proc. </w:t>
      </w:r>
      <w:r w:rsidR="00133E41" w:rsidRPr="00133E41">
        <w:rPr>
          <w:rFonts w:ascii="Fira Sans" w:hAnsi="Fira Sans" w:cs="Arial"/>
          <w:sz w:val="19"/>
          <w:szCs w:val="19"/>
        </w:rPr>
        <w:t>więcej</w:t>
      </w:r>
      <w:r w:rsidRPr="00133E41">
        <w:rPr>
          <w:rFonts w:ascii="Fira Sans" w:hAnsi="Fira Sans" w:cs="Arial"/>
          <w:sz w:val="19"/>
          <w:szCs w:val="19"/>
        </w:rPr>
        <w:t xml:space="preserve"> niż przed rokiem.</w:t>
      </w:r>
    </w:p>
    <w:p w:rsidR="00866CE0" w:rsidRPr="00AA6894" w:rsidRDefault="00866CE0" w:rsidP="000564C3">
      <w:pPr>
        <w:rPr>
          <w:rFonts w:cs="Arial"/>
          <w:szCs w:val="19"/>
        </w:rPr>
      </w:pPr>
      <w:r w:rsidRPr="00AA6894">
        <w:rPr>
          <w:rFonts w:cs="Arial"/>
          <w:szCs w:val="19"/>
        </w:rPr>
        <w:t xml:space="preserve">Bezrobotni będący </w:t>
      </w:r>
      <w:r w:rsidRPr="00AA6894">
        <w:rPr>
          <w:rFonts w:cs="Arial"/>
          <w:b/>
          <w:szCs w:val="19"/>
        </w:rPr>
        <w:t>w szczególnej sytuacji na rynku pracy</w:t>
      </w:r>
      <w:r w:rsidRPr="00AA6894">
        <w:rPr>
          <w:rFonts w:cs="Arial"/>
          <w:szCs w:val="19"/>
        </w:rPr>
        <w:t xml:space="preserve"> stanowili 83,3% ogółu bezrobotnych, tj. o 0,5 p.proc. więcej niż przed rokiem</w:t>
      </w:r>
      <w:r w:rsidRPr="00A0640E">
        <w:rPr>
          <w:rFonts w:cs="Arial"/>
          <w:szCs w:val="19"/>
        </w:rPr>
        <w:t xml:space="preserve">. Liczebność omawianej subpopulacji zmniejszyła się natomiast o </w:t>
      </w:r>
      <w:r w:rsidR="00AA6894" w:rsidRPr="00A0640E">
        <w:rPr>
          <w:rFonts w:cs="Arial"/>
          <w:szCs w:val="19"/>
        </w:rPr>
        <w:t>3,5</w:t>
      </w:r>
      <w:r w:rsidRPr="00A0640E">
        <w:rPr>
          <w:rFonts w:cs="Arial"/>
          <w:szCs w:val="19"/>
        </w:rPr>
        <w:t>%. W omawianym okresie nadal największy odsetek stanowiły osoby długotrwale bezrobotne (48,</w:t>
      </w:r>
      <w:r w:rsidR="00A0640E" w:rsidRPr="00A0640E">
        <w:rPr>
          <w:rFonts w:cs="Arial"/>
          <w:szCs w:val="19"/>
        </w:rPr>
        <w:t>6</w:t>
      </w:r>
      <w:r w:rsidRPr="00A0640E">
        <w:rPr>
          <w:rFonts w:cs="Arial"/>
          <w:szCs w:val="19"/>
        </w:rPr>
        <w:t>%). Udział osób bezrobotnych w wieku do 30 lat wyniósł 28,</w:t>
      </w:r>
      <w:r w:rsidR="00A0640E" w:rsidRPr="00A0640E">
        <w:rPr>
          <w:rFonts w:cs="Arial"/>
          <w:szCs w:val="19"/>
        </w:rPr>
        <w:t>2</w:t>
      </w:r>
      <w:r w:rsidRPr="00A0640E">
        <w:rPr>
          <w:rFonts w:cs="Arial"/>
          <w:szCs w:val="19"/>
        </w:rPr>
        <w:t>%, w tym osób w wieku do 25 roku życia 13,</w:t>
      </w:r>
      <w:r w:rsidR="00A0640E" w:rsidRPr="00A0640E">
        <w:rPr>
          <w:rFonts w:cs="Arial"/>
          <w:szCs w:val="19"/>
        </w:rPr>
        <w:t>6</w:t>
      </w:r>
      <w:r w:rsidRPr="00A0640E">
        <w:rPr>
          <w:rFonts w:cs="Arial"/>
          <w:szCs w:val="19"/>
        </w:rPr>
        <w:t>%. Z kolei odsetek bezrobotnych powyżej 50 roku życia ukształtował się na poziomie 24,7%. Udział posiadających co najmniej jedno dziecko do 6 roku życia wyniósł 18,4%, a poszukujących pracy niepełnosprawnych 6,4%. W</w:t>
      </w:r>
      <w:r w:rsidRPr="00AA6894">
        <w:rPr>
          <w:rFonts w:cs="Arial"/>
          <w:szCs w:val="19"/>
        </w:rPr>
        <w:t xml:space="preserve"> ujęciu rocznym, liczebność osób bezrobotnych w wieku do 30 lat zmniejszyła się o </w:t>
      </w:r>
      <w:r w:rsidR="00AA6894" w:rsidRPr="00AA6894">
        <w:rPr>
          <w:rFonts w:cs="Arial"/>
          <w:szCs w:val="19"/>
        </w:rPr>
        <w:t>3,5</w:t>
      </w:r>
      <w:r w:rsidRPr="00AA6894">
        <w:rPr>
          <w:rFonts w:cs="Arial"/>
          <w:szCs w:val="19"/>
        </w:rPr>
        <w:t>%, w</w:t>
      </w:r>
      <w:r w:rsidR="00B22D41" w:rsidRPr="00AA6894">
        <w:rPr>
          <w:rFonts w:cs="Arial"/>
          <w:szCs w:val="19"/>
        </w:rPr>
        <w:t> </w:t>
      </w:r>
      <w:r w:rsidRPr="00AA6894">
        <w:rPr>
          <w:rFonts w:cs="Arial"/>
          <w:szCs w:val="19"/>
        </w:rPr>
        <w:t xml:space="preserve">tym osób do 25 roku życia </w:t>
      </w:r>
      <w:r w:rsidR="00AA6894" w:rsidRPr="00AA6894">
        <w:rPr>
          <w:rFonts w:cs="Arial"/>
          <w:szCs w:val="19"/>
        </w:rPr>
        <w:t>przy</w:t>
      </w:r>
      <w:r w:rsidRPr="00AA6894">
        <w:rPr>
          <w:rFonts w:cs="Arial"/>
          <w:szCs w:val="19"/>
        </w:rPr>
        <w:t xml:space="preserve">było </w:t>
      </w:r>
      <w:r w:rsidR="00AA6894" w:rsidRPr="00AA6894">
        <w:rPr>
          <w:rFonts w:cs="Arial"/>
          <w:szCs w:val="19"/>
        </w:rPr>
        <w:t>0,4</w:t>
      </w:r>
      <w:r w:rsidRPr="00AA6894">
        <w:rPr>
          <w:rFonts w:cs="Arial"/>
          <w:szCs w:val="19"/>
        </w:rPr>
        <w:t xml:space="preserve">%, a osób w wieku 50 lat i więcej odnotowano mniej o </w:t>
      </w:r>
      <w:r w:rsidR="00AA6894" w:rsidRPr="00AA6894">
        <w:rPr>
          <w:rFonts w:cs="Arial"/>
          <w:szCs w:val="19"/>
        </w:rPr>
        <w:t>3,7</w:t>
      </w:r>
      <w:r w:rsidRPr="00AA6894">
        <w:rPr>
          <w:rFonts w:cs="Arial"/>
          <w:szCs w:val="19"/>
        </w:rPr>
        <w:t xml:space="preserve">%. Z kolei osób długotrwale bezrobotnych i niepełnosprawnych odnotowano mniej odpowiednio o </w:t>
      </w:r>
      <w:r w:rsidR="00AA6894" w:rsidRPr="00AA6894">
        <w:rPr>
          <w:rFonts w:cs="Arial"/>
          <w:szCs w:val="19"/>
        </w:rPr>
        <w:t>4,8</w:t>
      </w:r>
      <w:r w:rsidRPr="00AA6894">
        <w:rPr>
          <w:rFonts w:cs="Arial"/>
          <w:szCs w:val="19"/>
        </w:rPr>
        <w:t>% i o 2,</w:t>
      </w:r>
      <w:r w:rsidR="00AA6894" w:rsidRPr="00AA6894">
        <w:rPr>
          <w:rFonts w:cs="Arial"/>
          <w:szCs w:val="19"/>
        </w:rPr>
        <w:t>1</w:t>
      </w:r>
      <w:r w:rsidRPr="00AA6894">
        <w:rPr>
          <w:rFonts w:cs="Arial"/>
          <w:szCs w:val="19"/>
        </w:rPr>
        <w:t xml:space="preserve">%. Zmniejszyła się również liczebność subpopulacji osób, które korzystały ze świadczeń pomocy społecznej (o </w:t>
      </w:r>
      <w:r w:rsidR="00AA6894" w:rsidRPr="00AA6894">
        <w:rPr>
          <w:rFonts w:cs="Arial"/>
          <w:szCs w:val="19"/>
        </w:rPr>
        <w:t>16,0</w:t>
      </w:r>
      <w:r w:rsidRPr="00AA6894">
        <w:rPr>
          <w:rFonts w:cs="Arial"/>
          <w:szCs w:val="19"/>
        </w:rPr>
        <w:t>%), osób posiadających co najmniej jedno dziecko do 6 roku życia (o 5,</w:t>
      </w:r>
      <w:r w:rsidR="00AA6894" w:rsidRPr="00AA6894">
        <w:rPr>
          <w:rFonts w:cs="Arial"/>
          <w:szCs w:val="19"/>
        </w:rPr>
        <w:t>9</w:t>
      </w:r>
      <w:r w:rsidRPr="00AA6894">
        <w:rPr>
          <w:rFonts w:cs="Arial"/>
          <w:szCs w:val="19"/>
        </w:rPr>
        <w:t>%). Wzrosła liczba osób posiadających co najmniej jedno dziecko niepełnosprawne do 18 roku życia (o </w:t>
      </w:r>
      <w:r w:rsidR="00AA6894" w:rsidRPr="00AA6894">
        <w:rPr>
          <w:rFonts w:cs="Arial"/>
          <w:szCs w:val="19"/>
        </w:rPr>
        <w:t>11,6</w:t>
      </w:r>
      <w:r w:rsidRPr="00AA6894">
        <w:rPr>
          <w:rFonts w:cs="Arial"/>
          <w:szCs w:val="19"/>
        </w:rPr>
        <w:t>%).</w:t>
      </w:r>
    </w:p>
    <w:p w:rsidR="00866CE0" w:rsidRDefault="00866CE0" w:rsidP="00866CE0">
      <w:pPr>
        <w:pStyle w:val="tytuwykresu"/>
        <w:pageBreakBefore/>
        <w:spacing w:before="360"/>
        <w:rPr>
          <w:shd w:val="clear" w:color="auto" w:fill="FFFFFF"/>
        </w:rPr>
      </w:pPr>
      <w:r w:rsidRPr="006473EA">
        <w:rPr>
          <w:shd w:val="clear" w:color="auto" w:fill="FFFFFF"/>
        </w:rPr>
        <w:lastRenderedPageBreak/>
        <w:t>Tablica 3. Kategorie osób bezrobotnych będących w szczególnej sytuacji na rynku pracy</w:t>
      </w:r>
    </w:p>
    <w:p w:rsidR="00866CE0" w:rsidRPr="00C14F32" w:rsidRDefault="00866CE0" w:rsidP="00866CE0">
      <w:pPr>
        <w:pStyle w:val="tytuwykresu"/>
        <w:spacing w:before="120" w:after="120" w:line="240" w:lineRule="auto"/>
        <w:rPr>
          <w:b w:val="0"/>
          <w:sz w:val="18"/>
          <w:shd w:val="clear" w:color="auto" w:fill="FFFFFF"/>
        </w:rPr>
      </w:pPr>
    </w:p>
    <w:tbl>
      <w:tblPr>
        <w:tblStyle w:val="Siatkatabelijasna1"/>
        <w:tblpPr w:leftFromText="141" w:rightFromText="141" w:vertAnchor="text" w:horzAnchor="margin" w:tblpXSpec="center" w:tblpY="124"/>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6768"/>
        <w:gridCol w:w="1233"/>
        <w:gridCol w:w="1233"/>
        <w:gridCol w:w="1233"/>
      </w:tblGrid>
      <w:tr w:rsidR="00FB3A90" w:rsidRPr="00FA5128" w:rsidTr="00D55540">
        <w:trPr>
          <w:trHeight w:val="57"/>
        </w:trPr>
        <w:tc>
          <w:tcPr>
            <w:tcW w:w="6787" w:type="dxa"/>
            <w:vMerge w:val="restart"/>
            <w:tcBorders>
              <w:top w:val="single" w:sz="4" w:space="0" w:color="522398"/>
              <w:right w:val="single" w:sz="4" w:space="0" w:color="522398"/>
            </w:tcBorders>
            <w:vAlign w:val="center"/>
          </w:tcPr>
          <w:p w:rsidR="00FB3A90" w:rsidRPr="009C7251" w:rsidRDefault="00FB3A90" w:rsidP="006D2421">
            <w:pPr>
              <w:pStyle w:val="Nagwek1"/>
              <w:tabs>
                <w:tab w:val="right" w:leader="dot" w:pos="4139"/>
              </w:tabs>
              <w:spacing w:line="160" w:lineRule="exact"/>
              <w:jc w:val="center"/>
              <w:outlineLvl w:val="0"/>
              <w:rPr>
                <w:rFonts w:ascii="Fira Sans" w:hAnsi="Fira Sans" w:cs="Arial"/>
                <w:b/>
                <w:bCs w:val="0"/>
                <w:color w:val="000000" w:themeColor="text1"/>
                <w:sz w:val="16"/>
                <w:szCs w:val="16"/>
              </w:rPr>
            </w:pPr>
            <w:r w:rsidRPr="009C7251">
              <w:rPr>
                <w:rFonts w:ascii="Fira Sans" w:hAnsi="Fira Sans" w:cs="Arial"/>
                <w:color w:val="000000" w:themeColor="text1"/>
                <w:sz w:val="16"/>
                <w:szCs w:val="16"/>
              </w:rPr>
              <w:t>WYSZCZEGÓLNIENIE</w:t>
            </w:r>
          </w:p>
        </w:tc>
        <w:tc>
          <w:tcPr>
            <w:tcW w:w="1235" w:type="dxa"/>
            <w:tcBorders>
              <w:top w:val="single" w:sz="4" w:space="0" w:color="522398"/>
              <w:right w:val="single" w:sz="4" w:space="0" w:color="522398"/>
            </w:tcBorders>
            <w:vAlign w:val="center"/>
          </w:tcPr>
          <w:p w:rsidR="00FB3A90" w:rsidRPr="00FA5128" w:rsidRDefault="00FB3A90" w:rsidP="006D2421">
            <w:pPr>
              <w:pStyle w:val="Nagwek3"/>
              <w:spacing w:before="0" w:line="160" w:lineRule="exact"/>
              <w:jc w:val="center"/>
              <w:outlineLvl w:val="2"/>
              <w:rPr>
                <w:rFonts w:ascii="Fira Sans" w:hAnsi="Fira Sans"/>
                <w:color w:val="000000" w:themeColor="text1"/>
                <w:sz w:val="16"/>
                <w:szCs w:val="16"/>
              </w:rPr>
            </w:pPr>
            <w:r>
              <w:rPr>
                <w:rFonts w:ascii="Fira Sans" w:hAnsi="Fira Sans"/>
                <w:color w:val="000000" w:themeColor="text1"/>
                <w:sz w:val="16"/>
                <w:szCs w:val="16"/>
              </w:rPr>
              <w:t>2019</w:t>
            </w:r>
          </w:p>
        </w:tc>
        <w:tc>
          <w:tcPr>
            <w:tcW w:w="2470" w:type="dxa"/>
            <w:gridSpan w:val="2"/>
            <w:tcBorders>
              <w:top w:val="single" w:sz="4" w:space="0" w:color="522398"/>
              <w:right w:val="nil"/>
            </w:tcBorders>
            <w:vAlign w:val="center"/>
          </w:tcPr>
          <w:p w:rsidR="00FB3A90" w:rsidRPr="00FA5128" w:rsidRDefault="00FB3A90" w:rsidP="006D2421">
            <w:pPr>
              <w:spacing w:line="160" w:lineRule="exact"/>
              <w:jc w:val="center"/>
              <w:rPr>
                <w:color w:val="000000" w:themeColor="text1"/>
                <w:sz w:val="16"/>
                <w:szCs w:val="16"/>
              </w:rPr>
            </w:pPr>
            <w:r>
              <w:rPr>
                <w:color w:val="000000" w:themeColor="text1"/>
                <w:sz w:val="16"/>
                <w:szCs w:val="16"/>
              </w:rPr>
              <w:t>2020</w:t>
            </w:r>
          </w:p>
        </w:tc>
      </w:tr>
      <w:tr w:rsidR="00FB3A90" w:rsidRPr="00FA5128" w:rsidTr="00D55540">
        <w:trPr>
          <w:trHeight w:val="57"/>
        </w:trPr>
        <w:tc>
          <w:tcPr>
            <w:tcW w:w="6787" w:type="dxa"/>
            <w:vMerge/>
            <w:tcBorders>
              <w:right w:val="single" w:sz="4" w:space="0" w:color="522398"/>
            </w:tcBorders>
            <w:vAlign w:val="center"/>
          </w:tcPr>
          <w:p w:rsidR="00FB3A90" w:rsidRPr="00FA5128" w:rsidRDefault="00FB3A90" w:rsidP="006D2421">
            <w:pPr>
              <w:pStyle w:val="Nagwek1"/>
              <w:tabs>
                <w:tab w:val="right" w:leader="dot" w:pos="4139"/>
              </w:tabs>
              <w:spacing w:line="160" w:lineRule="exact"/>
              <w:jc w:val="center"/>
              <w:outlineLvl w:val="0"/>
              <w:rPr>
                <w:rFonts w:cs="Arial"/>
                <w:b/>
                <w:color w:val="000000" w:themeColor="text1"/>
                <w:sz w:val="16"/>
                <w:szCs w:val="16"/>
              </w:rPr>
            </w:pPr>
          </w:p>
        </w:tc>
        <w:tc>
          <w:tcPr>
            <w:tcW w:w="1235" w:type="dxa"/>
            <w:tcBorders>
              <w:bottom w:val="single" w:sz="4" w:space="0" w:color="001D77"/>
              <w:right w:val="single" w:sz="4" w:space="0" w:color="522398"/>
            </w:tcBorders>
            <w:vAlign w:val="center"/>
          </w:tcPr>
          <w:p w:rsidR="00FB3A90" w:rsidRPr="00FA5128" w:rsidRDefault="00FB3A90" w:rsidP="006D2421">
            <w:pPr>
              <w:spacing w:before="40" w:after="40" w:line="160" w:lineRule="exact"/>
              <w:jc w:val="center"/>
              <w:rPr>
                <w:color w:val="000000" w:themeColor="text1"/>
                <w:sz w:val="16"/>
                <w:szCs w:val="16"/>
              </w:rPr>
            </w:pPr>
            <w:r>
              <w:rPr>
                <w:color w:val="000000" w:themeColor="text1"/>
                <w:sz w:val="16"/>
                <w:szCs w:val="16"/>
              </w:rPr>
              <w:t>II</w:t>
            </w:r>
          </w:p>
        </w:tc>
        <w:tc>
          <w:tcPr>
            <w:tcW w:w="1235" w:type="dxa"/>
            <w:tcBorders>
              <w:top w:val="single" w:sz="4" w:space="0" w:color="522398"/>
              <w:left w:val="single" w:sz="4" w:space="0" w:color="522398"/>
              <w:bottom w:val="single" w:sz="4" w:space="0" w:color="001D77"/>
              <w:right w:val="single" w:sz="4" w:space="0" w:color="522398"/>
            </w:tcBorders>
            <w:vAlign w:val="center"/>
          </w:tcPr>
          <w:p w:rsidR="00FB3A90" w:rsidRPr="00FA5128" w:rsidRDefault="00FB3A90" w:rsidP="006D2421">
            <w:pPr>
              <w:spacing w:before="40" w:after="40" w:line="160" w:lineRule="exact"/>
              <w:jc w:val="center"/>
              <w:rPr>
                <w:color w:val="000000" w:themeColor="text1"/>
                <w:sz w:val="16"/>
                <w:szCs w:val="16"/>
              </w:rPr>
            </w:pPr>
            <w:r>
              <w:rPr>
                <w:color w:val="000000" w:themeColor="text1"/>
                <w:sz w:val="16"/>
                <w:szCs w:val="16"/>
              </w:rPr>
              <w:t>I</w:t>
            </w:r>
          </w:p>
        </w:tc>
        <w:tc>
          <w:tcPr>
            <w:tcW w:w="1235" w:type="dxa"/>
            <w:tcBorders>
              <w:left w:val="single" w:sz="4" w:space="0" w:color="522398"/>
              <w:bottom w:val="single" w:sz="4" w:space="0" w:color="001D77"/>
              <w:right w:val="nil"/>
            </w:tcBorders>
            <w:vAlign w:val="center"/>
          </w:tcPr>
          <w:p w:rsidR="00FB3A90" w:rsidRPr="00FA5128" w:rsidRDefault="00FB3A90" w:rsidP="006D2421">
            <w:pPr>
              <w:spacing w:before="40" w:after="40" w:line="160" w:lineRule="exact"/>
              <w:jc w:val="center"/>
              <w:rPr>
                <w:color w:val="000000" w:themeColor="text1"/>
                <w:sz w:val="16"/>
                <w:szCs w:val="16"/>
              </w:rPr>
            </w:pPr>
            <w:r>
              <w:rPr>
                <w:color w:val="000000" w:themeColor="text1"/>
                <w:sz w:val="16"/>
                <w:szCs w:val="16"/>
              </w:rPr>
              <w:t>II</w:t>
            </w:r>
          </w:p>
        </w:tc>
      </w:tr>
      <w:tr w:rsidR="00FB3A90" w:rsidRPr="00FA5128" w:rsidTr="00D55540">
        <w:trPr>
          <w:trHeight w:val="57"/>
        </w:trPr>
        <w:tc>
          <w:tcPr>
            <w:tcW w:w="6787" w:type="dxa"/>
            <w:vMerge/>
            <w:tcBorders>
              <w:bottom w:val="single" w:sz="4" w:space="0" w:color="522398"/>
              <w:right w:val="single" w:sz="4" w:space="0" w:color="522398"/>
            </w:tcBorders>
            <w:vAlign w:val="center"/>
          </w:tcPr>
          <w:p w:rsidR="00FB3A90" w:rsidRPr="00FA5128" w:rsidRDefault="00FB3A90" w:rsidP="006D2421">
            <w:pPr>
              <w:pStyle w:val="Nagwek1"/>
              <w:tabs>
                <w:tab w:val="right" w:leader="dot" w:pos="4139"/>
              </w:tabs>
              <w:spacing w:line="160" w:lineRule="exact"/>
              <w:jc w:val="center"/>
              <w:outlineLvl w:val="0"/>
              <w:rPr>
                <w:rFonts w:cs="Arial"/>
                <w:b/>
                <w:color w:val="000000" w:themeColor="text1"/>
                <w:sz w:val="16"/>
                <w:szCs w:val="16"/>
              </w:rPr>
            </w:pPr>
          </w:p>
        </w:tc>
        <w:tc>
          <w:tcPr>
            <w:tcW w:w="3705" w:type="dxa"/>
            <w:gridSpan w:val="3"/>
            <w:tcBorders>
              <w:top w:val="single" w:sz="4" w:space="0" w:color="001D77"/>
              <w:bottom w:val="single" w:sz="4" w:space="0" w:color="522398"/>
              <w:right w:val="nil"/>
            </w:tcBorders>
            <w:vAlign w:val="center"/>
          </w:tcPr>
          <w:p w:rsidR="00FB3A90" w:rsidRDefault="00FB3A90" w:rsidP="006D2421">
            <w:pPr>
              <w:spacing w:before="40" w:after="40" w:line="160" w:lineRule="exact"/>
              <w:jc w:val="center"/>
              <w:rPr>
                <w:color w:val="000000" w:themeColor="text1"/>
                <w:sz w:val="16"/>
                <w:szCs w:val="16"/>
              </w:rPr>
            </w:pPr>
            <w:r>
              <w:rPr>
                <w:color w:val="000000" w:themeColor="text1"/>
                <w:sz w:val="16"/>
                <w:szCs w:val="16"/>
              </w:rPr>
              <w:t>w % ogółem</w:t>
            </w:r>
          </w:p>
        </w:tc>
      </w:tr>
      <w:tr w:rsidR="008A1802" w:rsidRPr="006C2CCB" w:rsidTr="00D55540">
        <w:tc>
          <w:tcPr>
            <w:tcW w:w="6787" w:type="dxa"/>
            <w:tcBorders>
              <w:top w:val="single" w:sz="4" w:space="0" w:color="522398"/>
              <w:bottom w:val="single" w:sz="4" w:space="0" w:color="522398"/>
              <w:right w:val="single" w:sz="4" w:space="0" w:color="522398"/>
            </w:tcBorders>
            <w:vAlign w:val="bottom"/>
          </w:tcPr>
          <w:p w:rsidR="008A1802" w:rsidRPr="004D3087" w:rsidRDefault="008A1802" w:rsidP="00FB3A90">
            <w:pPr>
              <w:pStyle w:val="Default"/>
              <w:tabs>
                <w:tab w:val="right" w:leader="dot" w:pos="5103"/>
              </w:tabs>
              <w:rPr>
                <w:rFonts w:ascii="Fira Sans" w:hAnsi="Fira Sans" w:cs="Arial"/>
                <w:color w:val="auto"/>
                <w:sz w:val="16"/>
                <w:szCs w:val="16"/>
              </w:rPr>
            </w:pPr>
            <w:r w:rsidRPr="004D3087">
              <w:rPr>
                <w:rFonts w:ascii="Fira Sans" w:hAnsi="Fira Sans" w:cs="Arial"/>
                <w:color w:val="auto"/>
                <w:sz w:val="16"/>
                <w:szCs w:val="16"/>
              </w:rPr>
              <w:t>Do 30 roku życia</w:t>
            </w:r>
          </w:p>
        </w:tc>
        <w:tc>
          <w:tcPr>
            <w:tcW w:w="1235" w:type="dxa"/>
            <w:tcBorders>
              <w:top w:val="single" w:sz="4" w:space="0" w:color="522398"/>
              <w:bottom w:val="single" w:sz="4" w:space="0" w:color="522398"/>
              <w:right w:val="single" w:sz="4" w:space="0" w:color="522398"/>
            </w:tcBorders>
            <w:vAlign w:val="bottom"/>
          </w:tcPr>
          <w:p w:rsidR="008A1802" w:rsidRPr="006063A1" w:rsidRDefault="008A1802" w:rsidP="00FB3A90">
            <w:pPr>
              <w:spacing w:before="0" w:after="0" w:line="240" w:lineRule="auto"/>
              <w:jc w:val="right"/>
              <w:rPr>
                <w:sz w:val="16"/>
                <w:szCs w:val="16"/>
              </w:rPr>
            </w:pPr>
            <w:r w:rsidRPr="006063A1">
              <w:rPr>
                <w:sz w:val="16"/>
                <w:szCs w:val="16"/>
              </w:rPr>
              <w:t>28,0</w:t>
            </w:r>
          </w:p>
        </w:tc>
        <w:tc>
          <w:tcPr>
            <w:tcW w:w="1235" w:type="dxa"/>
            <w:tcBorders>
              <w:top w:val="single" w:sz="4" w:space="0" w:color="522398"/>
              <w:left w:val="single" w:sz="4" w:space="0" w:color="522398"/>
              <w:bottom w:val="single" w:sz="4" w:space="0" w:color="522398"/>
              <w:right w:val="single" w:sz="4" w:space="0" w:color="522398"/>
            </w:tcBorders>
            <w:vAlign w:val="bottom"/>
          </w:tcPr>
          <w:p w:rsidR="008A1802" w:rsidRPr="001F7443" w:rsidRDefault="008A1802" w:rsidP="00FB3A90">
            <w:pPr>
              <w:spacing w:before="0" w:after="0" w:line="240" w:lineRule="auto"/>
              <w:jc w:val="right"/>
              <w:rPr>
                <w:rFonts w:cs="Arial"/>
                <w:color w:val="000000"/>
                <w:sz w:val="16"/>
                <w:szCs w:val="16"/>
              </w:rPr>
            </w:pPr>
            <w:r w:rsidRPr="001F7443">
              <w:rPr>
                <w:rFonts w:cs="Arial"/>
                <w:color w:val="000000"/>
                <w:sz w:val="16"/>
                <w:szCs w:val="16"/>
              </w:rPr>
              <w:t>28,5</w:t>
            </w:r>
          </w:p>
        </w:tc>
        <w:tc>
          <w:tcPr>
            <w:tcW w:w="1235" w:type="dxa"/>
            <w:tcBorders>
              <w:top w:val="single" w:sz="4" w:space="0" w:color="522398"/>
              <w:left w:val="single" w:sz="4" w:space="0" w:color="522398"/>
              <w:bottom w:val="single" w:sz="4" w:space="0" w:color="522398"/>
            </w:tcBorders>
            <w:vAlign w:val="bottom"/>
          </w:tcPr>
          <w:p w:rsidR="008A1802" w:rsidRPr="008A1802" w:rsidRDefault="008A1802" w:rsidP="008A1802">
            <w:pPr>
              <w:spacing w:before="0" w:after="0" w:line="240" w:lineRule="auto"/>
              <w:jc w:val="right"/>
              <w:rPr>
                <w:rFonts w:cs="Arial"/>
                <w:color w:val="000000"/>
                <w:sz w:val="16"/>
                <w:szCs w:val="16"/>
              </w:rPr>
            </w:pPr>
            <w:r w:rsidRPr="008A1802">
              <w:rPr>
                <w:rFonts w:cs="Arial"/>
                <w:color w:val="000000"/>
                <w:sz w:val="16"/>
                <w:szCs w:val="16"/>
              </w:rPr>
              <w:t>28,2</w:t>
            </w:r>
          </w:p>
        </w:tc>
      </w:tr>
      <w:tr w:rsidR="008A1802" w:rsidRPr="006C2CCB" w:rsidTr="00D55540">
        <w:tc>
          <w:tcPr>
            <w:tcW w:w="6787" w:type="dxa"/>
            <w:tcBorders>
              <w:top w:val="single" w:sz="4" w:space="0" w:color="522398"/>
              <w:bottom w:val="single" w:sz="4" w:space="0" w:color="522398"/>
              <w:right w:val="single" w:sz="4" w:space="0" w:color="522398"/>
            </w:tcBorders>
            <w:vAlign w:val="bottom"/>
          </w:tcPr>
          <w:p w:rsidR="008A1802" w:rsidRPr="004D3087" w:rsidRDefault="008A1802" w:rsidP="00FB3A90">
            <w:pPr>
              <w:pStyle w:val="Default"/>
              <w:tabs>
                <w:tab w:val="right" w:leader="dot" w:pos="5103"/>
              </w:tabs>
              <w:ind w:left="284"/>
              <w:rPr>
                <w:rFonts w:ascii="Fira Sans" w:hAnsi="Fira Sans" w:cs="Arial"/>
                <w:color w:val="auto"/>
                <w:sz w:val="16"/>
                <w:szCs w:val="16"/>
              </w:rPr>
            </w:pPr>
            <w:r w:rsidRPr="004D3087">
              <w:rPr>
                <w:rFonts w:ascii="Fira Sans" w:hAnsi="Fira Sans" w:cs="Arial"/>
                <w:color w:val="auto"/>
                <w:sz w:val="16"/>
                <w:szCs w:val="16"/>
              </w:rPr>
              <w:t xml:space="preserve">w tym do 25 roku życia </w:t>
            </w:r>
          </w:p>
        </w:tc>
        <w:tc>
          <w:tcPr>
            <w:tcW w:w="1235" w:type="dxa"/>
            <w:tcBorders>
              <w:top w:val="single" w:sz="4" w:space="0" w:color="522398"/>
              <w:bottom w:val="single" w:sz="4" w:space="0" w:color="522398"/>
              <w:right w:val="single" w:sz="4" w:space="0" w:color="522398"/>
            </w:tcBorders>
            <w:vAlign w:val="bottom"/>
          </w:tcPr>
          <w:p w:rsidR="008A1802" w:rsidRPr="006063A1" w:rsidRDefault="008A1802" w:rsidP="00FB3A90">
            <w:pPr>
              <w:spacing w:before="0" w:after="0" w:line="240" w:lineRule="auto"/>
              <w:jc w:val="right"/>
              <w:rPr>
                <w:sz w:val="16"/>
                <w:szCs w:val="16"/>
              </w:rPr>
            </w:pPr>
            <w:r w:rsidRPr="006063A1">
              <w:rPr>
                <w:sz w:val="16"/>
                <w:szCs w:val="16"/>
              </w:rPr>
              <w:t>13,0</w:t>
            </w:r>
          </w:p>
        </w:tc>
        <w:tc>
          <w:tcPr>
            <w:tcW w:w="1235" w:type="dxa"/>
            <w:tcBorders>
              <w:top w:val="single" w:sz="4" w:space="0" w:color="522398"/>
              <w:left w:val="single" w:sz="4" w:space="0" w:color="522398"/>
              <w:bottom w:val="single" w:sz="4" w:space="0" w:color="522398"/>
              <w:right w:val="single" w:sz="4" w:space="0" w:color="522398"/>
            </w:tcBorders>
            <w:vAlign w:val="bottom"/>
          </w:tcPr>
          <w:p w:rsidR="008A1802" w:rsidRPr="001F7443" w:rsidRDefault="008A1802" w:rsidP="00FB3A90">
            <w:pPr>
              <w:spacing w:before="0" w:after="0" w:line="240" w:lineRule="auto"/>
              <w:jc w:val="right"/>
              <w:rPr>
                <w:rFonts w:cs="Arial"/>
                <w:color w:val="000000"/>
                <w:sz w:val="16"/>
                <w:szCs w:val="16"/>
              </w:rPr>
            </w:pPr>
            <w:r w:rsidRPr="001F7443">
              <w:rPr>
                <w:rFonts w:cs="Arial"/>
                <w:color w:val="000000"/>
                <w:sz w:val="16"/>
                <w:szCs w:val="16"/>
              </w:rPr>
              <w:t>13,7</w:t>
            </w:r>
          </w:p>
        </w:tc>
        <w:tc>
          <w:tcPr>
            <w:tcW w:w="1235" w:type="dxa"/>
            <w:tcBorders>
              <w:top w:val="single" w:sz="4" w:space="0" w:color="522398"/>
              <w:left w:val="single" w:sz="4" w:space="0" w:color="522398"/>
              <w:bottom w:val="single" w:sz="4" w:space="0" w:color="522398"/>
            </w:tcBorders>
            <w:vAlign w:val="bottom"/>
          </w:tcPr>
          <w:p w:rsidR="008A1802" w:rsidRPr="008A1802" w:rsidRDefault="008A1802" w:rsidP="008A1802">
            <w:pPr>
              <w:spacing w:before="0" w:after="0" w:line="240" w:lineRule="auto"/>
              <w:jc w:val="right"/>
              <w:rPr>
                <w:rFonts w:cs="Arial"/>
                <w:color w:val="000000"/>
                <w:sz w:val="16"/>
                <w:szCs w:val="16"/>
              </w:rPr>
            </w:pPr>
            <w:r w:rsidRPr="008A1802">
              <w:rPr>
                <w:rFonts w:cs="Arial"/>
                <w:color w:val="000000"/>
                <w:sz w:val="16"/>
                <w:szCs w:val="16"/>
              </w:rPr>
              <w:t>13,6</w:t>
            </w:r>
          </w:p>
        </w:tc>
      </w:tr>
      <w:tr w:rsidR="008A1802" w:rsidRPr="006C2CCB" w:rsidTr="00D55540">
        <w:tc>
          <w:tcPr>
            <w:tcW w:w="6787" w:type="dxa"/>
            <w:tcBorders>
              <w:top w:val="single" w:sz="4" w:space="0" w:color="522398"/>
              <w:bottom w:val="single" w:sz="4" w:space="0" w:color="522398"/>
              <w:right w:val="single" w:sz="4" w:space="0" w:color="522398"/>
            </w:tcBorders>
            <w:vAlign w:val="bottom"/>
          </w:tcPr>
          <w:p w:rsidR="008A1802" w:rsidRPr="004D3087" w:rsidRDefault="008A1802" w:rsidP="00FB3A90">
            <w:pPr>
              <w:pStyle w:val="Default"/>
              <w:tabs>
                <w:tab w:val="right" w:leader="dot" w:pos="5103"/>
              </w:tabs>
              <w:rPr>
                <w:rFonts w:ascii="Fira Sans" w:hAnsi="Fira Sans" w:cs="Arial"/>
                <w:color w:val="auto"/>
                <w:sz w:val="16"/>
                <w:szCs w:val="16"/>
              </w:rPr>
            </w:pPr>
            <w:r w:rsidRPr="004D3087">
              <w:rPr>
                <w:rFonts w:ascii="Fira Sans" w:hAnsi="Fira Sans" w:cs="Arial"/>
                <w:color w:val="auto"/>
                <w:sz w:val="16"/>
                <w:szCs w:val="16"/>
              </w:rPr>
              <w:t>Powyżej 50 roku życia</w:t>
            </w:r>
          </w:p>
        </w:tc>
        <w:tc>
          <w:tcPr>
            <w:tcW w:w="1235" w:type="dxa"/>
            <w:tcBorders>
              <w:top w:val="single" w:sz="4" w:space="0" w:color="522398"/>
              <w:bottom w:val="single" w:sz="4" w:space="0" w:color="522398"/>
              <w:right w:val="single" w:sz="4" w:space="0" w:color="522398"/>
            </w:tcBorders>
            <w:vAlign w:val="bottom"/>
          </w:tcPr>
          <w:p w:rsidR="008A1802" w:rsidRPr="006063A1" w:rsidRDefault="008A1802" w:rsidP="00FB3A90">
            <w:pPr>
              <w:spacing w:before="0" w:after="0" w:line="240" w:lineRule="auto"/>
              <w:jc w:val="right"/>
              <w:rPr>
                <w:sz w:val="16"/>
                <w:szCs w:val="16"/>
              </w:rPr>
            </w:pPr>
            <w:r w:rsidRPr="006063A1">
              <w:rPr>
                <w:sz w:val="16"/>
                <w:szCs w:val="16"/>
              </w:rPr>
              <w:t>24,6</w:t>
            </w:r>
          </w:p>
        </w:tc>
        <w:tc>
          <w:tcPr>
            <w:tcW w:w="1235" w:type="dxa"/>
            <w:tcBorders>
              <w:top w:val="single" w:sz="4" w:space="0" w:color="522398"/>
              <w:left w:val="single" w:sz="4" w:space="0" w:color="522398"/>
              <w:bottom w:val="single" w:sz="4" w:space="0" w:color="522398"/>
              <w:right w:val="single" w:sz="4" w:space="0" w:color="522398"/>
            </w:tcBorders>
            <w:vAlign w:val="bottom"/>
          </w:tcPr>
          <w:p w:rsidR="008A1802" w:rsidRPr="001F7443" w:rsidRDefault="008A1802" w:rsidP="00FB3A90">
            <w:pPr>
              <w:spacing w:before="0" w:after="0" w:line="240" w:lineRule="auto"/>
              <w:jc w:val="right"/>
              <w:rPr>
                <w:rFonts w:cs="Arial"/>
                <w:color w:val="000000"/>
                <w:sz w:val="16"/>
                <w:szCs w:val="16"/>
              </w:rPr>
            </w:pPr>
            <w:r w:rsidRPr="001F7443">
              <w:rPr>
                <w:rFonts w:cs="Arial"/>
                <w:color w:val="000000"/>
                <w:sz w:val="16"/>
                <w:szCs w:val="16"/>
              </w:rPr>
              <w:t>24,7</w:t>
            </w:r>
          </w:p>
        </w:tc>
        <w:tc>
          <w:tcPr>
            <w:tcW w:w="1235" w:type="dxa"/>
            <w:tcBorders>
              <w:top w:val="single" w:sz="4" w:space="0" w:color="522398"/>
              <w:left w:val="single" w:sz="4" w:space="0" w:color="522398"/>
              <w:bottom w:val="single" w:sz="4" w:space="0" w:color="522398"/>
            </w:tcBorders>
            <w:vAlign w:val="bottom"/>
          </w:tcPr>
          <w:p w:rsidR="008A1802" w:rsidRPr="008A1802" w:rsidRDefault="008A1802" w:rsidP="008A1802">
            <w:pPr>
              <w:spacing w:before="0" w:after="0" w:line="240" w:lineRule="auto"/>
              <w:jc w:val="right"/>
              <w:rPr>
                <w:rFonts w:cs="Arial"/>
                <w:color w:val="000000"/>
                <w:sz w:val="16"/>
                <w:szCs w:val="16"/>
              </w:rPr>
            </w:pPr>
            <w:r w:rsidRPr="008A1802">
              <w:rPr>
                <w:rFonts w:cs="Arial"/>
                <w:color w:val="000000"/>
                <w:sz w:val="16"/>
                <w:szCs w:val="16"/>
              </w:rPr>
              <w:t>24,7</w:t>
            </w:r>
          </w:p>
        </w:tc>
      </w:tr>
      <w:tr w:rsidR="008A1802" w:rsidRPr="006C2CCB" w:rsidTr="00D55540">
        <w:tc>
          <w:tcPr>
            <w:tcW w:w="6787" w:type="dxa"/>
            <w:tcBorders>
              <w:top w:val="single" w:sz="4" w:space="0" w:color="522398"/>
              <w:bottom w:val="single" w:sz="4" w:space="0" w:color="522398"/>
              <w:right w:val="single" w:sz="4" w:space="0" w:color="522398"/>
            </w:tcBorders>
            <w:vAlign w:val="bottom"/>
          </w:tcPr>
          <w:p w:rsidR="008A1802" w:rsidRPr="004D3087" w:rsidRDefault="008A1802" w:rsidP="00FB3A90">
            <w:pPr>
              <w:pStyle w:val="Default"/>
              <w:tabs>
                <w:tab w:val="right" w:leader="dot" w:pos="5103"/>
              </w:tabs>
              <w:rPr>
                <w:rFonts w:ascii="Fira Sans" w:hAnsi="Fira Sans" w:cs="Arial"/>
                <w:color w:val="auto"/>
                <w:sz w:val="16"/>
                <w:szCs w:val="16"/>
              </w:rPr>
            </w:pPr>
            <w:r w:rsidRPr="004D3087">
              <w:rPr>
                <w:rFonts w:ascii="Fira Sans" w:hAnsi="Fira Sans" w:cs="Arial"/>
                <w:color w:val="auto"/>
                <w:sz w:val="16"/>
                <w:szCs w:val="16"/>
              </w:rPr>
              <w:t xml:space="preserve">Długotrwale </w:t>
            </w:r>
            <w:r w:rsidRPr="004D3087">
              <w:rPr>
                <w:rFonts w:ascii="Fira Sans" w:hAnsi="Fira Sans" w:cs="Arial"/>
                <w:i/>
                <w:color w:val="auto"/>
                <w:sz w:val="16"/>
                <w:szCs w:val="16"/>
                <w:vertAlign w:val="superscript"/>
              </w:rPr>
              <w:t>a</w:t>
            </w:r>
          </w:p>
        </w:tc>
        <w:tc>
          <w:tcPr>
            <w:tcW w:w="1235" w:type="dxa"/>
            <w:tcBorders>
              <w:top w:val="single" w:sz="4" w:space="0" w:color="522398"/>
              <w:bottom w:val="single" w:sz="4" w:space="0" w:color="522398"/>
              <w:right w:val="single" w:sz="4" w:space="0" w:color="522398"/>
            </w:tcBorders>
            <w:vAlign w:val="bottom"/>
          </w:tcPr>
          <w:p w:rsidR="008A1802" w:rsidRPr="006063A1" w:rsidRDefault="008A1802" w:rsidP="00FB3A90">
            <w:pPr>
              <w:spacing w:before="0" w:after="0" w:line="240" w:lineRule="auto"/>
              <w:jc w:val="right"/>
              <w:rPr>
                <w:sz w:val="16"/>
                <w:szCs w:val="16"/>
              </w:rPr>
            </w:pPr>
            <w:r w:rsidRPr="006063A1">
              <w:rPr>
                <w:sz w:val="16"/>
                <w:szCs w:val="16"/>
              </w:rPr>
              <w:t>48,9</w:t>
            </w:r>
          </w:p>
        </w:tc>
        <w:tc>
          <w:tcPr>
            <w:tcW w:w="1235" w:type="dxa"/>
            <w:tcBorders>
              <w:top w:val="single" w:sz="4" w:space="0" w:color="522398"/>
              <w:left w:val="single" w:sz="4" w:space="0" w:color="522398"/>
              <w:bottom w:val="single" w:sz="4" w:space="0" w:color="522398"/>
              <w:right w:val="single" w:sz="4" w:space="0" w:color="522398"/>
            </w:tcBorders>
            <w:vAlign w:val="bottom"/>
          </w:tcPr>
          <w:p w:rsidR="008A1802" w:rsidRPr="001F7443" w:rsidRDefault="008A1802" w:rsidP="00FB3A90">
            <w:pPr>
              <w:spacing w:before="0" w:after="0" w:line="240" w:lineRule="auto"/>
              <w:jc w:val="right"/>
              <w:rPr>
                <w:rFonts w:cs="Arial"/>
                <w:color w:val="000000"/>
                <w:sz w:val="16"/>
                <w:szCs w:val="16"/>
              </w:rPr>
            </w:pPr>
            <w:r w:rsidRPr="001F7443">
              <w:rPr>
                <w:rFonts w:cs="Arial"/>
                <w:color w:val="000000"/>
                <w:sz w:val="16"/>
                <w:szCs w:val="16"/>
              </w:rPr>
              <w:t>48,4</w:t>
            </w:r>
          </w:p>
        </w:tc>
        <w:tc>
          <w:tcPr>
            <w:tcW w:w="1235" w:type="dxa"/>
            <w:tcBorders>
              <w:top w:val="single" w:sz="4" w:space="0" w:color="522398"/>
              <w:left w:val="single" w:sz="4" w:space="0" w:color="522398"/>
              <w:bottom w:val="single" w:sz="4" w:space="0" w:color="522398"/>
            </w:tcBorders>
            <w:vAlign w:val="bottom"/>
          </w:tcPr>
          <w:p w:rsidR="008A1802" w:rsidRPr="008A1802" w:rsidRDefault="008A1802" w:rsidP="008A1802">
            <w:pPr>
              <w:spacing w:before="0" w:after="0" w:line="240" w:lineRule="auto"/>
              <w:jc w:val="right"/>
              <w:rPr>
                <w:rFonts w:cs="Arial"/>
                <w:color w:val="000000"/>
                <w:sz w:val="16"/>
                <w:szCs w:val="16"/>
              </w:rPr>
            </w:pPr>
            <w:r w:rsidRPr="008A1802">
              <w:rPr>
                <w:rFonts w:cs="Arial"/>
                <w:color w:val="000000"/>
                <w:sz w:val="16"/>
                <w:szCs w:val="16"/>
              </w:rPr>
              <w:t>48,6</w:t>
            </w:r>
          </w:p>
        </w:tc>
      </w:tr>
      <w:tr w:rsidR="008A1802" w:rsidRPr="006C2CCB" w:rsidTr="00D55540">
        <w:tc>
          <w:tcPr>
            <w:tcW w:w="6787" w:type="dxa"/>
            <w:tcBorders>
              <w:top w:val="single" w:sz="4" w:space="0" w:color="522398"/>
              <w:bottom w:val="single" w:sz="4" w:space="0" w:color="522398"/>
              <w:right w:val="single" w:sz="4" w:space="0" w:color="522398"/>
            </w:tcBorders>
            <w:vAlign w:val="bottom"/>
          </w:tcPr>
          <w:p w:rsidR="008A1802" w:rsidRPr="004D3087" w:rsidRDefault="008A1802" w:rsidP="00FB3A90">
            <w:pPr>
              <w:pStyle w:val="Default"/>
              <w:tabs>
                <w:tab w:val="right" w:leader="dot" w:pos="5103"/>
              </w:tabs>
              <w:rPr>
                <w:rFonts w:ascii="Fira Sans" w:hAnsi="Fira Sans" w:cs="Arial"/>
                <w:color w:val="auto"/>
                <w:sz w:val="16"/>
                <w:szCs w:val="16"/>
              </w:rPr>
            </w:pPr>
            <w:r w:rsidRPr="004D3087">
              <w:rPr>
                <w:rFonts w:ascii="Fira Sans" w:hAnsi="Fira Sans" w:cs="Arial"/>
                <w:color w:val="auto"/>
                <w:sz w:val="16"/>
                <w:szCs w:val="16"/>
              </w:rPr>
              <w:t>Korzystające ze świadczeń pomocy społecznej</w:t>
            </w:r>
          </w:p>
        </w:tc>
        <w:tc>
          <w:tcPr>
            <w:tcW w:w="1235" w:type="dxa"/>
            <w:tcBorders>
              <w:top w:val="single" w:sz="4" w:space="0" w:color="522398"/>
              <w:bottom w:val="single" w:sz="4" w:space="0" w:color="522398"/>
              <w:right w:val="single" w:sz="4" w:space="0" w:color="522398"/>
            </w:tcBorders>
            <w:vAlign w:val="bottom"/>
          </w:tcPr>
          <w:p w:rsidR="008A1802" w:rsidRPr="006063A1" w:rsidRDefault="008A1802" w:rsidP="00FB3A90">
            <w:pPr>
              <w:spacing w:before="0" w:after="0" w:line="240" w:lineRule="auto"/>
              <w:jc w:val="right"/>
              <w:rPr>
                <w:sz w:val="16"/>
                <w:szCs w:val="16"/>
              </w:rPr>
            </w:pPr>
            <w:r w:rsidRPr="006063A1">
              <w:rPr>
                <w:sz w:val="16"/>
                <w:szCs w:val="16"/>
              </w:rPr>
              <w:t>1,0</w:t>
            </w:r>
          </w:p>
        </w:tc>
        <w:tc>
          <w:tcPr>
            <w:tcW w:w="1235" w:type="dxa"/>
            <w:tcBorders>
              <w:top w:val="single" w:sz="4" w:space="0" w:color="522398"/>
              <w:left w:val="single" w:sz="4" w:space="0" w:color="522398"/>
              <w:bottom w:val="single" w:sz="4" w:space="0" w:color="522398"/>
              <w:right w:val="single" w:sz="4" w:space="0" w:color="522398"/>
            </w:tcBorders>
            <w:vAlign w:val="bottom"/>
          </w:tcPr>
          <w:p w:rsidR="008A1802" w:rsidRPr="001F7443" w:rsidRDefault="008A1802" w:rsidP="00FB3A90">
            <w:pPr>
              <w:spacing w:before="0" w:after="0" w:line="240" w:lineRule="auto"/>
              <w:jc w:val="right"/>
              <w:rPr>
                <w:rFonts w:cs="Arial"/>
                <w:color w:val="000000"/>
                <w:sz w:val="16"/>
                <w:szCs w:val="16"/>
              </w:rPr>
            </w:pPr>
            <w:r w:rsidRPr="001F7443">
              <w:rPr>
                <w:rFonts w:cs="Arial"/>
                <w:color w:val="000000"/>
                <w:sz w:val="16"/>
                <w:szCs w:val="16"/>
              </w:rPr>
              <w:t>0,8</w:t>
            </w:r>
          </w:p>
        </w:tc>
        <w:tc>
          <w:tcPr>
            <w:tcW w:w="1235" w:type="dxa"/>
            <w:tcBorders>
              <w:top w:val="single" w:sz="4" w:space="0" w:color="522398"/>
              <w:left w:val="single" w:sz="4" w:space="0" w:color="522398"/>
              <w:bottom w:val="single" w:sz="4" w:space="0" w:color="522398"/>
            </w:tcBorders>
            <w:vAlign w:val="bottom"/>
          </w:tcPr>
          <w:p w:rsidR="008A1802" w:rsidRPr="008A1802" w:rsidRDefault="008A1802" w:rsidP="008A1802">
            <w:pPr>
              <w:spacing w:before="0" w:after="0" w:line="240" w:lineRule="auto"/>
              <w:jc w:val="right"/>
              <w:rPr>
                <w:rFonts w:cs="Arial"/>
                <w:color w:val="000000"/>
                <w:sz w:val="16"/>
                <w:szCs w:val="16"/>
              </w:rPr>
            </w:pPr>
            <w:r w:rsidRPr="008A1802">
              <w:rPr>
                <w:rFonts w:cs="Arial"/>
                <w:color w:val="000000"/>
                <w:sz w:val="16"/>
                <w:szCs w:val="16"/>
              </w:rPr>
              <w:t>0,9</w:t>
            </w:r>
          </w:p>
        </w:tc>
      </w:tr>
      <w:tr w:rsidR="008A1802" w:rsidRPr="006C2CCB" w:rsidTr="00D55540">
        <w:tc>
          <w:tcPr>
            <w:tcW w:w="6787" w:type="dxa"/>
            <w:tcBorders>
              <w:top w:val="single" w:sz="4" w:space="0" w:color="522398"/>
              <w:bottom w:val="single" w:sz="4" w:space="0" w:color="522398"/>
              <w:right w:val="single" w:sz="4" w:space="0" w:color="522398"/>
            </w:tcBorders>
            <w:vAlign w:val="bottom"/>
          </w:tcPr>
          <w:p w:rsidR="008A1802" w:rsidRPr="004D3087" w:rsidRDefault="008A1802" w:rsidP="00FB3A90">
            <w:pPr>
              <w:pStyle w:val="Default"/>
              <w:tabs>
                <w:tab w:val="right" w:leader="dot" w:pos="5103"/>
              </w:tabs>
              <w:rPr>
                <w:rFonts w:ascii="Fira Sans" w:hAnsi="Fira Sans" w:cs="Arial"/>
                <w:color w:val="auto"/>
                <w:sz w:val="16"/>
                <w:szCs w:val="16"/>
              </w:rPr>
            </w:pPr>
            <w:r w:rsidRPr="004D3087">
              <w:rPr>
                <w:rFonts w:ascii="Fira Sans" w:hAnsi="Fira Sans" w:cs="Arial"/>
                <w:color w:val="auto"/>
                <w:sz w:val="16"/>
                <w:szCs w:val="16"/>
              </w:rPr>
              <w:t xml:space="preserve">Posiadający co najmniej jedno dziecko do 6 roku życia </w:t>
            </w:r>
          </w:p>
        </w:tc>
        <w:tc>
          <w:tcPr>
            <w:tcW w:w="1235" w:type="dxa"/>
            <w:tcBorders>
              <w:top w:val="single" w:sz="4" w:space="0" w:color="522398"/>
              <w:bottom w:val="single" w:sz="4" w:space="0" w:color="522398"/>
              <w:right w:val="single" w:sz="4" w:space="0" w:color="522398"/>
            </w:tcBorders>
            <w:vAlign w:val="bottom"/>
          </w:tcPr>
          <w:p w:rsidR="008A1802" w:rsidRPr="006063A1" w:rsidRDefault="008A1802" w:rsidP="00FB3A90">
            <w:pPr>
              <w:spacing w:before="0" w:after="0" w:line="240" w:lineRule="auto"/>
              <w:jc w:val="right"/>
              <w:rPr>
                <w:sz w:val="16"/>
                <w:szCs w:val="16"/>
              </w:rPr>
            </w:pPr>
            <w:r w:rsidRPr="006063A1">
              <w:rPr>
                <w:sz w:val="16"/>
                <w:szCs w:val="16"/>
              </w:rPr>
              <w:t>18,8</w:t>
            </w:r>
          </w:p>
        </w:tc>
        <w:tc>
          <w:tcPr>
            <w:tcW w:w="1235" w:type="dxa"/>
            <w:tcBorders>
              <w:top w:val="single" w:sz="4" w:space="0" w:color="522398"/>
              <w:left w:val="single" w:sz="4" w:space="0" w:color="522398"/>
              <w:bottom w:val="single" w:sz="4" w:space="0" w:color="522398"/>
              <w:right w:val="single" w:sz="4" w:space="0" w:color="522398"/>
            </w:tcBorders>
            <w:vAlign w:val="bottom"/>
          </w:tcPr>
          <w:p w:rsidR="008A1802" w:rsidRPr="001F7443" w:rsidRDefault="008A1802" w:rsidP="00FB3A90">
            <w:pPr>
              <w:spacing w:before="0" w:after="0" w:line="240" w:lineRule="auto"/>
              <w:jc w:val="right"/>
              <w:rPr>
                <w:rFonts w:cs="Arial"/>
                <w:color w:val="000000"/>
                <w:sz w:val="16"/>
                <w:szCs w:val="16"/>
              </w:rPr>
            </w:pPr>
            <w:r w:rsidRPr="001F7443">
              <w:rPr>
                <w:rFonts w:cs="Arial"/>
                <w:color w:val="000000"/>
                <w:sz w:val="16"/>
                <w:szCs w:val="16"/>
              </w:rPr>
              <w:t>18,4</w:t>
            </w:r>
          </w:p>
        </w:tc>
        <w:tc>
          <w:tcPr>
            <w:tcW w:w="1235" w:type="dxa"/>
            <w:tcBorders>
              <w:top w:val="single" w:sz="4" w:space="0" w:color="522398"/>
              <w:left w:val="single" w:sz="4" w:space="0" w:color="522398"/>
              <w:bottom w:val="single" w:sz="4" w:space="0" w:color="522398"/>
            </w:tcBorders>
            <w:vAlign w:val="bottom"/>
          </w:tcPr>
          <w:p w:rsidR="008A1802" w:rsidRPr="008A1802" w:rsidRDefault="008A1802" w:rsidP="008A1802">
            <w:pPr>
              <w:spacing w:before="0" w:after="0" w:line="240" w:lineRule="auto"/>
              <w:jc w:val="right"/>
              <w:rPr>
                <w:rFonts w:cs="Arial"/>
                <w:color w:val="000000"/>
                <w:sz w:val="16"/>
                <w:szCs w:val="16"/>
              </w:rPr>
            </w:pPr>
            <w:r w:rsidRPr="008A1802">
              <w:rPr>
                <w:rFonts w:cs="Arial"/>
                <w:color w:val="000000"/>
                <w:sz w:val="16"/>
                <w:szCs w:val="16"/>
              </w:rPr>
              <w:t>18,4</w:t>
            </w:r>
          </w:p>
        </w:tc>
      </w:tr>
      <w:tr w:rsidR="008A1802" w:rsidRPr="006C2CCB" w:rsidTr="00D55540">
        <w:tc>
          <w:tcPr>
            <w:tcW w:w="6787" w:type="dxa"/>
            <w:tcBorders>
              <w:top w:val="single" w:sz="4" w:space="0" w:color="522398"/>
              <w:bottom w:val="single" w:sz="4" w:space="0" w:color="522398"/>
              <w:right w:val="single" w:sz="4" w:space="0" w:color="522398"/>
            </w:tcBorders>
            <w:vAlign w:val="bottom"/>
          </w:tcPr>
          <w:p w:rsidR="008A1802" w:rsidRPr="004D3087" w:rsidRDefault="008A1802" w:rsidP="00FB3A90">
            <w:pPr>
              <w:pStyle w:val="Default"/>
              <w:tabs>
                <w:tab w:val="right" w:leader="dot" w:pos="5103"/>
              </w:tabs>
              <w:rPr>
                <w:rFonts w:ascii="Fira Sans" w:hAnsi="Fira Sans" w:cs="Arial"/>
                <w:color w:val="auto"/>
                <w:sz w:val="16"/>
                <w:szCs w:val="16"/>
              </w:rPr>
            </w:pPr>
            <w:r w:rsidRPr="004D3087">
              <w:rPr>
                <w:rFonts w:ascii="Fira Sans" w:hAnsi="Fira Sans" w:cs="Arial"/>
                <w:color w:val="auto"/>
                <w:sz w:val="16"/>
                <w:szCs w:val="16"/>
              </w:rPr>
              <w:t xml:space="preserve">Posiadający co najmniej jedno dziecko niepełnosprawne do 18 roku życia </w:t>
            </w:r>
          </w:p>
        </w:tc>
        <w:tc>
          <w:tcPr>
            <w:tcW w:w="1235" w:type="dxa"/>
            <w:tcBorders>
              <w:top w:val="single" w:sz="4" w:space="0" w:color="522398"/>
              <w:bottom w:val="single" w:sz="4" w:space="0" w:color="522398"/>
              <w:right w:val="single" w:sz="4" w:space="0" w:color="522398"/>
            </w:tcBorders>
            <w:vAlign w:val="bottom"/>
          </w:tcPr>
          <w:p w:rsidR="008A1802" w:rsidRPr="006063A1" w:rsidRDefault="008A1802" w:rsidP="00FB3A90">
            <w:pPr>
              <w:spacing w:before="0" w:after="0" w:line="240" w:lineRule="auto"/>
              <w:jc w:val="right"/>
              <w:rPr>
                <w:sz w:val="16"/>
                <w:szCs w:val="16"/>
              </w:rPr>
            </w:pPr>
            <w:r w:rsidRPr="006063A1">
              <w:rPr>
                <w:sz w:val="16"/>
                <w:szCs w:val="16"/>
              </w:rPr>
              <w:t>0,1</w:t>
            </w:r>
          </w:p>
        </w:tc>
        <w:tc>
          <w:tcPr>
            <w:tcW w:w="1235" w:type="dxa"/>
            <w:tcBorders>
              <w:top w:val="single" w:sz="4" w:space="0" w:color="522398"/>
              <w:left w:val="single" w:sz="4" w:space="0" w:color="522398"/>
              <w:bottom w:val="single" w:sz="4" w:space="0" w:color="522398"/>
              <w:right w:val="single" w:sz="4" w:space="0" w:color="522398"/>
            </w:tcBorders>
            <w:vAlign w:val="bottom"/>
          </w:tcPr>
          <w:p w:rsidR="008A1802" w:rsidRPr="001F7443" w:rsidRDefault="008A1802" w:rsidP="00FB3A90">
            <w:pPr>
              <w:spacing w:before="0" w:after="0" w:line="240" w:lineRule="auto"/>
              <w:jc w:val="right"/>
              <w:rPr>
                <w:rFonts w:cs="Arial"/>
                <w:color w:val="000000"/>
                <w:sz w:val="16"/>
                <w:szCs w:val="16"/>
              </w:rPr>
            </w:pPr>
            <w:r w:rsidRPr="001F7443">
              <w:rPr>
                <w:rFonts w:cs="Arial"/>
                <w:color w:val="000000"/>
                <w:sz w:val="16"/>
                <w:szCs w:val="16"/>
              </w:rPr>
              <w:t>0,1</w:t>
            </w:r>
          </w:p>
        </w:tc>
        <w:tc>
          <w:tcPr>
            <w:tcW w:w="1235" w:type="dxa"/>
            <w:tcBorders>
              <w:top w:val="single" w:sz="4" w:space="0" w:color="522398"/>
              <w:left w:val="single" w:sz="4" w:space="0" w:color="522398"/>
              <w:bottom w:val="single" w:sz="4" w:space="0" w:color="522398"/>
            </w:tcBorders>
            <w:vAlign w:val="bottom"/>
          </w:tcPr>
          <w:p w:rsidR="008A1802" w:rsidRPr="008A1802" w:rsidRDefault="008A1802" w:rsidP="008A1802">
            <w:pPr>
              <w:spacing w:before="0" w:after="0" w:line="240" w:lineRule="auto"/>
              <w:jc w:val="right"/>
              <w:rPr>
                <w:rFonts w:cs="Arial"/>
                <w:color w:val="000000"/>
                <w:sz w:val="16"/>
                <w:szCs w:val="16"/>
              </w:rPr>
            </w:pPr>
            <w:r w:rsidRPr="008A1802">
              <w:rPr>
                <w:rFonts w:cs="Arial"/>
                <w:color w:val="000000"/>
                <w:sz w:val="16"/>
                <w:szCs w:val="16"/>
              </w:rPr>
              <w:t>0,1</w:t>
            </w:r>
          </w:p>
        </w:tc>
      </w:tr>
      <w:tr w:rsidR="008A1802" w:rsidRPr="006C2CCB" w:rsidTr="00D55540">
        <w:tc>
          <w:tcPr>
            <w:tcW w:w="6787" w:type="dxa"/>
            <w:tcBorders>
              <w:top w:val="single" w:sz="4" w:space="0" w:color="522398"/>
              <w:bottom w:val="single" w:sz="4" w:space="0" w:color="522398"/>
              <w:right w:val="single" w:sz="4" w:space="0" w:color="522398"/>
            </w:tcBorders>
            <w:vAlign w:val="bottom"/>
          </w:tcPr>
          <w:p w:rsidR="008A1802" w:rsidRPr="004D3087" w:rsidRDefault="008A1802" w:rsidP="00FB3A90">
            <w:pPr>
              <w:pStyle w:val="Default"/>
              <w:tabs>
                <w:tab w:val="right" w:leader="dot" w:pos="5103"/>
              </w:tabs>
              <w:rPr>
                <w:rFonts w:ascii="Fira Sans" w:hAnsi="Fira Sans" w:cs="Arial"/>
                <w:color w:val="auto"/>
                <w:sz w:val="16"/>
                <w:szCs w:val="16"/>
              </w:rPr>
            </w:pPr>
            <w:r w:rsidRPr="004D3087">
              <w:rPr>
                <w:rFonts w:ascii="Fira Sans" w:hAnsi="Fira Sans" w:cs="Arial"/>
                <w:color w:val="auto"/>
                <w:sz w:val="16"/>
                <w:szCs w:val="16"/>
              </w:rPr>
              <w:t>Niepełnosprawni</w:t>
            </w:r>
          </w:p>
        </w:tc>
        <w:tc>
          <w:tcPr>
            <w:tcW w:w="1235" w:type="dxa"/>
            <w:tcBorders>
              <w:top w:val="single" w:sz="4" w:space="0" w:color="522398"/>
              <w:bottom w:val="single" w:sz="4" w:space="0" w:color="522398"/>
              <w:right w:val="single" w:sz="4" w:space="0" w:color="522398"/>
            </w:tcBorders>
            <w:vAlign w:val="bottom"/>
          </w:tcPr>
          <w:p w:rsidR="008A1802" w:rsidRPr="006063A1" w:rsidRDefault="008A1802" w:rsidP="00FB3A90">
            <w:pPr>
              <w:spacing w:before="0" w:after="0" w:line="240" w:lineRule="auto"/>
              <w:jc w:val="right"/>
              <w:rPr>
                <w:sz w:val="16"/>
                <w:szCs w:val="16"/>
              </w:rPr>
            </w:pPr>
            <w:r w:rsidRPr="006063A1">
              <w:rPr>
                <w:sz w:val="16"/>
                <w:szCs w:val="16"/>
              </w:rPr>
              <w:t>6,3</w:t>
            </w:r>
          </w:p>
        </w:tc>
        <w:tc>
          <w:tcPr>
            <w:tcW w:w="1235" w:type="dxa"/>
            <w:tcBorders>
              <w:top w:val="single" w:sz="4" w:space="0" w:color="522398"/>
              <w:left w:val="single" w:sz="4" w:space="0" w:color="522398"/>
              <w:bottom w:val="single" w:sz="4" w:space="0" w:color="522398"/>
              <w:right w:val="single" w:sz="4" w:space="0" w:color="522398"/>
            </w:tcBorders>
            <w:vAlign w:val="bottom"/>
          </w:tcPr>
          <w:p w:rsidR="008A1802" w:rsidRPr="001F7443" w:rsidRDefault="008A1802" w:rsidP="00FB3A90">
            <w:pPr>
              <w:spacing w:before="0" w:after="0" w:line="240" w:lineRule="auto"/>
              <w:jc w:val="right"/>
              <w:rPr>
                <w:rFonts w:cs="Arial"/>
                <w:color w:val="000000"/>
                <w:sz w:val="16"/>
                <w:szCs w:val="16"/>
              </w:rPr>
            </w:pPr>
            <w:r w:rsidRPr="001F7443">
              <w:rPr>
                <w:rFonts w:cs="Arial"/>
                <w:color w:val="000000"/>
                <w:sz w:val="16"/>
                <w:szCs w:val="16"/>
              </w:rPr>
              <w:t>6,4</w:t>
            </w:r>
          </w:p>
        </w:tc>
        <w:tc>
          <w:tcPr>
            <w:tcW w:w="1235" w:type="dxa"/>
            <w:tcBorders>
              <w:top w:val="single" w:sz="4" w:space="0" w:color="522398"/>
              <w:left w:val="single" w:sz="4" w:space="0" w:color="522398"/>
              <w:bottom w:val="single" w:sz="4" w:space="0" w:color="522398"/>
            </w:tcBorders>
            <w:vAlign w:val="bottom"/>
          </w:tcPr>
          <w:p w:rsidR="008A1802" w:rsidRPr="008A1802" w:rsidRDefault="008A1802" w:rsidP="008A1802">
            <w:pPr>
              <w:spacing w:before="0" w:after="0" w:line="240" w:lineRule="auto"/>
              <w:jc w:val="right"/>
              <w:rPr>
                <w:rFonts w:cs="Arial"/>
                <w:color w:val="000000"/>
                <w:sz w:val="16"/>
                <w:szCs w:val="16"/>
              </w:rPr>
            </w:pPr>
            <w:r w:rsidRPr="008A1802">
              <w:rPr>
                <w:rFonts w:cs="Arial"/>
                <w:color w:val="000000"/>
                <w:sz w:val="16"/>
                <w:szCs w:val="16"/>
              </w:rPr>
              <w:t>6,4</w:t>
            </w:r>
          </w:p>
        </w:tc>
      </w:tr>
    </w:tbl>
    <w:p w:rsidR="00866CE0" w:rsidRPr="00F61FFA" w:rsidRDefault="00866CE0" w:rsidP="00866CE0">
      <w:pPr>
        <w:ind w:left="170"/>
        <w:rPr>
          <w:sz w:val="16"/>
          <w:szCs w:val="16"/>
        </w:rPr>
      </w:pPr>
      <w:r w:rsidRPr="00F61FFA">
        <w:rPr>
          <w:i/>
          <w:sz w:val="16"/>
          <w:szCs w:val="16"/>
          <w:vertAlign w:val="superscript"/>
        </w:rPr>
        <w:t xml:space="preserve">a </w:t>
      </w:r>
      <w:r w:rsidRPr="00F61FFA">
        <w:rPr>
          <w:sz w:val="16"/>
          <w:szCs w:val="16"/>
        </w:rPr>
        <w:t xml:space="preserve">Do długotrwale bezrobotnych zalicza się osoby pozostające w rejestrze powiatowego urzędu pracy łącznie przez okres ponad 12 miesięcy </w:t>
      </w:r>
      <w:r w:rsidRPr="00F61FFA">
        <w:rPr>
          <w:sz w:val="16"/>
          <w:szCs w:val="16"/>
        </w:rPr>
        <w:br/>
        <w:t>w okresie ostatnich 2 lat, z wyłączeniem okresów odbywania stażu i przygotowania zawodowego w miejscu pracy.</w:t>
      </w:r>
    </w:p>
    <w:p w:rsidR="00866CE0" w:rsidRDefault="00866CE0" w:rsidP="00866CE0">
      <w:pPr>
        <w:tabs>
          <w:tab w:val="left" w:pos="426"/>
        </w:tabs>
        <w:spacing w:before="0" w:after="0" w:line="240" w:lineRule="auto"/>
        <w:jc w:val="both"/>
        <w:rPr>
          <w:rFonts w:cs="Arial"/>
          <w:szCs w:val="19"/>
        </w:rPr>
      </w:pPr>
    </w:p>
    <w:p w:rsidR="00866CE0" w:rsidRPr="00006B39" w:rsidRDefault="00866CE0" w:rsidP="00866CE0">
      <w:pPr>
        <w:tabs>
          <w:tab w:val="left" w:pos="426"/>
        </w:tabs>
        <w:rPr>
          <w:rFonts w:cs="Arial"/>
          <w:szCs w:val="19"/>
        </w:rPr>
      </w:pPr>
      <w:r w:rsidRPr="00006B39">
        <w:rPr>
          <w:rFonts w:cs="Arial"/>
          <w:szCs w:val="19"/>
        </w:rPr>
        <w:t>Z danych urzędów p</w:t>
      </w:r>
      <w:r w:rsidR="00AB6883">
        <w:rPr>
          <w:rFonts w:cs="Arial"/>
          <w:szCs w:val="19"/>
        </w:rPr>
        <w:t>racy wynika, że według stanu w końcu</w:t>
      </w:r>
      <w:r w:rsidR="0031603D" w:rsidRPr="00006B39">
        <w:rPr>
          <w:rFonts w:cs="Arial"/>
          <w:szCs w:val="19"/>
        </w:rPr>
        <w:t xml:space="preserve"> lutego</w:t>
      </w:r>
      <w:r w:rsidRPr="00006B39">
        <w:rPr>
          <w:rFonts w:cs="Arial"/>
          <w:szCs w:val="19"/>
        </w:rPr>
        <w:t xml:space="preserve"> 2020 r. </w:t>
      </w:r>
      <w:r w:rsidR="00006B39" w:rsidRPr="00006B39">
        <w:rPr>
          <w:rFonts w:cs="Arial"/>
          <w:szCs w:val="19"/>
        </w:rPr>
        <w:t>2</w:t>
      </w:r>
      <w:r w:rsidRPr="00006B39">
        <w:rPr>
          <w:rFonts w:cs="Arial"/>
          <w:szCs w:val="19"/>
        </w:rPr>
        <w:t xml:space="preserve"> zakłady pracy zapowiedziały zwolnienia grupowe, podczas gdy przed rokiem – 1 zakład.</w:t>
      </w:r>
    </w:p>
    <w:p w:rsidR="00866CE0" w:rsidRPr="00006B39" w:rsidRDefault="00866CE0" w:rsidP="00866CE0">
      <w:pPr>
        <w:tabs>
          <w:tab w:val="left" w:pos="426"/>
        </w:tabs>
        <w:rPr>
          <w:rFonts w:cs="Arial"/>
          <w:szCs w:val="19"/>
        </w:rPr>
      </w:pPr>
      <w:r w:rsidRPr="00006B39">
        <w:rPr>
          <w:rFonts w:cs="Arial"/>
          <w:szCs w:val="19"/>
        </w:rPr>
        <w:t xml:space="preserve">W </w:t>
      </w:r>
      <w:r w:rsidR="0031603D" w:rsidRPr="00006B39">
        <w:rPr>
          <w:rFonts w:cs="Arial"/>
          <w:szCs w:val="19"/>
        </w:rPr>
        <w:t>lutym</w:t>
      </w:r>
      <w:r w:rsidRPr="00006B39">
        <w:rPr>
          <w:rFonts w:cs="Arial"/>
          <w:szCs w:val="19"/>
        </w:rPr>
        <w:t xml:space="preserve"> 2020 r. do urzędów pracy zgłoszono </w:t>
      </w:r>
      <w:r w:rsidR="00006B39" w:rsidRPr="00006B39">
        <w:rPr>
          <w:rFonts w:cs="Arial"/>
          <w:szCs w:val="19"/>
        </w:rPr>
        <w:t>3,1</w:t>
      </w:r>
      <w:r w:rsidRPr="00006B39">
        <w:rPr>
          <w:rFonts w:cs="Arial"/>
          <w:szCs w:val="19"/>
        </w:rPr>
        <w:t xml:space="preserve"> tys. </w:t>
      </w:r>
      <w:r w:rsidRPr="00006B39">
        <w:rPr>
          <w:rFonts w:cs="Arial"/>
          <w:b/>
          <w:szCs w:val="19"/>
        </w:rPr>
        <w:t>ofert zatrudnienia</w:t>
      </w:r>
      <w:r w:rsidRPr="00006B39">
        <w:rPr>
          <w:rFonts w:cs="Arial"/>
          <w:szCs w:val="19"/>
        </w:rPr>
        <w:t>, tj. więcej o 1,</w:t>
      </w:r>
      <w:r w:rsidR="00006B39" w:rsidRPr="00006B39">
        <w:rPr>
          <w:rFonts w:cs="Arial"/>
          <w:szCs w:val="19"/>
        </w:rPr>
        <w:t>1</w:t>
      </w:r>
      <w:r w:rsidRPr="00006B39">
        <w:rPr>
          <w:rFonts w:cs="Arial"/>
          <w:szCs w:val="19"/>
        </w:rPr>
        <w:t xml:space="preserve"> tys. niż przed miesiącem i mniej o</w:t>
      </w:r>
      <w:r w:rsidR="00D55540">
        <w:rPr>
          <w:rFonts w:cs="Arial"/>
          <w:szCs w:val="19"/>
        </w:rPr>
        <w:t> </w:t>
      </w:r>
      <w:r w:rsidR="00006B39" w:rsidRPr="00006B39">
        <w:rPr>
          <w:rFonts w:cs="Arial"/>
          <w:szCs w:val="19"/>
        </w:rPr>
        <w:t>0,3</w:t>
      </w:r>
      <w:r w:rsidRPr="00006B39">
        <w:rPr>
          <w:rFonts w:cs="Arial"/>
          <w:szCs w:val="19"/>
        </w:rPr>
        <w:t xml:space="preserve"> tys. niż przed rokiem. W końcu miesiąca na 1 ofertę pracy przypadało </w:t>
      </w:r>
      <w:r w:rsidR="00006B39" w:rsidRPr="00006B39">
        <w:rPr>
          <w:rFonts w:cs="Arial"/>
          <w:szCs w:val="19"/>
        </w:rPr>
        <w:t>24</w:t>
      </w:r>
      <w:r w:rsidRPr="00006B39">
        <w:rPr>
          <w:rFonts w:cs="Arial"/>
          <w:szCs w:val="19"/>
        </w:rPr>
        <w:t xml:space="preserve"> bezrobotnych (przed miesiącem </w:t>
      </w:r>
      <w:r w:rsidR="00006B39" w:rsidRPr="00006B39">
        <w:rPr>
          <w:rFonts w:cs="Arial"/>
          <w:szCs w:val="19"/>
        </w:rPr>
        <w:t>28</w:t>
      </w:r>
      <w:r w:rsidRPr="00006B39">
        <w:rPr>
          <w:rFonts w:cs="Arial"/>
          <w:szCs w:val="19"/>
        </w:rPr>
        <w:t>, przed rokiem 1</w:t>
      </w:r>
      <w:r w:rsidR="00006B39" w:rsidRPr="00006B39">
        <w:rPr>
          <w:rFonts w:cs="Arial"/>
          <w:szCs w:val="19"/>
        </w:rPr>
        <w:t>8</w:t>
      </w:r>
      <w:r w:rsidRPr="00006B39">
        <w:rPr>
          <w:rFonts w:cs="Arial"/>
          <w:szCs w:val="19"/>
        </w:rPr>
        <w:t xml:space="preserve">). </w:t>
      </w:r>
    </w:p>
    <w:p w:rsidR="00866CE0" w:rsidRDefault="00866CE0" w:rsidP="00866CE0">
      <w:pPr>
        <w:pStyle w:val="tytuwykresu"/>
        <w:spacing w:before="360" w:after="120"/>
        <w:rPr>
          <w:shd w:val="clear" w:color="auto" w:fill="FFFFFF"/>
        </w:rPr>
      </w:pPr>
      <w:r w:rsidRPr="006473EA">
        <w:t>Wykres 3.</w:t>
      </w:r>
      <w:r w:rsidRPr="006473EA">
        <w:rPr>
          <w:shd w:val="clear" w:color="auto" w:fill="FFFFFF"/>
        </w:rPr>
        <w:t xml:space="preserve"> Bezrobotni na 1 ofertę pracy</w:t>
      </w:r>
    </w:p>
    <w:p w:rsidR="00866CE0" w:rsidRDefault="006B065A" w:rsidP="00866CE0">
      <w:pPr>
        <w:spacing w:after="80" w:line="274" w:lineRule="auto"/>
        <w:rPr>
          <w:rFonts w:cs="Arial"/>
        </w:rPr>
      </w:pPr>
      <w:r>
        <w:rPr>
          <w:noProof/>
          <w:lang w:eastAsia="pl-PL"/>
        </w:rPr>
        <w:drawing>
          <wp:inline distT="0" distB="0" distL="0" distR="0" wp14:anchorId="6397CB12" wp14:editId="5D294411">
            <wp:extent cx="6623436" cy="250698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B065A" w:rsidRDefault="006B065A" w:rsidP="00EA0BE2">
      <w:pPr>
        <w:spacing w:after="80" w:line="274" w:lineRule="auto"/>
        <w:rPr>
          <w:rFonts w:cs="Arial"/>
        </w:rPr>
      </w:pPr>
    </w:p>
    <w:p w:rsidR="007A12A8" w:rsidRPr="00841F15" w:rsidRDefault="00DC46ED" w:rsidP="006809ED">
      <w:pPr>
        <w:rPr>
          <w:rFonts w:cs="Arial"/>
        </w:rPr>
      </w:pPr>
      <w:r w:rsidRPr="00841F15">
        <w:rPr>
          <w:rFonts w:cs="Arial"/>
        </w:rPr>
        <w:t>W</w:t>
      </w:r>
      <w:r w:rsidRPr="00841F15">
        <w:rPr>
          <w:rFonts w:cs="Arial"/>
          <w:spacing w:val="-2"/>
        </w:rPr>
        <w:t xml:space="preserve"> </w:t>
      </w:r>
      <w:r w:rsidR="00FB32D9" w:rsidRPr="00841F15">
        <w:rPr>
          <w:rFonts w:cs="Arial"/>
          <w:spacing w:val="-2"/>
        </w:rPr>
        <w:t xml:space="preserve">okresie </w:t>
      </w:r>
      <w:r w:rsidRPr="00841F15">
        <w:rPr>
          <w:rFonts w:cs="Arial"/>
          <w:spacing w:val="-2"/>
        </w:rPr>
        <w:t>stycz</w:t>
      </w:r>
      <w:r w:rsidR="00FB32D9" w:rsidRPr="00841F15">
        <w:rPr>
          <w:rFonts w:cs="Arial"/>
          <w:spacing w:val="-2"/>
        </w:rPr>
        <w:t>eń-luty</w:t>
      </w:r>
      <w:r w:rsidRPr="00841F15">
        <w:rPr>
          <w:rFonts w:cs="Arial"/>
          <w:spacing w:val="-2"/>
        </w:rPr>
        <w:t xml:space="preserve"> 2020 r. wydatkowano z </w:t>
      </w:r>
      <w:r w:rsidRPr="00841F15">
        <w:rPr>
          <w:rFonts w:cs="Arial"/>
          <w:b/>
          <w:spacing w:val="-2"/>
        </w:rPr>
        <w:t xml:space="preserve">Funduszu Pracy </w:t>
      </w:r>
      <w:r w:rsidR="00841F15" w:rsidRPr="00841F15">
        <w:rPr>
          <w:rFonts w:cs="Arial"/>
          <w:spacing w:val="-2"/>
        </w:rPr>
        <w:t>20260</w:t>
      </w:r>
      <w:r w:rsidRPr="00841F15">
        <w:rPr>
          <w:rFonts w:cs="Arial"/>
          <w:spacing w:val="-2"/>
        </w:rPr>
        <w:t xml:space="preserve"> tys. zł wobec </w:t>
      </w:r>
      <w:r w:rsidR="00FB32D9" w:rsidRPr="00841F15">
        <w:rPr>
          <w:rFonts w:cs="Arial"/>
          <w:spacing w:val="-2"/>
        </w:rPr>
        <w:t>22126</w:t>
      </w:r>
      <w:r w:rsidRPr="00841F15">
        <w:rPr>
          <w:rFonts w:cs="Arial"/>
          <w:spacing w:val="-2"/>
        </w:rPr>
        <w:t xml:space="preserve"> tys. zł</w:t>
      </w:r>
      <w:r w:rsidRPr="00841F15">
        <w:rPr>
          <w:rFonts w:cs="Arial"/>
        </w:rPr>
        <w:t xml:space="preserve"> w analogicznym okresie poprzedniego roku. Najwięcej przeznaczono na realizację programów na zasiłki dla bezrobotnych (</w:t>
      </w:r>
      <w:r w:rsidR="00841F15" w:rsidRPr="00841F15">
        <w:rPr>
          <w:rFonts w:cs="Arial"/>
        </w:rPr>
        <w:t>65,6</w:t>
      </w:r>
      <w:r w:rsidRPr="00841F15">
        <w:rPr>
          <w:rFonts w:cs="Arial"/>
        </w:rPr>
        <w:t>%) oraz na rzecz promocji zatrudnienia (</w:t>
      </w:r>
      <w:r w:rsidR="00841F15" w:rsidRPr="00841F15">
        <w:rPr>
          <w:rFonts w:cs="Arial"/>
        </w:rPr>
        <w:t>26,2</w:t>
      </w:r>
      <w:r w:rsidRPr="00841F15">
        <w:rPr>
          <w:rFonts w:cs="Arial"/>
        </w:rPr>
        <w:t>%).</w:t>
      </w:r>
    </w:p>
    <w:p w:rsidR="00284CE4" w:rsidRPr="00EF2D6D" w:rsidRDefault="00284CE4" w:rsidP="00A853D2">
      <w:pPr>
        <w:pageBreakBefore/>
        <w:spacing w:before="0" w:after="360" w:line="240" w:lineRule="auto"/>
        <w:rPr>
          <w:rFonts w:ascii="Fira Sans SemiBold" w:eastAsia="Times New Roman" w:hAnsi="Fira Sans SemiBold" w:cs="Times New Roman"/>
          <w:bCs/>
          <w:color w:val="522398"/>
          <w:sz w:val="24"/>
          <w:szCs w:val="24"/>
          <w:lang w:eastAsia="pl-PL"/>
        </w:rPr>
      </w:pPr>
      <w:r w:rsidRPr="00EF2D6D">
        <w:rPr>
          <w:rFonts w:ascii="Fira Sans SemiBold" w:eastAsia="Times New Roman" w:hAnsi="Fira Sans SemiBold" w:cs="Times New Roman"/>
          <w:bCs/>
          <w:color w:val="522398"/>
          <w:sz w:val="24"/>
          <w:szCs w:val="24"/>
          <w:lang w:eastAsia="pl-PL"/>
        </w:rPr>
        <w:lastRenderedPageBreak/>
        <w:t>WYNAGRODZENIA</w:t>
      </w:r>
    </w:p>
    <w:p w:rsidR="00F9066B" w:rsidRPr="00F9066B" w:rsidRDefault="00100317" w:rsidP="00F9066B">
      <w:pPr>
        <w:rPr>
          <w:rFonts w:cs="Arial"/>
        </w:rPr>
      </w:pPr>
      <w:r>
        <w:rPr>
          <w:rFonts w:cs="Arial"/>
        </w:rPr>
        <w:t xml:space="preserve">Luty br. </w:t>
      </w:r>
      <w:r w:rsidR="00285591">
        <w:rPr>
          <w:rFonts w:cs="Arial"/>
        </w:rPr>
        <w:t>był</w:t>
      </w:r>
      <w:r w:rsidR="00F9066B" w:rsidRPr="00F9066B">
        <w:rPr>
          <w:rFonts w:cs="Arial"/>
        </w:rPr>
        <w:t xml:space="preserve"> kolejny</w:t>
      </w:r>
      <w:r>
        <w:rPr>
          <w:rFonts w:cs="Arial"/>
        </w:rPr>
        <w:t>m</w:t>
      </w:r>
      <w:r w:rsidR="00F9066B" w:rsidRPr="00F9066B">
        <w:rPr>
          <w:rFonts w:cs="Arial"/>
        </w:rPr>
        <w:t xml:space="preserve"> miesiąc</w:t>
      </w:r>
      <w:r>
        <w:rPr>
          <w:rFonts w:cs="Arial"/>
        </w:rPr>
        <w:t>em</w:t>
      </w:r>
      <w:r w:rsidR="00F9066B" w:rsidRPr="00F9066B">
        <w:rPr>
          <w:rFonts w:cs="Arial"/>
        </w:rPr>
        <w:t>, w którym odnotowano poprawę warunków płacowych w sektorze przedsiębiorstw w</w:t>
      </w:r>
      <w:r w:rsidR="005B097F">
        <w:rPr>
          <w:rFonts w:cs="Arial"/>
        </w:rPr>
        <w:t> </w:t>
      </w:r>
      <w:r w:rsidR="00F9066B" w:rsidRPr="00F9066B">
        <w:rPr>
          <w:rFonts w:cs="Arial"/>
        </w:rPr>
        <w:t xml:space="preserve">skali roku, a przeciętne miesięczne wynagrodzenie brutto w województwie świętokrzyskim wzrosło w większym stopniu niż przed rokiem. </w:t>
      </w:r>
      <w:r w:rsidR="00D60294" w:rsidRPr="001D3C4A">
        <w:rPr>
          <w:rFonts w:cs="Arial"/>
        </w:rPr>
        <w:t xml:space="preserve">Zanotowany wzrost wynagrodzeń był </w:t>
      </w:r>
      <w:r w:rsidR="0096566D">
        <w:rPr>
          <w:rFonts w:cs="Arial"/>
        </w:rPr>
        <w:t xml:space="preserve">także </w:t>
      </w:r>
      <w:r w:rsidR="00D60294" w:rsidRPr="001D3C4A">
        <w:rPr>
          <w:rFonts w:cs="Arial"/>
        </w:rPr>
        <w:t>wyższy niż w p</w:t>
      </w:r>
      <w:r w:rsidR="00D60294">
        <w:rPr>
          <w:rFonts w:cs="Arial"/>
        </w:rPr>
        <w:t>rzed miesiącem</w:t>
      </w:r>
      <w:r w:rsidR="00D60294" w:rsidRPr="001D3C4A">
        <w:rPr>
          <w:rFonts w:cs="Arial"/>
        </w:rPr>
        <w:t>.</w:t>
      </w:r>
    </w:p>
    <w:p w:rsidR="00F9066B" w:rsidRPr="0089415B" w:rsidRDefault="00F9066B" w:rsidP="00F9066B">
      <w:pPr>
        <w:rPr>
          <w:rFonts w:cs="Arial"/>
          <w:i/>
        </w:rPr>
      </w:pPr>
      <w:r w:rsidRPr="0089415B">
        <w:rPr>
          <w:rFonts w:cs="Arial"/>
          <w:b/>
        </w:rPr>
        <w:t>Przeciętne miesięczne wynagrodzenie brutto w sektorze przedsiębiorstw</w:t>
      </w:r>
      <w:r w:rsidRPr="00F9066B">
        <w:rPr>
          <w:rFonts w:cs="Arial"/>
        </w:rPr>
        <w:t xml:space="preserve"> w województwie świętokrzyskim w lutym 2020</w:t>
      </w:r>
      <w:r w:rsidR="00EB1B97">
        <w:rPr>
          <w:rFonts w:cs="Arial"/>
        </w:rPr>
        <w:t> </w:t>
      </w:r>
      <w:r w:rsidRPr="00F9066B">
        <w:rPr>
          <w:rFonts w:cs="Arial"/>
        </w:rPr>
        <w:t xml:space="preserve">r. wyniosło 4423,62 zł i było o 8,7% wyższe niż w analogicznym okresie </w:t>
      </w:r>
      <w:r w:rsidR="00285591">
        <w:rPr>
          <w:rFonts w:cs="Arial"/>
        </w:rPr>
        <w:t>2019 r.</w:t>
      </w:r>
      <w:r w:rsidRPr="00F9066B">
        <w:rPr>
          <w:rFonts w:cs="Arial"/>
        </w:rPr>
        <w:t xml:space="preserve"> (przed rokiem wzrosło odpowiednio o</w:t>
      </w:r>
      <w:r w:rsidR="005B097F">
        <w:rPr>
          <w:rFonts w:cs="Arial"/>
        </w:rPr>
        <w:t> </w:t>
      </w:r>
      <w:r w:rsidRPr="00F9066B">
        <w:rPr>
          <w:rFonts w:cs="Arial"/>
        </w:rPr>
        <w:t xml:space="preserve">6,7%). </w:t>
      </w:r>
      <w:r w:rsidRPr="0089415B">
        <w:rPr>
          <w:rFonts w:cs="Arial"/>
          <w:i/>
        </w:rPr>
        <w:t>W kraju przeciętne miesięczne wynagrodzenie brutto ukształtowało się na poziomie 5330,48 zł i był</w:t>
      </w:r>
      <w:r w:rsidR="0096566D">
        <w:rPr>
          <w:rFonts w:cs="Arial"/>
          <w:i/>
        </w:rPr>
        <w:t>o o 7,7% wyższe niż w lutym 2019</w:t>
      </w:r>
      <w:r w:rsidRPr="0089415B">
        <w:rPr>
          <w:rFonts w:cs="Arial"/>
          <w:i/>
        </w:rPr>
        <w:t xml:space="preserve"> r. (rok wcześniej wzrost osiągnął 7,6%).</w:t>
      </w:r>
    </w:p>
    <w:p w:rsidR="00284CE4" w:rsidRDefault="00284CE4" w:rsidP="00C14F32">
      <w:pPr>
        <w:spacing w:before="480" w:after="0"/>
        <w:ind w:left="851" w:hanging="851"/>
      </w:pPr>
      <w:r w:rsidRPr="00335735">
        <w:rPr>
          <w:b/>
        </w:rPr>
        <w:t xml:space="preserve">Wykres 4. Dynamika przeciętnego miesięcznego wynagrodzenia brutto w sektorze przedsiębiorstw </w:t>
      </w:r>
      <w:r w:rsidRPr="00335735">
        <w:rPr>
          <w:b/>
        </w:rPr>
        <w:br/>
      </w:r>
      <w:r w:rsidRPr="00335735">
        <w:t xml:space="preserve">(przeciętna miesięczna 2015=100) </w:t>
      </w:r>
    </w:p>
    <w:p w:rsidR="00284CE4" w:rsidRDefault="00A07CB5" w:rsidP="00EC2FB8">
      <w:pPr>
        <w:spacing w:before="0" w:after="0" w:line="240" w:lineRule="auto"/>
        <w:jc w:val="center"/>
        <w:rPr>
          <w:rFonts w:cs="Arial"/>
        </w:rPr>
      </w:pPr>
      <w:r>
        <w:rPr>
          <w:noProof/>
          <w:lang w:eastAsia="pl-PL"/>
        </w:rPr>
        <w:drawing>
          <wp:inline distT="0" distB="0" distL="0" distR="0">
            <wp:extent cx="6642404" cy="2428875"/>
            <wp:effectExtent l="0" t="0" r="0" b="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B097F" w:rsidRDefault="005B097F" w:rsidP="005B097F">
      <w:pPr>
        <w:rPr>
          <w:rFonts w:cs="Arial"/>
        </w:rPr>
      </w:pPr>
      <w:r w:rsidRPr="00E026F7">
        <w:rPr>
          <w:rFonts w:cs="Arial"/>
        </w:rPr>
        <w:t>W porównaniu do lutego ub. roku wzrost przeciętnych miesięcznych wynagrodzeń odnotowano w</w:t>
      </w:r>
      <w:r>
        <w:rPr>
          <w:rFonts w:cs="Arial"/>
        </w:rPr>
        <w:t xml:space="preserve"> większości </w:t>
      </w:r>
      <w:r w:rsidRPr="00E026F7">
        <w:rPr>
          <w:rFonts w:cs="Arial"/>
        </w:rPr>
        <w:t xml:space="preserve">analizowanych </w:t>
      </w:r>
      <w:r>
        <w:rPr>
          <w:rFonts w:cs="Arial"/>
        </w:rPr>
        <w:t>sekcji s</w:t>
      </w:r>
      <w:r w:rsidRPr="00E026F7">
        <w:rPr>
          <w:rFonts w:cs="Arial"/>
        </w:rPr>
        <w:t>ektora przedsiębiorstw związanych zarówno ze sferą produkcyjną, jak i usługową</w:t>
      </w:r>
      <w:r>
        <w:rPr>
          <w:rFonts w:cs="Arial"/>
        </w:rPr>
        <w:t xml:space="preserve">, </w:t>
      </w:r>
      <w:r w:rsidRPr="00E026F7">
        <w:rPr>
          <w:rFonts w:cs="Arial"/>
        </w:rPr>
        <w:t xml:space="preserve">przy czym najwyższy wzrost płac zanotowano w </w:t>
      </w:r>
      <w:r>
        <w:rPr>
          <w:rFonts w:cs="Arial"/>
        </w:rPr>
        <w:t>a</w:t>
      </w:r>
      <w:r w:rsidRPr="00311B01">
        <w:rPr>
          <w:rFonts w:cs="Arial"/>
        </w:rPr>
        <w:t>dministrowani</w:t>
      </w:r>
      <w:r>
        <w:rPr>
          <w:rFonts w:cs="Arial"/>
        </w:rPr>
        <w:t>u</w:t>
      </w:r>
      <w:r w:rsidRPr="00311B01">
        <w:rPr>
          <w:rFonts w:cs="Arial"/>
        </w:rPr>
        <w:t xml:space="preserve"> i działalnoś</w:t>
      </w:r>
      <w:r>
        <w:rPr>
          <w:rFonts w:cs="Arial"/>
        </w:rPr>
        <w:t>ci</w:t>
      </w:r>
      <w:r w:rsidRPr="00311B01">
        <w:rPr>
          <w:rFonts w:cs="Arial"/>
        </w:rPr>
        <w:t xml:space="preserve"> wspierając</w:t>
      </w:r>
      <w:r>
        <w:rPr>
          <w:rFonts w:cs="Arial"/>
        </w:rPr>
        <w:t xml:space="preserve">ej (o </w:t>
      </w:r>
      <w:r w:rsidRPr="007E655F">
        <w:rPr>
          <w:rFonts w:cs="Arial"/>
        </w:rPr>
        <w:t>15,1</w:t>
      </w:r>
      <w:r>
        <w:rPr>
          <w:rFonts w:cs="Arial"/>
        </w:rPr>
        <w:t xml:space="preserve">%). </w:t>
      </w:r>
      <w:r w:rsidRPr="00E026F7">
        <w:rPr>
          <w:rFonts w:cs="Arial"/>
        </w:rPr>
        <w:t>W</w:t>
      </w:r>
      <w:r>
        <w:rPr>
          <w:rFonts w:cs="Arial"/>
        </w:rPr>
        <w:t>yn</w:t>
      </w:r>
      <w:r w:rsidRPr="00E026F7">
        <w:rPr>
          <w:rFonts w:cs="Arial"/>
        </w:rPr>
        <w:t>agrodzenia wyższe niż przeciętnie w</w:t>
      </w:r>
      <w:r w:rsidR="00D80090">
        <w:rPr>
          <w:rFonts w:cs="Arial"/>
        </w:rPr>
        <w:t> </w:t>
      </w:r>
      <w:r w:rsidRPr="00E026F7">
        <w:rPr>
          <w:rFonts w:cs="Arial"/>
        </w:rPr>
        <w:t>województwie w</w:t>
      </w:r>
      <w:r>
        <w:rPr>
          <w:rFonts w:cs="Arial"/>
        </w:rPr>
        <w:t>ypłacono</w:t>
      </w:r>
      <w:r w:rsidRPr="00E026F7">
        <w:rPr>
          <w:rFonts w:cs="Arial"/>
        </w:rPr>
        <w:t xml:space="preserve"> także </w:t>
      </w:r>
      <w:r>
        <w:rPr>
          <w:rFonts w:cs="Arial"/>
        </w:rPr>
        <w:t>pracującym</w:t>
      </w:r>
      <w:r w:rsidRPr="00E026F7">
        <w:rPr>
          <w:rFonts w:cs="Arial"/>
        </w:rPr>
        <w:t xml:space="preserve"> m.in. w: dostawie wody; gospodarowaniu ściekami i odpadami; rekultywacji (o </w:t>
      </w:r>
      <w:r w:rsidRPr="007E655F">
        <w:rPr>
          <w:rFonts w:cs="Arial"/>
        </w:rPr>
        <w:t>12</w:t>
      </w:r>
      <w:r>
        <w:rPr>
          <w:rFonts w:cs="Arial"/>
        </w:rPr>
        <w:t xml:space="preserve">,0%), informacji i komunikacji (o </w:t>
      </w:r>
      <w:r w:rsidRPr="007E655F">
        <w:rPr>
          <w:rFonts w:cs="Arial"/>
        </w:rPr>
        <w:t>10,6</w:t>
      </w:r>
      <w:r>
        <w:rPr>
          <w:rFonts w:cs="Arial"/>
        </w:rPr>
        <w:t xml:space="preserve">%) oraz przetwórstwie przemysłowym (o </w:t>
      </w:r>
      <w:r w:rsidRPr="007E655F">
        <w:rPr>
          <w:rFonts w:cs="Arial"/>
        </w:rPr>
        <w:t>10,4</w:t>
      </w:r>
      <w:r>
        <w:rPr>
          <w:rFonts w:cs="Arial"/>
        </w:rPr>
        <w:t>%).</w:t>
      </w:r>
      <w:r w:rsidRPr="007E655F">
        <w:rPr>
          <w:rFonts w:cs="Arial"/>
        </w:rPr>
        <w:t xml:space="preserve"> </w:t>
      </w:r>
      <w:r w:rsidRPr="00E026F7">
        <w:rPr>
          <w:rFonts w:cs="Arial"/>
        </w:rPr>
        <w:t>W najniższym stopniu wzrosły wynagrodzenia w</w:t>
      </w:r>
      <w:r>
        <w:rPr>
          <w:rFonts w:cs="Arial"/>
        </w:rPr>
        <w:t xml:space="preserve"> zakwaterowaniu i gastronomii (o </w:t>
      </w:r>
      <w:r w:rsidRPr="00ED1066">
        <w:rPr>
          <w:rFonts w:cs="Arial"/>
        </w:rPr>
        <w:t>1,4</w:t>
      </w:r>
      <w:r>
        <w:rPr>
          <w:rFonts w:cs="Arial"/>
        </w:rPr>
        <w:t xml:space="preserve">%). Wynagrodzenia niższe niż przed rokiem otrzymali pracujący </w:t>
      </w:r>
      <w:r w:rsidR="0096566D">
        <w:rPr>
          <w:rFonts w:cs="Arial"/>
        </w:rPr>
        <w:t>w </w:t>
      </w:r>
      <w:r>
        <w:rPr>
          <w:rFonts w:cs="Arial"/>
        </w:rPr>
        <w:t xml:space="preserve">obsłudze rynku nieruchomości (o </w:t>
      </w:r>
      <w:r w:rsidRPr="00ED1066">
        <w:rPr>
          <w:rFonts w:cs="Arial"/>
        </w:rPr>
        <w:t>7,2</w:t>
      </w:r>
      <w:r>
        <w:rPr>
          <w:rFonts w:cs="Arial"/>
        </w:rPr>
        <w:t xml:space="preserve">%) </w:t>
      </w:r>
      <w:r w:rsidR="0096566D">
        <w:rPr>
          <w:rFonts w:cs="Arial"/>
        </w:rPr>
        <w:t>oraz</w:t>
      </w:r>
      <w:r>
        <w:rPr>
          <w:rFonts w:cs="Arial"/>
        </w:rPr>
        <w:t xml:space="preserve"> </w:t>
      </w:r>
      <w:r w:rsidRPr="00E026F7">
        <w:rPr>
          <w:rFonts w:cs="Arial"/>
        </w:rPr>
        <w:t xml:space="preserve">działalności profesjonalnej, </w:t>
      </w:r>
      <w:r>
        <w:rPr>
          <w:rFonts w:cs="Arial"/>
        </w:rPr>
        <w:t xml:space="preserve">naukowej i technicznej (o </w:t>
      </w:r>
      <w:r w:rsidRPr="00ED1066">
        <w:rPr>
          <w:rFonts w:cs="Arial"/>
        </w:rPr>
        <w:t>2,2</w:t>
      </w:r>
      <w:r>
        <w:rPr>
          <w:rFonts w:cs="Arial"/>
        </w:rPr>
        <w:t>%).</w:t>
      </w:r>
    </w:p>
    <w:p w:rsidR="00454F01" w:rsidRDefault="00454F01" w:rsidP="005B097F">
      <w:pPr>
        <w:pStyle w:val="tytuwykresu"/>
        <w:spacing w:before="240"/>
        <w:rPr>
          <w:szCs w:val="19"/>
          <w:shd w:val="clear" w:color="auto" w:fill="FFFFFF"/>
        </w:rPr>
      </w:pPr>
      <w:r w:rsidRPr="00335735">
        <w:rPr>
          <w:szCs w:val="19"/>
          <w:shd w:val="clear" w:color="auto" w:fill="FFFFFF"/>
        </w:rPr>
        <w:t>Tablica 4.  Przeciętne miesięczne wynagrodzenia brutto w sektorze przedsiębiorstw</w:t>
      </w:r>
    </w:p>
    <w:tbl>
      <w:tblPr>
        <w:tblpPr w:leftFromText="141" w:rightFromText="141" w:vertAnchor="text" w:horzAnchor="margin" w:tblpXSpec="center" w:tblpY="179"/>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6236"/>
        <w:gridCol w:w="1167"/>
        <w:gridCol w:w="1021"/>
        <w:gridCol w:w="1021"/>
        <w:gridCol w:w="1022"/>
      </w:tblGrid>
      <w:tr w:rsidR="005B097F" w:rsidRPr="008255A1" w:rsidTr="00D55540">
        <w:trPr>
          <w:trHeight w:val="54"/>
        </w:trPr>
        <w:tc>
          <w:tcPr>
            <w:tcW w:w="6062" w:type="dxa"/>
            <w:vMerge w:val="restart"/>
            <w:tcBorders>
              <w:top w:val="single" w:sz="4" w:space="0" w:color="522398"/>
              <w:right w:val="single" w:sz="4" w:space="0" w:color="522398"/>
            </w:tcBorders>
            <w:shd w:val="clear" w:color="auto" w:fill="auto"/>
            <w:vAlign w:val="center"/>
          </w:tcPr>
          <w:p w:rsidR="005B097F" w:rsidRPr="00476FAD" w:rsidRDefault="005B097F" w:rsidP="001357FC">
            <w:pPr>
              <w:pStyle w:val="Nagwek1"/>
              <w:tabs>
                <w:tab w:val="right" w:leader="dot" w:pos="4139"/>
              </w:tabs>
              <w:spacing w:before="0" w:after="0" w:line="150" w:lineRule="exact"/>
              <w:jc w:val="center"/>
              <w:rPr>
                <w:rFonts w:ascii="Fira Sans" w:hAnsi="Fira Sans" w:cs="Arial"/>
                <w:b/>
                <w:bCs w:val="0"/>
                <w:color w:val="000000"/>
                <w:sz w:val="16"/>
                <w:szCs w:val="16"/>
              </w:rPr>
            </w:pPr>
            <w:r w:rsidRPr="00476FAD">
              <w:rPr>
                <w:rFonts w:ascii="Fira Sans" w:hAnsi="Fira Sans" w:cs="Arial"/>
                <w:color w:val="000000"/>
                <w:sz w:val="16"/>
                <w:szCs w:val="16"/>
              </w:rPr>
              <w:t>WYSZCZEGÓLNIENIE</w:t>
            </w:r>
          </w:p>
        </w:tc>
        <w:tc>
          <w:tcPr>
            <w:tcW w:w="2126" w:type="dxa"/>
            <w:gridSpan w:val="2"/>
            <w:tcBorders>
              <w:top w:val="single" w:sz="4" w:space="0" w:color="522398"/>
            </w:tcBorders>
            <w:shd w:val="clear" w:color="auto" w:fill="auto"/>
            <w:vAlign w:val="center"/>
          </w:tcPr>
          <w:p w:rsidR="005B097F" w:rsidRPr="00CC3A43" w:rsidRDefault="005B097F" w:rsidP="001357FC">
            <w:pPr>
              <w:spacing w:before="0" w:after="0" w:line="240" w:lineRule="auto"/>
              <w:ind w:left="646" w:right="131" w:hanging="646"/>
              <w:jc w:val="center"/>
              <w:rPr>
                <w:rFonts w:cs="Arial"/>
                <w:sz w:val="16"/>
                <w:szCs w:val="16"/>
              </w:rPr>
            </w:pPr>
            <w:r>
              <w:rPr>
                <w:rFonts w:cs="Arial"/>
                <w:sz w:val="16"/>
                <w:szCs w:val="16"/>
              </w:rPr>
              <w:t>II 2020</w:t>
            </w:r>
          </w:p>
        </w:tc>
        <w:tc>
          <w:tcPr>
            <w:tcW w:w="1985" w:type="dxa"/>
            <w:gridSpan w:val="2"/>
            <w:tcBorders>
              <w:top w:val="single" w:sz="4" w:space="0" w:color="522398"/>
            </w:tcBorders>
            <w:shd w:val="clear" w:color="auto" w:fill="auto"/>
            <w:vAlign w:val="center"/>
          </w:tcPr>
          <w:p w:rsidR="005B097F" w:rsidRPr="00CC3A43" w:rsidRDefault="005B097F" w:rsidP="001357FC">
            <w:pPr>
              <w:spacing w:before="0" w:after="0" w:line="240" w:lineRule="auto"/>
              <w:ind w:left="646" w:right="131" w:hanging="646"/>
              <w:jc w:val="center"/>
              <w:rPr>
                <w:rFonts w:cs="Arial"/>
                <w:sz w:val="16"/>
                <w:szCs w:val="16"/>
              </w:rPr>
            </w:pPr>
            <w:r w:rsidRPr="00CC3A43">
              <w:rPr>
                <w:rFonts w:cs="Arial"/>
                <w:sz w:val="16"/>
                <w:szCs w:val="16"/>
              </w:rPr>
              <w:t>I-II 20</w:t>
            </w:r>
            <w:r>
              <w:rPr>
                <w:rFonts w:cs="Arial"/>
                <w:sz w:val="16"/>
                <w:szCs w:val="16"/>
              </w:rPr>
              <w:t>20</w:t>
            </w:r>
          </w:p>
        </w:tc>
      </w:tr>
      <w:tr w:rsidR="005B097F" w:rsidRPr="008255A1" w:rsidTr="00D55540">
        <w:trPr>
          <w:trHeight w:val="54"/>
        </w:trPr>
        <w:tc>
          <w:tcPr>
            <w:tcW w:w="6062" w:type="dxa"/>
            <w:vMerge/>
            <w:tcBorders>
              <w:bottom w:val="single" w:sz="4" w:space="0" w:color="522398"/>
              <w:right w:val="single" w:sz="4" w:space="0" w:color="522398"/>
            </w:tcBorders>
            <w:shd w:val="clear" w:color="auto" w:fill="auto"/>
            <w:vAlign w:val="center"/>
          </w:tcPr>
          <w:p w:rsidR="005B097F" w:rsidRPr="00476FAD" w:rsidRDefault="005B097F" w:rsidP="001357FC">
            <w:pPr>
              <w:pStyle w:val="Nagwek1"/>
              <w:tabs>
                <w:tab w:val="right" w:leader="dot" w:pos="4139"/>
              </w:tabs>
              <w:spacing w:before="0" w:after="0" w:line="150" w:lineRule="exact"/>
              <w:jc w:val="center"/>
              <w:rPr>
                <w:rFonts w:ascii="Fira Sans" w:hAnsi="Fira Sans" w:cs="Arial"/>
                <w:b/>
                <w:color w:val="000000"/>
                <w:sz w:val="16"/>
                <w:szCs w:val="16"/>
              </w:rPr>
            </w:pPr>
          </w:p>
        </w:tc>
        <w:tc>
          <w:tcPr>
            <w:tcW w:w="1134" w:type="dxa"/>
            <w:tcBorders>
              <w:bottom w:val="single" w:sz="4" w:space="0" w:color="522398"/>
              <w:right w:val="single" w:sz="4" w:space="0" w:color="522398"/>
            </w:tcBorders>
            <w:shd w:val="clear" w:color="auto" w:fill="auto"/>
            <w:vAlign w:val="center"/>
          </w:tcPr>
          <w:p w:rsidR="005B097F" w:rsidRPr="00CC3A43" w:rsidRDefault="005B097F" w:rsidP="001357FC">
            <w:pPr>
              <w:spacing w:before="0" w:after="0" w:line="150" w:lineRule="exact"/>
              <w:jc w:val="center"/>
              <w:rPr>
                <w:rFonts w:cs="Arial"/>
                <w:sz w:val="16"/>
                <w:szCs w:val="16"/>
              </w:rPr>
            </w:pPr>
            <w:r w:rsidRPr="00CC3A43">
              <w:rPr>
                <w:rFonts w:cs="Arial"/>
                <w:sz w:val="16"/>
                <w:szCs w:val="16"/>
              </w:rPr>
              <w:t>w zł</w:t>
            </w:r>
          </w:p>
        </w:tc>
        <w:tc>
          <w:tcPr>
            <w:tcW w:w="992" w:type="dxa"/>
            <w:tcBorders>
              <w:bottom w:val="single" w:sz="4" w:space="0" w:color="522398"/>
            </w:tcBorders>
            <w:shd w:val="clear" w:color="auto" w:fill="auto"/>
            <w:vAlign w:val="center"/>
          </w:tcPr>
          <w:p w:rsidR="005B097F" w:rsidRPr="00CC3A43" w:rsidRDefault="005B097F" w:rsidP="001357FC">
            <w:pPr>
              <w:spacing w:before="0" w:after="0" w:line="240" w:lineRule="auto"/>
              <w:jc w:val="center"/>
              <w:rPr>
                <w:rFonts w:cs="Arial"/>
                <w:sz w:val="16"/>
                <w:szCs w:val="16"/>
              </w:rPr>
            </w:pPr>
            <w:r w:rsidRPr="00CC3A43">
              <w:rPr>
                <w:rFonts w:cs="Arial"/>
                <w:sz w:val="16"/>
                <w:szCs w:val="16"/>
              </w:rPr>
              <w:t>II 201</w:t>
            </w:r>
            <w:r>
              <w:rPr>
                <w:rFonts w:cs="Arial"/>
                <w:sz w:val="16"/>
                <w:szCs w:val="16"/>
              </w:rPr>
              <w:t>9</w:t>
            </w:r>
            <w:r w:rsidRPr="00CC3A43">
              <w:rPr>
                <w:rFonts w:cs="Arial"/>
                <w:sz w:val="16"/>
                <w:szCs w:val="16"/>
              </w:rPr>
              <w:t xml:space="preserve"> = 100</w:t>
            </w:r>
          </w:p>
        </w:tc>
        <w:tc>
          <w:tcPr>
            <w:tcW w:w="992" w:type="dxa"/>
            <w:tcBorders>
              <w:bottom w:val="single" w:sz="4" w:space="0" w:color="522398"/>
              <w:right w:val="nil"/>
            </w:tcBorders>
            <w:shd w:val="clear" w:color="auto" w:fill="auto"/>
            <w:vAlign w:val="center"/>
          </w:tcPr>
          <w:p w:rsidR="005B097F" w:rsidRPr="00CC3A43" w:rsidRDefault="005B097F" w:rsidP="001357FC">
            <w:pPr>
              <w:spacing w:before="0" w:after="0" w:line="240" w:lineRule="auto"/>
              <w:jc w:val="center"/>
              <w:rPr>
                <w:rFonts w:cs="Arial"/>
                <w:sz w:val="16"/>
                <w:szCs w:val="16"/>
              </w:rPr>
            </w:pPr>
            <w:r w:rsidRPr="00CC3A43">
              <w:rPr>
                <w:rFonts w:cs="Arial"/>
                <w:sz w:val="16"/>
                <w:szCs w:val="16"/>
              </w:rPr>
              <w:t>w zł</w:t>
            </w:r>
          </w:p>
        </w:tc>
        <w:tc>
          <w:tcPr>
            <w:tcW w:w="993" w:type="dxa"/>
            <w:tcBorders>
              <w:bottom w:val="single" w:sz="4" w:space="0" w:color="522398"/>
              <w:right w:val="nil"/>
            </w:tcBorders>
            <w:shd w:val="clear" w:color="auto" w:fill="auto"/>
            <w:vAlign w:val="center"/>
          </w:tcPr>
          <w:p w:rsidR="005B097F" w:rsidRPr="00CC3A43" w:rsidRDefault="005B097F" w:rsidP="001357FC">
            <w:pPr>
              <w:spacing w:before="0" w:after="0" w:line="240" w:lineRule="auto"/>
              <w:jc w:val="center"/>
              <w:rPr>
                <w:rFonts w:cs="Arial"/>
                <w:sz w:val="16"/>
                <w:szCs w:val="16"/>
              </w:rPr>
            </w:pPr>
            <w:r w:rsidRPr="00CC3A43">
              <w:rPr>
                <w:rFonts w:cs="Arial"/>
                <w:sz w:val="16"/>
                <w:szCs w:val="16"/>
              </w:rPr>
              <w:t>I-II 201</w:t>
            </w:r>
            <w:r>
              <w:rPr>
                <w:rFonts w:cs="Arial"/>
                <w:sz w:val="16"/>
                <w:szCs w:val="16"/>
              </w:rPr>
              <w:t>9</w:t>
            </w:r>
            <w:r w:rsidRPr="00CC3A43">
              <w:rPr>
                <w:rFonts w:cs="Arial"/>
                <w:sz w:val="16"/>
                <w:szCs w:val="16"/>
              </w:rPr>
              <w:t xml:space="preserve"> = 100</w:t>
            </w:r>
          </w:p>
        </w:tc>
      </w:tr>
      <w:tr w:rsidR="005B097F" w:rsidRPr="008255A1" w:rsidTr="00D55540">
        <w:trPr>
          <w:trHeight w:val="54"/>
        </w:trPr>
        <w:tc>
          <w:tcPr>
            <w:tcW w:w="6062" w:type="dxa"/>
            <w:tcBorders>
              <w:top w:val="single" w:sz="4" w:space="0" w:color="522398"/>
              <w:bottom w:val="single" w:sz="4" w:space="0" w:color="522398"/>
              <w:right w:val="single" w:sz="4" w:space="0" w:color="522398"/>
            </w:tcBorders>
            <w:shd w:val="clear" w:color="auto" w:fill="auto"/>
            <w:vAlign w:val="center"/>
          </w:tcPr>
          <w:p w:rsidR="005B097F" w:rsidRPr="00476FAD" w:rsidRDefault="005B097F" w:rsidP="001357FC">
            <w:pPr>
              <w:pStyle w:val="Nagwek5"/>
              <w:tabs>
                <w:tab w:val="right" w:leader="dot" w:pos="4156"/>
              </w:tabs>
              <w:spacing w:before="120" w:line="150" w:lineRule="exact"/>
              <w:contextualSpacing/>
              <w:rPr>
                <w:rFonts w:ascii="Fira Sans" w:hAnsi="Fira Sans"/>
                <w:b/>
                <w:color w:val="000000"/>
                <w:sz w:val="16"/>
                <w:szCs w:val="16"/>
              </w:rPr>
            </w:pPr>
            <w:r w:rsidRPr="00476FAD">
              <w:rPr>
                <w:rFonts w:ascii="Fira Sans" w:hAnsi="Fira Sans"/>
                <w:b/>
                <w:color w:val="000000"/>
                <w:sz w:val="16"/>
                <w:szCs w:val="16"/>
              </w:rPr>
              <w:t>OGÓŁEM</w:t>
            </w:r>
          </w:p>
        </w:tc>
        <w:tc>
          <w:tcPr>
            <w:tcW w:w="1134" w:type="dxa"/>
            <w:tcBorders>
              <w:top w:val="single" w:sz="4" w:space="0" w:color="522398"/>
              <w:bottom w:val="single" w:sz="4" w:space="0" w:color="522398"/>
              <w:right w:val="single" w:sz="4" w:space="0" w:color="522398"/>
            </w:tcBorders>
            <w:shd w:val="clear" w:color="auto" w:fill="auto"/>
            <w:vAlign w:val="bottom"/>
          </w:tcPr>
          <w:p w:rsidR="005B097F" w:rsidRPr="00CC3A43" w:rsidRDefault="005B097F" w:rsidP="001357FC">
            <w:pPr>
              <w:spacing w:after="0" w:line="150" w:lineRule="exact"/>
              <w:jc w:val="right"/>
              <w:rPr>
                <w:rFonts w:cs="Arial"/>
                <w:b/>
                <w:sz w:val="16"/>
                <w:szCs w:val="16"/>
              </w:rPr>
            </w:pPr>
            <w:r w:rsidRPr="002F205B">
              <w:rPr>
                <w:rFonts w:cs="Arial"/>
                <w:b/>
                <w:sz w:val="16"/>
                <w:szCs w:val="16"/>
              </w:rPr>
              <w:t>4423</w:t>
            </w:r>
            <w:r>
              <w:rPr>
                <w:rFonts w:cs="Arial"/>
                <w:b/>
                <w:sz w:val="16"/>
                <w:szCs w:val="16"/>
              </w:rPr>
              <w:t>,</w:t>
            </w:r>
            <w:r w:rsidRPr="002F205B">
              <w:rPr>
                <w:rFonts w:cs="Arial"/>
                <w:b/>
                <w:sz w:val="16"/>
                <w:szCs w:val="16"/>
              </w:rPr>
              <w:t>62</w:t>
            </w:r>
          </w:p>
        </w:tc>
        <w:tc>
          <w:tcPr>
            <w:tcW w:w="992" w:type="dxa"/>
            <w:tcBorders>
              <w:top w:val="single" w:sz="4" w:space="0" w:color="522398"/>
              <w:bottom w:val="single" w:sz="4" w:space="0" w:color="522398"/>
            </w:tcBorders>
            <w:shd w:val="clear" w:color="auto" w:fill="auto"/>
            <w:vAlign w:val="bottom"/>
          </w:tcPr>
          <w:p w:rsidR="005B097F" w:rsidRPr="00CC3A43" w:rsidRDefault="005B097F" w:rsidP="001357FC">
            <w:pPr>
              <w:spacing w:after="0" w:line="150" w:lineRule="exact"/>
              <w:jc w:val="right"/>
              <w:rPr>
                <w:rFonts w:cs="Arial"/>
                <w:b/>
                <w:sz w:val="16"/>
                <w:szCs w:val="16"/>
              </w:rPr>
            </w:pPr>
            <w:r w:rsidRPr="002F205B">
              <w:rPr>
                <w:rFonts w:cs="Arial"/>
                <w:b/>
                <w:sz w:val="16"/>
                <w:szCs w:val="16"/>
              </w:rPr>
              <w:t>108</w:t>
            </w:r>
            <w:r>
              <w:rPr>
                <w:rFonts w:cs="Arial"/>
                <w:b/>
                <w:sz w:val="16"/>
                <w:szCs w:val="16"/>
              </w:rPr>
              <w:t>,</w:t>
            </w:r>
            <w:r w:rsidRPr="002F205B">
              <w:rPr>
                <w:rFonts w:cs="Arial"/>
                <w:b/>
                <w:sz w:val="16"/>
                <w:szCs w:val="16"/>
              </w:rPr>
              <w:t>7</w:t>
            </w:r>
          </w:p>
        </w:tc>
        <w:tc>
          <w:tcPr>
            <w:tcW w:w="992" w:type="dxa"/>
            <w:tcBorders>
              <w:top w:val="single" w:sz="4" w:space="0" w:color="522398"/>
              <w:bottom w:val="single" w:sz="4" w:space="0" w:color="522398"/>
              <w:right w:val="nil"/>
            </w:tcBorders>
            <w:shd w:val="clear" w:color="auto" w:fill="auto"/>
            <w:vAlign w:val="bottom"/>
          </w:tcPr>
          <w:p w:rsidR="005B097F" w:rsidRPr="00CC3A43" w:rsidRDefault="005B097F" w:rsidP="001357FC">
            <w:pPr>
              <w:spacing w:after="0" w:line="150" w:lineRule="exact"/>
              <w:jc w:val="right"/>
              <w:rPr>
                <w:rFonts w:cs="Arial"/>
                <w:b/>
                <w:sz w:val="16"/>
                <w:szCs w:val="16"/>
              </w:rPr>
            </w:pPr>
            <w:r w:rsidRPr="002F205B">
              <w:rPr>
                <w:rFonts w:cs="Arial"/>
                <w:b/>
                <w:sz w:val="16"/>
                <w:szCs w:val="16"/>
              </w:rPr>
              <w:t>4451</w:t>
            </w:r>
            <w:r>
              <w:rPr>
                <w:rFonts w:cs="Arial"/>
                <w:b/>
                <w:sz w:val="16"/>
                <w:szCs w:val="16"/>
              </w:rPr>
              <w:t>,</w:t>
            </w:r>
            <w:r w:rsidRPr="002F205B">
              <w:rPr>
                <w:rFonts w:cs="Arial"/>
                <w:b/>
                <w:sz w:val="16"/>
                <w:szCs w:val="16"/>
              </w:rPr>
              <w:t>46</w:t>
            </w:r>
          </w:p>
        </w:tc>
        <w:tc>
          <w:tcPr>
            <w:tcW w:w="993" w:type="dxa"/>
            <w:tcBorders>
              <w:top w:val="single" w:sz="4" w:space="0" w:color="522398"/>
              <w:bottom w:val="single" w:sz="4" w:space="0" w:color="522398"/>
              <w:right w:val="nil"/>
            </w:tcBorders>
            <w:shd w:val="clear" w:color="auto" w:fill="auto"/>
            <w:vAlign w:val="bottom"/>
          </w:tcPr>
          <w:p w:rsidR="005B097F" w:rsidRPr="00CC3A43" w:rsidRDefault="005B097F" w:rsidP="001357FC">
            <w:pPr>
              <w:spacing w:after="0" w:line="150" w:lineRule="exact"/>
              <w:jc w:val="right"/>
              <w:rPr>
                <w:rFonts w:cs="Arial"/>
                <w:b/>
                <w:sz w:val="16"/>
                <w:szCs w:val="16"/>
              </w:rPr>
            </w:pPr>
            <w:r w:rsidRPr="002F205B">
              <w:rPr>
                <w:rFonts w:cs="Arial"/>
                <w:b/>
                <w:sz w:val="16"/>
                <w:szCs w:val="16"/>
              </w:rPr>
              <w:t>108</w:t>
            </w:r>
            <w:r>
              <w:rPr>
                <w:rFonts w:cs="Arial"/>
                <w:b/>
                <w:sz w:val="16"/>
                <w:szCs w:val="16"/>
              </w:rPr>
              <w:t>,</w:t>
            </w:r>
            <w:r w:rsidRPr="002F205B">
              <w:rPr>
                <w:rFonts w:cs="Arial"/>
                <w:b/>
                <w:sz w:val="16"/>
                <w:szCs w:val="16"/>
              </w:rPr>
              <w:t>2</w:t>
            </w:r>
          </w:p>
        </w:tc>
      </w:tr>
      <w:tr w:rsidR="005B097F" w:rsidRPr="008255A1" w:rsidTr="00D55540">
        <w:trPr>
          <w:trHeight w:val="54"/>
        </w:trPr>
        <w:tc>
          <w:tcPr>
            <w:tcW w:w="6062"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tabs>
                <w:tab w:val="right" w:leader="dot" w:pos="4037"/>
              </w:tabs>
              <w:spacing w:before="0" w:after="0" w:line="150" w:lineRule="exact"/>
              <w:ind w:left="226" w:hanging="113"/>
              <w:rPr>
                <w:rFonts w:cs="Arial"/>
                <w:sz w:val="16"/>
                <w:szCs w:val="16"/>
              </w:rPr>
            </w:pPr>
            <w:r w:rsidRPr="00476FAD">
              <w:rPr>
                <w:rFonts w:cs="Arial"/>
                <w:sz w:val="16"/>
                <w:szCs w:val="16"/>
              </w:rPr>
              <w:t>w tym:</w:t>
            </w:r>
          </w:p>
        </w:tc>
        <w:tc>
          <w:tcPr>
            <w:tcW w:w="1134" w:type="dxa"/>
            <w:tcBorders>
              <w:top w:val="single" w:sz="4" w:space="0" w:color="522398"/>
              <w:bottom w:val="single" w:sz="4" w:space="0" w:color="522398"/>
              <w:right w:val="single" w:sz="4" w:space="0" w:color="522398"/>
            </w:tcBorders>
            <w:shd w:val="clear" w:color="auto" w:fill="auto"/>
          </w:tcPr>
          <w:p w:rsidR="005B097F" w:rsidRPr="00476FAD" w:rsidRDefault="005B097F" w:rsidP="001357FC">
            <w:pPr>
              <w:spacing w:before="0" w:after="0" w:line="150" w:lineRule="exact"/>
              <w:jc w:val="right"/>
              <w:rPr>
                <w:rFonts w:cs="Arial"/>
                <w:color w:val="000000"/>
                <w:sz w:val="16"/>
                <w:szCs w:val="16"/>
              </w:rPr>
            </w:pPr>
          </w:p>
        </w:tc>
        <w:tc>
          <w:tcPr>
            <w:tcW w:w="992" w:type="dxa"/>
            <w:tcBorders>
              <w:top w:val="single" w:sz="4" w:space="0" w:color="522398"/>
              <w:bottom w:val="single" w:sz="4" w:space="0" w:color="522398"/>
            </w:tcBorders>
            <w:shd w:val="clear" w:color="auto" w:fill="auto"/>
          </w:tcPr>
          <w:p w:rsidR="005B097F" w:rsidRPr="00476FAD" w:rsidRDefault="005B097F" w:rsidP="001357FC">
            <w:pPr>
              <w:spacing w:before="0" w:after="0" w:line="150" w:lineRule="exact"/>
              <w:jc w:val="right"/>
              <w:rPr>
                <w:rFonts w:cs="Arial"/>
                <w:color w:val="000000"/>
                <w:sz w:val="16"/>
                <w:szCs w:val="16"/>
              </w:rPr>
            </w:pPr>
          </w:p>
        </w:tc>
        <w:tc>
          <w:tcPr>
            <w:tcW w:w="992" w:type="dxa"/>
            <w:tcBorders>
              <w:top w:val="single" w:sz="4" w:space="0" w:color="522398"/>
              <w:bottom w:val="single" w:sz="4" w:space="0" w:color="522398"/>
              <w:right w:val="nil"/>
            </w:tcBorders>
            <w:shd w:val="clear" w:color="auto" w:fill="auto"/>
          </w:tcPr>
          <w:p w:rsidR="005B097F" w:rsidRPr="00476FAD" w:rsidRDefault="005B097F" w:rsidP="001357FC">
            <w:pPr>
              <w:spacing w:before="0" w:after="0" w:line="150" w:lineRule="exact"/>
              <w:jc w:val="right"/>
              <w:rPr>
                <w:rFonts w:cs="Arial"/>
                <w:color w:val="000000"/>
                <w:sz w:val="16"/>
                <w:szCs w:val="16"/>
              </w:rPr>
            </w:pPr>
          </w:p>
        </w:tc>
        <w:tc>
          <w:tcPr>
            <w:tcW w:w="993" w:type="dxa"/>
            <w:tcBorders>
              <w:top w:val="single" w:sz="4" w:space="0" w:color="522398"/>
              <w:bottom w:val="single" w:sz="4" w:space="0" w:color="522398"/>
              <w:right w:val="nil"/>
            </w:tcBorders>
            <w:shd w:val="clear" w:color="auto" w:fill="auto"/>
          </w:tcPr>
          <w:p w:rsidR="005B097F" w:rsidRPr="00476FAD" w:rsidRDefault="005B097F" w:rsidP="001357FC">
            <w:pPr>
              <w:spacing w:before="0" w:after="0" w:line="150" w:lineRule="exact"/>
              <w:jc w:val="right"/>
              <w:rPr>
                <w:rFonts w:cs="Arial"/>
                <w:color w:val="000000"/>
                <w:sz w:val="16"/>
                <w:szCs w:val="16"/>
              </w:rPr>
            </w:pPr>
          </w:p>
        </w:tc>
      </w:tr>
      <w:tr w:rsidR="005B097F" w:rsidRPr="008255A1" w:rsidTr="00D55540">
        <w:trPr>
          <w:trHeight w:val="54"/>
        </w:trPr>
        <w:tc>
          <w:tcPr>
            <w:tcW w:w="6062"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tabs>
                <w:tab w:val="right" w:leader="dot" w:pos="4037"/>
              </w:tabs>
              <w:spacing w:before="0" w:after="0" w:line="150" w:lineRule="exact"/>
              <w:ind w:left="113" w:hanging="113"/>
              <w:rPr>
                <w:rFonts w:cs="Arial"/>
                <w:sz w:val="16"/>
                <w:szCs w:val="16"/>
              </w:rPr>
            </w:pPr>
            <w:r w:rsidRPr="00476FAD">
              <w:rPr>
                <w:rFonts w:cs="Arial"/>
                <w:sz w:val="16"/>
                <w:szCs w:val="16"/>
              </w:rPr>
              <w:t>Przemysł</w:t>
            </w:r>
          </w:p>
        </w:tc>
        <w:tc>
          <w:tcPr>
            <w:tcW w:w="1134"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4722</w:t>
            </w:r>
            <w:r>
              <w:rPr>
                <w:rFonts w:cs="Arial"/>
                <w:sz w:val="16"/>
                <w:szCs w:val="16"/>
              </w:rPr>
              <w:t>,</w:t>
            </w:r>
            <w:r w:rsidRPr="002F205B">
              <w:rPr>
                <w:rFonts w:cs="Arial"/>
                <w:sz w:val="16"/>
                <w:szCs w:val="16"/>
              </w:rPr>
              <w:t>33</w:t>
            </w:r>
          </w:p>
        </w:tc>
        <w:tc>
          <w:tcPr>
            <w:tcW w:w="992" w:type="dxa"/>
            <w:tcBorders>
              <w:top w:val="single" w:sz="4" w:space="0" w:color="522398"/>
              <w:bottom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109</w:t>
            </w:r>
            <w:r>
              <w:rPr>
                <w:rFonts w:cs="Arial"/>
                <w:sz w:val="16"/>
                <w:szCs w:val="16"/>
              </w:rPr>
              <w:t>,</w:t>
            </w:r>
            <w:r w:rsidRPr="002F205B">
              <w:rPr>
                <w:rFonts w:cs="Arial"/>
                <w:sz w:val="16"/>
                <w:szCs w:val="16"/>
              </w:rPr>
              <w:t>9</w:t>
            </w:r>
          </w:p>
        </w:tc>
        <w:tc>
          <w:tcPr>
            <w:tcW w:w="992"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Pr>
                <w:rFonts w:cs="Arial"/>
                <w:sz w:val="16"/>
                <w:szCs w:val="16"/>
              </w:rPr>
              <w:t>4774,</w:t>
            </w:r>
            <w:r w:rsidRPr="002F205B">
              <w:rPr>
                <w:rFonts w:cs="Arial"/>
                <w:sz w:val="16"/>
                <w:szCs w:val="16"/>
              </w:rPr>
              <w:t>76</w:t>
            </w:r>
          </w:p>
        </w:tc>
        <w:tc>
          <w:tcPr>
            <w:tcW w:w="993"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108</w:t>
            </w:r>
            <w:r>
              <w:rPr>
                <w:rFonts w:cs="Arial"/>
                <w:sz w:val="16"/>
                <w:szCs w:val="16"/>
              </w:rPr>
              <w:t>,</w:t>
            </w:r>
            <w:r w:rsidRPr="002F205B">
              <w:rPr>
                <w:rFonts w:cs="Arial"/>
                <w:sz w:val="16"/>
                <w:szCs w:val="16"/>
              </w:rPr>
              <w:t>5</w:t>
            </w:r>
          </w:p>
        </w:tc>
      </w:tr>
      <w:tr w:rsidR="005B097F" w:rsidRPr="008255A1" w:rsidTr="00D55540">
        <w:trPr>
          <w:trHeight w:val="54"/>
        </w:trPr>
        <w:tc>
          <w:tcPr>
            <w:tcW w:w="6062"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tabs>
                <w:tab w:val="right" w:leader="dot" w:pos="4037"/>
              </w:tabs>
              <w:spacing w:before="0" w:after="0" w:line="150" w:lineRule="exact"/>
              <w:ind w:left="340" w:hanging="113"/>
              <w:rPr>
                <w:rFonts w:cs="Arial"/>
                <w:sz w:val="16"/>
                <w:szCs w:val="16"/>
              </w:rPr>
            </w:pPr>
            <w:r w:rsidRPr="00476FAD">
              <w:rPr>
                <w:rFonts w:cs="Arial"/>
                <w:sz w:val="16"/>
                <w:szCs w:val="16"/>
              </w:rPr>
              <w:t>w tym:</w:t>
            </w:r>
          </w:p>
        </w:tc>
        <w:tc>
          <w:tcPr>
            <w:tcW w:w="1134"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p>
        </w:tc>
        <w:tc>
          <w:tcPr>
            <w:tcW w:w="992" w:type="dxa"/>
            <w:tcBorders>
              <w:top w:val="single" w:sz="4" w:space="0" w:color="522398"/>
              <w:bottom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p>
        </w:tc>
        <w:tc>
          <w:tcPr>
            <w:tcW w:w="992"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p>
        </w:tc>
        <w:tc>
          <w:tcPr>
            <w:tcW w:w="993"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p>
        </w:tc>
      </w:tr>
      <w:tr w:rsidR="005B097F" w:rsidRPr="008255A1" w:rsidTr="00D55540">
        <w:trPr>
          <w:trHeight w:val="54"/>
        </w:trPr>
        <w:tc>
          <w:tcPr>
            <w:tcW w:w="6062"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tabs>
                <w:tab w:val="right" w:leader="dot" w:pos="4037"/>
              </w:tabs>
              <w:spacing w:before="0" w:after="0" w:line="240" w:lineRule="auto"/>
              <w:ind w:left="226" w:hanging="113"/>
              <w:rPr>
                <w:rFonts w:cs="Arial"/>
                <w:sz w:val="16"/>
                <w:szCs w:val="16"/>
              </w:rPr>
            </w:pPr>
            <w:r w:rsidRPr="00476FAD">
              <w:rPr>
                <w:rFonts w:cs="Arial"/>
                <w:sz w:val="16"/>
                <w:szCs w:val="16"/>
              </w:rPr>
              <w:t>przetwórstwo przemysłowe</w:t>
            </w:r>
          </w:p>
        </w:tc>
        <w:tc>
          <w:tcPr>
            <w:tcW w:w="1134"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spacing w:before="0" w:after="0" w:line="240" w:lineRule="auto"/>
              <w:jc w:val="right"/>
              <w:rPr>
                <w:rFonts w:cs="Arial"/>
                <w:sz w:val="16"/>
                <w:szCs w:val="16"/>
              </w:rPr>
            </w:pPr>
            <w:r w:rsidRPr="002F205B">
              <w:rPr>
                <w:rFonts w:cs="Arial"/>
                <w:sz w:val="16"/>
                <w:szCs w:val="16"/>
              </w:rPr>
              <w:t>4691</w:t>
            </w:r>
            <w:r>
              <w:rPr>
                <w:rFonts w:cs="Arial"/>
                <w:sz w:val="16"/>
                <w:szCs w:val="16"/>
              </w:rPr>
              <w:t>,</w:t>
            </w:r>
            <w:r w:rsidRPr="002F205B">
              <w:rPr>
                <w:rFonts w:cs="Arial"/>
                <w:sz w:val="16"/>
                <w:szCs w:val="16"/>
              </w:rPr>
              <w:t>44</w:t>
            </w:r>
          </w:p>
        </w:tc>
        <w:tc>
          <w:tcPr>
            <w:tcW w:w="992" w:type="dxa"/>
            <w:tcBorders>
              <w:top w:val="single" w:sz="4" w:space="0" w:color="522398"/>
              <w:bottom w:val="single" w:sz="4" w:space="0" w:color="522398"/>
            </w:tcBorders>
            <w:shd w:val="clear" w:color="auto" w:fill="auto"/>
            <w:vAlign w:val="bottom"/>
          </w:tcPr>
          <w:p w:rsidR="005B097F" w:rsidRPr="00476FAD" w:rsidRDefault="005B097F" w:rsidP="001357FC">
            <w:pPr>
              <w:spacing w:before="0" w:after="0" w:line="240" w:lineRule="auto"/>
              <w:jc w:val="right"/>
              <w:rPr>
                <w:rFonts w:cs="Arial"/>
                <w:sz w:val="16"/>
                <w:szCs w:val="16"/>
              </w:rPr>
            </w:pPr>
            <w:r w:rsidRPr="002F205B">
              <w:rPr>
                <w:rFonts w:cs="Arial"/>
                <w:sz w:val="16"/>
                <w:szCs w:val="16"/>
              </w:rPr>
              <w:t>110</w:t>
            </w:r>
            <w:r>
              <w:rPr>
                <w:rFonts w:cs="Arial"/>
                <w:sz w:val="16"/>
                <w:szCs w:val="16"/>
              </w:rPr>
              <w:t>,</w:t>
            </w:r>
            <w:r w:rsidRPr="002F205B">
              <w:rPr>
                <w:rFonts w:cs="Arial"/>
                <w:sz w:val="16"/>
                <w:szCs w:val="16"/>
              </w:rPr>
              <w:t>4</w:t>
            </w:r>
          </w:p>
        </w:tc>
        <w:tc>
          <w:tcPr>
            <w:tcW w:w="992" w:type="dxa"/>
            <w:tcBorders>
              <w:top w:val="single" w:sz="4" w:space="0" w:color="522398"/>
              <w:bottom w:val="single" w:sz="4" w:space="0" w:color="522398"/>
              <w:right w:val="nil"/>
            </w:tcBorders>
            <w:shd w:val="clear" w:color="auto" w:fill="auto"/>
            <w:vAlign w:val="bottom"/>
          </w:tcPr>
          <w:p w:rsidR="005B097F" w:rsidRPr="00476FAD" w:rsidRDefault="005B097F" w:rsidP="001357FC">
            <w:pPr>
              <w:shd w:val="clear" w:color="auto" w:fill="FFFFFF"/>
              <w:spacing w:before="0" w:after="0" w:line="240" w:lineRule="auto"/>
              <w:jc w:val="right"/>
              <w:rPr>
                <w:rFonts w:eastAsia="Times New Roman"/>
                <w:sz w:val="16"/>
                <w:szCs w:val="16"/>
                <w:lang w:eastAsia="pl-PL"/>
              </w:rPr>
            </w:pPr>
            <w:r w:rsidRPr="002F205B">
              <w:rPr>
                <w:rFonts w:eastAsia="Times New Roman"/>
                <w:sz w:val="16"/>
                <w:szCs w:val="16"/>
                <w:lang w:eastAsia="pl-PL"/>
              </w:rPr>
              <w:t>4747</w:t>
            </w:r>
            <w:r>
              <w:rPr>
                <w:rFonts w:eastAsia="Times New Roman"/>
                <w:sz w:val="16"/>
                <w:szCs w:val="16"/>
                <w:lang w:eastAsia="pl-PL"/>
              </w:rPr>
              <w:t>,</w:t>
            </w:r>
            <w:r w:rsidRPr="002F205B">
              <w:rPr>
                <w:rFonts w:eastAsia="Times New Roman"/>
                <w:sz w:val="16"/>
                <w:szCs w:val="16"/>
                <w:lang w:eastAsia="pl-PL"/>
              </w:rPr>
              <w:t>55</w:t>
            </w:r>
          </w:p>
        </w:tc>
        <w:tc>
          <w:tcPr>
            <w:tcW w:w="993" w:type="dxa"/>
            <w:tcBorders>
              <w:top w:val="single" w:sz="4" w:space="0" w:color="522398"/>
              <w:bottom w:val="single" w:sz="4" w:space="0" w:color="522398"/>
              <w:right w:val="nil"/>
            </w:tcBorders>
            <w:shd w:val="clear" w:color="auto" w:fill="auto"/>
            <w:vAlign w:val="bottom"/>
          </w:tcPr>
          <w:p w:rsidR="005B097F" w:rsidRPr="00476FAD" w:rsidRDefault="005B097F" w:rsidP="001357FC">
            <w:pPr>
              <w:shd w:val="clear" w:color="auto" w:fill="FFFFFF"/>
              <w:spacing w:before="0" w:after="0" w:line="240" w:lineRule="auto"/>
              <w:jc w:val="right"/>
              <w:rPr>
                <w:rFonts w:eastAsia="Times New Roman"/>
                <w:sz w:val="16"/>
                <w:szCs w:val="16"/>
                <w:lang w:eastAsia="pl-PL"/>
              </w:rPr>
            </w:pPr>
            <w:r w:rsidRPr="002F205B">
              <w:rPr>
                <w:rFonts w:eastAsia="Times New Roman"/>
                <w:sz w:val="16"/>
                <w:szCs w:val="16"/>
                <w:lang w:eastAsia="pl-PL"/>
              </w:rPr>
              <w:t>109</w:t>
            </w:r>
            <w:r>
              <w:rPr>
                <w:rFonts w:eastAsia="Times New Roman"/>
                <w:sz w:val="16"/>
                <w:szCs w:val="16"/>
                <w:lang w:eastAsia="pl-PL"/>
              </w:rPr>
              <w:t>,</w:t>
            </w:r>
            <w:r w:rsidRPr="002F205B">
              <w:rPr>
                <w:rFonts w:eastAsia="Times New Roman"/>
                <w:sz w:val="16"/>
                <w:szCs w:val="16"/>
                <w:lang w:eastAsia="pl-PL"/>
              </w:rPr>
              <w:t>0</w:t>
            </w:r>
          </w:p>
        </w:tc>
      </w:tr>
      <w:tr w:rsidR="005B097F" w:rsidRPr="008255A1" w:rsidTr="00D55540">
        <w:trPr>
          <w:trHeight w:val="54"/>
        </w:trPr>
        <w:tc>
          <w:tcPr>
            <w:tcW w:w="6062"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tabs>
                <w:tab w:val="right" w:leader="dot" w:pos="4037"/>
              </w:tabs>
              <w:spacing w:before="0" w:after="0" w:line="150" w:lineRule="exact"/>
              <w:ind w:left="226" w:hanging="113"/>
              <w:rPr>
                <w:rFonts w:cs="Arial"/>
                <w:sz w:val="16"/>
                <w:szCs w:val="16"/>
              </w:rPr>
            </w:pPr>
            <w:r w:rsidRPr="00476FAD">
              <w:rPr>
                <w:rFonts w:cs="Arial"/>
                <w:sz w:val="16"/>
                <w:szCs w:val="16"/>
              </w:rPr>
              <w:t xml:space="preserve">dostawa wody; gospodarowanie ściekami i odpadami; rekultywacja </w:t>
            </w:r>
            <w:r w:rsidRPr="00476FAD">
              <w:rPr>
                <w:rFonts w:cs="Arial"/>
                <w:sz w:val="16"/>
                <w:szCs w:val="16"/>
                <w:vertAlign w:val="superscript"/>
              </w:rPr>
              <w:t>∆</w:t>
            </w:r>
          </w:p>
        </w:tc>
        <w:tc>
          <w:tcPr>
            <w:tcW w:w="1134"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4499</w:t>
            </w:r>
            <w:r>
              <w:rPr>
                <w:rFonts w:cs="Arial"/>
                <w:sz w:val="16"/>
                <w:szCs w:val="16"/>
              </w:rPr>
              <w:t>,</w:t>
            </w:r>
            <w:r w:rsidRPr="002F205B">
              <w:rPr>
                <w:rFonts w:cs="Arial"/>
                <w:sz w:val="16"/>
                <w:szCs w:val="16"/>
              </w:rPr>
              <w:t>46</w:t>
            </w:r>
          </w:p>
        </w:tc>
        <w:tc>
          <w:tcPr>
            <w:tcW w:w="992" w:type="dxa"/>
            <w:tcBorders>
              <w:top w:val="single" w:sz="4" w:space="0" w:color="522398"/>
              <w:bottom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112</w:t>
            </w:r>
            <w:r>
              <w:rPr>
                <w:rFonts w:cs="Arial"/>
                <w:sz w:val="16"/>
                <w:szCs w:val="16"/>
              </w:rPr>
              <w:t>,</w:t>
            </w:r>
            <w:r w:rsidRPr="002F205B">
              <w:rPr>
                <w:rFonts w:cs="Arial"/>
                <w:sz w:val="16"/>
                <w:szCs w:val="16"/>
              </w:rPr>
              <w:t>0</w:t>
            </w:r>
          </w:p>
        </w:tc>
        <w:tc>
          <w:tcPr>
            <w:tcW w:w="992"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4506</w:t>
            </w:r>
            <w:r>
              <w:rPr>
                <w:rFonts w:cs="Arial"/>
                <w:sz w:val="16"/>
                <w:szCs w:val="16"/>
              </w:rPr>
              <w:t>,</w:t>
            </w:r>
            <w:r w:rsidRPr="002F205B">
              <w:rPr>
                <w:rFonts w:cs="Arial"/>
                <w:sz w:val="16"/>
                <w:szCs w:val="16"/>
              </w:rPr>
              <w:t>85</w:t>
            </w:r>
          </w:p>
        </w:tc>
        <w:tc>
          <w:tcPr>
            <w:tcW w:w="993"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109</w:t>
            </w:r>
            <w:r>
              <w:rPr>
                <w:rFonts w:cs="Arial"/>
                <w:sz w:val="16"/>
                <w:szCs w:val="16"/>
              </w:rPr>
              <w:t>,</w:t>
            </w:r>
            <w:r w:rsidRPr="002F205B">
              <w:rPr>
                <w:rFonts w:cs="Arial"/>
                <w:sz w:val="16"/>
                <w:szCs w:val="16"/>
              </w:rPr>
              <w:t>2</w:t>
            </w:r>
          </w:p>
        </w:tc>
      </w:tr>
      <w:tr w:rsidR="005B097F" w:rsidRPr="008255A1" w:rsidTr="00D55540">
        <w:trPr>
          <w:trHeight w:val="54"/>
        </w:trPr>
        <w:tc>
          <w:tcPr>
            <w:tcW w:w="6062"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tabs>
                <w:tab w:val="right" w:leader="dot" w:pos="4037"/>
              </w:tabs>
              <w:spacing w:before="0" w:after="0" w:line="150" w:lineRule="exact"/>
              <w:ind w:left="113" w:hanging="113"/>
              <w:rPr>
                <w:rFonts w:cs="Arial"/>
                <w:sz w:val="16"/>
                <w:szCs w:val="16"/>
              </w:rPr>
            </w:pPr>
            <w:r w:rsidRPr="00476FAD">
              <w:rPr>
                <w:rFonts w:cs="Arial"/>
                <w:sz w:val="16"/>
                <w:szCs w:val="16"/>
              </w:rPr>
              <w:t>Budownictwo</w:t>
            </w:r>
          </w:p>
        </w:tc>
        <w:tc>
          <w:tcPr>
            <w:tcW w:w="1134"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4151</w:t>
            </w:r>
            <w:r>
              <w:rPr>
                <w:rFonts w:cs="Arial"/>
                <w:sz w:val="16"/>
                <w:szCs w:val="16"/>
              </w:rPr>
              <w:t>,</w:t>
            </w:r>
            <w:r w:rsidRPr="002F205B">
              <w:rPr>
                <w:rFonts w:cs="Arial"/>
                <w:sz w:val="16"/>
                <w:szCs w:val="16"/>
              </w:rPr>
              <w:t>37</w:t>
            </w:r>
          </w:p>
        </w:tc>
        <w:tc>
          <w:tcPr>
            <w:tcW w:w="992" w:type="dxa"/>
            <w:tcBorders>
              <w:top w:val="single" w:sz="4" w:space="0" w:color="522398"/>
              <w:bottom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106</w:t>
            </w:r>
            <w:r>
              <w:rPr>
                <w:rFonts w:cs="Arial"/>
                <w:sz w:val="16"/>
                <w:szCs w:val="16"/>
              </w:rPr>
              <w:t>,</w:t>
            </w:r>
            <w:r w:rsidRPr="002F205B">
              <w:rPr>
                <w:rFonts w:cs="Arial"/>
                <w:sz w:val="16"/>
                <w:szCs w:val="16"/>
              </w:rPr>
              <w:t>7</w:t>
            </w:r>
          </w:p>
        </w:tc>
        <w:tc>
          <w:tcPr>
            <w:tcW w:w="992"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4158</w:t>
            </w:r>
            <w:r>
              <w:rPr>
                <w:rFonts w:cs="Arial"/>
                <w:sz w:val="16"/>
                <w:szCs w:val="16"/>
              </w:rPr>
              <w:t>,</w:t>
            </w:r>
            <w:r w:rsidRPr="002F205B">
              <w:rPr>
                <w:rFonts w:cs="Arial"/>
                <w:sz w:val="16"/>
                <w:szCs w:val="16"/>
              </w:rPr>
              <w:t>95</w:t>
            </w:r>
          </w:p>
        </w:tc>
        <w:tc>
          <w:tcPr>
            <w:tcW w:w="993"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F44C6E">
              <w:rPr>
                <w:rFonts w:cs="Arial"/>
                <w:sz w:val="16"/>
                <w:szCs w:val="16"/>
              </w:rPr>
              <w:t>106</w:t>
            </w:r>
            <w:r>
              <w:rPr>
                <w:rFonts w:cs="Arial"/>
                <w:sz w:val="16"/>
                <w:szCs w:val="16"/>
              </w:rPr>
              <w:t>,</w:t>
            </w:r>
            <w:r w:rsidRPr="00F44C6E">
              <w:rPr>
                <w:rFonts w:cs="Arial"/>
                <w:sz w:val="16"/>
                <w:szCs w:val="16"/>
              </w:rPr>
              <w:t>3</w:t>
            </w:r>
          </w:p>
        </w:tc>
      </w:tr>
      <w:tr w:rsidR="005B097F" w:rsidRPr="008255A1" w:rsidTr="00D55540">
        <w:trPr>
          <w:trHeight w:val="54"/>
        </w:trPr>
        <w:tc>
          <w:tcPr>
            <w:tcW w:w="6062"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tabs>
                <w:tab w:val="right" w:leader="dot" w:pos="4037"/>
              </w:tabs>
              <w:spacing w:before="0" w:after="0" w:line="150" w:lineRule="exact"/>
              <w:ind w:left="113" w:hanging="113"/>
              <w:rPr>
                <w:rFonts w:cs="Arial"/>
                <w:sz w:val="16"/>
                <w:szCs w:val="16"/>
              </w:rPr>
            </w:pPr>
            <w:r w:rsidRPr="00476FAD">
              <w:rPr>
                <w:rFonts w:cs="Arial"/>
                <w:sz w:val="16"/>
                <w:szCs w:val="16"/>
              </w:rPr>
              <w:t xml:space="preserve">Handel; naprawa pojazdów samochodowych </w:t>
            </w:r>
            <w:r w:rsidRPr="00476FAD">
              <w:rPr>
                <w:rFonts w:cs="Arial"/>
                <w:sz w:val="16"/>
                <w:szCs w:val="16"/>
                <w:vertAlign w:val="superscript"/>
              </w:rPr>
              <w:t>∆</w:t>
            </w:r>
          </w:p>
        </w:tc>
        <w:tc>
          <w:tcPr>
            <w:tcW w:w="1134"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4156</w:t>
            </w:r>
            <w:r>
              <w:rPr>
                <w:rFonts w:cs="Arial"/>
                <w:sz w:val="16"/>
                <w:szCs w:val="16"/>
              </w:rPr>
              <w:t>,</w:t>
            </w:r>
            <w:r w:rsidRPr="002F205B">
              <w:rPr>
                <w:rFonts w:cs="Arial"/>
                <w:sz w:val="16"/>
                <w:szCs w:val="16"/>
              </w:rPr>
              <w:t>57</w:t>
            </w:r>
          </w:p>
        </w:tc>
        <w:tc>
          <w:tcPr>
            <w:tcW w:w="992" w:type="dxa"/>
            <w:tcBorders>
              <w:top w:val="single" w:sz="4" w:space="0" w:color="522398"/>
              <w:bottom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F44C6E">
              <w:rPr>
                <w:rFonts w:cs="Arial"/>
                <w:sz w:val="16"/>
                <w:szCs w:val="16"/>
              </w:rPr>
              <w:t>106</w:t>
            </w:r>
            <w:r>
              <w:rPr>
                <w:rFonts w:cs="Arial"/>
                <w:sz w:val="16"/>
                <w:szCs w:val="16"/>
              </w:rPr>
              <w:t>,</w:t>
            </w:r>
            <w:r w:rsidRPr="00F44C6E">
              <w:rPr>
                <w:rFonts w:cs="Arial"/>
                <w:sz w:val="16"/>
                <w:szCs w:val="16"/>
              </w:rPr>
              <w:t>9</w:t>
            </w:r>
          </w:p>
        </w:tc>
        <w:tc>
          <w:tcPr>
            <w:tcW w:w="992"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4097</w:t>
            </w:r>
            <w:r>
              <w:rPr>
                <w:rFonts w:cs="Arial"/>
                <w:sz w:val="16"/>
                <w:szCs w:val="16"/>
              </w:rPr>
              <w:t>,</w:t>
            </w:r>
            <w:r w:rsidRPr="002F205B">
              <w:rPr>
                <w:rFonts w:cs="Arial"/>
                <w:sz w:val="16"/>
                <w:szCs w:val="16"/>
              </w:rPr>
              <w:t>85</w:t>
            </w:r>
          </w:p>
        </w:tc>
        <w:tc>
          <w:tcPr>
            <w:tcW w:w="993"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F44C6E">
              <w:rPr>
                <w:rFonts w:cs="Arial"/>
                <w:sz w:val="16"/>
                <w:szCs w:val="16"/>
              </w:rPr>
              <w:t>107</w:t>
            </w:r>
            <w:r>
              <w:rPr>
                <w:rFonts w:cs="Arial"/>
                <w:sz w:val="16"/>
                <w:szCs w:val="16"/>
              </w:rPr>
              <w:t>,</w:t>
            </w:r>
            <w:r w:rsidRPr="00F44C6E">
              <w:rPr>
                <w:rFonts w:cs="Arial"/>
                <w:sz w:val="16"/>
                <w:szCs w:val="16"/>
              </w:rPr>
              <w:t>4</w:t>
            </w:r>
          </w:p>
        </w:tc>
      </w:tr>
      <w:tr w:rsidR="005B097F" w:rsidRPr="008255A1" w:rsidTr="00D55540">
        <w:trPr>
          <w:trHeight w:val="54"/>
        </w:trPr>
        <w:tc>
          <w:tcPr>
            <w:tcW w:w="6062"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tabs>
                <w:tab w:val="right" w:leader="dot" w:pos="4037"/>
              </w:tabs>
              <w:spacing w:before="0" w:after="0" w:line="150" w:lineRule="exact"/>
              <w:ind w:left="113" w:hanging="113"/>
              <w:rPr>
                <w:rFonts w:cs="Arial"/>
                <w:sz w:val="16"/>
                <w:szCs w:val="16"/>
              </w:rPr>
            </w:pPr>
            <w:r w:rsidRPr="00476FAD">
              <w:rPr>
                <w:rFonts w:cs="Arial"/>
                <w:sz w:val="16"/>
                <w:szCs w:val="16"/>
              </w:rPr>
              <w:t>Transport i gospodarka magazynowa</w:t>
            </w:r>
          </w:p>
        </w:tc>
        <w:tc>
          <w:tcPr>
            <w:tcW w:w="1134"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3662</w:t>
            </w:r>
            <w:r>
              <w:rPr>
                <w:rFonts w:cs="Arial"/>
                <w:sz w:val="16"/>
                <w:szCs w:val="16"/>
              </w:rPr>
              <w:t>,</w:t>
            </w:r>
            <w:r w:rsidRPr="002F205B">
              <w:rPr>
                <w:rFonts w:cs="Arial"/>
                <w:sz w:val="16"/>
                <w:szCs w:val="16"/>
              </w:rPr>
              <w:t>09</w:t>
            </w:r>
          </w:p>
        </w:tc>
        <w:tc>
          <w:tcPr>
            <w:tcW w:w="992" w:type="dxa"/>
            <w:tcBorders>
              <w:top w:val="single" w:sz="4" w:space="0" w:color="522398"/>
              <w:bottom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F44C6E">
              <w:rPr>
                <w:rFonts w:cs="Arial"/>
                <w:sz w:val="16"/>
                <w:szCs w:val="16"/>
              </w:rPr>
              <w:t>109</w:t>
            </w:r>
            <w:r>
              <w:rPr>
                <w:rFonts w:cs="Arial"/>
                <w:sz w:val="16"/>
                <w:szCs w:val="16"/>
              </w:rPr>
              <w:t>,</w:t>
            </w:r>
            <w:r w:rsidRPr="00F44C6E">
              <w:rPr>
                <w:rFonts w:cs="Arial"/>
                <w:sz w:val="16"/>
                <w:szCs w:val="16"/>
              </w:rPr>
              <w:t>9</w:t>
            </w:r>
          </w:p>
        </w:tc>
        <w:tc>
          <w:tcPr>
            <w:tcW w:w="992"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3680</w:t>
            </w:r>
            <w:r>
              <w:rPr>
                <w:rFonts w:cs="Arial"/>
                <w:sz w:val="16"/>
                <w:szCs w:val="16"/>
              </w:rPr>
              <w:t>,</w:t>
            </w:r>
            <w:r w:rsidRPr="002F205B">
              <w:rPr>
                <w:rFonts w:cs="Arial"/>
                <w:sz w:val="16"/>
                <w:szCs w:val="16"/>
              </w:rPr>
              <w:t>25</w:t>
            </w:r>
          </w:p>
        </w:tc>
        <w:tc>
          <w:tcPr>
            <w:tcW w:w="993"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F44C6E">
              <w:rPr>
                <w:rFonts w:cs="Arial"/>
                <w:sz w:val="16"/>
                <w:szCs w:val="16"/>
              </w:rPr>
              <w:t>108</w:t>
            </w:r>
            <w:r>
              <w:rPr>
                <w:rFonts w:cs="Arial"/>
                <w:sz w:val="16"/>
                <w:szCs w:val="16"/>
              </w:rPr>
              <w:t>,</w:t>
            </w:r>
            <w:r w:rsidRPr="00F44C6E">
              <w:rPr>
                <w:rFonts w:cs="Arial"/>
                <w:sz w:val="16"/>
                <w:szCs w:val="16"/>
              </w:rPr>
              <w:t>0</w:t>
            </w:r>
          </w:p>
        </w:tc>
      </w:tr>
      <w:tr w:rsidR="005B097F" w:rsidRPr="008255A1" w:rsidTr="00D55540">
        <w:trPr>
          <w:trHeight w:val="54"/>
        </w:trPr>
        <w:tc>
          <w:tcPr>
            <w:tcW w:w="6062"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tabs>
                <w:tab w:val="right" w:leader="dot" w:pos="4037"/>
              </w:tabs>
              <w:spacing w:before="0" w:after="0" w:line="150" w:lineRule="exact"/>
              <w:ind w:left="113" w:hanging="113"/>
              <w:rPr>
                <w:rFonts w:cs="Arial"/>
                <w:sz w:val="16"/>
                <w:szCs w:val="16"/>
              </w:rPr>
            </w:pPr>
            <w:r w:rsidRPr="00476FAD">
              <w:rPr>
                <w:rFonts w:cs="Arial"/>
                <w:sz w:val="16"/>
                <w:szCs w:val="16"/>
              </w:rPr>
              <w:t xml:space="preserve">Zakwaterowanie i gastronomia </w:t>
            </w:r>
            <w:r w:rsidRPr="00476FAD">
              <w:rPr>
                <w:rFonts w:cs="Arial"/>
                <w:sz w:val="16"/>
                <w:szCs w:val="16"/>
                <w:vertAlign w:val="superscript"/>
              </w:rPr>
              <w:t>∆</w:t>
            </w:r>
          </w:p>
        </w:tc>
        <w:tc>
          <w:tcPr>
            <w:tcW w:w="1134"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3219</w:t>
            </w:r>
            <w:r>
              <w:rPr>
                <w:rFonts w:cs="Arial"/>
                <w:sz w:val="16"/>
                <w:szCs w:val="16"/>
              </w:rPr>
              <w:t>,</w:t>
            </w:r>
            <w:r w:rsidRPr="002F205B">
              <w:rPr>
                <w:rFonts w:cs="Arial"/>
                <w:sz w:val="16"/>
                <w:szCs w:val="16"/>
              </w:rPr>
              <w:t>11</w:t>
            </w:r>
          </w:p>
        </w:tc>
        <w:tc>
          <w:tcPr>
            <w:tcW w:w="992" w:type="dxa"/>
            <w:tcBorders>
              <w:top w:val="single" w:sz="4" w:space="0" w:color="522398"/>
              <w:bottom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F44C6E">
              <w:rPr>
                <w:rFonts w:cs="Arial"/>
                <w:sz w:val="16"/>
                <w:szCs w:val="16"/>
              </w:rPr>
              <w:t>101</w:t>
            </w:r>
            <w:r>
              <w:rPr>
                <w:rFonts w:cs="Arial"/>
                <w:sz w:val="16"/>
                <w:szCs w:val="16"/>
              </w:rPr>
              <w:t>,</w:t>
            </w:r>
            <w:r w:rsidRPr="00F44C6E">
              <w:rPr>
                <w:rFonts w:cs="Arial"/>
                <w:sz w:val="16"/>
                <w:szCs w:val="16"/>
              </w:rPr>
              <w:t>4</w:t>
            </w:r>
          </w:p>
        </w:tc>
        <w:tc>
          <w:tcPr>
            <w:tcW w:w="992"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3271</w:t>
            </w:r>
            <w:r>
              <w:rPr>
                <w:rFonts w:cs="Arial"/>
                <w:sz w:val="16"/>
                <w:szCs w:val="16"/>
              </w:rPr>
              <w:t>,</w:t>
            </w:r>
            <w:r w:rsidRPr="002F205B">
              <w:rPr>
                <w:rFonts w:cs="Arial"/>
                <w:sz w:val="16"/>
                <w:szCs w:val="16"/>
              </w:rPr>
              <w:t>22</w:t>
            </w:r>
          </w:p>
        </w:tc>
        <w:tc>
          <w:tcPr>
            <w:tcW w:w="993"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F44C6E">
              <w:rPr>
                <w:rFonts w:cs="Arial"/>
                <w:sz w:val="16"/>
                <w:szCs w:val="16"/>
              </w:rPr>
              <w:t>102</w:t>
            </w:r>
            <w:r>
              <w:rPr>
                <w:rFonts w:cs="Arial"/>
                <w:sz w:val="16"/>
                <w:szCs w:val="16"/>
              </w:rPr>
              <w:t>,</w:t>
            </w:r>
            <w:r w:rsidRPr="00F44C6E">
              <w:rPr>
                <w:rFonts w:cs="Arial"/>
                <w:sz w:val="16"/>
                <w:szCs w:val="16"/>
              </w:rPr>
              <w:t>5</w:t>
            </w:r>
          </w:p>
        </w:tc>
      </w:tr>
      <w:tr w:rsidR="005B097F" w:rsidRPr="008255A1" w:rsidTr="00D55540">
        <w:trPr>
          <w:trHeight w:val="54"/>
        </w:trPr>
        <w:tc>
          <w:tcPr>
            <w:tcW w:w="6062"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tabs>
                <w:tab w:val="right" w:leader="dot" w:pos="4037"/>
              </w:tabs>
              <w:spacing w:before="0" w:after="0" w:line="150" w:lineRule="exact"/>
              <w:ind w:left="113" w:hanging="113"/>
              <w:rPr>
                <w:rFonts w:cs="Arial"/>
                <w:sz w:val="16"/>
                <w:szCs w:val="16"/>
              </w:rPr>
            </w:pPr>
            <w:r w:rsidRPr="00476FAD">
              <w:rPr>
                <w:rFonts w:cs="Arial"/>
                <w:sz w:val="16"/>
                <w:szCs w:val="16"/>
              </w:rPr>
              <w:t>Informacja i komunikacja</w:t>
            </w:r>
          </w:p>
        </w:tc>
        <w:tc>
          <w:tcPr>
            <w:tcW w:w="1134"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4637</w:t>
            </w:r>
            <w:r>
              <w:rPr>
                <w:rFonts w:cs="Arial"/>
                <w:sz w:val="16"/>
                <w:szCs w:val="16"/>
              </w:rPr>
              <w:t>,</w:t>
            </w:r>
            <w:r w:rsidRPr="002F205B">
              <w:rPr>
                <w:rFonts w:cs="Arial"/>
                <w:sz w:val="16"/>
                <w:szCs w:val="16"/>
              </w:rPr>
              <w:t>94</w:t>
            </w:r>
          </w:p>
        </w:tc>
        <w:tc>
          <w:tcPr>
            <w:tcW w:w="992" w:type="dxa"/>
            <w:tcBorders>
              <w:top w:val="single" w:sz="4" w:space="0" w:color="522398"/>
              <w:bottom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F44C6E">
              <w:rPr>
                <w:rFonts w:cs="Arial"/>
                <w:sz w:val="16"/>
                <w:szCs w:val="16"/>
              </w:rPr>
              <w:t>110</w:t>
            </w:r>
            <w:r>
              <w:rPr>
                <w:rFonts w:cs="Arial"/>
                <w:sz w:val="16"/>
                <w:szCs w:val="16"/>
              </w:rPr>
              <w:t>,</w:t>
            </w:r>
            <w:r w:rsidRPr="00F44C6E">
              <w:rPr>
                <w:rFonts w:cs="Arial"/>
                <w:sz w:val="16"/>
                <w:szCs w:val="16"/>
              </w:rPr>
              <w:t>6</w:t>
            </w:r>
          </w:p>
        </w:tc>
        <w:tc>
          <w:tcPr>
            <w:tcW w:w="992"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4690</w:t>
            </w:r>
            <w:r>
              <w:rPr>
                <w:rFonts w:cs="Arial"/>
                <w:sz w:val="16"/>
                <w:szCs w:val="16"/>
              </w:rPr>
              <w:t>,</w:t>
            </w:r>
            <w:r w:rsidRPr="002F205B">
              <w:rPr>
                <w:rFonts w:cs="Arial"/>
                <w:sz w:val="16"/>
                <w:szCs w:val="16"/>
              </w:rPr>
              <w:t>08</w:t>
            </w:r>
          </w:p>
        </w:tc>
        <w:tc>
          <w:tcPr>
            <w:tcW w:w="993"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F44C6E">
              <w:rPr>
                <w:rFonts w:cs="Arial"/>
                <w:sz w:val="16"/>
                <w:szCs w:val="16"/>
              </w:rPr>
              <w:t>112</w:t>
            </w:r>
            <w:r>
              <w:rPr>
                <w:rFonts w:cs="Arial"/>
                <w:sz w:val="16"/>
                <w:szCs w:val="16"/>
              </w:rPr>
              <w:t>,</w:t>
            </w:r>
            <w:r w:rsidRPr="00F44C6E">
              <w:rPr>
                <w:rFonts w:cs="Arial"/>
                <w:sz w:val="16"/>
                <w:szCs w:val="16"/>
              </w:rPr>
              <w:t>5</w:t>
            </w:r>
          </w:p>
        </w:tc>
      </w:tr>
      <w:tr w:rsidR="005B097F" w:rsidRPr="008255A1" w:rsidTr="00D55540">
        <w:trPr>
          <w:trHeight w:val="54"/>
        </w:trPr>
        <w:tc>
          <w:tcPr>
            <w:tcW w:w="6062"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tabs>
                <w:tab w:val="right" w:leader="dot" w:pos="4037"/>
              </w:tabs>
              <w:spacing w:before="0" w:after="0" w:line="150" w:lineRule="exact"/>
              <w:ind w:left="113" w:hanging="113"/>
              <w:rPr>
                <w:rFonts w:cs="Arial"/>
                <w:sz w:val="16"/>
                <w:szCs w:val="16"/>
              </w:rPr>
            </w:pPr>
            <w:r w:rsidRPr="00476FAD">
              <w:rPr>
                <w:rFonts w:cs="Arial"/>
                <w:sz w:val="16"/>
                <w:szCs w:val="16"/>
              </w:rPr>
              <w:t xml:space="preserve">Obsługa rynku nieruchomości </w:t>
            </w:r>
            <w:r w:rsidRPr="00476FAD">
              <w:rPr>
                <w:rFonts w:cs="Arial"/>
                <w:sz w:val="16"/>
                <w:szCs w:val="16"/>
                <w:vertAlign w:val="superscript"/>
              </w:rPr>
              <w:t>∆</w:t>
            </w:r>
          </w:p>
        </w:tc>
        <w:tc>
          <w:tcPr>
            <w:tcW w:w="1134"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5695</w:t>
            </w:r>
            <w:r>
              <w:rPr>
                <w:rFonts w:cs="Arial"/>
                <w:sz w:val="16"/>
                <w:szCs w:val="16"/>
              </w:rPr>
              <w:t>,</w:t>
            </w:r>
            <w:r w:rsidRPr="002F205B">
              <w:rPr>
                <w:rFonts w:cs="Arial"/>
                <w:sz w:val="16"/>
                <w:szCs w:val="16"/>
              </w:rPr>
              <w:t>74</w:t>
            </w:r>
          </w:p>
        </w:tc>
        <w:tc>
          <w:tcPr>
            <w:tcW w:w="992" w:type="dxa"/>
            <w:tcBorders>
              <w:top w:val="single" w:sz="4" w:space="0" w:color="522398"/>
              <w:bottom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F44C6E">
              <w:rPr>
                <w:rFonts w:cs="Arial"/>
                <w:sz w:val="16"/>
                <w:szCs w:val="16"/>
              </w:rPr>
              <w:t>92</w:t>
            </w:r>
            <w:r>
              <w:rPr>
                <w:rFonts w:cs="Arial"/>
                <w:sz w:val="16"/>
                <w:szCs w:val="16"/>
              </w:rPr>
              <w:t>,</w:t>
            </w:r>
            <w:r w:rsidRPr="00F44C6E">
              <w:rPr>
                <w:rFonts w:cs="Arial"/>
                <w:sz w:val="16"/>
                <w:szCs w:val="16"/>
              </w:rPr>
              <w:t>8</w:t>
            </w:r>
          </w:p>
        </w:tc>
        <w:tc>
          <w:tcPr>
            <w:tcW w:w="992"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5678</w:t>
            </w:r>
            <w:r>
              <w:rPr>
                <w:rFonts w:cs="Arial"/>
                <w:sz w:val="16"/>
                <w:szCs w:val="16"/>
              </w:rPr>
              <w:t>,</w:t>
            </w:r>
            <w:r w:rsidRPr="002F205B">
              <w:rPr>
                <w:rFonts w:cs="Arial"/>
                <w:sz w:val="16"/>
                <w:szCs w:val="16"/>
              </w:rPr>
              <w:t>15</w:t>
            </w:r>
          </w:p>
        </w:tc>
        <w:tc>
          <w:tcPr>
            <w:tcW w:w="993"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F44C6E">
              <w:rPr>
                <w:rFonts w:cs="Arial"/>
                <w:sz w:val="16"/>
                <w:szCs w:val="16"/>
              </w:rPr>
              <w:t>97</w:t>
            </w:r>
            <w:r>
              <w:rPr>
                <w:rFonts w:cs="Arial"/>
                <w:sz w:val="16"/>
                <w:szCs w:val="16"/>
              </w:rPr>
              <w:t>,</w:t>
            </w:r>
            <w:r w:rsidRPr="00F44C6E">
              <w:rPr>
                <w:rFonts w:cs="Arial"/>
                <w:sz w:val="16"/>
                <w:szCs w:val="16"/>
              </w:rPr>
              <w:t>0</w:t>
            </w:r>
          </w:p>
        </w:tc>
      </w:tr>
      <w:tr w:rsidR="005B097F" w:rsidRPr="008255A1" w:rsidTr="00D55540">
        <w:trPr>
          <w:trHeight w:val="54"/>
        </w:trPr>
        <w:tc>
          <w:tcPr>
            <w:tcW w:w="6062"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tabs>
                <w:tab w:val="right" w:leader="dot" w:pos="4037"/>
              </w:tabs>
              <w:spacing w:before="0" w:after="0" w:line="150" w:lineRule="exact"/>
              <w:ind w:left="113" w:hanging="113"/>
              <w:rPr>
                <w:rFonts w:cs="Arial"/>
                <w:sz w:val="16"/>
                <w:szCs w:val="16"/>
              </w:rPr>
            </w:pPr>
            <w:r w:rsidRPr="00476FAD">
              <w:rPr>
                <w:rFonts w:cs="Arial"/>
                <w:sz w:val="16"/>
                <w:szCs w:val="16"/>
              </w:rPr>
              <w:t>Działalność profesjonalna, naukowa i techniczna</w:t>
            </w:r>
            <w:r w:rsidRPr="00476FAD">
              <w:rPr>
                <w:rFonts w:cs="Arial"/>
                <w:i/>
                <w:sz w:val="16"/>
                <w:szCs w:val="16"/>
                <w:vertAlign w:val="superscript"/>
              </w:rPr>
              <w:t xml:space="preserve"> a</w:t>
            </w:r>
          </w:p>
        </w:tc>
        <w:tc>
          <w:tcPr>
            <w:tcW w:w="1134"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3847</w:t>
            </w:r>
            <w:r>
              <w:rPr>
                <w:rFonts w:cs="Arial"/>
                <w:sz w:val="16"/>
                <w:szCs w:val="16"/>
              </w:rPr>
              <w:t>,</w:t>
            </w:r>
            <w:r w:rsidRPr="002F205B">
              <w:rPr>
                <w:rFonts w:cs="Arial"/>
                <w:sz w:val="16"/>
                <w:szCs w:val="16"/>
              </w:rPr>
              <w:t>89</w:t>
            </w:r>
          </w:p>
        </w:tc>
        <w:tc>
          <w:tcPr>
            <w:tcW w:w="992" w:type="dxa"/>
            <w:tcBorders>
              <w:top w:val="single" w:sz="4" w:space="0" w:color="522398"/>
              <w:bottom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F44C6E">
              <w:rPr>
                <w:rFonts w:cs="Arial"/>
                <w:sz w:val="16"/>
                <w:szCs w:val="16"/>
              </w:rPr>
              <w:t>97</w:t>
            </w:r>
            <w:r>
              <w:rPr>
                <w:rFonts w:cs="Arial"/>
                <w:sz w:val="16"/>
                <w:szCs w:val="16"/>
              </w:rPr>
              <w:t>,</w:t>
            </w:r>
            <w:r w:rsidRPr="00F44C6E">
              <w:rPr>
                <w:rFonts w:cs="Arial"/>
                <w:sz w:val="16"/>
                <w:szCs w:val="16"/>
              </w:rPr>
              <w:t>8</w:t>
            </w:r>
          </w:p>
        </w:tc>
        <w:tc>
          <w:tcPr>
            <w:tcW w:w="992"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3850</w:t>
            </w:r>
            <w:r>
              <w:rPr>
                <w:rFonts w:cs="Arial"/>
                <w:sz w:val="16"/>
                <w:szCs w:val="16"/>
              </w:rPr>
              <w:t>,</w:t>
            </w:r>
            <w:r w:rsidRPr="002F205B">
              <w:rPr>
                <w:rFonts w:cs="Arial"/>
                <w:sz w:val="16"/>
                <w:szCs w:val="16"/>
              </w:rPr>
              <w:t>83</w:t>
            </w:r>
          </w:p>
        </w:tc>
        <w:tc>
          <w:tcPr>
            <w:tcW w:w="993" w:type="dxa"/>
            <w:tcBorders>
              <w:top w:val="single" w:sz="4" w:space="0" w:color="522398"/>
              <w:bottom w:val="single" w:sz="4" w:space="0" w:color="522398"/>
              <w:right w:val="nil"/>
            </w:tcBorders>
            <w:shd w:val="clear" w:color="auto" w:fill="auto"/>
            <w:vAlign w:val="bottom"/>
          </w:tcPr>
          <w:p w:rsidR="005B097F" w:rsidRPr="00476FAD" w:rsidRDefault="005B097F" w:rsidP="001357FC">
            <w:pPr>
              <w:shd w:val="clear" w:color="auto" w:fill="FFFFFF"/>
              <w:spacing w:before="0" w:after="0" w:line="240" w:lineRule="auto"/>
              <w:jc w:val="right"/>
              <w:rPr>
                <w:rFonts w:eastAsia="Times New Roman"/>
                <w:sz w:val="16"/>
                <w:szCs w:val="16"/>
                <w:lang w:eastAsia="pl-PL"/>
              </w:rPr>
            </w:pPr>
            <w:r w:rsidRPr="00F44C6E">
              <w:rPr>
                <w:rFonts w:eastAsia="Times New Roman"/>
                <w:sz w:val="16"/>
                <w:szCs w:val="16"/>
                <w:lang w:eastAsia="pl-PL"/>
              </w:rPr>
              <w:t>99</w:t>
            </w:r>
            <w:r>
              <w:rPr>
                <w:rFonts w:eastAsia="Times New Roman"/>
                <w:sz w:val="16"/>
                <w:szCs w:val="16"/>
                <w:lang w:eastAsia="pl-PL"/>
              </w:rPr>
              <w:t>,</w:t>
            </w:r>
            <w:r w:rsidRPr="00F44C6E">
              <w:rPr>
                <w:rFonts w:eastAsia="Times New Roman"/>
                <w:sz w:val="16"/>
                <w:szCs w:val="16"/>
                <w:lang w:eastAsia="pl-PL"/>
              </w:rPr>
              <w:t>5</w:t>
            </w:r>
          </w:p>
        </w:tc>
      </w:tr>
      <w:tr w:rsidR="005B097F" w:rsidRPr="008255A1" w:rsidTr="00D55540">
        <w:trPr>
          <w:trHeight w:val="54"/>
        </w:trPr>
        <w:tc>
          <w:tcPr>
            <w:tcW w:w="6062"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tabs>
                <w:tab w:val="right" w:leader="dot" w:pos="4037"/>
              </w:tabs>
              <w:spacing w:before="0" w:after="0" w:line="150" w:lineRule="exact"/>
              <w:ind w:left="113" w:hanging="113"/>
              <w:rPr>
                <w:rFonts w:cs="Arial"/>
                <w:sz w:val="16"/>
                <w:szCs w:val="16"/>
              </w:rPr>
            </w:pPr>
            <w:r w:rsidRPr="00476FAD">
              <w:rPr>
                <w:rFonts w:cs="Arial"/>
                <w:sz w:val="16"/>
                <w:szCs w:val="16"/>
              </w:rPr>
              <w:t xml:space="preserve">Administrowanie i działalność wspierająca </w:t>
            </w:r>
            <w:r w:rsidRPr="00476FAD">
              <w:rPr>
                <w:rFonts w:cs="Arial"/>
                <w:sz w:val="16"/>
                <w:szCs w:val="16"/>
                <w:vertAlign w:val="superscript"/>
              </w:rPr>
              <w:t>∆</w:t>
            </w:r>
          </w:p>
        </w:tc>
        <w:tc>
          <w:tcPr>
            <w:tcW w:w="1134" w:type="dxa"/>
            <w:tcBorders>
              <w:top w:val="single" w:sz="4" w:space="0" w:color="522398"/>
              <w:bottom w:val="single" w:sz="4" w:space="0" w:color="522398"/>
              <w:right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Pr>
                <w:rFonts w:cs="Arial"/>
                <w:sz w:val="16"/>
                <w:szCs w:val="16"/>
              </w:rPr>
              <w:t>3258,</w:t>
            </w:r>
            <w:r w:rsidRPr="002F205B">
              <w:rPr>
                <w:rFonts w:cs="Arial"/>
                <w:sz w:val="16"/>
                <w:szCs w:val="16"/>
              </w:rPr>
              <w:t>04</w:t>
            </w:r>
          </w:p>
        </w:tc>
        <w:tc>
          <w:tcPr>
            <w:tcW w:w="992" w:type="dxa"/>
            <w:tcBorders>
              <w:top w:val="single" w:sz="4" w:space="0" w:color="522398"/>
              <w:bottom w:val="single" w:sz="4" w:space="0" w:color="522398"/>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F44C6E">
              <w:rPr>
                <w:rFonts w:cs="Arial"/>
                <w:sz w:val="16"/>
                <w:szCs w:val="16"/>
              </w:rPr>
              <w:t>115</w:t>
            </w:r>
            <w:r>
              <w:rPr>
                <w:rFonts w:cs="Arial"/>
                <w:sz w:val="16"/>
                <w:szCs w:val="16"/>
              </w:rPr>
              <w:t>,</w:t>
            </w:r>
            <w:r w:rsidRPr="00F44C6E">
              <w:rPr>
                <w:rFonts w:cs="Arial"/>
                <w:sz w:val="16"/>
                <w:szCs w:val="16"/>
              </w:rPr>
              <w:t>1</w:t>
            </w:r>
          </w:p>
        </w:tc>
        <w:tc>
          <w:tcPr>
            <w:tcW w:w="992"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2F205B">
              <w:rPr>
                <w:rFonts w:cs="Arial"/>
                <w:sz w:val="16"/>
                <w:szCs w:val="16"/>
              </w:rPr>
              <w:t>3217</w:t>
            </w:r>
            <w:r>
              <w:rPr>
                <w:rFonts w:cs="Arial"/>
                <w:sz w:val="16"/>
                <w:szCs w:val="16"/>
              </w:rPr>
              <w:t>,</w:t>
            </w:r>
            <w:r w:rsidRPr="002F205B">
              <w:rPr>
                <w:rFonts w:cs="Arial"/>
                <w:sz w:val="16"/>
                <w:szCs w:val="16"/>
              </w:rPr>
              <w:t>25</w:t>
            </w:r>
          </w:p>
        </w:tc>
        <w:tc>
          <w:tcPr>
            <w:tcW w:w="993" w:type="dxa"/>
            <w:tcBorders>
              <w:top w:val="single" w:sz="4" w:space="0" w:color="522398"/>
              <w:bottom w:val="single" w:sz="4" w:space="0" w:color="522398"/>
              <w:right w:val="nil"/>
            </w:tcBorders>
            <w:shd w:val="clear" w:color="auto" w:fill="auto"/>
            <w:vAlign w:val="bottom"/>
          </w:tcPr>
          <w:p w:rsidR="005B097F" w:rsidRPr="00476FAD" w:rsidRDefault="005B097F" w:rsidP="001357FC">
            <w:pPr>
              <w:spacing w:before="0" w:after="0" w:line="150" w:lineRule="exact"/>
              <w:jc w:val="right"/>
              <w:rPr>
                <w:rFonts w:cs="Arial"/>
                <w:sz w:val="16"/>
                <w:szCs w:val="16"/>
              </w:rPr>
            </w:pPr>
            <w:r w:rsidRPr="00F44C6E">
              <w:rPr>
                <w:rFonts w:cs="Arial"/>
                <w:sz w:val="16"/>
                <w:szCs w:val="16"/>
              </w:rPr>
              <w:t>116</w:t>
            </w:r>
            <w:r>
              <w:rPr>
                <w:rFonts w:cs="Arial"/>
                <w:sz w:val="16"/>
                <w:szCs w:val="16"/>
              </w:rPr>
              <w:t>,</w:t>
            </w:r>
            <w:r w:rsidRPr="00F44C6E">
              <w:rPr>
                <w:rFonts w:cs="Arial"/>
                <w:sz w:val="16"/>
                <w:szCs w:val="16"/>
              </w:rPr>
              <w:t>3</w:t>
            </w:r>
          </w:p>
        </w:tc>
      </w:tr>
    </w:tbl>
    <w:p w:rsidR="00284CE4" w:rsidRDefault="00284CE4" w:rsidP="00317D96">
      <w:pPr>
        <w:ind w:firstLine="227"/>
        <w:jc w:val="both"/>
        <w:rPr>
          <w:rFonts w:cs="Arial"/>
        </w:rPr>
      </w:pPr>
      <w:r w:rsidRPr="00CC3A43">
        <w:rPr>
          <w:rFonts w:eastAsia="Calibri" w:cs="Arial"/>
          <w:i/>
          <w:sz w:val="16"/>
          <w:szCs w:val="16"/>
          <w:vertAlign w:val="superscript"/>
        </w:rPr>
        <w:t>a</w:t>
      </w:r>
      <w:r w:rsidRPr="00F31CEF">
        <w:rPr>
          <w:rFonts w:eastAsia="Calibri" w:cs="Arial"/>
          <w:i/>
          <w:sz w:val="16"/>
          <w:szCs w:val="16"/>
        </w:rPr>
        <w:t xml:space="preserve"> </w:t>
      </w:r>
      <w:r w:rsidRPr="00F31CEF">
        <w:rPr>
          <w:rFonts w:eastAsia="Calibri" w:cs="Arial"/>
          <w:sz w:val="16"/>
          <w:szCs w:val="16"/>
        </w:rPr>
        <w:t>Nie obejmuje działów: Badania naukowe i prace rozwojowe oraz Działalność weterynaryjna.</w:t>
      </w:r>
    </w:p>
    <w:p w:rsidR="0086664B" w:rsidRDefault="00565E83" w:rsidP="00EE59E1">
      <w:pPr>
        <w:pageBreakBefore/>
      </w:pPr>
      <w:r>
        <w:rPr>
          <w:noProof/>
          <w:lang w:eastAsia="pl-PL"/>
        </w:rPr>
        <w:lastRenderedPageBreak/>
        <w:drawing>
          <wp:inline distT="0" distB="0" distL="0" distR="0">
            <wp:extent cx="6645910" cy="315214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B097F" w:rsidRDefault="005B097F" w:rsidP="005B097F">
      <w:r w:rsidRPr="005B097F">
        <w:t>W lutym 2020 r. przeciętne miesięczne wynagrodzenie brutto, znacznie przekraczające średnie w województwie (o 28,8%) wypłacono w obsłudze rynku nieruchomości. W mniejszym stopniu różnice te zanotowano m.in. w sekcjach przetwórstwo przemysłowe (o 6,1%) i informacja i komunikacja (o 4,8%). Z kolei najniższe wynagrodzenie, znacznie poniżej średniego, otrzymali pracujący w zakwaterowaniu i gastronomii (o 27,2%) oraz administrowaniu i działalności wspierającej (o 26,3%).</w:t>
      </w:r>
    </w:p>
    <w:p w:rsidR="0086664B" w:rsidRDefault="00BE2F60" w:rsidP="00A07CB5">
      <w:pPr>
        <w:tabs>
          <w:tab w:val="left" w:pos="1027"/>
        </w:tabs>
        <w:spacing w:before="240" w:after="0"/>
        <w:rPr>
          <w:b/>
        </w:rPr>
      </w:pPr>
      <w:r>
        <w:rPr>
          <w:noProof/>
          <w:lang w:eastAsia="pl-PL"/>
        </w:rPr>
        <w:drawing>
          <wp:anchor distT="0" distB="0" distL="114300" distR="114300" simplePos="0" relativeHeight="251661312" behindDoc="0" locked="0" layoutInCell="1" allowOverlap="1">
            <wp:simplePos x="0" y="0"/>
            <wp:positionH relativeFrom="margin">
              <wp:posOffset>8890</wp:posOffset>
            </wp:positionH>
            <wp:positionV relativeFrom="margin">
              <wp:posOffset>1343025</wp:posOffset>
            </wp:positionV>
            <wp:extent cx="6636385" cy="2774950"/>
            <wp:effectExtent l="0" t="0" r="0" b="0"/>
            <wp:wrapSquare wrapText="bothSides"/>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r w:rsidR="0086664B" w:rsidRPr="00335735">
        <w:rPr>
          <w:b/>
        </w:rPr>
        <w:t>Wykres 5. Odchylenia względne przeciętnych miesięcznych wynagrodzeń brutto w sekcjach od przeciętnego</w:t>
      </w:r>
      <w:r w:rsidR="0086664B" w:rsidRPr="00335735">
        <w:rPr>
          <w:b/>
        </w:rPr>
        <w:br/>
        <w:t xml:space="preserve">                    wynagrodzenia w sektorze przedsiębiorstw </w:t>
      </w:r>
      <w:r w:rsidR="0086664B">
        <w:rPr>
          <w:b/>
        </w:rPr>
        <w:t xml:space="preserve">w </w:t>
      </w:r>
      <w:r w:rsidR="007506A0">
        <w:rPr>
          <w:b/>
        </w:rPr>
        <w:t>lutym</w:t>
      </w:r>
      <w:r w:rsidR="00565E83">
        <w:rPr>
          <w:b/>
        </w:rPr>
        <w:t xml:space="preserve"> 2020 </w:t>
      </w:r>
      <w:r w:rsidR="0086664B" w:rsidRPr="00335735">
        <w:rPr>
          <w:b/>
        </w:rPr>
        <w:t xml:space="preserve">r. </w:t>
      </w:r>
      <w:r w:rsidR="000564EC">
        <w:rPr>
          <w:b/>
        </w:rPr>
        <w:t xml:space="preserve"> </w:t>
      </w:r>
    </w:p>
    <w:p w:rsidR="00482C4A" w:rsidRDefault="00482C4A" w:rsidP="005B097F">
      <w:pPr>
        <w:rPr>
          <w:rFonts w:eastAsia="Times New Roman"/>
          <w:bCs/>
          <w:szCs w:val="19"/>
          <w:lang w:eastAsia="pl-PL"/>
        </w:rPr>
      </w:pPr>
    </w:p>
    <w:p w:rsidR="005B097F" w:rsidRDefault="005B097F" w:rsidP="005B097F">
      <w:pPr>
        <w:rPr>
          <w:rFonts w:eastAsia="Times New Roman"/>
          <w:bCs/>
          <w:szCs w:val="19"/>
          <w:lang w:eastAsia="pl-PL"/>
        </w:rPr>
      </w:pPr>
      <w:r w:rsidRPr="00ED1066">
        <w:rPr>
          <w:rFonts w:eastAsia="Times New Roman"/>
          <w:bCs/>
          <w:szCs w:val="19"/>
          <w:lang w:eastAsia="pl-PL"/>
        </w:rPr>
        <w:t>W okresie styczeń–luty br. przeciętne miesięczne wynagrodzenie brutto w sektorze przedsiębiorstw ukształtowało się na poziomie</w:t>
      </w:r>
      <w:r>
        <w:rPr>
          <w:rFonts w:eastAsia="Times New Roman"/>
          <w:bCs/>
          <w:szCs w:val="19"/>
          <w:lang w:eastAsia="pl-PL"/>
        </w:rPr>
        <w:t xml:space="preserve"> </w:t>
      </w:r>
      <w:r w:rsidRPr="00ED1066">
        <w:rPr>
          <w:rFonts w:eastAsia="Times New Roman"/>
          <w:bCs/>
          <w:szCs w:val="19"/>
          <w:lang w:eastAsia="pl-PL"/>
        </w:rPr>
        <w:t>4451,</w:t>
      </w:r>
      <w:r w:rsidRPr="009E172C">
        <w:rPr>
          <w:rFonts w:eastAsia="Times New Roman"/>
          <w:bCs/>
          <w:szCs w:val="19"/>
          <w:lang w:eastAsia="pl-PL"/>
        </w:rPr>
        <w:t xml:space="preserve">46 zł, tj. o 8,2% wyższym niż w analogicznym okresie </w:t>
      </w:r>
      <w:r w:rsidR="00285591">
        <w:rPr>
          <w:rFonts w:eastAsia="Times New Roman"/>
          <w:bCs/>
          <w:szCs w:val="19"/>
          <w:lang w:eastAsia="pl-PL"/>
        </w:rPr>
        <w:t>2019 r.</w:t>
      </w:r>
      <w:r w:rsidRPr="009E172C">
        <w:rPr>
          <w:rFonts w:eastAsia="Times New Roman"/>
          <w:bCs/>
          <w:szCs w:val="19"/>
          <w:lang w:eastAsia="pl-PL"/>
        </w:rPr>
        <w:t xml:space="preserve"> (wobec wzrostu o 7,5% przed rokiem). </w:t>
      </w:r>
      <w:r w:rsidRPr="009E172C">
        <w:rPr>
          <w:rFonts w:eastAsia="Times New Roman"/>
          <w:bCs/>
          <w:i/>
          <w:szCs w:val="19"/>
          <w:lang w:eastAsia="pl-PL"/>
        </w:rPr>
        <w:t>W kraju przeciętne miesięczne wynagrodzenie brutto w pierwszych dwóch miesiącach br. wyniosło 5304,89 zł i przekroczyło poziom ubiegłoroczny o 7,3% (w analogicznym okresie ub. roku wzrost osiągnął 7,5%).</w:t>
      </w:r>
      <w:r w:rsidRPr="009E172C">
        <w:rPr>
          <w:rFonts w:eastAsia="Times New Roman"/>
          <w:bCs/>
          <w:szCs w:val="19"/>
          <w:lang w:eastAsia="pl-PL"/>
        </w:rPr>
        <w:t xml:space="preserve"> W bieżącym okresie narastającym wzrost wynagrodzeń zanotowan</w:t>
      </w:r>
      <w:r w:rsidRPr="00852AF9">
        <w:rPr>
          <w:rFonts w:eastAsia="Times New Roman"/>
          <w:bCs/>
          <w:szCs w:val="19"/>
          <w:lang w:eastAsia="pl-PL"/>
        </w:rPr>
        <w:t>o w większości analizowanych sekcji, przy czym w relacji do analogicznego okresu ub. roku najwięcej zyskali zatrudnieni w</w:t>
      </w:r>
      <w:r w:rsidRPr="00ED1066">
        <w:rPr>
          <w:rFonts w:eastAsia="Times New Roman"/>
          <w:bCs/>
          <w:color w:val="0070C0"/>
          <w:szCs w:val="19"/>
          <w:lang w:eastAsia="pl-PL"/>
        </w:rPr>
        <w:t xml:space="preserve"> </w:t>
      </w:r>
      <w:r w:rsidRPr="00852AF9">
        <w:rPr>
          <w:rFonts w:eastAsia="Times New Roman"/>
          <w:bCs/>
          <w:szCs w:val="19"/>
          <w:lang w:eastAsia="pl-PL"/>
        </w:rPr>
        <w:t>administrowaniu i działalności wspierając</w:t>
      </w:r>
      <w:r>
        <w:rPr>
          <w:rFonts w:eastAsia="Times New Roman"/>
          <w:bCs/>
          <w:szCs w:val="19"/>
          <w:lang w:eastAsia="pl-PL"/>
        </w:rPr>
        <w:t xml:space="preserve">ej (o 16,3%) i informacji i komunikacji (o </w:t>
      </w:r>
      <w:r w:rsidRPr="00852AF9">
        <w:rPr>
          <w:rFonts w:eastAsia="Times New Roman"/>
          <w:bCs/>
          <w:szCs w:val="19"/>
          <w:lang w:eastAsia="pl-PL"/>
        </w:rPr>
        <w:t>12,5</w:t>
      </w:r>
      <w:r>
        <w:rPr>
          <w:rFonts w:eastAsia="Times New Roman"/>
          <w:bCs/>
          <w:szCs w:val="19"/>
          <w:lang w:eastAsia="pl-PL"/>
        </w:rPr>
        <w:t xml:space="preserve">%). </w:t>
      </w:r>
      <w:r w:rsidRPr="00852AF9">
        <w:rPr>
          <w:rFonts w:eastAsia="Times New Roman"/>
          <w:bCs/>
          <w:szCs w:val="19"/>
          <w:lang w:eastAsia="pl-PL"/>
        </w:rPr>
        <w:t xml:space="preserve">Wynagrodzenia niższe niż przed rokiem otrzymali pracujący </w:t>
      </w:r>
      <w:r>
        <w:rPr>
          <w:rFonts w:eastAsia="Times New Roman"/>
          <w:bCs/>
          <w:szCs w:val="19"/>
          <w:lang w:eastAsia="pl-PL"/>
        </w:rPr>
        <w:t xml:space="preserve">w </w:t>
      </w:r>
      <w:r w:rsidRPr="00852AF9">
        <w:rPr>
          <w:rFonts w:eastAsia="Times New Roman"/>
          <w:bCs/>
          <w:szCs w:val="19"/>
          <w:lang w:eastAsia="pl-PL"/>
        </w:rPr>
        <w:t xml:space="preserve">obsłudze rynku nieruchomości (o </w:t>
      </w:r>
      <w:r>
        <w:rPr>
          <w:rFonts w:eastAsia="Times New Roman"/>
          <w:bCs/>
          <w:szCs w:val="19"/>
          <w:lang w:eastAsia="pl-PL"/>
        </w:rPr>
        <w:t>3,0</w:t>
      </w:r>
      <w:r w:rsidRPr="00852AF9">
        <w:rPr>
          <w:rFonts w:eastAsia="Times New Roman"/>
          <w:bCs/>
          <w:szCs w:val="19"/>
          <w:lang w:eastAsia="pl-PL"/>
        </w:rPr>
        <w:t xml:space="preserve">%) i działalności profesjonalnej, naukowej i technicznej (o </w:t>
      </w:r>
      <w:r>
        <w:rPr>
          <w:rFonts w:eastAsia="Times New Roman"/>
          <w:bCs/>
          <w:szCs w:val="19"/>
          <w:lang w:eastAsia="pl-PL"/>
        </w:rPr>
        <w:t>0,5</w:t>
      </w:r>
      <w:r w:rsidRPr="00852AF9">
        <w:rPr>
          <w:rFonts w:eastAsia="Times New Roman"/>
          <w:bCs/>
          <w:szCs w:val="19"/>
          <w:lang w:eastAsia="pl-PL"/>
        </w:rPr>
        <w:t>%).</w:t>
      </w:r>
    </w:p>
    <w:p w:rsidR="00F04B01" w:rsidRDefault="00F04B01" w:rsidP="00F04B01">
      <w:pPr>
        <w:spacing w:before="360" w:after="360" w:line="240" w:lineRule="auto"/>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t>CENY DETALICZNE</w:t>
      </w:r>
    </w:p>
    <w:p w:rsidR="00F04B01" w:rsidRPr="00426D55" w:rsidRDefault="00F04B01" w:rsidP="00BE2F60">
      <w:pPr>
        <w:rPr>
          <w:rFonts w:eastAsia="Times New Roman" w:cs="Arial"/>
          <w:bCs/>
          <w:i/>
          <w:szCs w:val="19"/>
          <w:lang w:eastAsia="pl-PL"/>
        </w:rPr>
      </w:pPr>
      <w:r w:rsidRPr="00426D55">
        <w:rPr>
          <w:rFonts w:eastAsia="Times New Roman" w:cs="Arial"/>
          <w:bCs/>
          <w:szCs w:val="19"/>
          <w:lang w:eastAsia="pl-PL"/>
        </w:rPr>
        <w:t xml:space="preserve">W IV kwartale 2019 r. ceny towarów i usług konsumpcyjnych w województwie świętokrzyskim wzrosły w skali roku o 3,1%, wobec 1,6% w analogicznym okresie ub. roku. </w:t>
      </w:r>
      <w:r w:rsidRPr="00426D55">
        <w:rPr>
          <w:rFonts w:eastAsia="Times New Roman" w:cs="Arial"/>
          <w:bCs/>
          <w:i/>
          <w:szCs w:val="19"/>
          <w:lang w:eastAsia="pl-PL"/>
        </w:rPr>
        <w:t>Skala wzrostu cen w województwie była wyższa niż w kraju, w którym wyniosła 2,8% (przed rokiem – wzrost o 1,4%).</w:t>
      </w:r>
    </w:p>
    <w:p w:rsidR="00F04B01" w:rsidRPr="00573BD0" w:rsidRDefault="00F04B01" w:rsidP="00F04B01">
      <w:pPr>
        <w:spacing w:before="240" w:after="80" w:line="264" w:lineRule="auto"/>
        <w:jc w:val="both"/>
        <w:rPr>
          <w:rFonts w:eastAsia="Times New Roman" w:cs="Arial"/>
          <w:b/>
          <w:bCs/>
          <w:szCs w:val="19"/>
          <w:lang w:eastAsia="pl-PL"/>
        </w:rPr>
      </w:pPr>
      <w:r w:rsidRPr="00573BD0">
        <w:rPr>
          <w:rFonts w:eastAsia="Times New Roman" w:cs="Arial"/>
          <w:b/>
          <w:bCs/>
          <w:szCs w:val="19"/>
          <w:lang w:eastAsia="pl-PL"/>
        </w:rPr>
        <w:t>Tablica 5. Wskaźnik cen towarów i usług konsumpcyjnych w województwie świętokrzyskim</w:t>
      </w:r>
    </w:p>
    <w:tbl>
      <w:tblPr>
        <w:tblW w:w="10485" w:type="dxa"/>
        <w:jc w:val="center"/>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3681"/>
        <w:gridCol w:w="1701"/>
        <w:gridCol w:w="1701"/>
        <w:gridCol w:w="1701"/>
        <w:gridCol w:w="1701"/>
      </w:tblGrid>
      <w:tr w:rsidR="00F04B01" w:rsidRPr="00573BD0" w:rsidTr="00B5309A">
        <w:trPr>
          <w:jc w:val="center"/>
        </w:trPr>
        <w:tc>
          <w:tcPr>
            <w:tcW w:w="3681" w:type="dxa"/>
            <w:vMerge w:val="restart"/>
            <w:vAlign w:val="center"/>
          </w:tcPr>
          <w:p w:rsidR="00F04B01" w:rsidRPr="00573BD0" w:rsidRDefault="00F04B01" w:rsidP="00B67B45">
            <w:pPr>
              <w:spacing w:before="60" w:after="60" w:line="240" w:lineRule="auto"/>
              <w:jc w:val="center"/>
              <w:rPr>
                <w:rFonts w:eastAsia="Times New Roman" w:cs="Arial"/>
                <w:sz w:val="16"/>
                <w:szCs w:val="16"/>
                <w:lang w:eastAsia="pl-PL"/>
              </w:rPr>
            </w:pPr>
            <w:r w:rsidRPr="00573BD0">
              <w:rPr>
                <w:rFonts w:eastAsia="Times New Roman" w:cs="Arial"/>
                <w:sz w:val="16"/>
                <w:szCs w:val="16"/>
                <w:lang w:eastAsia="pl-PL"/>
              </w:rPr>
              <w:t>Wyszczególnienie</w:t>
            </w:r>
          </w:p>
        </w:tc>
        <w:tc>
          <w:tcPr>
            <w:tcW w:w="3402" w:type="dxa"/>
            <w:gridSpan w:val="2"/>
            <w:vAlign w:val="center"/>
          </w:tcPr>
          <w:p w:rsidR="00F04B01" w:rsidRPr="00573BD0" w:rsidRDefault="00F04B01" w:rsidP="00B67B45">
            <w:pPr>
              <w:spacing w:line="240" w:lineRule="auto"/>
              <w:jc w:val="center"/>
              <w:rPr>
                <w:rFonts w:eastAsia="Times New Roman" w:cs="Arial"/>
                <w:sz w:val="16"/>
                <w:szCs w:val="16"/>
                <w:lang w:eastAsia="pl-PL"/>
              </w:rPr>
            </w:pPr>
            <w:r w:rsidRPr="00573BD0">
              <w:rPr>
                <w:rFonts w:eastAsia="Times New Roman" w:cs="Arial"/>
                <w:sz w:val="16"/>
                <w:szCs w:val="16"/>
                <w:lang w:eastAsia="pl-PL"/>
              </w:rPr>
              <w:t>201</w:t>
            </w:r>
            <w:r>
              <w:rPr>
                <w:rFonts w:eastAsia="Times New Roman" w:cs="Arial"/>
                <w:sz w:val="16"/>
                <w:szCs w:val="16"/>
                <w:lang w:eastAsia="pl-PL"/>
              </w:rPr>
              <w:t>8</w:t>
            </w:r>
          </w:p>
        </w:tc>
        <w:tc>
          <w:tcPr>
            <w:tcW w:w="3402" w:type="dxa"/>
            <w:gridSpan w:val="2"/>
            <w:vAlign w:val="center"/>
          </w:tcPr>
          <w:p w:rsidR="00F04B01" w:rsidRPr="00573BD0" w:rsidRDefault="00F04B01" w:rsidP="00B67B45">
            <w:pPr>
              <w:spacing w:line="240" w:lineRule="auto"/>
              <w:jc w:val="center"/>
              <w:rPr>
                <w:rFonts w:eastAsia="Times New Roman" w:cs="Arial"/>
                <w:sz w:val="16"/>
                <w:szCs w:val="16"/>
                <w:lang w:eastAsia="pl-PL"/>
              </w:rPr>
            </w:pPr>
            <w:r w:rsidRPr="00573BD0">
              <w:rPr>
                <w:rFonts w:eastAsia="Times New Roman" w:cs="Arial"/>
                <w:sz w:val="16"/>
                <w:szCs w:val="16"/>
                <w:lang w:eastAsia="pl-PL"/>
              </w:rPr>
              <w:t>201</w:t>
            </w:r>
            <w:r>
              <w:rPr>
                <w:rFonts w:eastAsia="Times New Roman" w:cs="Arial"/>
                <w:sz w:val="16"/>
                <w:szCs w:val="16"/>
                <w:lang w:eastAsia="pl-PL"/>
              </w:rPr>
              <w:t>9</w:t>
            </w:r>
          </w:p>
        </w:tc>
      </w:tr>
      <w:tr w:rsidR="00F04B01" w:rsidRPr="00573BD0" w:rsidTr="00B5309A">
        <w:trPr>
          <w:jc w:val="center"/>
        </w:trPr>
        <w:tc>
          <w:tcPr>
            <w:tcW w:w="3681" w:type="dxa"/>
            <w:vMerge/>
            <w:vAlign w:val="center"/>
          </w:tcPr>
          <w:p w:rsidR="00F04B01" w:rsidRPr="00573BD0" w:rsidRDefault="00F04B01" w:rsidP="00B67B45">
            <w:pPr>
              <w:spacing w:before="0" w:after="0" w:line="240" w:lineRule="auto"/>
              <w:rPr>
                <w:rFonts w:eastAsia="Times New Roman" w:cs="Arial"/>
                <w:sz w:val="16"/>
                <w:szCs w:val="16"/>
                <w:lang w:eastAsia="pl-PL"/>
              </w:rPr>
            </w:pPr>
          </w:p>
        </w:tc>
        <w:tc>
          <w:tcPr>
            <w:tcW w:w="1701" w:type="dxa"/>
            <w:vAlign w:val="center"/>
          </w:tcPr>
          <w:p w:rsidR="00F04B01" w:rsidRPr="00573BD0" w:rsidRDefault="00F04B01" w:rsidP="00B67B45">
            <w:pPr>
              <w:spacing w:before="60" w:after="60" w:line="240" w:lineRule="auto"/>
              <w:jc w:val="center"/>
              <w:rPr>
                <w:rFonts w:eastAsia="Times New Roman" w:cs="Arial"/>
                <w:sz w:val="16"/>
                <w:szCs w:val="16"/>
                <w:lang w:eastAsia="pl-PL"/>
              </w:rPr>
            </w:pPr>
            <w:r w:rsidRPr="00573BD0">
              <w:rPr>
                <w:rFonts w:eastAsia="Times New Roman" w:cs="Arial"/>
                <w:sz w:val="16"/>
                <w:szCs w:val="16"/>
                <w:lang w:eastAsia="pl-PL"/>
              </w:rPr>
              <w:t>I</w:t>
            </w:r>
            <w:r>
              <w:rPr>
                <w:rFonts w:eastAsia="Times New Roman" w:cs="Arial"/>
                <w:sz w:val="16"/>
                <w:szCs w:val="16"/>
                <w:lang w:eastAsia="pl-PL"/>
              </w:rPr>
              <w:t>II</w:t>
            </w:r>
            <w:r w:rsidRPr="00573BD0">
              <w:rPr>
                <w:rFonts w:eastAsia="Times New Roman" w:cs="Arial"/>
                <w:sz w:val="16"/>
                <w:szCs w:val="16"/>
                <w:lang w:eastAsia="pl-PL"/>
              </w:rPr>
              <w:t xml:space="preserve"> kw.</w:t>
            </w:r>
          </w:p>
        </w:tc>
        <w:tc>
          <w:tcPr>
            <w:tcW w:w="1701" w:type="dxa"/>
            <w:vAlign w:val="center"/>
          </w:tcPr>
          <w:p w:rsidR="00F04B01" w:rsidRPr="00573BD0" w:rsidRDefault="00F04B01" w:rsidP="00B67B45">
            <w:pPr>
              <w:spacing w:before="60" w:after="60" w:line="240" w:lineRule="auto"/>
              <w:jc w:val="center"/>
              <w:rPr>
                <w:rFonts w:eastAsia="Times New Roman" w:cs="Arial"/>
                <w:sz w:val="16"/>
                <w:szCs w:val="16"/>
                <w:lang w:eastAsia="pl-PL"/>
              </w:rPr>
            </w:pPr>
            <w:r w:rsidRPr="00573BD0">
              <w:rPr>
                <w:rFonts w:eastAsia="Times New Roman" w:cs="Arial"/>
                <w:sz w:val="16"/>
                <w:szCs w:val="16"/>
                <w:lang w:eastAsia="pl-PL"/>
              </w:rPr>
              <w:t>I</w:t>
            </w:r>
            <w:r>
              <w:rPr>
                <w:rFonts w:eastAsia="Times New Roman" w:cs="Arial"/>
                <w:sz w:val="16"/>
                <w:szCs w:val="16"/>
                <w:lang w:eastAsia="pl-PL"/>
              </w:rPr>
              <w:t>V</w:t>
            </w:r>
            <w:r w:rsidRPr="00573BD0">
              <w:rPr>
                <w:rFonts w:eastAsia="Times New Roman" w:cs="Arial"/>
                <w:sz w:val="16"/>
                <w:szCs w:val="16"/>
                <w:lang w:eastAsia="pl-PL"/>
              </w:rPr>
              <w:t xml:space="preserve"> kw.</w:t>
            </w:r>
          </w:p>
        </w:tc>
        <w:tc>
          <w:tcPr>
            <w:tcW w:w="1701" w:type="dxa"/>
            <w:vAlign w:val="center"/>
          </w:tcPr>
          <w:p w:rsidR="00F04B01" w:rsidRPr="00573BD0" w:rsidRDefault="00F04B01" w:rsidP="00B67B45">
            <w:pPr>
              <w:spacing w:before="60" w:after="60" w:line="240" w:lineRule="auto"/>
              <w:jc w:val="center"/>
              <w:rPr>
                <w:rFonts w:eastAsia="Times New Roman" w:cs="Arial"/>
                <w:sz w:val="16"/>
                <w:szCs w:val="16"/>
                <w:lang w:eastAsia="pl-PL"/>
              </w:rPr>
            </w:pPr>
            <w:r>
              <w:rPr>
                <w:rFonts w:eastAsia="Times New Roman" w:cs="Arial"/>
                <w:sz w:val="16"/>
                <w:szCs w:val="16"/>
                <w:lang w:eastAsia="pl-PL"/>
              </w:rPr>
              <w:t>I</w:t>
            </w:r>
            <w:r w:rsidRPr="00573BD0">
              <w:rPr>
                <w:rFonts w:eastAsia="Times New Roman" w:cs="Arial"/>
                <w:sz w:val="16"/>
                <w:szCs w:val="16"/>
                <w:lang w:eastAsia="pl-PL"/>
              </w:rPr>
              <w:t>I</w:t>
            </w:r>
            <w:r>
              <w:rPr>
                <w:rFonts w:eastAsia="Times New Roman" w:cs="Arial"/>
                <w:sz w:val="16"/>
                <w:szCs w:val="16"/>
                <w:lang w:eastAsia="pl-PL"/>
              </w:rPr>
              <w:t>I</w:t>
            </w:r>
            <w:r w:rsidRPr="00573BD0">
              <w:rPr>
                <w:rFonts w:eastAsia="Times New Roman" w:cs="Arial"/>
                <w:sz w:val="16"/>
                <w:szCs w:val="16"/>
                <w:lang w:eastAsia="pl-PL"/>
              </w:rPr>
              <w:t xml:space="preserve"> kw.</w:t>
            </w:r>
          </w:p>
        </w:tc>
        <w:tc>
          <w:tcPr>
            <w:tcW w:w="1701" w:type="dxa"/>
            <w:vAlign w:val="center"/>
          </w:tcPr>
          <w:p w:rsidR="00F04B01" w:rsidRPr="00573BD0" w:rsidRDefault="00F04B01" w:rsidP="00B67B45">
            <w:pPr>
              <w:spacing w:before="60" w:after="60" w:line="240" w:lineRule="auto"/>
              <w:jc w:val="center"/>
              <w:rPr>
                <w:rFonts w:eastAsia="Times New Roman" w:cs="Arial"/>
                <w:sz w:val="16"/>
                <w:szCs w:val="16"/>
                <w:lang w:eastAsia="pl-PL"/>
              </w:rPr>
            </w:pPr>
            <w:r>
              <w:rPr>
                <w:rFonts w:eastAsia="Times New Roman" w:cs="Arial"/>
                <w:sz w:val="16"/>
                <w:szCs w:val="16"/>
                <w:lang w:eastAsia="pl-PL"/>
              </w:rPr>
              <w:t>IV</w:t>
            </w:r>
            <w:r w:rsidRPr="00573BD0">
              <w:rPr>
                <w:rFonts w:eastAsia="Times New Roman" w:cs="Arial"/>
                <w:sz w:val="16"/>
                <w:szCs w:val="16"/>
                <w:lang w:eastAsia="pl-PL"/>
              </w:rPr>
              <w:t xml:space="preserve"> kw.</w:t>
            </w:r>
          </w:p>
        </w:tc>
      </w:tr>
      <w:tr w:rsidR="00F04B01" w:rsidRPr="00573BD0" w:rsidTr="00B5309A">
        <w:trPr>
          <w:jc w:val="center"/>
        </w:trPr>
        <w:tc>
          <w:tcPr>
            <w:tcW w:w="3681" w:type="dxa"/>
            <w:vMerge/>
            <w:vAlign w:val="center"/>
          </w:tcPr>
          <w:p w:rsidR="00F04B01" w:rsidRPr="00573BD0" w:rsidRDefault="00F04B01" w:rsidP="00B67B45">
            <w:pPr>
              <w:spacing w:before="0" w:after="0" w:line="240" w:lineRule="auto"/>
              <w:rPr>
                <w:rFonts w:eastAsia="Times New Roman" w:cs="Arial"/>
                <w:sz w:val="16"/>
                <w:szCs w:val="16"/>
                <w:lang w:eastAsia="pl-PL"/>
              </w:rPr>
            </w:pPr>
          </w:p>
        </w:tc>
        <w:tc>
          <w:tcPr>
            <w:tcW w:w="6804" w:type="dxa"/>
            <w:gridSpan w:val="4"/>
            <w:vAlign w:val="center"/>
          </w:tcPr>
          <w:p w:rsidR="00F04B01" w:rsidRPr="00573BD0" w:rsidRDefault="00F04B01" w:rsidP="00B67B45">
            <w:pPr>
              <w:spacing w:before="80" w:after="80" w:line="240" w:lineRule="auto"/>
              <w:jc w:val="center"/>
              <w:rPr>
                <w:rFonts w:eastAsia="Times New Roman" w:cs="Arial"/>
                <w:sz w:val="16"/>
                <w:szCs w:val="16"/>
                <w:lang w:eastAsia="pl-PL"/>
              </w:rPr>
            </w:pPr>
            <w:r w:rsidRPr="00573BD0">
              <w:rPr>
                <w:rFonts w:eastAsia="Times New Roman" w:cs="Arial"/>
                <w:sz w:val="16"/>
                <w:szCs w:val="16"/>
                <w:lang w:eastAsia="pl-PL"/>
              </w:rPr>
              <w:t>analogiczny okres roku poprzedniego = 100</w:t>
            </w:r>
          </w:p>
        </w:tc>
      </w:tr>
      <w:tr w:rsidR="00F04B01" w:rsidRPr="00573BD0" w:rsidTr="00B5309A">
        <w:trPr>
          <w:jc w:val="center"/>
        </w:trPr>
        <w:tc>
          <w:tcPr>
            <w:tcW w:w="3681" w:type="dxa"/>
            <w:tcBorders>
              <w:bottom w:val="nil"/>
            </w:tcBorders>
            <w:vAlign w:val="bottom"/>
          </w:tcPr>
          <w:p w:rsidR="00F04B01" w:rsidRPr="00573BD0" w:rsidRDefault="00F04B01" w:rsidP="00B67B45">
            <w:pPr>
              <w:tabs>
                <w:tab w:val="right" w:leader="dot" w:pos="3181"/>
              </w:tabs>
              <w:spacing w:after="10" w:line="240" w:lineRule="auto"/>
              <w:rPr>
                <w:rFonts w:eastAsia="Times New Roman" w:cs="Arial"/>
                <w:b/>
                <w:sz w:val="16"/>
                <w:szCs w:val="16"/>
                <w:lang w:eastAsia="pl-PL"/>
              </w:rPr>
            </w:pPr>
            <w:r w:rsidRPr="00573BD0">
              <w:rPr>
                <w:rFonts w:eastAsia="Times New Roman" w:cs="Arial"/>
                <w:b/>
                <w:sz w:val="16"/>
                <w:szCs w:val="16"/>
                <w:lang w:eastAsia="pl-PL"/>
              </w:rPr>
              <w:t>OGÓŁEM</w:t>
            </w:r>
          </w:p>
        </w:tc>
        <w:tc>
          <w:tcPr>
            <w:tcW w:w="1701" w:type="dxa"/>
            <w:tcBorders>
              <w:bottom w:val="nil"/>
              <w:right w:val="single" w:sz="4" w:space="0" w:color="522398"/>
            </w:tcBorders>
            <w:shd w:val="clear" w:color="auto" w:fill="auto"/>
            <w:vAlign w:val="bottom"/>
          </w:tcPr>
          <w:p w:rsidR="00F04B01" w:rsidRPr="00573BD0" w:rsidRDefault="00F04B01" w:rsidP="00B67B45">
            <w:pPr>
              <w:spacing w:after="10" w:line="240" w:lineRule="auto"/>
              <w:ind w:right="170"/>
              <w:jc w:val="right"/>
              <w:rPr>
                <w:rFonts w:eastAsia="Times New Roman" w:cs="Arial"/>
                <w:b/>
                <w:sz w:val="16"/>
                <w:szCs w:val="16"/>
                <w:lang w:eastAsia="pl-PL"/>
              </w:rPr>
            </w:pPr>
            <w:r w:rsidRPr="003F7BE0">
              <w:rPr>
                <w:rFonts w:eastAsia="Times New Roman" w:cs="Arial"/>
                <w:b/>
                <w:sz w:val="16"/>
                <w:szCs w:val="16"/>
                <w:lang w:eastAsia="pl-PL"/>
              </w:rPr>
              <w:t>102,3</w:t>
            </w:r>
          </w:p>
        </w:tc>
        <w:tc>
          <w:tcPr>
            <w:tcW w:w="1701" w:type="dxa"/>
            <w:tcBorders>
              <w:top w:val="nil"/>
              <w:left w:val="single" w:sz="4" w:space="0" w:color="522398"/>
              <w:bottom w:val="nil"/>
              <w:right w:val="single" w:sz="4" w:space="0" w:color="522398"/>
            </w:tcBorders>
            <w:shd w:val="clear" w:color="auto" w:fill="auto"/>
            <w:vAlign w:val="bottom"/>
          </w:tcPr>
          <w:p w:rsidR="00F04B01" w:rsidRPr="00573BD0" w:rsidRDefault="00F04B01" w:rsidP="00B67B45">
            <w:pPr>
              <w:spacing w:after="10" w:line="240" w:lineRule="auto"/>
              <w:ind w:right="170"/>
              <w:jc w:val="right"/>
              <w:rPr>
                <w:rFonts w:eastAsia="Times New Roman" w:cs="Arial"/>
                <w:b/>
                <w:sz w:val="16"/>
                <w:szCs w:val="16"/>
                <w:lang w:eastAsia="pl-PL"/>
              </w:rPr>
            </w:pPr>
            <w:r w:rsidRPr="002A08A8">
              <w:rPr>
                <w:rFonts w:eastAsia="Times New Roman" w:cs="Arial"/>
                <w:b/>
                <w:sz w:val="16"/>
                <w:szCs w:val="16"/>
                <w:lang w:eastAsia="pl-PL"/>
              </w:rPr>
              <w:t>101,6</w:t>
            </w:r>
          </w:p>
        </w:tc>
        <w:tc>
          <w:tcPr>
            <w:tcW w:w="1701" w:type="dxa"/>
            <w:tcBorders>
              <w:top w:val="nil"/>
              <w:left w:val="single" w:sz="4" w:space="0" w:color="522398"/>
              <w:bottom w:val="nil"/>
              <w:right w:val="nil"/>
            </w:tcBorders>
            <w:shd w:val="clear" w:color="auto" w:fill="auto"/>
            <w:vAlign w:val="bottom"/>
          </w:tcPr>
          <w:p w:rsidR="00F04B01" w:rsidRPr="00573BD0" w:rsidRDefault="00F04B01" w:rsidP="00B67B45">
            <w:pPr>
              <w:spacing w:after="10" w:line="240" w:lineRule="auto"/>
              <w:ind w:right="170"/>
              <w:jc w:val="right"/>
              <w:rPr>
                <w:rFonts w:eastAsia="Times New Roman" w:cs="Arial"/>
                <w:b/>
                <w:sz w:val="16"/>
                <w:szCs w:val="16"/>
                <w:lang w:eastAsia="pl-PL"/>
              </w:rPr>
            </w:pPr>
            <w:r w:rsidRPr="00426D55">
              <w:rPr>
                <w:rFonts w:eastAsia="Times New Roman" w:cs="Arial"/>
                <w:b/>
                <w:sz w:val="16"/>
                <w:szCs w:val="16"/>
                <w:lang w:eastAsia="pl-PL"/>
              </w:rPr>
              <w:t>103,0</w:t>
            </w:r>
          </w:p>
        </w:tc>
        <w:tc>
          <w:tcPr>
            <w:tcW w:w="1701" w:type="dxa"/>
            <w:tcBorders>
              <w:bottom w:val="nil"/>
            </w:tcBorders>
            <w:shd w:val="clear" w:color="auto" w:fill="auto"/>
            <w:vAlign w:val="bottom"/>
          </w:tcPr>
          <w:p w:rsidR="00F04B01" w:rsidRPr="00573BD0" w:rsidRDefault="00F04B01" w:rsidP="00B67B45">
            <w:pPr>
              <w:spacing w:after="10" w:line="240" w:lineRule="auto"/>
              <w:ind w:right="170"/>
              <w:jc w:val="right"/>
              <w:rPr>
                <w:rFonts w:eastAsia="Times New Roman" w:cs="Arial"/>
                <w:b/>
                <w:sz w:val="16"/>
                <w:szCs w:val="16"/>
                <w:lang w:eastAsia="pl-PL"/>
              </w:rPr>
            </w:pPr>
            <w:r w:rsidRPr="00426D55">
              <w:rPr>
                <w:rFonts w:eastAsia="Times New Roman" w:cs="Arial"/>
                <w:b/>
                <w:sz w:val="16"/>
                <w:szCs w:val="16"/>
                <w:lang w:eastAsia="pl-PL"/>
              </w:rPr>
              <w:t>103,1</w:t>
            </w:r>
          </w:p>
        </w:tc>
      </w:tr>
      <w:tr w:rsidR="00F04B01" w:rsidRPr="00573BD0" w:rsidTr="00B5309A">
        <w:trPr>
          <w:jc w:val="center"/>
        </w:trPr>
        <w:tc>
          <w:tcPr>
            <w:tcW w:w="3681" w:type="dxa"/>
            <w:tcBorders>
              <w:top w:val="nil"/>
              <w:bottom w:val="nil"/>
            </w:tcBorders>
            <w:vAlign w:val="bottom"/>
          </w:tcPr>
          <w:p w:rsidR="00F04B01" w:rsidRPr="00573BD0" w:rsidRDefault="00F04B01" w:rsidP="00B67B45">
            <w:pPr>
              <w:tabs>
                <w:tab w:val="right" w:leader="dot" w:pos="3181"/>
              </w:tabs>
              <w:spacing w:before="50" w:after="50" w:line="240" w:lineRule="auto"/>
              <w:ind w:left="180" w:hanging="180"/>
              <w:rPr>
                <w:rFonts w:eastAsia="Times New Roman" w:cs="Arial"/>
                <w:sz w:val="16"/>
                <w:szCs w:val="16"/>
                <w:lang w:eastAsia="pl-PL"/>
              </w:rPr>
            </w:pPr>
            <w:r w:rsidRPr="00573BD0">
              <w:rPr>
                <w:rFonts w:eastAsia="Times New Roman" w:cs="Arial"/>
                <w:sz w:val="16"/>
                <w:szCs w:val="16"/>
                <w:lang w:eastAsia="pl-PL"/>
              </w:rPr>
              <w:t>Żywność i napoje bezalkoholowe</w:t>
            </w:r>
          </w:p>
        </w:tc>
        <w:tc>
          <w:tcPr>
            <w:tcW w:w="1701" w:type="dxa"/>
            <w:tcBorders>
              <w:top w:val="nil"/>
              <w:bottom w:val="nil"/>
              <w:right w:val="single" w:sz="4" w:space="0" w:color="522398"/>
            </w:tcBorders>
            <w:shd w:val="clear" w:color="auto" w:fill="auto"/>
            <w:vAlign w:val="bottom"/>
          </w:tcPr>
          <w:p w:rsidR="00F04B01" w:rsidRPr="00573BD0" w:rsidRDefault="00F04B01" w:rsidP="00B67B45">
            <w:pPr>
              <w:spacing w:before="50" w:after="10" w:line="240" w:lineRule="auto"/>
              <w:ind w:right="170"/>
              <w:jc w:val="right"/>
              <w:rPr>
                <w:rFonts w:eastAsia="Times New Roman" w:cs="Arial"/>
                <w:sz w:val="16"/>
                <w:szCs w:val="16"/>
                <w:lang w:eastAsia="pl-PL"/>
              </w:rPr>
            </w:pPr>
            <w:r w:rsidRPr="008D2C4D">
              <w:rPr>
                <w:rFonts w:eastAsia="Times New Roman" w:cs="Arial"/>
                <w:sz w:val="16"/>
                <w:szCs w:val="16"/>
                <w:lang w:eastAsia="pl-PL"/>
              </w:rPr>
              <w:t>102,4</w:t>
            </w:r>
          </w:p>
        </w:tc>
        <w:tc>
          <w:tcPr>
            <w:tcW w:w="1701" w:type="dxa"/>
            <w:tcBorders>
              <w:top w:val="nil"/>
              <w:left w:val="single" w:sz="4" w:space="0" w:color="522398"/>
              <w:bottom w:val="nil"/>
              <w:right w:val="single" w:sz="4" w:space="0" w:color="522398"/>
            </w:tcBorders>
            <w:shd w:val="clear" w:color="auto" w:fill="auto"/>
            <w:vAlign w:val="bottom"/>
          </w:tcPr>
          <w:p w:rsidR="00F04B01" w:rsidRPr="00573BD0" w:rsidRDefault="00F04B01" w:rsidP="00B67B45">
            <w:pPr>
              <w:spacing w:before="50" w:after="10" w:line="240" w:lineRule="auto"/>
              <w:ind w:right="170"/>
              <w:jc w:val="right"/>
              <w:rPr>
                <w:rFonts w:eastAsia="Times New Roman" w:cs="Arial"/>
                <w:sz w:val="16"/>
                <w:szCs w:val="16"/>
                <w:lang w:eastAsia="pl-PL"/>
              </w:rPr>
            </w:pPr>
            <w:r w:rsidRPr="002A08A8">
              <w:rPr>
                <w:rFonts w:eastAsia="Times New Roman" w:cs="Arial"/>
                <w:sz w:val="16"/>
                <w:szCs w:val="16"/>
                <w:lang w:eastAsia="pl-PL"/>
              </w:rPr>
              <w:t>101,0</w:t>
            </w:r>
          </w:p>
        </w:tc>
        <w:tc>
          <w:tcPr>
            <w:tcW w:w="1701" w:type="dxa"/>
            <w:tcBorders>
              <w:top w:val="nil"/>
              <w:left w:val="single" w:sz="4" w:space="0" w:color="522398"/>
              <w:bottom w:val="nil"/>
              <w:right w:val="nil"/>
            </w:tcBorders>
            <w:shd w:val="clear" w:color="auto" w:fill="auto"/>
            <w:vAlign w:val="bottom"/>
          </w:tcPr>
          <w:p w:rsidR="00F04B01" w:rsidRPr="00573BD0" w:rsidRDefault="00F04B01" w:rsidP="00B67B45">
            <w:pPr>
              <w:spacing w:before="50" w:after="10" w:line="240" w:lineRule="auto"/>
              <w:ind w:right="170"/>
              <w:jc w:val="right"/>
              <w:rPr>
                <w:rFonts w:eastAsia="Times New Roman" w:cs="Arial"/>
                <w:sz w:val="16"/>
                <w:szCs w:val="16"/>
                <w:lang w:eastAsia="pl-PL"/>
              </w:rPr>
            </w:pPr>
            <w:r w:rsidRPr="00426D55">
              <w:rPr>
                <w:rFonts w:eastAsia="Times New Roman" w:cs="Arial"/>
                <w:sz w:val="16"/>
                <w:szCs w:val="16"/>
                <w:lang w:eastAsia="pl-PL"/>
              </w:rPr>
              <w:t>107,6</w:t>
            </w:r>
          </w:p>
        </w:tc>
        <w:tc>
          <w:tcPr>
            <w:tcW w:w="1701" w:type="dxa"/>
            <w:tcBorders>
              <w:top w:val="nil"/>
              <w:bottom w:val="nil"/>
            </w:tcBorders>
            <w:shd w:val="clear" w:color="auto" w:fill="auto"/>
            <w:vAlign w:val="bottom"/>
          </w:tcPr>
          <w:p w:rsidR="00F04B01" w:rsidRPr="00573BD0" w:rsidRDefault="00F04B01" w:rsidP="00B67B45">
            <w:pPr>
              <w:spacing w:before="50" w:after="10" w:line="240" w:lineRule="auto"/>
              <w:ind w:right="170"/>
              <w:jc w:val="right"/>
              <w:rPr>
                <w:rFonts w:eastAsia="Times New Roman" w:cs="Arial"/>
                <w:sz w:val="16"/>
                <w:szCs w:val="16"/>
                <w:lang w:eastAsia="pl-PL"/>
              </w:rPr>
            </w:pPr>
            <w:r w:rsidRPr="00426D55">
              <w:rPr>
                <w:rFonts w:eastAsia="Times New Roman" w:cs="Arial"/>
                <w:sz w:val="16"/>
                <w:szCs w:val="16"/>
                <w:lang w:eastAsia="pl-PL"/>
              </w:rPr>
              <w:t>107,3</w:t>
            </w:r>
          </w:p>
        </w:tc>
      </w:tr>
      <w:tr w:rsidR="00F04B01" w:rsidRPr="00573BD0" w:rsidTr="00B5309A">
        <w:trPr>
          <w:jc w:val="center"/>
        </w:trPr>
        <w:tc>
          <w:tcPr>
            <w:tcW w:w="3681" w:type="dxa"/>
            <w:tcBorders>
              <w:top w:val="nil"/>
              <w:bottom w:val="nil"/>
            </w:tcBorders>
            <w:vAlign w:val="bottom"/>
          </w:tcPr>
          <w:p w:rsidR="00F04B01" w:rsidRPr="00573BD0" w:rsidRDefault="00F04B01" w:rsidP="00B67B45">
            <w:pPr>
              <w:tabs>
                <w:tab w:val="right" w:leader="dot" w:pos="3181"/>
              </w:tabs>
              <w:spacing w:before="50" w:after="50" w:line="240" w:lineRule="auto"/>
              <w:ind w:left="180" w:hanging="180"/>
              <w:rPr>
                <w:rFonts w:eastAsia="Times New Roman" w:cs="Arial"/>
                <w:sz w:val="16"/>
                <w:szCs w:val="16"/>
                <w:lang w:eastAsia="pl-PL"/>
              </w:rPr>
            </w:pPr>
            <w:r w:rsidRPr="00573BD0">
              <w:rPr>
                <w:rFonts w:eastAsia="Times New Roman" w:cs="Arial"/>
                <w:sz w:val="16"/>
                <w:szCs w:val="16"/>
                <w:lang w:eastAsia="pl-PL"/>
              </w:rPr>
              <w:t>Napoje alkoholowe i wyroby tytoniowe</w:t>
            </w:r>
          </w:p>
        </w:tc>
        <w:tc>
          <w:tcPr>
            <w:tcW w:w="1701" w:type="dxa"/>
            <w:tcBorders>
              <w:top w:val="nil"/>
              <w:bottom w:val="nil"/>
              <w:right w:val="single" w:sz="4" w:space="0" w:color="522398"/>
            </w:tcBorders>
            <w:shd w:val="clear" w:color="auto" w:fill="auto"/>
            <w:vAlign w:val="bottom"/>
          </w:tcPr>
          <w:p w:rsidR="00F04B01" w:rsidRPr="00573BD0" w:rsidRDefault="00F04B01" w:rsidP="00B67B45">
            <w:pPr>
              <w:spacing w:before="50" w:after="10" w:line="240" w:lineRule="auto"/>
              <w:ind w:right="170"/>
              <w:jc w:val="right"/>
              <w:rPr>
                <w:rFonts w:eastAsia="Times New Roman" w:cs="Arial"/>
                <w:sz w:val="16"/>
                <w:szCs w:val="16"/>
                <w:lang w:eastAsia="pl-PL"/>
              </w:rPr>
            </w:pPr>
            <w:r w:rsidRPr="008D2C4D">
              <w:rPr>
                <w:rFonts w:eastAsia="Times New Roman" w:cs="Arial"/>
                <w:sz w:val="16"/>
                <w:szCs w:val="16"/>
                <w:lang w:eastAsia="pl-PL"/>
              </w:rPr>
              <w:t>101,7</w:t>
            </w:r>
          </w:p>
        </w:tc>
        <w:tc>
          <w:tcPr>
            <w:tcW w:w="1701" w:type="dxa"/>
            <w:tcBorders>
              <w:top w:val="nil"/>
              <w:left w:val="single" w:sz="4" w:space="0" w:color="522398"/>
              <w:bottom w:val="nil"/>
              <w:right w:val="single" w:sz="4" w:space="0" w:color="522398"/>
            </w:tcBorders>
            <w:shd w:val="clear" w:color="auto" w:fill="auto"/>
            <w:vAlign w:val="bottom"/>
          </w:tcPr>
          <w:p w:rsidR="00F04B01" w:rsidRPr="00573BD0" w:rsidRDefault="00F04B01" w:rsidP="00B67B45">
            <w:pPr>
              <w:spacing w:before="50" w:after="10" w:line="240" w:lineRule="auto"/>
              <w:ind w:right="170"/>
              <w:jc w:val="right"/>
              <w:rPr>
                <w:rFonts w:eastAsia="Times New Roman" w:cs="Arial"/>
                <w:sz w:val="16"/>
                <w:szCs w:val="16"/>
                <w:lang w:eastAsia="pl-PL"/>
              </w:rPr>
            </w:pPr>
            <w:r w:rsidRPr="002A08A8">
              <w:rPr>
                <w:rFonts w:eastAsia="Times New Roman" w:cs="Arial"/>
                <w:sz w:val="16"/>
                <w:szCs w:val="16"/>
                <w:lang w:eastAsia="pl-PL"/>
              </w:rPr>
              <w:t>101,3</w:t>
            </w:r>
          </w:p>
        </w:tc>
        <w:tc>
          <w:tcPr>
            <w:tcW w:w="1701" w:type="dxa"/>
            <w:tcBorders>
              <w:top w:val="nil"/>
              <w:left w:val="single" w:sz="4" w:space="0" w:color="522398"/>
              <w:bottom w:val="nil"/>
              <w:right w:val="nil"/>
            </w:tcBorders>
            <w:shd w:val="clear" w:color="auto" w:fill="auto"/>
            <w:vAlign w:val="bottom"/>
          </w:tcPr>
          <w:p w:rsidR="00F04B01" w:rsidRPr="00573BD0" w:rsidRDefault="00F04B01" w:rsidP="00B67B45">
            <w:pPr>
              <w:spacing w:before="50" w:after="10" w:line="240" w:lineRule="auto"/>
              <w:ind w:right="170"/>
              <w:jc w:val="right"/>
              <w:rPr>
                <w:rFonts w:eastAsia="Times New Roman" w:cs="Arial"/>
                <w:sz w:val="16"/>
                <w:szCs w:val="16"/>
                <w:lang w:eastAsia="pl-PL"/>
              </w:rPr>
            </w:pPr>
            <w:r w:rsidRPr="00426D55">
              <w:rPr>
                <w:rFonts w:eastAsia="Times New Roman" w:cs="Arial"/>
                <w:sz w:val="16"/>
                <w:szCs w:val="16"/>
                <w:lang w:eastAsia="pl-PL"/>
              </w:rPr>
              <w:t>101,0</w:t>
            </w:r>
          </w:p>
        </w:tc>
        <w:tc>
          <w:tcPr>
            <w:tcW w:w="1701" w:type="dxa"/>
            <w:tcBorders>
              <w:top w:val="nil"/>
              <w:bottom w:val="nil"/>
            </w:tcBorders>
            <w:shd w:val="clear" w:color="auto" w:fill="auto"/>
            <w:vAlign w:val="bottom"/>
          </w:tcPr>
          <w:p w:rsidR="00F04B01" w:rsidRPr="00573BD0" w:rsidRDefault="00F04B01" w:rsidP="00B67B45">
            <w:pPr>
              <w:spacing w:before="50" w:after="10" w:line="240" w:lineRule="auto"/>
              <w:ind w:right="170"/>
              <w:jc w:val="right"/>
              <w:rPr>
                <w:rFonts w:eastAsia="Times New Roman" w:cs="Arial"/>
                <w:sz w:val="16"/>
                <w:szCs w:val="16"/>
                <w:lang w:eastAsia="pl-PL"/>
              </w:rPr>
            </w:pPr>
            <w:r w:rsidRPr="00426D55">
              <w:rPr>
                <w:rFonts w:eastAsia="Times New Roman" w:cs="Arial"/>
                <w:sz w:val="16"/>
                <w:szCs w:val="16"/>
                <w:lang w:eastAsia="pl-PL"/>
              </w:rPr>
              <w:t>101,6</w:t>
            </w:r>
          </w:p>
        </w:tc>
      </w:tr>
      <w:tr w:rsidR="00F04B01" w:rsidRPr="00573BD0" w:rsidTr="00B5309A">
        <w:trPr>
          <w:jc w:val="center"/>
        </w:trPr>
        <w:tc>
          <w:tcPr>
            <w:tcW w:w="3681" w:type="dxa"/>
            <w:tcBorders>
              <w:top w:val="nil"/>
              <w:bottom w:val="nil"/>
            </w:tcBorders>
            <w:vAlign w:val="bottom"/>
          </w:tcPr>
          <w:p w:rsidR="00F04B01" w:rsidRPr="00573BD0" w:rsidRDefault="00F04B01" w:rsidP="00B67B45">
            <w:pPr>
              <w:tabs>
                <w:tab w:val="right" w:leader="dot" w:pos="3181"/>
              </w:tabs>
              <w:spacing w:before="50" w:after="50" w:line="240" w:lineRule="auto"/>
              <w:rPr>
                <w:rFonts w:eastAsia="Times New Roman" w:cs="Arial"/>
                <w:sz w:val="16"/>
                <w:szCs w:val="16"/>
                <w:lang w:eastAsia="pl-PL"/>
              </w:rPr>
            </w:pPr>
            <w:r w:rsidRPr="00573BD0">
              <w:rPr>
                <w:rFonts w:eastAsia="Times New Roman" w:cs="Arial"/>
                <w:sz w:val="16"/>
                <w:szCs w:val="16"/>
                <w:lang w:eastAsia="pl-PL"/>
              </w:rPr>
              <w:t>Odzież i obuwie</w:t>
            </w:r>
          </w:p>
        </w:tc>
        <w:tc>
          <w:tcPr>
            <w:tcW w:w="1701" w:type="dxa"/>
            <w:tcBorders>
              <w:top w:val="nil"/>
              <w:bottom w:val="nil"/>
              <w:right w:val="single" w:sz="4" w:space="0" w:color="522398"/>
            </w:tcBorders>
            <w:shd w:val="clear" w:color="auto" w:fill="auto"/>
            <w:vAlign w:val="bottom"/>
          </w:tcPr>
          <w:p w:rsidR="00F04B01" w:rsidRPr="00573BD0" w:rsidRDefault="00F04B01" w:rsidP="00B67B45">
            <w:pPr>
              <w:spacing w:before="50" w:after="10" w:line="240" w:lineRule="auto"/>
              <w:ind w:right="170"/>
              <w:jc w:val="right"/>
              <w:rPr>
                <w:rFonts w:eastAsia="Times New Roman" w:cs="Arial"/>
                <w:sz w:val="16"/>
                <w:szCs w:val="16"/>
                <w:lang w:eastAsia="pl-PL"/>
              </w:rPr>
            </w:pPr>
            <w:r w:rsidRPr="008D2C4D">
              <w:rPr>
                <w:rFonts w:eastAsia="Times New Roman" w:cs="Arial"/>
                <w:sz w:val="16"/>
                <w:szCs w:val="16"/>
                <w:lang w:eastAsia="pl-PL"/>
              </w:rPr>
              <w:t>92,4</w:t>
            </w:r>
          </w:p>
        </w:tc>
        <w:tc>
          <w:tcPr>
            <w:tcW w:w="1701" w:type="dxa"/>
            <w:tcBorders>
              <w:top w:val="nil"/>
              <w:left w:val="single" w:sz="4" w:space="0" w:color="522398"/>
              <w:bottom w:val="nil"/>
              <w:right w:val="single" w:sz="4" w:space="0" w:color="522398"/>
            </w:tcBorders>
            <w:shd w:val="clear" w:color="auto" w:fill="auto"/>
            <w:vAlign w:val="bottom"/>
          </w:tcPr>
          <w:p w:rsidR="00F04B01" w:rsidRPr="00573BD0" w:rsidRDefault="00F04B01" w:rsidP="00B67B45">
            <w:pPr>
              <w:spacing w:before="50" w:after="10" w:line="240" w:lineRule="auto"/>
              <w:ind w:right="170"/>
              <w:jc w:val="right"/>
              <w:rPr>
                <w:rFonts w:eastAsia="Times New Roman" w:cs="Arial"/>
                <w:sz w:val="16"/>
                <w:szCs w:val="16"/>
                <w:lang w:eastAsia="pl-PL"/>
              </w:rPr>
            </w:pPr>
            <w:r w:rsidRPr="002A08A8">
              <w:rPr>
                <w:rFonts w:eastAsia="Times New Roman" w:cs="Arial"/>
                <w:sz w:val="16"/>
                <w:szCs w:val="16"/>
                <w:lang w:eastAsia="pl-PL"/>
              </w:rPr>
              <w:t>95,0</w:t>
            </w:r>
          </w:p>
        </w:tc>
        <w:tc>
          <w:tcPr>
            <w:tcW w:w="1701" w:type="dxa"/>
            <w:tcBorders>
              <w:top w:val="nil"/>
              <w:left w:val="single" w:sz="4" w:space="0" w:color="522398"/>
              <w:bottom w:val="nil"/>
              <w:right w:val="nil"/>
            </w:tcBorders>
            <w:shd w:val="clear" w:color="auto" w:fill="auto"/>
            <w:vAlign w:val="bottom"/>
          </w:tcPr>
          <w:p w:rsidR="00F04B01" w:rsidRPr="00573BD0" w:rsidRDefault="00F04B01" w:rsidP="00B67B45">
            <w:pPr>
              <w:spacing w:before="50" w:after="10" w:line="240" w:lineRule="auto"/>
              <w:ind w:right="170"/>
              <w:jc w:val="right"/>
              <w:rPr>
                <w:rFonts w:eastAsia="Times New Roman" w:cs="Arial"/>
                <w:sz w:val="16"/>
                <w:szCs w:val="16"/>
                <w:lang w:eastAsia="pl-PL"/>
              </w:rPr>
            </w:pPr>
            <w:r w:rsidRPr="00426D55">
              <w:rPr>
                <w:rFonts w:eastAsia="Times New Roman" w:cs="Arial"/>
                <w:sz w:val="16"/>
                <w:szCs w:val="16"/>
                <w:lang w:eastAsia="pl-PL"/>
              </w:rPr>
              <w:t>98,1</w:t>
            </w:r>
          </w:p>
        </w:tc>
        <w:tc>
          <w:tcPr>
            <w:tcW w:w="1701" w:type="dxa"/>
            <w:tcBorders>
              <w:top w:val="nil"/>
              <w:bottom w:val="nil"/>
            </w:tcBorders>
            <w:shd w:val="clear" w:color="auto" w:fill="auto"/>
            <w:vAlign w:val="bottom"/>
          </w:tcPr>
          <w:p w:rsidR="00F04B01" w:rsidRPr="00573BD0" w:rsidRDefault="00F04B01" w:rsidP="00B67B45">
            <w:pPr>
              <w:spacing w:before="50" w:after="10" w:line="240" w:lineRule="auto"/>
              <w:ind w:right="170"/>
              <w:jc w:val="right"/>
              <w:rPr>
                <w:rFonts w:eastAsia="Times New Roman" w:cs="Arial"/>
                <w:sz w:val="16"/>
                <w:szCs w:val="16"/>
                <w:lang w:eastAsia="pl-PL"/>
              </w:rPr>
            </w:pPr>
            <w:r w:rsidRPr="00426D55">
              <w:rPr>
                <w:rFonts w:eastAsia="Times New Roman" w:cs="Arial"/>
                <w:sz w:val="16"/>
                <w:szCs w:val="16"/>
                <w:lang w:eastAsia="pl-PL"/>
              </w:rPr>
              <w:t>98,0</w:t>
            </w:r>
          </w:p>
        </w:tc>
      </w:tr>
      <w:tr w:rsidR="00F04B01" w:rsidRPr="00573BD0" w:rsidTr="00B5309A">
        <w:trPr>
          <w:jc w:val="center"/>
        </w:trPr>
        <w:tc>
          <w:tcPr>
            <w:tcW w:w="3681" w:type="dxa"/>
            <w:tcBorders>
              <w:top w:val="nil"/>
              <w:bottom w:val="nil"/>
            </w:tcBorders>
            <w:vAlign w:val="bottom"/>
          </w:tcPr>
          <w:p w:rsidR="00F04B01" w:rsidRPr="00573BD0" w:rsidRDefault="00F04B01" w:rsidP="00B67B45">
            <w:pPr>
              <w:tabs>
                <w:tab w:val="right" w:leader="dot" w:pos="3181"/>
              </w:tabs>
              <w:spacing w:before="50" w:after="50" w:line="240" w:lineRule="auto"/>
              <w:rPr>
                <w:rFonts w:eastAsia="Times New Roman" w:cs="Arial"/>
                <w:sz w:val="16"/>
                <w:szCs w:val="16"/>
                <w:lang w:eastAsia="pl-PL"/>
              </w:rPr>
            </w:pPr>
            <w:r w:rsidRPr="00573BD0">
              <w:rPr>
                <w:rFonts w:eastAsia="Times New Roman" w:cs="Arial"/>
                <w:sz w:val="16"/>
                <w:szCs w:val="16"/>
                <w:shd w:val="clear" w:color="auto" w:fill="FFFFFF"/>
                <w:lang w:eastAsia="pl-PL"/>
              </w:rPr>
              <w:t>Mieszkanie</w:t>
            </w:r>
          </w:p>
        </w:tc>
        <w:tc>
          <w:tcPr>
            <w:tcW w:w="1701" w:type="dxa"/>
            <w:tcBorders>
              <w:top w:val="nil"/>
              <w:bottom w:val="nil"/>
              <w:right w:val="single" w:sz="4" w:space="0" w:color="522398"/>
            </w:tcBorders>
            <w:shd w:val="clear" w:color="auto" w:fill="auto"/>
            <w:vAlign w:val="bottom"/>
          </w:tcPr>
          <w:p w:rsidR="00F04B01" w:rsidRPr="00573BD0" w:rsidRDefault="00F04B01" w:rsidP="00B67B45">
            <w:pPr>
              <w:spacing w:before="50" w:after="10" w:line="240" w:lineRule="auto"/>
              <w:ind w:right="170"/>
              <w:jc w:val="right"/>
              <w:rPr>
                <w:rFonts w:eastAsia="Times New Roman" w:cs="Arial"/>
                <w:sz w:val="16"/>
                <w:szCs w:val="16"/>
                <w:lang w:eastAsia="pl-PL"/>
              </w:rPr>
            </w:pPr>
            <w:r w:rsidRPr="008D2C4D">
              <w:rPr>
                <w:rFonts w:eastAsia="Times New Roman" w:cs="Arial"/>
                <w:sz w:val="16"/>
                <w:szCs w:val="16"/>
                <w:lang w:eastAsia="pl-PL"/>
              </w:rPr>
              <w:t>103,2</w:t>
            </w:r>
          </w:p>
        </w:tc>
        <w:tc>
          <w:tcPr>
            <w:tcW w:w="1701" w:type="dxa"/>
            <w:tcBorders>
              <w:top w:val="nil"/>
              <w:left w:val="single" w:sz="4" w:space="0" w:color="522398"/>
              <w:bottom w:val="nil"/>
              <w:right w:val="single" w:sz="4" w:space="0" w:color="522398"/>
            </w:tcBorders>
            <w:shd w:val="clear" w:color="auto" w:fill="auto"/>
            <w:vAlign w:val="bottom"/>
          </w:tcPr>
          <w:p w:rsidR="00F04B01" w:rsidRPr="00573BD0" w:rsidRDefault="00F04B01" w:rsidP="00B67B45">
            <w:pPr>
              <w:spacing w:before="50" w:after="10" w:line="240" w:lineRule="auto"/>
              <w:ind w:right="170"/>
              <w:jc w:val="right"/>
              <w:rPr>
                <w:rFonts w:eastAsia="Times New Roman" w:cs="Arial"/>
                <w:sz w:val="16"/>
                <w:szCs w:val="16"/>
                <w:lang w:eastAsia="pl-PL"/>
              </w:rPr>
            </w:pPr>
            <w:r w:rsidRPr="002A08A8">
              <w:rPr>
                <w:rFonts w:eastAsia="Times New Roman" w:cs="Arial"/>
                <w:sz w:val="16"/>
                <w:szCs w:val="16"/>
                <w:lang w:eastAsia="pl-PL"/>
              </w:rPr>
              <w:t>102,8</w:t>
            </w:r>
          </w:p>
        </w:tc>
        <w:tc>
          <w:tcPr>
            <w:tcW w:w="1701" w:type="dxa"/>
            <w:tcBorders>
              <w:top w:val="nil"/>
              <w:left w:val="single" w:sz="4" w:space="0" w:color="522398"/>
              <w:bottom w:val="nil"/>
              <w:right w:val="nil"/>
            </w:tcBorders>
            <w:shd w:val="clear" w:color="auto" w:fill="auto"/>
            <w:vAlign w:val="bottom"/>
          </w:tcPr>
          <w:p w:rsidR="00F04B01" w:rsidRPr="00573BD0" w:rsidRDefault="00F04B01" w:rsidP="00B67B45">
            <w:pPr>
              <w:spacing w:before="50" w:after="10" w:line="240" w:lineRule="auto"/>
              <w:ind w:right="170"/>
              <w:jc w:val="right"/>
              <w:rPr>
                <w:rFonts w:eastAsia="Times New Roman" w:cs="Arial"/>
                <w:sz w:val="16"/>
                <w:szCs w:val="16"/>
                <w:lang w:eastAsia="pl-PL"/>
              </w:rPr>
            </w:pPr>
            <w:r w:rsidRPr="00426D55">
              <w:rPr>
                <w:rFonts w:eastAsia="Times New Roman" w:cs="Arial"/>
                <w:sz w:val="16"/>
                <w:szCs w:val="16"/>
                <w:lang w:eastAsia="pl-PL"/>
              </w:rPr>
              <w:t>101,1</w:t>
            </w:r>
          </w:p>
        </w:tc>
        <w:tc>
          <w:tcPr>
            <w:tcW w:w="1701" w:type="dxa"/>
            <w:tcBorders>
              <w:top w:val="nil"/>
              <w:bottom w:val="nil"/>
            </w:tcBorders>
            <w:shd w:val="clear" w:color="auto" w:fill="auto"/>
            <w:vAlign w:val="bottom"/>
          </w:tcPr>
          <w:p w:rsidR="00F04B01" w:rsidRPr="002A57B1" w:rsidRDefault="00F04B01" w:rsidP="00B67B45">
            <w:pPr>
              <w:spacing w:before="50" w:after="10" w:line="240" w:lineRule="auto"/>
              <w:ind w:right="170"/>
              <w:jc w:val="right"/>
              <w:rPr>
                <w:rFonts w:eastAsia="Times New Roman" w:cs="Arial"/>
                <w:sz w:val="16"/>
                <w:szCs w:val="16"/>
                <w:lang w:eastAsia="pl-PL"/>
              </w:rPr>
            </w:pPr>
            <w:r w:rsidRPr="002A57B1">
              <w:rPr>
                <w:rFonts w:eastAsia="Times New Roman" w:cs="Arial"/>
                <w:sz w:val="16"/>
                <w:szCs w:val="16"/>
                <w:lang w:eastAsia="pl-PL"/>
              </w:rPr>
              <w:t>101,5</w:t>
            </w:r>
          </w:p>
        </w:tc>
      </w:tr>
      <w:tr w:rsidR="00F04B01" w:rsidRPr="00AC4D78" w:rsidTr="00B5309A">
        <w:trPr>
          <w:jc w:val="center"/>
        </w:trPr>
        <w:tc>
          <w:tcPr>
            <w:tcW w:w="3681" w:type="dxa"/>
            <w:tcBorders>
              <w:top w:val="nil"/>
              <w:bottom w:val="nil"/>
            </w:tcBorders>
            <w:vAlign w:val="bottom"/>
          </w:tcPr>
          <w:p w:rsidR="00F04B01" w:rsidRPr="00AC4D78" w:rsidRDefault="00F04B01" w:rsidP="00B67B45">
            <w:pPr>
              <w:tabs>
                <w:tab w:val="right" w:leader="dot" w:pos="3181"/>
              </w:tabs>
              <w:spacing w:before="50" w:after="50" w:line="240" w:lineRule="auto"/>
              <w:rPr>
                <w:rFonts w:eastAsia="Times New Roman" w:cs="Arial"/>
                <w:sz w:val="16"/>
                <w:szCs w:val="16"/>
                <w:lang w:eastAsia="pl-PL"/>
              </w:rPr>
            </w:pPr>
            <w:r w:rsidRPr="00AC4D78">
              <w:rPr>
                <w:rFonts w:eastAsia="Times New Roman" w:cs="Arial"/>
                <w:sz w:val="16"/>
                <w:szCs w:val="16"/>
                <w:lang w:eastAsia="pl-PL"/>
              </w:rPr>
              <w:t>Zdrowie</w:t>
            </w:r>
          </w:p>
        </w:tc>
        <w:tc>
          <w:tcPr>
            <w:tcW w:w="1701" w:type="dxa"/>
            <w:tcBorders>
              <w:top w:val="nil"/>
              <w:bottom w:val="nil"/>
              <w:right w:val="single" w:sz="4" w:space="0" w:color="522398"/>
            </w:tcBorders>
            <w:shd w:val="clear" w:color="auto" w:fill="auto"/>
            <w:vAlign w:val="bottom"/>
          </w:tcPr>
          <w:p w:rsidR="00F04B01" w:rsidRPr="00AC4D78" w:rsidRDefault="00F04B01" w:rsidP="00B67B45">
            <w:pPr>
              <w:spacing w:before="50" w:after="10" w:line="240" w:lineRule="auto"/>
              <w:ind w:right="170"/>
              <w:jc w:val="right"/>
              <w:rPr>
                <w:rFonts w:eastAsia="Times New Roman" w:cs="Arial"/>
                <w:sz w:val="16"/>
                <w:szCs w:val="16"/>
                <w:lang w:eastAsia="pl-PL"/>
              </w:rPr>
            </w:pPr>
            <w:r w:rsidRPr="00AC4D78">
              <w:rPr>
                <w:rFonts w:eastAsia="Times New Roman" w:cs="Arial"/>
                <w:sz w:val="16"/>
                <w:szCs w:val="16"/>
                <w:lang w:eastAsia="pl-PL"/>
              </w:rPr>
              <w:t>102,3</w:t>
            </w:r>
          </w:p>
        </w:tc>
        <w:tc>
          <w:tcPr>
            <w:tcW w:w="1701" w:type="dxa"/>
            <w:tcBorders>
              <w:top w:val="nil"/>
              <w:left w:val="single" w:sz="4" w:space="0" w:color="522398"/>
              <w:bottom w:val="nil"/>
              <w:right w:val="single" w:sz="4" w:space="0" w:color="522398"/>
            </w:tcBorders>
            <w:shd w:val="clear" w:color="auto" w:fill="auto"/>
            <w:vAlign w:val="bottom"/>
          </w:tcPr>
          <w:p w:rsidR="00F04B01" w:rsidRPr="00AC4D78" w:rsidRDefault="00F04B01" w:rsidP="00B67B45">
            <w:pPr>
              <w:spacing w:before="50" w:after="10" w:line="240" w:lineRule="auto"/>
              <w:ind w:right="170"/>
              <w:jc w:val="right"/>
              <w:rPr>
                <w:rFonts w:eastAsia="Times New Roman" w:cs="Arial"/>
                <w:sz w:val="16"/>
                <w:szCs w:val="16"/>
                <w:lang w:eastAsia="pl-PL"/>
              </w:rPr>
            </w:pPr>
            <w:r w:rsidRPr="00AC4D78">
              <w:rPr>
                <w:rFonts w:eastAsia="Times New Roman" w:cs="Arial"/>
                <w:sz w:val="16"/>
                <w:szCs w:val="16"/>
                <w:lang w:eastAsia="pl-PL"/>
              </w:rPr>
              <w:t>103,7</w:t>
            </w:r>
          </w:p>
        </w:tc>
        <w:tc>
          <w:tcPr>
            <w:tcW w:w="1701" w:type="dxa"/>
            <w:tcBorders>
              <w:top w:val="nil"/>
              <w:left w:val="single" w:sz="4" w:space="0" w:color="522398"/>
              <w:bottom w:val="nil"/>
              <w:right w:val="nil"/>
            </w:tcBorders>
            <w:shd w:val="clear" w:color="auto" w:fill="auto"/>
            <w:vAlign w:val="bottom"/>
          </w:tcPr>
          <w:p w:rsidR="00F04B01" w:rsidRPr="00AC4D78" w:rsidRDefault="00F04B01" w:rsidP="00B67B45">
            <w:pPr>
              <w:spacing w:before="50" w:after="10" w:line="240" w:lineRule="auto"/>
              <w:ind w:right="170"/>
              <w:jc w:val="right"/>
              <w:rPr>
                <w:rFonts w:eastAsia="Times New Roman" w:cs="Arial"/>
                <w:sz w:val="16"/>
                <w:szCs w:val="16"/>
                <w:lang w:eastAsia="pl-PL"/>
              </w:rPr>
            </w:pPr>
            <w:r w:rsidRPr="00426D55">
              <w:rPr>
                <w:rFonts w:eastAsia="Times New Roman" w:cs="Arial"/>
                <w:sz w:val="16"/>
                <w:szCs w:val="16"/>
                <w:lang w:eastAsia="pl-PL"/>
              </w:rPr>
              <w:t>103,5</w:t>
            </w:r>
          </w:p>
        </w:tc>
        <w:tc>
          <w:tcPr>
            <w:tcW w:w="1701" w:type="dxa"/>
            <w:tcBorders>
              <w:top w:val="nil"/>
              <w:bottom w:val="nil"/>
            </w:tcBorders>
            <w:shd w:val="clear" w:color="auto" w:fill="auto"/>
            <w:vAlign w:val="bottom"/>
          </w:tcPr>
          <w:p w:rsidR="00F04B01" w:rsidRPr="002A57B1" w:rsidRDefault="00F04B01" w:rsidP="00B67B45">
            <w:pPr>
              <w:spacing w:before="50" w:after="10" w:line="240" w:lineRule="auto"/>
              <w:ind w:right="170"/>
              <w:jc w:val="right"/>
              <w:rPr>
                <w:rFonts w:eastAsia="Times New Roman" w:cs="Arial"/>
                <w:sz w:val="16"/>
                <w:szCs w:val="16"/>
                <w:lang w:eastAsia="pl-PL"/>
              </w:rPr>
            </w:pPr>
            <w:r w:rsidRPr="002A57B1">
              <w:rPr>
                <w:rFonts w:eastAsia="Times New Roman" w:cs="Arial"/>
                <w:sz w:val="16"/>
                <w:szCs w:val="16"/>
                <w:lang w:eastAsia="pl-PL"/>
              </w:rPr>
              <w:t>102,8</w:t>
            </w:r>
          </w:p>
        </w:tc>
      </w:tr>
      <w:tr w:rsidR="00F04B01" w:rsidRPr="00AC4D78" w:rsidTr="00B5309A">
        <w:trPr>
          <w:jc w:val="center"/>
        </w:trPr>
        <w:tc>
          <w:tcPr>
            <w:tcW w:w="3681" w:type="dxa"/>
            <w:tcBorders>
              <w:top w:val="nil"/>
              <w:bottom w:val="nil"/>
            </w:tcBorders>
            <w:vAlign w:val="bottom"/>
          </w:tcPr>
          <w:p w:rsidR="00F04B01" w:rsidRPr="00AC4D78" w:rsidRDefault="00F04B01" w:rsidP="00B67B45">
            <w:pPr>
              <w:tabs>
                <w:tab w:val="right" w:leader="dot" w:pos="3181"/>
              </w:tabs>
              <w:spacing w:before="50" w:after="50" w:line="240" w:lineRule="auto"/>
              <w:rPr>
                <w:rFonts w:eastAsia="Times New Roman" w:cs="Arial"/>
                <w:sz w:val="16"/>
                <w:szCs w:val="16"/>
                <w:lang w:eastAsia="pl-PL"/>
              </w:rPr>
            </w:pPr>
            <w:r w:rsidRPr="00AC4D78">
              <w:rPr>
                <w:rFonts w:eastAsia="Times New Roman" w:cs="Arial"/>
                <w:sz w:val="16"/>
                <w:szCs w:val="16"/>
                <w:lang w:eastAsia="pl-PL"/>
              </w:rPr>
              <w:t>Transport</w:t>
            </w:r>
          </w:p>
        </w:tc>
        <w:tc>
          <w:tcPr>
            <w:tcW w:w="1701" w:type="dxa"/>
            <w:tcBorders>
              <w:top w:val="nil"/>
              <w:bottom w:val="nil"/>
              <w:right w:val="single" w:sz="4" w:space="0" w:color="522398"/>
            </w:tcBorders>
            <w:shd w:val="clear" w:color="auto" w:fill="auto"/>
            <w:vAlign w:val="bottom"/>
          </w:tcPr>
          <w:p w:rsidR="00F04B01" w:rsidRPr="00AC4D78" w:rsidRDefault="00F04B01" w:rsidP="00B67B45">
            <w:pPr>
              <w:spacing w:before="50" w:after="10" w:line="240" w:lineRule="auto"/>
              <w:ind w:right="170"/>
              <w:jc w:val="right"/>
              <w:rPr>
                <w:rFonts w:eastAsia="Times New Roman" w:cs="Arial"/>
                <w:sz w:val="16"/>
                <w:szCs w:val="16"/>
                <w:lang w:eastAsia="pl-PL"/>
              </w:rPr>
            </w:pPr>
            <w:r w:rsidRPr="00AC4D78">
              <w:rPr>
                <w:rFonts w:eastAsia="Times New Roman" w:cs="Arial"/>
                <w:sz w:val="16"/>
                <w:szCs w:val="16"/>
                <w:lang w:eastAsia="pl-PL"/>
              </w:rPr>
              <w:t>110,3</w:t>
            </w:r>
          </w:p>
        </w:tc>
        <w:tc>
          <w:tcPr>
            <w:tcW w:w="1701" w:type="dxa"/>
            <w:tcBorders>
              <w:top w:val="nil"/>
              <w:left w:val="single" w:sz="4" w:space="0" w:color="522398"/>
              <w:bottom w:val="nil"/>
              <w:right w:val="single" w:sz="4" w:space="0" w:color="522398"/>
            </w:tcBorders>
            <w:shd w:val="clear" w:color="auto" w:fill="auto"/>
            <w:vAlign w:val="bottom"/>
          </w:tcPr>
          <w:p w:rsidR="00F04B01" w:rsidRPr="00AC4D78" w:rsidRDefault="00F04B01" w:rsidP="00B67B45">
            <w:pPr>
              <w:spacing w:before="50" w:after="10" w:line="240" w:lineRule="auto"/>
              <w:ind w:right="170"/>
              <w:jc w:val="right"/>
              <w:rPr>
                <w:rFonts w:eastAsia="Times New Roman" w:cs="Arial"/>
                <w:sz w:val="16"/>
                <w:szCs w:val="16"/>
                <w:lang w:eastAsia="pl-PL"/>
              </w:rPr>
            </w:pPr>
            <w:r w:rsidRPr="00AC4D78">
              <w:rPr>
                <w:rFonts w:eastAsia="Times New Roman" w:cs="Arial"/>
                <w:sz w:val="16"/>
                <w:szCs w:val="16"/>
                <w:lang w:eastAsia="pl-PL"/>
              </w:rPr>
              <w:t>106,5</w:t>
            </w:r>
          </w:p>
        </w:tc>
        <w:tc>
          <w:tcPr>
            <w:tcW w:w="1701" w:type="dxa"/>
            <w:tcBorders>
              <w:top w:val="nil"/>
              <w:left w:val="single" w:sz="4" w:space="0" w:color="522398"/>
              <w:bottom w:val="nil"/>
              <w:right w:val="nil"/>
            </w:tcBorders>
            <w:shd w:val="clear" w:color="auto" w:fill="auto"/>
            <w:vAlign w:val="bottom"/>
          </w:tcPr>
          <w:p w:rsidR="00F04B01" w:rsidRPr="00AC4D78" w:rsidRDefault="00F04B01" w:rsidP="00B67B45">
            <w:pPr>
              <w:spacing w:before="50" w:after="10" w:line="240" w:lineRule="auto"/>
              <w:ind w:right="170"/>
              <w:jc w:val="right"/>
              <w:rPr>
                <w:rFonts w:eastAsia="Times New Roman" w:cs="Arial"/>
                <w:sz w:val="16"/>
                <w:szCs w:val="16"/>
                <w:lang w:eastAsia="pl-PL"/>
              </w:rPr>
            </w:pPr>
            <w:r w:rsidRPr="00426D55">
              <w:rPr>
                <w:rFonts w:eastAsia="Times New Roman" w:cs="Arial"/>
                <w:sz w:val="16"/>
                <w:szCs w:val="16"/>
                <w:lang w:eastAsia="pl-PL"/>
              </w:rPr>
              <w:t>98,9</w:t>
            </w:r>
          </w:p>
        </w:tc>
        <w:tc>
          <w:tcPr>
            <w:tcW w:w="1701" w:type="dxa"/>
            <w:tcBorders>
              <w:top w:val="nil"/>
              <w:bottom w:val="nil"/>
            </w:tcBorders>
            <w:shd w:val="clear" w:color="auto" w:fill="auto"/>
            <w:vAlign w:val="bottom"/>
          </w:tcPr>
          <w:p w:rsidR="00F04B01" w:rsidRPr="002A57B1" w:rsidRDefault="00F04B01" w:rsidP="00B67B45">
            <w:pPr>
              <w:spacing w:before="50" w:after="10" w:line="240" w:lineRule="auto"/>
              <w:ind w:right="170"/>
              <w:jc w:val="right"/>
              <w:rPr>
                <w:rFonts w:eastAsia="Times New Roman" w:cs="Arial"/>
                <w:sz w:val="16"/>
                <w:szCs w:val="16"/>
                <w:lang w:eastAsia="pl-PL"/>
              </w:rPr>
            </w:pPr>
            <w:r w:rsidRPr="002A57B1">
              <w:rPr>
                <w:rFonts w:eastAsia="Times New Roman" w:cs="Arial"/>
                <w:sz w:val="16"/>
                <w:szCs w:val="16"/>
                <w:lang w:eastAsia="pl-PL"/>
              </w:rPr>
              <w:t>98,0</w:t>
            </w:r>
          </w:p>
        </w:tc>
      </w:tr>
      <w:tr w:rsidR="00F04B01" w:rsidRPr="00AC4D78" w:rsidTr="00B5309A">
        <w:trPr>
          <w:jc w:val="center"/>
        </w:trPr>
        <w:tc>
          <w:tcPr>
            <w:tcW w:w="3681" w:type="dxa"/>
            <w:tcBorders>
              <w:top w:val="nil"/>
              <w:bottom w:val="nil"/>
            </w:tcBorders>
            <w:vAlign w:val="bottom"/>
          </w:tcPr>
          <w:p w:rsidR="00F04B01" w:rsidRPr="00AC4D78" w:rsidRDefault="00F04B01" w:rsidP="00B67B45">
            <w:pPr>
              <w:tabs>
                <w:tab w:val="right" w:leader="dot" w:pos="3181"/>
              </w:tabs>
              <w:spacing w:before="50" w:after="50" w:line="240" w:lineRule="auto"/>
              <w:rPr>
                <w:rFonts w:eastAsia="Times New Roman" w:cs="Arial"/>
                <w:sz w:val="16"/>
                <w:szCs w:val="16"/>
                <w:lang w:eastAsia="pl-PL"/>
              </w:rPr>
            </w:pPr>
            <w:r w:rsidRPr="00AC4D78">
              <w:rPr>
                <w:rFonts w:eastAsia="Times New Roman" w:cs="Arial"/>
                <w:sz w:val="16"/>
                <w:szCs w:val="16"/>
                <w:lang w:eastAsia="pl-PL"/>
              </w:rPr>
              <w:t>Rekreacja i kultura</w:t>
            </w:r>
          </w:p>
        </w:tc>
        <w:tc>
          <w:tcPr>
            <w:tcW w:w="1701" w:type="dxa"/>
            <w:tcBorders>
              <w:top w:val="nil"/>
              <w:bottom w:val="nil"/>
              <w:right w:val="single" w:sz="4" w:space="0" w:color="522398"/>
            </w:tcBorders>
            <w:shd w:val="clear" w:color="auto" w:fill="auto"/>
            <w:vAlign w:val="bottom"/>
          </w:tcPr>
          <w:p w:rsidR="00F04B01" w:rsidRPr="00AC4D78" w:rsidRDefault="00F04B01" w:rsidP="00B67B45">
            <w:pPr>
              <w:spacing w:before="50" w:after="10" w:line="240" w:lineRule="auto"/>
              <w:ind w:right="170"/>
              <w:jc w:val="right"/>
              <w:rPr>
                <w:rFonts w:eastAsia="Times New Roman" w:cs="Arial"/>
                <w:sz w:val="16"/>
                <w:szCs w:val="16"/>
                <w:lang w:eastAsia="pl-PL"/>
              </w:rPr>
            </w:pPr>
            <w:r w:rsidRPr="00AC4D78">
              <w:rPr>
                <w:rFonts w:eastAsia="Times New Roman" w:cs="Arial"/>
                <w:sz w:val="16"/>
                <w:szCs w:val="16"/>
                <w:lang w:eastAsia="pl-PL"/>
              </w:rPr>
              <w:t>102,9</w:t>
            </w:r>
          </w:p>
        </w:tc>
        <w:tc>
          <w:tcPr>
            <w:tcW w:w="1701" w:type="dxa"/>
            <w:tcBorders>
              <w:top w:val="nil"/>
              <w:left w:val="single" w:sz="4" w:space="0" w:color="522398"/>
              <w:bottom w:val="nil"/>
              <w:right w:val="single" w:sz="4" w:space="0" w:color="522398"/>
            </w:tcBorders>
            <w:shd w:val="clear" w:color="auto" w:fill="auto"/>
            <w:vAlign w:val="bottom"/>
          </w:tcPr>
          <w:p w:rsidR="00F04B01" w:rsidRPr="00AC4D78" w:rsidRDefault="00F04B01" w:rsidP="00B67B45">
            <w:pPr>
              <w:spacing w:before="50" w:after="10" w:line="240" w:lineRule="auto"/>
              <w:ind w:right="170"/>
              <w:jc w:val="right"/>
              <w:rPr>
                <w:rFonts w:eastAsia="Times New Roman" w:cs="Arial"/>
                <w:sz w:val="16"/>
                <w:szCs w:val="16"/>
                <w:lang w:eastAsia="pl-PL"/>
              </w:rPr>
            </w:pPr>
            <w:r w:rsidRPr="00AC4D78">
              <w:rPr>
                <w:rFonts w:eastAsia="Times New Roman" w:cs="Arial"/>
                <w:sz w:val="16"/>
                <w:szCs w:val="16"/>
                <w:lang w:eastAsia="pl-PL"/>
              </w:rPr>
              <w:t>102,5</w:t>
            </w:r>
          </w:p>
        </w:tc>
        <w:tc>
          <w:tcPr>
            <w:tcW w:w="1701" w:type="dxa"/>
            <w:tcBorders>
              <w:top w:val="nil"/>
              <w:left w:val="single" w:sz="4" w:space="0" w:color="522398"/>
              <w:bottom w:val="nil"/>
              <w:right w:val="nil"/>
            </w:tcBorders>
            <w:shd w:val="clear" w:color="auto" w:fill="auto"/>
            <w:vAlign w:val="bottom"/>
          </w:tcPr>
          <w:p w:rsidR="00F04B01" w:rsidRPr="00AC4D78" w:rsidRDefault="00F04B01" w:rsidP="00B67B45">
            <w:pPr>
              <w:spacing w:before="50" w:after="10" w:line="240" w:lineRule="auto"/>
              <w:ind w:right="170"/>
              <w:jc w:val="right"/>
              <w:rPr>
                <w:rFonts w:eastAsia="Times New Roman" w:cs="Arial"/>
                <w:sz w:val="16"/>
                <w:szCs w:val="16"/>
                <w:lang w:eastAsia="pl-PL"/>
              </w:rPr>
            </w:pPr>
            <w:r w:rsidRPr="00426D55">
              <w:rPr>
                <w:rFonts w:eastAsia="Times New Roman" w:cs="Arial"/>
                <w:sz w:val="16"/>
                <w:szCs w:val="16"/>
                <w:lang w:eastAsia="pl-PL"/>
              </w:rPr>
              <w:t>103,7</w:t>
            </w:r>
          </w:p>
        </w:tc>
        <w:tc>
          <w:tcPr>
            <w:tcW w:w="1701" w:type="dxa"/>
            <w:tcBorders>
              <w:top w:val="nil"/>
              <w:bottom w:val="nil"/>
            </w:tcBorders>
            <w:shd w:val="clear" w:color="auto" w:fill="auto"/>
            <w:vAlign w:val="bottom"/>
          </w:tcPr>
          <w:p w:rsidR="00F04B01" w:rsidRPr="002A57B1" w:rsidRDefault="00F04B01" w:rsidP="00B67B45">
            <w:pPr>
              <w:spacing w:before="50" w:after="10" w:line="240" w:lineRule="auto"/>
              <w:ind w:right="170"/>
              <w:jc w:val="right"/>
              <w:rPr>
                <w:rFonts w:eastAsia="Times New Roman" w:cs="Arial"/>
                <w:sz w:val="16"/>
                <w:szCs w:val="16"/>
                <w:lang w:eastAsia="pl-PL"/>
              </w:rPr>
            </w:pPr>
            <w:r w:rsidRPr="002A57B1">
              <w:rPr>
                <w:rFonts w:eastAsia="Times New Roman" w:cs="Arial"/>
                <w:sz w:val="16"/>
                <w:szCs w:val="16"/>
                <w:lang w:eastAsia="pl-PL"/>
              </w:rPr>
              <w:t>104,1</w:t>
            </w:r>
          </w:p>
        </w:tc>
      </w:tr>
      <w:tr w:rsidR="00F04B01" w:rsidRPr="00AC4D78" w:rsidTr="00B5309A">
        <w:trPr>
          <w:jc w:val="center"/>
        </w:trPr>
        <w:tc>
          <w:tcPr>
            <w:tcW w:w="3681" w:type="dxa"/>
            <w:tcBorders>
              <w:top w:val="nil"/>
              <w:bottom w:val="single" w:sz="4" w:space="0" w:color="522398"/>
            </w:tcBorders>
            <w:vAlign w:val="bottom"/>
          </w:tcPr>
          <w:p w:rsidR="00F04B01" w:rsidRPr="00AC4D78" w:rsidRDefault="00F04B01" w:rsidP="00B67B45">
            <w:pPr>
              <w:tabs>
                <w:tab w:val="right" w:leader="dot" w:pos="3181"/>
              </w:tabs>
              <w:spacing w:before="50" w:after="50" w:line="240" w:lineRule="auto"/>
              <w:rPr>
                <w:rFonts w:eastAsia="Times New Roman" w:cs="Arial"/>
                <w:sz w:val="16"/>
                <w:szCs w:val="16"/>
                <w:lang w:eastAsia="pl-PL"/>
              </w:rPr>
            </w:pPr>
            <w:r w:rsidRPr="00AC4D78">
              <w:rPr>
                <w:rFonts w:eastAsia="Times New Roman" w:cs="Arial"/>
                <w:sz w:val="16"/>
                <w:szCs w:val="16"/>
                <w:lang w:eastAsia="pl-PL"/>
              </w:rPr>
              <w:t>Edukacja</w:t>
            </w:r>
          </w:p>
        </w:tc>
        <w:tc>
          <w:tcPr>
            <w:tcW w:w="1701" w:type="dxa"/>
            <w:tcBorders>
              <w:top w:val="nil"/>
              <w:bottom w:val="single" w:sz="4" w:space="0" w:color="522398"/>
              <w:right w:val="single" w:sz="4" w:space="0" w:color="522398"/>
            </w:tcBorders>
            <w:shd w:val="clear" w:color="auto" w:fill="auto"/>
            <w:vAlign w:val="bottom"/>
          </w:tcPr>
          <w:p w:rsidR="00F04B01" w:rsidRPr="00AC4D78" w:rsidRDefault="00F04B01" w:rsidP="00B67B45">
            <w:pPr>
              <w:spacing w:before="50" w:after="10" w:line="240" w:lineRule="auto"/>
              <w:ind w:right="170"/>
              <w:jc w:val="right"/>
              <w:rPr>
                <w:rFonts w:eastAsia="Times New Roman" w:cs="Arial"/>
                <w:sz w:val="16"/>
                <w:szCs w:val="16"/>
                <w:lang w:eastAsia="pl-PL"/>
              </w:rPr>
            </w:pPr>
            <w:r w:rsidRPr="00AC4D78">
              <w:rPr>
                <w:rFonts w:eastAsia="Times New Roman" w:cs="Arial"/>
                <w:sz w:val="16"/>
                <w:szCs w:val="16"/>
                <w:lang w:eastAsia="pl-PL"/>
              </w:rPr>
              <w:t>101,8</w:t>
            </w:r>
          </w:p>
        </w:tc>
        <w:tc>
          <w:tcPr>
            <w:tcW w:w="1701" w:type="dxa"/>
            <w:tcBorders>
              <w:top w:val="nil"/>
              <w:left w:val="single" w:sz="4" w:space="0" w:color="522398"/>
              <w:bottom w:val="single" w:sz="4" w:space="0" w:color="522398"/>
              <w:right w:val="single" w:sz="4" w:space="0" w:color="522398"/>
            </w:tcBorders>
            <w:shd w:val="clear" w:color="auto" w:fill="auto"/>
            <w:vAlign w:val="bottom"/>
          </w:tcPr>
          <w:p w:rsidR="00F04B01" w:rsidRPr="00AC4D78" w:rsidRDefault="00F04B01" w:rsidP="00B67B45">
            <w:pPr>
              <w:spacing w:before="50" w:after="10" w:line="240" w:lineRule="auto"/>
              <w:ind w:right="170"/>
              <w:jc w:val="right"/>
              <w:rPr>
                <w:rFonts w:eastAsia="Times New Roman" w:cs="Arial"/>
                <w:sz w:val="16"/>
                <w:szCs w:val="16"/>
                <w:lang w:eastAsia="pl-PL"/>
              </w:rPr>
            </w:pPr>
            <w:r w:rsidRPr="00AC4D78">
              <w:rPr>
                <w:rFonts w:eastAsia="Times New Roman" w:cs="Arial"/>
                <w:sz w:val="16"/>
                <w:szCs w:val="16"/>
                <w:lang w:eastAsia="pl-PL"/>
              </w:rPr>
              <w:t>103,1</w:t>
            </w:r>
          </w:p>
        </w:tc>
        <w:tc>
          <w:tcPr>
            <w:tcW w:w="1701" w:type="dxa"/>
            <w:tcBorders>
              <w:top w:val="nil"/>
              <w:left w:val="single" w:sz="4" w:space="0" w:color="522398"/>
              <w:bottom w:val="single" w:sz="4" w:space="0" w:color="522398"/>
              <w:right w:val="nil"/>
            </w:tcBorders>
            <w:shd w:val="clear" w:color="auto" w:fill="auto"/>
            <w:vAlign w:val="bottom"/>
          </w:tcPr>
          <w:p w:rsidR="00F04B01" w:rsidRPr="00AC4D78" w:rsidRDefault="00F04B01" w:rsidP="00B67B45">
            <w:pPr>
              <w:spacing w:before="50" w:after="10" w:line="240" w:lineRule="auto"/>
              <w:ind w:right="170"/>
              <w:jc w:val="right"/>
              <w:rPr>
                <w:rFonts w:eastAsia="Times New Roman" w:cs="Arial"/>
                <w:sz w:val="16"/>
                <w:szCs w:val="16"/>
                <w:lang w:eastAsia="pl-PL"/>
              </w:rPr>
            </w:pPr>
            <w:r w:rsidRPr="00426D55">
              <w:rPr>
                <w:rFonts w:eastAsia="Times New Roman" w:cs="Arial"/>
                <w:sz w:val="16"/>
                <w:szCs w:val="16"/>
                <w:lang w:eastAsia="pl-PL"/>
              </w:rPr>
              <w:t>103,1</w:t>
            </w:r>
          </w:p>
        </w:tc>
        <w:tc>
          <w:tcPr>
            <w:tcW w:w="1701" w:type="dxa"/>
            <w:tcBorders>
              <w:top w:val="nil"/>
              <w:bottom w:val="single" w:sz="4" w:space="0" w:color="522398"/>
            </w:tcBorders>
            <w:shd w:val="clear" w:color="auto" w:fill="auto"/>
            <w:vAlign w:val="bottom"/>
          </w:tcPr>
          <w:p w:rsidR="00F04B01" w:rsidRPr="002A57B1" w:rsidRDefault="00F04B01" w:rsidP="00B67B45">
            <w:pPr>
              <w:spacing w:before="50" w:after="10" w:line="240" w:lineRule="auto"/>
              <w:ind w:right="170"/>
              <w:jc w:val="right"/>
              <w:rPr>
                <w:rFonts w:eastAsia="Times New Roman" w:cs="Arial"/>
                <w:sz w:val="16"/>
                <w:szCs w:val="16"/>
                <w:lang w:eastAsia="pl-PL"/>
              </w:rPr>
            </w:pPr>
            <w:r w:rsidRPr="002A57B1">
              <w:rPr>
                <w:rFonts w:eastAsia="Times New Roman" w:cs="Arial"/>
                <w:sz w:val="16"/>
                <w:szCs w:val="16"/>
                <w:lang w:eastAsia="pl-PL"/>
              </w:rPr>
              <w:t>102,9</w:t>
            </w:r>
          </w:p>
        </w:tc>
      </w:tr>
    </w:tbl>
    <w:p w:rsidR="00F04B01" w:rsidRPr="002A57B1" w:rsidRDefault="00F04B01" w:rsidP="00BE2F60">
      <w:pPr>
        <w:pageBreakBefore/>
        <w:rPr>
          <w:rFonts w:eastAsia="Times New Roman" w:cs="Arial"/>
          <w:bCs/>
          <w:szCs w:val="19"/>
          <w:lang w:eastAsia="pl-PL"/>
        </w:rPr>
      </w:pPr>
      <w:r w:rsidRPr="002A57B1">
        <w:rPr>
          <w:rFonts w:eastAsia="Times New Roman" w:cs="Arial"/>
          <w:bCs/>
          <w:szCs w:val="19"/>
          <w:lang w:eastAsia="pl-PL"/>
        </w:rPr>
        <w:lastRenderedPageBreak/>
        <w:t xml:space="preserve">Zasadniczy wpływ na przyrost wskaźnika cen towarów i usług konsumpcyjnych miały podwyżki cen żywności i napojów bezalkoholowych (o 7,3%). </w:t>
      </w:r>
      <w:r w:rsidRPr="002A57B1">
        <w:rPr>
          <w:rFonts w:eastAsia="Times New Roman" w:cs="Arial"/>
          <w:szCs w:val="19"/>
          <w:lang w:eastAsia="pl-PL"/>
        </w:rPr>
        <w:t xml:space="preserve">W mniejszym stopniu zwiększyły się </w:t>
      </w:r>
      <w:r w:rsidRPr="002A57B1">
        <w:rPr>
          <w:rFonts w:eastAsia="Times New Roman" w:cs="Arial"/>
          <w:bCs/>
          <w:szCs w:val="19"/>
          <w:lang w:eastAsia="pl-PL"/>
        </w:rPr>
        <w:t>wydatki na  rekreację i kulturę</w:t>
      </w:r>
      <w:r w:rsidRPr="002A57B1">
        <w:rPr>
          <w:rFonts w:eastAsia="Times New Roman" w:cs="Arial"/>
          <w:szCs w:val="19"/>
          <w:lang w:eastAsia="pl-PL"/>
        </w:rPr>
        <w:t xml:space="preserve"> (o 4,1%), </w:t>
      </w:r>
      <w:r w:rsidRPr="002A57B1">
        <w:rPr>
          <w:rFonts w:eastAsia="Times New Roman" w:cs="Arial"/>
          <w:bCs/>
          <w:szCs w:val="19"/>
          <w:lang w:eastAsia="pl-PL"/>
        </w:rPr>
        <w:t>edukację (o 2,9%), zdrowie (o 2,8%) oraz opłaty wynikające z u</w:t>
      </w:r>
      <w:r w:rsidRPr="002A57B1">
        <w:rPr>
          <w:rFonts w:eastAsia="Times New Roman" w:cs="Arial"/>
          <w:szCs w:val="19"/>
          <w:lang w:eastAsia="pl-PL"/>
        </w:rPr>
        <w:t xml:space="preserve">żytkowania mieszkania (o 1,5%). W ostatnim kwartale </w:t>
      </w:r>
      <w:r w:rsidR="00477257">
        <w:rPr>
          <w:rFonts w:eastAsia="Times New Roman" w:cs="Arial"/>
          <w:szCs w:val="19"/>
          <w:lang w:eastAsia="pl-PL"/>
        </w:rPr>
        <w:t xml:space="preserve">2019 r. </w:t>
      </w:r>
      <w:r w:rsidRPr="002A57B1">
        <w:rPr>
          <w:rFonts w:eastAsia="Times New Roman" w:cs="Arial"/>
          <w:szCs w:val="19"/>
          <w:lang w:eastAsia="pl-PL"/>
        </w:rPr>
        <w:t xml:space="preserve">mocniej zaznaczył się natomiast roczny spadek cen </w:t>
      </w:r>
      <w:r w:rsidRPr="002A57B1">
        <w:rPr>
          <w:rFonts w:eastAsia="Times New Roman" w:cs="Arial"/>
          <w:bCs/>
          <w:szCs w:val="19"/>
          <w:lang w:eastAsia="pl-PL"/>
        </w:rPr>
        <w:t>w zakresie transportu oraz odzieży i obuwia (po 2,0%).</w:t>
      </w:r>
    </w:p>
    <w:p w:rsidR="00284CE4" w:rsidRPr="00006F36" w:rsidRDefault="00284CE4" w:rsidP="005053BC">
      <w:pPr>
        <w:spacing w:before="360" w:after="360" w:line="240" w:lineRule="auto"/>
        <w:rPr>
          <w:rFonts w:ascii="Fira Sans SemiBold" w:eastAsia="Times New Roman" w:hAnsi="Fira Sans SemiBold" w:cs="Times New Roman"/>
          <w:bCs/>
          <w:color w:val="522398"/>
          <w:sz w:val="24"/>
          <w:szCs w:val="24"/>
          <w:lang w:eastAsia="pl-PL"/>
        </w:rPr>
      </w:pPr>
      <w:r w:rsidRPr="00006F36">
        <w:rPr>
          <w:rFonts w:ascii="Fira Sans SemiBold" w:eastAsia="Times New Roman" w:hAnsi="Fira Sans SemiBold" w:cs="Times New Roman"/>
          <w:bCs/>
          <w:color w:val="522398"/>
          <w:sz w:val="24"/>
          <w:szCs w:val="24"/>
          <w:lang w:eastAsia="pl-PL"/>
        </w:rPr>
        <w:t>ROLNICTWO</w:t>
      </w:r>
    </w:p>
    <w:p w:rsidR="009D0DD3" w:rsidRPr="008E260D" w:rsidRDefault="009D0DD3" w:rsidP="009D0DD3">
      <w:pPr>
        <w:rPr>
          <w:shd w:val="clear" w:color="auto" w:fill="FFFFFF"/>
        </w:rPr>
      </w:pPr>
      <w:r w:rsidRPr="000E44B2">
        <w:rPr>
          <w:shd w:val="clear" w:color="auto" w:fill="FFFFFF"/>
        </w:rPr>
        <w:t>Na rynku rolnym w lutym 2020 r. przeciętne ceny skupu ziemniaków, żywca wieprzowego i drobiowego były wyższe zarówno w ujęciu rocznym, jak i miesięcznym. Ceny skupu pszenicy i żywca wołowego były niższe niż przed rokiem, ale wyższe niż przed miesią</w:t>
      </w:r>
      <w:r>
        <w:rPr>
          <w:shd w:val="clear" w:color="auto" w:fill="FFFFFF"/>
        </w:rPr>
        <w:t>cem, natomiast ceny mleka odwrotnie – wyższe były niż rok temu, jednak niższe ni</w:t>
      </w:r>
      <w:r w:rsidR="00963C09">
        <w:rPr>
          <w:shd w:val="clear" w:color="auto" w:fill="FFFFFF"/>
        </w:rPr>
        <w:t>ż</w:t>
      </w:r>
      <w:r>
        <w:rPr>
          <w:shd w:val="clear" w:color="auto" w:fill="FFFFFF"/>
        </w:rPr>
        <w:t xml:space="preserve"> miesiąc temu. </w:t>
      </w:r>
      <w:r>
        <w:rPr>
          <w:shd w:val="clear" w:color="auto" w:fill="FFFFFF"/>
        </w:rPr>
        <w:br/>
        <w:t xml:space="preserve">W </w:t>
      </w:r>
      <w:r w:rsidRPr="000E44B2">
        <w:rPr>
          <w:shd w:val="clear" w:color="auto" w:fill="FFFFFF"/>
        </w:rPr>
        <w:t>obrocie targowiskowym odnotowano wzrost cen żyta i ziemniaków w ujęciu rocznym oraz pszenicy i żyta w ujęciu miesięcznym.</w:t>
      </w:r>
      <w:r>
        <w:rPr>
          <w:shd w:val="clear" w:color="auto" w:fill="FFFFFF"/>
        </w:rPr>
        <w:t xml:space="preserve"> Wskaźnik opłacalności tuczu trzody chlewnej utrzymał się na tym samym poziomie co w styczniu 2020 r</w:t>
      </w:r>
      <w:r w:rsidRPr="008E260D">
        <w:rPr>
          <w:shd w:val="clear" w:color="auto" w:fill="FFFFFF"/>
        </w:rPr>
        <w:t>.</w:t>
      </w:r>
    </w:p>
    <w:p w:rsidR="009D0DD3" w:rsidRPr="006C2A26" w:rsidRDefault="009D0DD3" w:rsidP="009D0DD3">
      <w:pPr>
        <w:rPr>
          <w:shd w:val="clear" w:color="auto" w:fill="FFFFFF"/>
        </w:rPr>
      </w:pPr>
      <w:r w:rsidRPr="00A27D05">
        <w:rPr>
          <w:shd w:val="clear" w:color="auto" w:fill="FFFFFF"/>
        </w:rPr>
        <w:t>W lutym 2020 r. średnia temperatura powietrza na obszarze województwa świętokrzyskiego wyniosła 3,6°C i była o 5,0°C wyższa od przeciętnej z lat 1971-2000, przy czym maksymalna temperatura osiągnęła 13,4°C, a minimalna wyniosła minus 8,4°C (</w:t>
      </w:r>
      <w:r w:rsidRPr="000C1A90">
        <w:rPr>
          <w:shd w:val="clear" w:color="auto" w:fill="FFFFFF"/>
        </w:rPr>
        <w:t xml:space="preserve">obie wartości </w:t>
      </w:r>
      <w:r w:rsidRPr="006C2A26">
        <w:rPr>
          <w:shd w:val="clear" w:color="auto" w:fill="FFFFFF"/>
        </w:rPr>
        <w:t xml:space="preserve">zarejestrowano w stacji meteorologicznej w Kielcach). Średnia suma opadów atmosferycznych (ponad 61 mm) stanowiła 241% normy z </w:t>
      </w:r>
      <w:proofErr w:type="spellStart"/>
      <w:r w:rsidRPr="006C2A26">
        <w:rPr>
          <w:shd w:val="clear" w:color="auto" w:fill="FFFFFF"/>
        </w:rPr>
        <w:t>wielolecia</w:t>
      </w:r>
      <w:proofErr w:type="spellEnd"/>
      <w:r w:rsidRPr="006C2A26">
        <w:rPr>
          <w:shd w:val="clear" w:color="auto" w:fill="FFFFFF"/>
        </w:rPr>
        <w:t xml:space="preserve"> (od 230% w Sandomierzu do 252% w Kielcach) </w:t>
      </w:r>
      <w:r w:rsidRPr="006C2A26">
        <w:rPr>
          <w:rStyle w:val="Odwoanieprzypisudolnego"/>
          <w:i/>
        </w:rPr>
        <w:footnoteReference w:id="1"/>
      </w:r>
      <w:r w:rsidRPr="006C2A26">
        <w:rPr>
          <w:rFonts w:cs="Arial"/>
        </w:rPr>
        <w:t xml:space="preserve">. </w:t>
      </w:r>
      <w:r w:rsidRPr="006C2A26">
        <w:rPr>
          <w:shd w:val="clear" w:color="auto" w:fill="FFFFFF"/>
        </w:rPr>
        <w:t>Liczba dni z opadami,</w:t>
      </w:r>
      <w:r w:rsidRPr="006C2A26">
        <w:rPr>
          <w:shd w:val="clear" w:color="auto" w:fill="FFFFFF"/>
        </w:rPr>
        <w:br/>
        <w:t>w zależności od regionu, wynosiła od 19 do 25.</w:t>
      </w:r>
    </w:p>
    <w:p w:rsidR="009D0DD3" w:rsidRPr="00AF6380" w:rsidRDefault="009D0DD3" w:rsidP="009D0DD3">
      <w:pPr>
        <w:pStyle w:val="tytuwykresu"/>
        <w:jc w:val="both"/>
        <w:rPr>
          <w:b w:val="0"/>
          <w:sz w:val="18"/>
          <w:shd w:val="clear" w:color="auto" w:fill="FFFFFF"/>
        </w:rPr>
      </w:pPr>
      <w:r w:rsidRPr="00AF6380">
        <w:rPr>
          <w:shd w:val="clear" w:color="auto" w:fill="FFFFFF"/>
        </w:rPr>
        <w:t xml:space="preserve">Tablica </w:t>
      </w:r>
      <w:r w:rsidR="00472603">
        <w:rPr>
          <w:shd w:val="clear" w:color="auto" w:fill="FFFFFF"/>
        </w:rPr>
        <w:t>6</w:t>
      </w:r>
      <w:r w:rsidRPr="00AF6380">
        <w:rPr>
          <w:shd w:val="clear" w:color="auto" w:fill="FFFFFF"/>
        </w:rPr>
        <w:t xml:space="preserve">. Skup </w:t>
      </w:r>
      <w:proofErr w:type="spellStart"/>
      <w:r w:rsidRPr="00AF6380">
        <w:rPr>
          <w:shd w:val="clear" w:color="auto" w:fill="FFFFFF"/>
        </w:rPr>
        <w:t>zbóż</w:t>
      </w:r>
      <w:r w:rsidRPr="00AF6380">
        <w:rPr>
          <w:shd w:val="clear" w:color="auto" w:fill="FFFFFF"/>
          <w:vertAlign w:val="superscript"/>
        </w:rPr>
        <w:t>a</w:t>
      </w:r>
      <w:proofErr w:type="spellEnd"/>
      <w:r w:rsidRPr="00AF6380">
        <w:rPr>
          <w:shd w:val="clear" w:color="auto" w:fill="FFFFFF"/>
        </w:rPr>
        <w:t xml:space="preserve"> </w:t>
      </w:r>
    </w:p>
    <w:tbl>
      <w:tblPr>
        <w:tblStyle w:val="Siatkatabelijasna11"/>
        <w:tblpPr w:leftFromText="141" w:rightFromText="141" w:vertAnchor="text" w:horzAnchor="margin" w:tblpXSpec="center" w:tblpY="10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3154"/>
        <w:gridCol w:w="1459"/>
        <w:gridCol w:w="1473"/>
        <w:gridCol w:w="1458"/>
        <w:gridCol w:w="1461"/>
        <w:gridCol w:w="1462"/>
      </w:tblGrid>
      <w:tr w:rsidR="009D0DD3" w:rsidRPr="00AF6380" w:rsidTr="0068266B">
        <w:trPr>
          <w:trHeight w:val="57"/>
        </w:trPr>
        <w:tc>
          <w:tcPr>
            <w:tcW w:w="3231" w:type="dxa"/>
            <w:vMerge w:val="restart"/>
            <w:tcBorders>
              <w:top w:val="single" w:sz="4" w:space="0" w:color="522398"/>
              <w:right w:val="single" w:sz="4" w:space="0" w:color="522398"/>
            </w:tcBorders>
            <w:vAlign w:val="center"/>
          </w:tcPr>
          <w:p w:rsidR="009D0DD3" w:rsidRPr="00AF6380" w:rsidRDefault="009D0DD3" w:rsidP="0068266B">
            <w:pPr>
              <w:pStyle w:val="Nagwek1"/>
              <w:tabs>
                <w:tab w:val="right" w:leader="dot" w:pos="4139"/>
              </w:tabs>
              <w:spacing w:before="0" w:after="0" w:line="230" w:lineRule="exact"/>
              <w:jc w:val="center"/>
              <w:outlineLvl w:val="0"/>
              <w:rPr>
                <w:rFonts w:ascii="Fira Sans" w:hAnsi="Fira Sans" w:cs="Arial"/>
                <w:b/>
                <w:bCs w:val="0"/>
                <w:color w:val="auto"/>
                <w:sz w:val="16"/>
                <w:szCs w:val="16"/>
              </w:rPr>
            </w:pPr>
            <w:r w:rsidRPr="00AF6380">
              <w:rPr>
                <w:rFonts w:ascii="Fira Sans" w:hAnsi="Fira Sans" w:cs="Arial"/>
                <w:color w:val="auto"/>
                <w:sz w:val="16"/>
                <w:szCs w:val="16"/>
              </w:rPr>
              <w:t>WYSZCZEGÓLNIENIE</w:t>
            </w:r>
          </w:p>
        </w:tc>
        <w:tc>
          <w:tcPr>
            <w:tcW w:w="2982" w:type="dxa"/>
            <w:gridSpan w:val="2"/>
            <w:tcBorders>
              <w:top w:val="single" w:sz="4" w:space="0" w:color="522398"/>
              <w:left w:val="single" w:sz="4" w:space="0" w:color="522398"/>
              <w:bottom w:val="single" w:sz="4" w:space="0" w:color="522398"/>
            </w:tcBorders>
            <w:vAlign w:val="center"/>
          </w:tcPr>
          <w:p w:rsidR="009D0DD3" w:rsidRPr="00AF6380" w:rsidRDefault="009D0DD3" w:rsidP="0001269C">
            <w:pPr>
              <w:pStyle w:val="Nagwek3"/>
              <w:spacing w:before="0"/>
              <w:jc w:val="center"/>
              <w:outlineLvl w:val="2"/>
              <w:rPr>
                <w:rFonts w:ascii="Fira Sans" w:hAnsi="Fira Sans"/>
                <w:color w:val="auto"/>
                <w:sz w:val="16"/>
                <w:szCs w:val="16"/>
              </w:rPr>
            </w:pPr>
            <w:r w:rsidRPr="00AF6380">
              <w:rPr>
                <w:rFonts w:ascii="Fira Sans" w:hAnsi="Fira Sans"/>
                <w:color w:val="auto"/>
                <w:sz w:val="16"/>
                <w:szCs w:val="16"/>
              </w:rPr>
              <w:t>VII 2019-II 2020</w:t>
            </w:r>
          </w:p>
        </w:tc>
        <w:tc>
          <w:tcPr>
            <w:tcW w:w="4475" w:type="dxa"/>
            <w:gridSpan w:val="3"/>
            <w:tcBorders>
              <w:top w:val="single" w:sz="4" w:space="0" w:color="522398"/>
              <w:left w:val="single" w:sz="4" w:space="0" w:color="522398"/>
              <w:bottom w:val="single" w:sz="4" w:space="0" w:color="522398"/>
            </w:tcBorders>
            <w:vAlign w:val="center"/>
          </w:tcPr>
          <w:p w:rsidR="009D0DD3" w:rsidRPr="00AF6380" w:rsidRDefault="009D0DD3" w:rsidP="0001269C">
            <w:pPr>
              <w:pStyle w:val="Nagwek3"/>
              <w:spacing w:before="0"/>
              <w:jc w:val="center"/>
              <w:outlineLvl w:val="2"/>
              <w:rPr>
                <w:rFonts w:ascii="Fira Sans" w:hAnsi="Fira Sans"/>
                <w:color w:val="auto"/>
                <w:sz w:val="16"/>
                <w:szCs w:val="16"/>
              </w:rPr>
            </w:pPr>
            <w:r w:rsidRPr="00AF6380">
              <w:rPr>
                <w:rFonts w:ascii="Fira Sans" w:hAnsi="Fira Sans"/>
                <w:color w:val="auto"/>
                <w:sz w:val="16"/>
                <w:szCs w:val="16"/>
              </w:rPr>
              <w:t>II 2020</w:t>
            </w:r>
          </w:p>
        </w:tc>
      </w:tr>
      <w:tr w:rsidR="009D0DD3" w:rsidRPr="00CA4F89" w:rsidTr="0068266B">
        <w:trPr>
          <w:trHeight w:val="57"/>
        </w:trPr>
        <w:tc>
          <w:tcPr>
            <w:tcW w:w="3231" w:type="dxa"/>
            <w:vMerge/>
            <w:tcBorders>
              <w:bottom w:val="single" w:sz="4" w:space="0" w:color="522398"/>
              <w:right w:val="single" w:sz="4" w:space="0" w:color="522398"/>
            </w:tcBorders>
            <w:vAlign w:val="center"/>
          </w:tcPr>
          <w:p w:rsidR="009D0DD3" w:rsidRPr="00CA4F89" w:rsidRDefault="009D0DD3" w:rsidP="0068266B">
            <w:pPr>
              <w:pStyle w:val="Nagwek1"/>
              <w:tabs>
                <w:tab w:val="right" w:leader="dot" w:pos="4139"/>
              </w:tabs>
              <w:spacing w:before="0" w:after="0" w:line="230" w:lineRule="exact"/>
              <w:jc w:val="center"/>
              <w:outlineLvl w:val="0"/>
              <w:rPr>
                <w:rFonts w:ascii="Fira Sans" w:hAnsi="Fira Sans" w:cs="Arial"/>
                <w:b/>
                <w:color w:val="auto"/>
                <w:sz w:val="16"/>
                <w:szCs w:val="16"/>
              </w:rPr>
            </w:pPr>
          </w:p>
        </w:tc>
        <w:tc>
          <w:tcPr>
            <w:tcW w:w="1491" w:type="dxa"/>
            <w:tcBorders>
              <w:top w:val="single" w:sz="4" w:space="0" w:color="522398"/>
              <w:left w:val="single" w:sz="4" w:space="0" w:color="522398"/>
              <w:bottom w:val="single" w:sz="4" w:space="0" w:color="522398"/>
            </w:tcBorders>
            <w:vAlign w:val="center"/>
          </w:tcPr>
          <w:p w:rsidR="009D0DD3" w:rsidRPr="00CA4F89" w:rsidRDefault="009D0DD3" w:rsidP="0001269C">
            <w:pPr>
              <w:spacing w:before="0" w:after="0"/>
              <w:jc w:val="center"/>
              <w:rPr>
                <w:sz w:val="16"/>
                <w:szCs w:val="16"/>
              </w:rPr>
            </w:pPr>
            <w:r w:rsidRPr="00CA4F89">
              <w:rPr>
                <w:sz w:val="16"/>
                <w:szCs w:val="16"/>
              </w:rPr>
              <w:t>w tys. t</w:t>
            </w:r>
          </w:p>
        </w:tc>
        <w:tc>
          <w:tcPr>
            <w:tcW w:w="1491" w:type="dxa"/>
            <w:tcBorders>
              <w:top w:val="single" w:sz="4" w:space="0" w:color="522398"/>
              <w:left w:val="single" w:sz="4" w:space="0" w:color="522398"/>
              <w:bottom w:val="single" w:sz="4" w:space="0" w:color="522398"/>
            </w:tcBorders>
            <w:vAlign w:val="center"/>
          </w:tcPr>
          <w:p w:rsidR="009D0DD3" w:rsidRPr="00CA4F89" w:rsidRDefault="009D0DD3" w:rsidP="0001269C">
            <w:pPr>
              <w:spacing w:before="0" w:after="0"/>
              <w:jc w:val="center"/>
              <w:rPr>
                <w:sz w:val="16"/>
                <w:szCs w:val="16"/>
              </w:rPr>
            </w:pPr>
            <w:r w:rsidRPr="00CA4F89">
              <w:rPr>
                <w:sz w:val="16"/>
                <w:szCs w:val="16"/>
              </w:rPr>
              <w:t>analogiczny</w:t>
            </w:r>
            <w:r w:rsidRPr="00CA4F89">
              <w:rPr>
                <w:sz w:val="16"/>
                <w:szCs w:val="16"/>
              </w:rPr>
              <w:br/>
              <w:t>okres roku</w:t>
            </w:r>
            <w:r w:rsidRPr="00CA4F89">
              <w:rPr>
                <w:sz w:val="16"/>
                <w:szCs w:val="16"/>
              </w:rPr>
              <w:br/>
              <w:t>poprzedniego=100</w:t>
            </w:r>
          </w:p>
        </w:tc>
        <w:tc>
          <w:tcPr>
            <w:tcW w:w="1492" w:type="dxa"/>
            <w:tcBorders>
              <w:top w:val="single" w:sz="4" w:space="0" w:color="522398"/>
              <w:left w:val="single" w:sz="4" w:space="0" w:color="522398"/>
              <w:bottom w:val="single" w:sz="4" w:space="0" w:color="522398"/>
            </w:tcBorders>
            <w:vAlign w:val="center"/>
          </w:tcPr>
          <w:p w:rsidR="009D0DD3" w:rsidRPr="00CA4F89" w:rsidRDefault="009D0DD3" w:rsidP="0001269C">
            <w:pPr>
              <w:spacing w:before="0" w:after="0"/>
              <w:jc w:val="center"/>
              <w:rPr>
                <w:sz w:val="16"/>
                <w:szCs w:val="16"/>
              </w:rPr>
            </w:pPr>
            <w:r w:rsidRPr="00CA4F89">
              <w:rPr>
                <w:sz w:val="16"/>
                <w:szCs w:val="16"/>
              </w:rPr>
              <w:t>w tys. t</w:t>
            </w:r>
          </w:p>
        </w:tc>
        <w:tc>
          <w:tcPr>
            <w:tcW w:w="1491" w:type="dxa"/>
            <w:tcBorders>
              <w:top w:val="single" w:sz="4" w:space="0" w:color="522398"/>
              <w:left w:val="single" w:sz="4" w:space="0" w:color="522398"/>
              <w:bottom w:val="single" w:sz="4" w:space="0" w:color="522398"/>
            </w:tcBorders>
            <w:vAlign w:val="center"/>
          </w:tcPr>
          <w:p w:rsidR="009D0DD3" w:rsidRPr="00CA4F89" w:rsidRDefault="009D0DD3" w:rsidP="0001269C">
            <w:pPr>
              <w:spacing w:before="0" w:after="0"/>
              <w:jc w:val="center"/>
              <w:rPr>
                <w:sz w:val="16"/>
                <w:szCs w:val="16"/>
              </w:rPr>
            </w:pPr>
            <w:r w:rsidRPr="00CA4F89">
              <w:rPr>
                <w:sz w:val="16"/>
                <w:szCs w:val="16"/>
              </w:rPr>
              <w:t>II 2019 = 100</w:t>
            </w:r>
          </w:p>
        </w:tc>
        <w:tc>
          <w:tcPr>
            <w:tcW w:w="1492" w:type="dxa"/>
            <w:tcBorders>
              <w:top w:val="single" w:sz="4" w:space="0" w:color="522398"/>
              <w:left w:val="single" w:sz="4" w:space="0" w:color="522398"/>
              <w:bottom w:val="single" w:sz="4" w:space="0" w:color="522398"/>
            </w:tcBorders>
            <w:vAlign w:val="center"/>
          </w:tcPr>
          <w:p w:rsidR="009D0DD3" w:rsidRPr="00CA4F89" w:rsidRDefault="009D0DD3" w:rsidP="0001269C">
            <w:pPr>
              <w:spacing w:before="0" w:after="0"/>
              <w:jc w:val="center"/>
              <w:rPr>
                <w:sz w:val="16"/>
                <w:szCs w:val="16"/>
              </w:rPr>
            </w:pPr>
            <w:r w:rsidRPr="00CA4F89">
              <w:rPr>
                <w:sz w:val="16"/>
                <w:szCs w:val="16"/>
              </w:rPr>
              <w:t>I 2020 = 100</w:t>
            </w:r>
          </w:p>
        </w:tc>
      </w:tr>
      <w:tr w:rsidR="009D0DD3" w:rsidRPr="00CA4F89" w:rsidTr="0068266B">
        <w:trPr>
          <w:trHeight w:val="57"/>
        </w:trPr>
        <w:tc>
          <w:tcPr>
            <w:tcW w:w="3231" w:type="dxa"/>
            <w:tcBorders>
              <w:top w:val="single" w:sz="4" w:space="0" w:color="522398"/>
              <w:bottom w:val="single" w:sz="4" w:space="0" w:color="522398"/>
              <w:right w:val="single" w:sz="4" w:space="0" w:color="522398"/>
            </w:tcBorders>
            <w:vAlign w:val="center"/>
          </w:tcPr>
          <w:p w:rsidR="009D0DD3" w:rsidRPr="00CA4F89" w:rsidRDefault="009D0DD3" w:rsidP="0068266B">
            <w:pPr>
              <w:pStyle w:val="Tekstpodstawowy"/>
              <w:tabs>
                <w:tab w:val="right" w:leader="dot" w:pos="1911"/>
              </w:tabs>
              <w:ind w:left="113" w:hanging="113"/>
              <w:jc w:val="left"/>
              <w:rPr>
                <w:rFonts w:ascii="Fira Sans" w:hAnsi="Fira Sans"/>
                <w:sz w:val="16"/>
                <w:szCs w:val="16"/>
              </w:rPr>
            </w:pPr>
            <w:r w:rsidRPr="00CA4F89">
              <w:rPr>
                <w:rFonts w:ascii="Fira Sans" w:hAnsi="Fira Sans"/>
                <w:sz w:val="16"/>
                <w:szCs w:val="16"/>
              </w:rPr>
              <w:t xml:space="preserve">Ziarno zbóż </w:t>
            </w:r>
            <w:proofErr w:type="spellStart"/>
            <w:r w:rsidRPr="00CA4F89">
              <w:rPr>
                <w:rFonts w:ascii="Fira Sans" w:hAnsi="Fira Sans"/>
                <w:sz w:val="16"/>
                <w:szCs w:val="16"/>
              </w:rPr>
              <w:t>podstawowych</w:t>
            </w:r>
            <w:r w:rsidRPr="00CA4F89">
              <w:rPr>
                <w:rFonts w:ascii="Fira Sans" w:hAnsi="Fira Sans"/>
                <w:sz w:val="16"/>
                <w:szCs w:val="16"/>
                <w:vertAlign w:val="superscript"/>
              </w:rPr>
              <w:t>b</w:t>
            </w:r>
            <w:proofErr w:type="spellEnd"/>
          </w:p>
        </w:tc>
        <w:tc>
          <w:tcPr>
            <w:tcW w:w="1491" w:type="dxa"/>
            <w:tcBorders>
              <w:top w:val="single" w:sz="4" w:space="0" w:color="522398"/>
              <w:left w:val="single" w:sz="4" w:space="0" w:color="522398"/>
              <w:bottom w:val="single" w:sz="4" w:space="0" w:color="522398"/>
            </w:tcBorders>
            <w:vAlign w:val="center"/>
          </w:tcPr>
          <w:p w:rsidR="009D0DD3" w:rsidRPr="00CA4F89" w:rsidRDefault="009D0DD3" w:rsidP="0068266B">
            <w:pPr>
              <w:spacing w:before="0" w:after="0" w:line="240" w:lineRule="auto"/>
              <w:jc w:val="right"/>
              <w:rPr>
                <w:rFonts w:cs="Arial"/>
                <w:sz w:val="16"/>
                <w:szCs w:val="16"/>
              </w:rPr>
            </w:pPr>
            <w:r w:rsidRPr="00CA4F89">
              <w:rPr>
                <w:rFonts w:cs="Arial"/>
                <w:sz w:val="16"/>
                <w:szCs w:val="16"/>
              </w:rPr>
              <w:t>38,7</w:t>
            </w:r>
          </w:p>
        </w:tc>
        <w:tc>
          <w:tcPr>
            <w:tcW w:w="1491" w:type="dxa"/>
            <w:tcBorders>
              <w:top w:val="single" w:sz="4" w:space="0" w:color="522398"/>
              <w:left w:val="single" w:sz="4" w:space="0" w:color="522398"/>
              <w:bottom w:val="single" w:sz="4" w:space="0" w:color="522398"/>
            </w:tcBorders>
            <w:vAlign w:val="center"/>
          </w:tcPr>
          <w:p w:rsidR="009D0DD3" w:rsidRPr="00CA4F89" w:rsidRDefault="009D0DD3" w:rsidP="0068266B">
            <w:pPr>
              <w:spacing w:before="0" w:after="0" w:line="240" w:lineRule="auto"/>
              <w:jc w:val="right"/>
              <w:rPr>
                <w:rFonts w:cs="Arial"/>
                <w:sz w:val="16"/>
                <w:szCs w:val="16"/>
              </w:rPr>
            </w:pPr>
            <w:r w:rsidRPr="00CA4F89">
              <w:rPr>
                <w:rFonts w:cs="Arial"/>
                <w:sz w:val="16"/>
                <w:szCs w:val="16"/>
              </w:rPr>
              <w:t>109,0</w:t>
            </w:r>
          </w:p>
        </w:tc>
        <w:tc>
          <w:tcPr>
            <w:tcW w:w="1492" w:type="dxa"/>
            <w:tcBorders>
              <w:top w:val="single" w:sz="4" w:space="0" w:color="522398"/>
              <w:left w:val="single" w:sz="4" w:space="0" w:color="522398"/>
              <w:bottom w:val="single" w:sz="4" w:space="0" w:color="522398"/>
            </w:tcBorders>
            <w:vAlign w:val="center"/>
          </w:tcPr>
          <w:p w:rsidR="009D0DD3" w:rsidRPr="00CA4F89" w:rsidRDefault="009D0DD3" w:rsidP="0068266B">
            <w:pPr>
              <w:spacing w:before="0" w:after="0" w:line="240" w:lineRule="auto"/>
              <w:jc w:val="right"/>
              <w:rPr>
                <w:rFonts w:cs="Arial"/>
                <w:sz w:val="16"/>
                <w:szCs w:val="16"/>
              </w:rPr>
            </w:pPr>
            <w:r w:rsidRPr="00CA4F89">
              <w:rPr>
                <w:rFonts w:cs="Arial"/>
                <w:sz w:val="16"/>
                <w:szCs w:val="16"/>
              </w:rPr>
              <w:t>7,1</w:t>
            </w:r>
          </w:p>
        </w:tc>
        <w:tc>
          <w:tcPr>
            <w:tcW w:w="1491" w:type="dxa"/>
            <w:tcBorders>
              <w:top w:val="single" w:sz="4" w:space="0" w:color="522398"/>
              <w:left w:val="single" w:sz="4" w:space="0" w:color="522398"/>
              <w:bottom w:val="single" w:sz="4" w:space="0" w:color="522398"/>
            </w:tcBorders>
            <w:vAlign w:val="center"/>
          </w:tcPr>
          <w:p w:rsidR="009D0DD3" w:rsidRPr="00CA4F89" w:rsidRDefault="009D0DD3" w:rsidP="0068266B">
            <w:pPr>
              <w:spacing w:before="0" w:after="0" w:line="240" w:lineRule="auto"/>
              <w:jc w:val="right"/>
              <w:rPr>
                <w:rFonts w:cs="Arial"/>
                <w:sz w:val="16"/>
                <w:szCs w:val="16"/>
              </w:rPr>
            </w:pPr>
            <w:r w:rsidRPr="00CA4F89">
              <w:rPr>
                <w:rFonts w:cs="Arial"/>
                <w:sz w:val="16"/>
                <w:szCs w:val="16"/>
              </w:rPr>
              <w:t>140,2</w:t>
            </w:r>
          </w:p>
        </w:tc>
        <w:tc>
          <w:tcPr>
            <w:tcW w:w="1492" w:type="dxa"/>
            <w:tcBorders>
              <w:top w:val="single" w:sz="4" w:space="0" w:color="522398"/>
              <w:left w:val="single" w:sz="4" w:space="0" w:color="522398"/>
              <w:bottom w:val="single" w:sz="4" w:space="0" w:color="522398"/>
            </w:tcBorders>
            <w:vAlign w:val="center"/>
          </w:tcPr>
          <w:p w:rsidR="009D0DD3" w:rsidRPr="00CA4F89" w:rsidRDefault="009D0DD3" w:rsidP="0068266B">
            <w:pPr>
              <w:spacing w:before="0" w:after="0" w:line="240" w:lineRule="auto"/>
              <w:jc w:val="right"/>
              <w:rPr>
                <w:rFonts w:cs="Arial"/>
                <w:sz w:val="16"/>
                <w:szCs w:val="16"/>
              </w:rPr>
            </w:pPr>
            <w:r w:rsidRPr="00CA4F89">
              <w:rPr>
                <w:rFonts w:cs="Arial"/>
                <w:sz w:val="16"/>
                <w:szCs w:val="16"/>
              </w:rPr>
              <w:t>109,2</w:t>
            </w:r>
          </w:p>
        </w:tc>
      </w:tr>
      <w:tr w:rsidR="009D0DD3" w:rsidRPr="00CA4F89" w:rsidTr="0068266B">
        <w:trPr>
          <w:trHeight w:val="57"/>
        </w:trPr>
        <w:tc>
          <w:tcPr>
            <w:tcW w:w="3231" w:type="dxa"/>
            <w:tcBorders>
              <w:top w:val="single" w:sz="4" w:space="0" w:color="522398"/>
              <w:bottom w:val="single" w:sz="4" w:space="0" w:color="522398"/>
              <w:right w:val="single" w:sz="4" w:space="0" w:color="522398"/>
            </w:tcBorders>
            <w:vAlign w:val="center"/>
          </w:tcPr>
          <w:p w:rsidR="009D0DD3" w:rsidRPr="00CA4F89" w:rsidRDefault="009D0DD3" w:rsidP="0068266B">
            <w:pPr>
              <w:pStyle w:val="Tekstpodstawowy"/>
              <w:tabs>
                <w:tab w:val="right" w:leader="dot" w:pos="1911"/>
              </w:tabs>
              <w:ind w:left="340" w:hanging="113"/>
              <w:jc w:val="left"/>
              <w:rPr>
                <w:rFonts w:ascii="Fira Sans" w:hAnsi="Fira Sans"/>
                <w:sz w:val="16"/>
                <w:szCs w:val="16"/>
              </w:rPr>
            </w:pPr>
            <w:r w:rsidRPr="00CA4F89">
              <w:rPr>
                <w:rFonts w:ascii="Fira Sans" w:hAnsi="Fira Sans"/>
                <w:sz w:val="16"/>
                <w:szCs w:val="16"/>
              </w:rPr>
              <w:t>w tym:</w:t>
            </w:r>
          </w:p>
        </w:tc>
        <w:tc>
          <w:tcPr>
            <w:tcW w:w="1491" w:type="dxa"/>
            <w:tcBorders>
              <w:top w:val="single" w:sz="4" w:space="0" w:color="522398"/>
              <w:left w:val="single" w:sz="4" w:space="0" w:color="522398"/>
              <w:bottom w:val="single" w:sz="4" w:space="0" w:color="522398"/>
            </w:tcBorders>
            <w:vAlign w:val="center"/>
          </w:tcPr>
          <w:p w:rsidR="009D0DD3" w:rsidRPr="00CA4F89" w:rsidRDefault="009D0DD3" w:rsidP="0068266B">
            <w:pPr>
              <w:spacing w:before="0" w:after="0" w:line="240" w:lineRule="auto"/>
              <w:jc w:val="right"/>
              <w:rPr>
                <w:rFonts w:cs="Arial"/>
                <w:sz w:val="16"/>
                <w:szCs w:val="16"/>
              </w:rPr>
            </w:pPr>
          </w:p>
        </w:tc>
        <w:tc>
          <w:tcPr>
            <w:tcW w:w="1491" w:type="dxa"/>
            <w:tcBorders>
              <w:top w:val="single" w:sz="4" w:space="0" w:color="522398"/>
              <w:left w:val="single" w:sz="4" w:space="0" w:color="522398"/>
              <w:bottom w:val="single" w:sz="4" w:space="0" w:color="522398"/>
            </w:tcBorders>
            <w:vAlign w:val="center"/>
          </w:tcPr>
          <w:p w:rsidR="009D0DD3" w:rsidRPr="00CA4F89" w:rsidRDefault="009D0DD3" w:rsidP="0068266B">
            <w:pPr>
              <w:spacing w:before="0" w:after="0" w:line="240" w:lineRule="auto"/>
              <w:jc w:val="right"/>
              <w:rPr>
                <w:rFonts w:cs="Arial"/>
                <w:sz w:val="16"/>
                <w:szCs w:val="16"/>
              </w:rPr>
            </w:pPr>
          </w:p>
        </w:tc>
        <w:tc>
          <w:tcPr>
            <w:tcW w:w="1492" w:type="dxa"/>
            <w:tcBorders>
              <w:top w:val="single" w:sz="4" w:space="0" w:color="522398"/>
              <w:left w:val="single" w:sz="4" w:space="0" w:color="522398"/>
              <w:bottom w:val="single" w:sz="4" w:space="0" w:color="522398"/>
            </w:tcBorders>
            <w:vAlign w:val="center"/>
          </w:tcPr>
          <w:p w:rsidR="009D0DD3" w:rsidRPr="00CA4F89" w:rsidRDefault="009D0DD3" w:rsidP="0068266B">
            <w:pPr>
              <w:spacing w:before="0" w:after="0" w:line="240" w:lineRule="auto"/>
              <w:jc w:val="right"/>
              <w:rPr>
                <w:rFonts w:cs="Arial"/>
                <w:sz w:val="16"/>
                <w:szCs w:val="16"/>
              </w:rPr>
            </w:pPr>
          </w:p>
        </w:tc>
        <w:tc>
          <w:tcPr>
            <w:tcW w:w="1491" w:type="dxa"/>
            <w:tcBorders>
              <w:top w:val="single" w:sz="4" w:space="0" w:color="522398"/>
              <w:left w:val="single" w:sz="4" w:space="0" w:color="522398"/>
              <w:bottom w:val="single" w:sz="4" w:space="0" w:color="522398"/>
            </w:tcBorders>
            <w:vAlign w:val="center"/>
          </w:tcPr>
          <w:p w:rsidR="009D0DD3" w:rsidRPr="00CA4F89" w:rsidRDefault="009D0DD3" w:rsidP="0068266B">
            <w:pPr>
              <w:spacing w:before="0" w:after="0" w:line="240" w:lineRule="auto"/>
              <w:jc w:val="right"/>
              <w:rPr>
                <w:rFonts w:cs="Arial"/>
                <w:sz w:val="16"/>
                <w:szCs w:val="16"/>
              </w:rPr>
            </w:pPr>
          </w:p>
        </w:tc>
        <w:tc>
          <w:tcPr>
            <w:tcW w:w="1492" w:type="dxa"/>
            <w:tcBorders>
              <w:top w:val="single" w:sz="4" w:space="0" w:color="522398"/>
              <w:left w:val="single" w:sz="4" w:space="0" w:color="522398"/>
              <w:bottom w:val="single" w:sz="4" w:space="0" w:color="522398"/>
            </w:tcBorders>
            <w:vAlign w:val="center"/>
          </w:tcPr>
          <w:p w:rsidR="009D0DD3" w:rsidRPr="00CA4F89" w:rsidRDefault="009D0DD3" w:rsidP="0068266B">
            <w:pPr>
              <w:spacing w:before="0" w:after="0" w:line="240" w:lineRule="auto"/>
              <w:jc w:val="right"/>
              <w:rPr>
                <w:rFonts w:cs="Arial"/>
                <w:sz w:val="16"/>
                <w:szCs w:val="16"/>
              </w:rPr>
            </w:pPr>
          </w:p>
        </w:tc>
      </w:tr>
      <w:tr w:rsidR="009D0DD3" w:rsidRPr="00CA4F89" w:rsidTr="0068266B">
        <w:trPr>
          <w:trHeight w:val="57"/>
        </w:trPr>
        <w:tc>
          <w:tcPr>
            <w:tcW w:w="3231" w:type="dxa"/>
            <w:tcBorders>
              <w:top w:val="single" w:sz="4" w:space="0" w:color="522398"/>
              <w:bottom w:val="single" w:sz="4" w:space="0" w:color="522398"/>
              <w:right w:val="single" w:sz="4" w:space="0" w:color="522398"/>
            </w:tcBorders>
            <w:vAlign w:val="center"/>
          </w:tcPr>
          <w:p w:rsidR="009D0DD3" w:rsidRPr="00CA4F89" w:rsidRDefault="009D0DD3" w:rsidP="0068266B">
            <w:pPr>
              <w:pStyle w:val="Tekstpodstawowy"/>
              <w:tabs>
                <w:tab w:val="right" w:leader="dot" w:pos="1911"/>
              </w:tabs>
              <w:ind w:left="226" w:hanging="113"/>
              <w:jc w:val="left"/>
              <w:rPr>
                <w:rFonts w:ascii="Fira Sans" w:hAnsi="Fira Sans"/>
                <w:sz w:val="16"/>
                <w:szCs w:val="16"/>
              </w:rPr>
            </w:pPr>
            <w:r w:rsidRPr="00CA4F89">
              <w:rPr>
                <w:rFonts w:ascii="Fira Sans" w:hAnsi="Fira Sans"/>
                <w:sz w:val="16"/>
                <w:szCs w:val="16"/>
              </w:rPr>
              <w:t>pszenica</w:t>
            </w:r>
          </w:p>
        </w:tc>
        <w:tc>
          <w:tcPr>
            <w:tcW w:w="1491" w:type="dxa"/>
            <w:tcBorders>
              <w:top w:val="single" w:sz="4" w:space="0" w:color="522398"/>
              <w:left w:val="single" w:sz="4" w:space="0" w:color="522398"/>
              <w:bottom w:val="single" w:sz="4" w:space="0" w:color="522398"/>
            </w:tcBorders>
            <w:vAlign w:val="center"/>
          </w:tcPr>
          <w:p w:rsidR="009D0DD3" w:rsidRPr="00CA4F89" w:rsidRDefault="009D0DD3" w:rsidP="0068266B">
            <w:pPr>
              <w:spacing w:before="0" w:after="0" w:line="240" w:lineRule="auto"/>
              <w:jc w:val="right"/>
              <w:rPr>
                <w:rFonts w:cs="Arial"/>
                <w:sz w:val="16"/>
                <w:szCs w:val="16"/>
              </w:rPr>
            </w:pPr>
            <w:r w:rsidRPr="00CA4F89">
              <w:rPr>
                <w:rFonts w:cs="Arial"/>
                <w:sz w:val="16"/>
                <w:szCs w:val="16"/>
              </w:rPr>
              <w:t>26,9</w:t>
            </w:r>
          </w:p>
        </w:tc>
        <w:tc>
          <w:tcPr>
            <w:tcW w:w="1491" w:type="dxa"/>
            <w:tcBorders>
              <w:top w:val="single" w:sz="4" w:space="0" w:color="522398"/>
              <w:left w:val="single" w:sz="4" w:space="0" w:color="522398"/>
              <w:bottom w:val="single" w:sz="4" w:space="0" w:color="522398"/>
            </w:tcBorders>
            <w:vAlign w:val="center"/>
          </w:tcPr>
          <w:p w:rsidR="009D0DD3" w:rsidRPr="00CA4F89" w:rsidRDefault="009D0DD3" w:rsidP="0068266B">
            <w:pPr>
              <w:spacing w:before="0" w:after="0" w:line="240" w:lineRule="auto"/>
              <w:jc w:val="right"/>
              <w:rPr>
                <w:rFonts w:cs="Arial"/>
                <w:sz w:val="16"/>
                <w:szCs w:val="16"/>
              </w:rPr>
            </w:pPr>
            <w:r w:rsidRPr="00CA4F89">
              <w:rPr>
                <w:rFonts w:cs="Arial"/>
                <w:sz w:val="16"/>
                <w:szCs w:val="16"/>
              </w:rPr>
              <w:t>103,7</w:t>
            </w:r>
          </w:p>
        </w:tc>
        <w:tc>
          <w:tcPr>
            <w:tcW w:w="1492" w:type="dxa"/>
            <w:tcBorders>
              <w:top w:val="single" w:sz="4" w:space="0" w:color="522398"/>
              <w:left w:val="single" w:sz="4" w:space="0" w:color="522398"/>
              <w:bottom w:val="single" w:sz="4" w:space="0" w:color="522398"/>
            </w:tcBorders>
            <w:vAlign w:val="center"/>
          </w:tcPr>
          <w:p w:rsidR="009D0DD3" w:rsidRPr="00CA4F89" w:rsidRDefault="009D0DD3" w:rsidP="0068266B">
            <w:pPr>
              <w:spacing w:before="0" w:after="0" w:line="240" w:lineRule="auto"/>
              <w:jc w:val="right"/>
              <w:rPr>
                <w:rFonts w:cs="Arial"/>
                <w:sz w:val="16"/>
                <w:szCs w:val="16"/>
              </w:rPr>
            </w:pPr>
            <w:r w:rsidRPr="00CA4F89">
              <w:rPr>
                <w:rFonts w:cs="Arial"/>
                <w:sz w:val="16"/>
                <w:szCs w:val="16"/>
              </w:rPr>
              <w:t>5,9</w:t>
            </w:r>
          </w:p>
        </w:tc>
        <w:tc>
          <w:tcPr>
            <w:tcW w:w="1491" w:type="dxa"/>
            <w:tcBorders>
              <w:top w:val="single" w:sz="4" w:space="0" w:color="522398"/>
              <w:left w:val="single" w:sz="4" w:space="0" w:color="522398"/>
              <w:bottom w:val="single" w:sz="4" w:space="0" w:color="522398"/>
            </w:tcBorders>
            <w:vAlign w:val="center"/>
          </w:tcPr>
          <w:p w:rsidR="009D0DD3" w:rsidRPr="00CA4F89" w:rsidRDefault="009D0DD3" w:rsidP="0068266B">
            <w:pPr>
              <w:spacing w:before="0" w:after="0" w:line="240" w:lineRule="auto"/>
              <w:jc w:val="right"/>
              <w:rPr>
                <w:rFonts w:cs="Arial"/>
                <w:sz w:val="16"/>
                <w:szCs w:val="16"/>
              </w:rPr>
            </w:pPr>
            <w:r w:rsidRPr="00CA4F89">
              <w:rPr>
                <w:rFonts w:cs="Arial"/>
                <w:sz w:val="16"/>
                <w:szCs w:val="16"/>
              </w:rPr>
              <w:t>137,8</w:t>
            </w:r>
          </w:p>
        </w:tc>
        <w:tc>
          <w:tcPr>
            <w:tcW w:w="1492" w:type="dxa"/>
            <w:tcBorders>
              <w:top w:val="single" w:sz="4" w:space="0" w:color="522398"/>
              <w:left w:val="single" w:sz="4" w:space="0" w:color="522398"/>
              <w:bottom w:val="single" w:sz="4" w:space="0" w:color="522398"/>
            </w:tcBorders>
            <w:vAlign w:val="center"/>
          </w:tcPr>
          <w:p w:rsidR="009D0DD3" w:rsidRPr="00CA4F89" w:rsidRDefault="009D0DD3" w:rsidP="0068266B">
            <w:pPr>
              <w:spacing w:before="0" w:after="0" w:line="240" w:lineRule="auto"/>
              <w:jc w:val="right"/>
              <w:rPr>
                <w:rFonts w:cs="Arial"/>
                <w:sz w:val="16"/>
                <w:szCs w:val="16"/>
              </w:rPr>
            </w:pPr>
            <w:r w:rsidRPr="00CA4F89">
              <w:rPr>
                <w:rFonts w:cs="Arial"/>
                <w:sz w:val="16"/>
                <w:szCs w:val="16"/>
              </w:rPr>
              <w:t>128,0</w:t>
            </w:r>
          </w:p>
        </w:tc>
      </w:tr>
      <w:tr w:rsidR="009D0DD3" w:rsidRPr="00B55470" w:rsidTr="0068266B">
        <w:trPr>
          <w:trHeight w:val="57"/>
        </w:trPr>
        <w:tc>
          <w:tcPr>
            <w:tcW w:w="3231" w:type="dxa"/>
            <w:tcBorders>
              <w:top w:val="single" w:sz="4" w:space="0" w:color="522398"/>
              <w:bottom w:val="single" w:sz="4" w:space="0" w:color="522398"/>
              <w:right w:val="single" w:sz="4" w:space="0" w:color="522398"/>
            </w:tcBorders>
            <w:vAlign w:val="center"/>
          </w:tcPr>
          <w:p w:rsidR="009D0DD3" w:rsidRPr="00B55470" w:rsidRDefault="009D0DD3" w:rsidP="0068266B">
            <w:pPr>
              <w:pStyle w:val="Tekstpodstawowy"/>
              <w:tabs>
                <w:tab w:val="right" w:leader="dot" w:pos="1911"/>
              </w:tabs>
              <w:ind w:left="226" w:hanging="113"/>
              <w:jc w:val="left"/>
              <w:rPr>
                <w:rFonts w:ascii="Fira Sans" w:hAnsi="Fira Sans"/>
                <w:sz w:val="16"/>
                <w:szCs w:val="16"/>
              </w:rPr>
            </w:pPr>
            <w:r w:rsidRPr="00B55470">
              <w:rPr>
                <w:rFonts w:ascii="Fira Sans" w:hAnsi="Fira Sans"/>
                <w:sz w:val="16"/>
                <w:szCs w:val="16"/>
              </w:rPr>
              <w:t>żyto</w:t>
            </w:r>
          </w:p>
        </w:tc>
        <w:tc>
          <w:tcPr>
            <w:tcW w:w="1491" w:type="dxa"/>
            <w:tcBorders>
              <w:top w:val="single" w:sz="4" w:space="0" w:color="522398"/>
              <w:left w:val="single" w:sz="4" w:space="0" w:color="522398"/>
              <w:bottom w:val="single" w:sz="4" w:space="0" w:color="522398"/>
            </w:tcBorders>
            <w:vAlign w:val="center"/>
          </w:tcPr>
          <w:p w:rsidR="009D0DD3" w:rsidRPr="00B55470" w:rsidRDefault="009D0DD3" w:rsidP="0068266B">
            <w:pPr>
              <w:spacing w:before="0" w:after="0" w:line="240" w:lineRule="auto"/>
              <w:jc w:val="right"/>
              <w:rPr>
                <w:rFonts w:cs="Arial"/>
                <w:sz w:val="16"/>
                <w:szCs w:val="16"/>
              </w:rPr>
            </w:pPr>
            <w:r w:rsidRPr="00B55470">
              <w:rPr>
                <w:rFonts w:cs="Arial"/>
                <w:sz w:val="16"/>
                <w:szCs w:val="16"/>
              </w:rPr>
              <w:t>1,3</w:t>
            </w:r>
          </w:p>
        </w:tc>
        <w:tc>
          <w:tcPr>
            <w:tcW w:w="1491" w:type="dxa"/>
            <w:tcBorders>
              <w:top w:val="single" w:sz="4" w:space="0" w:color="522398"/>
              <w:left w:val="single" w:sz="4" w:space="0" w:color="522398"/>
              <w:bottom w:val="single" w:sz="4" w:space="0" w:color="522398"/>
            </w:tcBorders>
            <w:vAlign w:val="center"/>
          </w:tcPr>
          <w:p w:rsidR="009D0DD3" w:rsidRPr="00B55470" w:rsidRDefault="009D0DD3" w:rsidP="0068266B">
            <w:pPr>
              <w:spacing w:before="0" w:after="0" w:line="240" w:lineRule="auto"/>
              <w:jc w:val="right"/>
              <w:rPr>
                <w:rFonts w:cs="Arial"/>
                <w:sz w:val="16"/>
                <w:szCs w:val="16"/>
              </w:rPr>
            </w:pPr>
            <w:r w:rsidRPr="00B55470">
              <w:rPr>
                <w:rFonts w:cs="Arial"/>
                <w:sz w:val="16"/>
                <w:szCs w:val="16"/>
              </w:rPr>
              <w:t>260,0</w:t>
            </w:r>
          </w:p>
        </w:tc>
        <w:tc>
          <w:tcPr>
            <w:tcW w:w="1492" w:type="dxa"/>
            <w:tcBorders>
              <w:top w:val="single" w:sz="4" w:space="0" w:color="522398"/>
              <w:left w:val="single" w:sz="4" w:space="0" w:color="522398"/>
              <w:bottom w:val="single" w:sz="4" w:space="0" w:color="522398"/>
            </w:tcBorders>
            <w:vAlign w:val="center"/>
          </w:tcPr>
          <w:p w:rsidR="009D0DD3" w:rsidRPr="00B55470" w:rsidRDefault="009D0DD3" w:rsidP="0068266B">
            <w:pPr>
              <w:spacing w:before="0" w:after="0" w:line="240" w:lineRule="auto"/>
              <w:jc w:val="right"/>
              <w:rPr>
                <w:rFonts w:cs="Arial"/>
                <w:sz w:val="16"/>
                <w:szCs w:val="16"/>
              </w:rPr>
            </w:pPr>
            <w:r w:rsidRPr="00B55470">
              <w:rPr>
                <w:rFonts w:cs="Arial"/>
                <w:sz w:val="16"/>
                <w:szCs w:val="16"/>
              </w:rPr>
              <w:t>0,0</w:t>
            </w:r>
          </w:p>
        </w:tc>
        <w:tc>
          <w:tcPr>
            <w:tcW w:w="1491" w:type="dxa"/>
            <w:tcBorders>
              <w:top w:val="single" w:sz="4" w:space="0" w:color="522398"/>
              <w:left w:val="single" w:sz="4" w:space="0" w:color="522398"/>
              <w:bottom w:val="single" w:sz="4" w:space="0" w:color="522398"/>
            </w:tcBorders>
            <w:vAlign w:val="center"/>
          </w:tcPr>
          <w:p w:rsidR="009D0DD3" w:rsidRPr="00B5309A" w:rsidRDefault="009D0DD3" w:rsidP="0068266B">
            <w:pPr>
              <w:spacing w:before="0" w:after="0" w:line="240" w:lineRule="auto"/>
              <w:jc w:val="right"/>
              <w:rPr>
                <w:rFonts w:cs="Arial"/>
                <w:b/>
                <w:sz w:val="16"/>
                <w:szCs w:val="16"/>
              </w:rPr>
            </w:pPr>
            <w:r w:rsidRPr="00B5309A">
              <w:rPr>
                <w:rFonts w:cs="Arial"/>
                <w:b/>
                <w:sz w:val="16"/>
                <w:szCs w:val="16"/>
              </w:rPr>
              <w:t>.</w:t>
            </w:r>
          </w:p>
        </w:tc>
        <w:tc>
          <w:tcPr>
            <w:tcW w:w="1492" w:type="dxa"/>
            <w:tcBorders>
              <w:top w:val="single" w:sz="4" w:space="0" w:color="522398"/>
              <w:left w:val="single" w:sz="4" w:space="0" w:color="522398"/>
              <w:bottom w:val="single" w:sz="4" w:space="0" w:color="522398"/>
            </w:tcBorders>
            <w:vAlign w:val="center"/>
          </w:tcPr>
          <w:p w:rsidR="009D0DD3" w:rsidRPr="00B55470" w:rsidRDefault="009D0DD3" w:rsidP="0068266B">
            <w:pPr>
              <w:spacing w:before="0" w:after="0" w:line="240" w:lineRule="auto"/>
              <w:jc w:val="right"/>
              <w:rPr>
                <w:rFonts w:cs="Arial"/>
                <w:sz w:val="16"/>
                <w:szCs w:val="16"/>
              </w:rPr>
            </w:pPr>
            <w:r w:rsidRPr="00B55470">
              <w:rPr>
                <w:rFonts w:cs="Arial"/>
                <w:sz w:val="16"/>
                <w:szCs w:val="16"/>
              </w:rPr>
              <w:t>33,2</w:t>
            </w:r>
          </w:p>
        </w:tc>
      </w:tr>
    </w:tbl>
    <w:p w:rsidR="009D0DD3" w:rsidRPr="00B55470" w:rsidRDefault="009D0DD3" w:rsidP="009D0DD3">
      <w:pPr>
        <w:spacing w:line="240" w:lineRule="auto"/>
        <w:ind w:left="227"/>
        <w:rPr>
          <w:rFonts w:cs="Arial"/>
          <w:sz w:val="16"/>
          <w:szCs w:val="16"/>
        </w:rPr>
      </w:pPr>
      <w:r w:rsidRPr="00B55470">
        <w:rPr>
          <w:rFonts w:cs="Arial"/>
          <w:sz w:val="16"/>
          <w:szCs w:val="16"/>
          <w:vertAlign w:val="superscript"/>
        </w:rPr>
        <w:t>a</w:t>
      </w:r>
      <w:r w:rsidRPr="00B55470">
        <w:rPr>
          <w:rFonts w:cs="Arial"/>
          <w:sz w:val="16"/>
          <w:szCs w:val="16"/>
        </w:rPr>
        <w:t xml:space="preserve"> W okresie stycze</w:t>
      </w:r>
      <w:r w:rsidR="00BE2F60">
        <w:rPr>
          <w:rFonts w:cs="Arial"/>
          <w:sz w:val="16"/>
          <w:szCs w:val="16"/>
        </w:rPr>
        <w:t>ń</w:t>
      </w:r>
      <w:r w:rsidRPr="00B55470">
        <w:rPr>
          <w:rFonts w:cs="Arial"/>
          <w:sz w:val="16"/>
          <w:szCs w:val="16"/>
        </w:rPr>
        <w:t xml:space="preserve">-luty 2020 r. bez skupu realizowanego przez osoby fizyczne. </w:t>
      </w:r>
      <w:r w:rsidRPr="00B55470">
        <w:rPr>
          <w:rFonts w:cs="Arial"/>
          <w:sz w:val="16"/>
          <w:szCs w:val="16"/>
          <w:vertAlign w:val="superscript"/>
        </w:rPr>
        <w:t>b</w:t>
      </w:r>
      <w:r w:rsidRPr="00B55470">
        <w:rPr>
          <w:rFonts w:cs="Arial"/>
          <w:sz w:val="16"/>
          <w:szCs w:val="16"/>
        </w:rPr>
        <w:t xml:space="preserve"> Obejmuje: pszenicę, żyto, jęczmień, owies, pszenżyto; łącznie z mieszankami zbożowymi, bez ziarna siewnego.</w:t>
      </w:r>
    </w:p>
    <w:p w:rsidR="009D0DD3" w:rsidRPr="00E67D4F" w:rsidRDefault="009D0DD3" w:rsidP="009D0DD3">
      <w:pPr>
        <w:rPr>
          <w:shd w:val="clear" w:color="auto" w:fill="FFFFFF"/>
        </w:rPr>
      </w:pPr>
      <w:r w:rsidRPr="00E67D4F">
        <w:rPr>
          <w:shd w:val="clear" w:color="auto" w:fill="FFFFFF"/>
        </w:rPr>
        <w:t xml:space="preserve">W okresie lipiec 2019 r.-luty 2020 r. </w:t>
      </w:r>
      <w:r w:rsidRPr="00E67D4F">
        <w:rPr>
          <w:b/>
          <w:shd w:val="clear" w:color="auto" w:fill="FFFFFF"/>
        </w:rPr>
        <w:t>skup zbóż podstawowych</w:t>
      </w:r>
      <w:r w:rsidRPr="00E67D4F">
        <w:rPr>
          <w:shd w:val="clear" w:color="auto" w:fill="FFFFFF"/>
        </w:rPr>
        <w:t xml:space="preserve"> (z mieszankami zbożowymi, bez ziarna siewnego) wyniósł 38,7 tys. t i był o 9,0% większy niż odpowiednio przed rokiem. Skup pszenicy w tym okresie był większy o 3,7%, a żyta</w:t>
      </w:r>
      <w:r w:rsidRPr="00E67D4F">
        <w:rPr>
          <w:shd w:val="clear" w:color="auto" w:fill="FFFFFF"/>
        </w:rPr>
        <w:br/>
        <w:t>o 160,0%. W lutym 2020 r. dostawy zbóż do skupu były większe niż przed rokiem i przed miesiącem odpowiednio: o 40,2% i o 9,2%.</w:t>
      </w:r>
    </w:p>
    <w:p w:rsidR="009D0DD3" w:rsidRPr="00ED1998" w:rsidRDefault="009D0DD3" w:rsidP="009D0DD3">
      <w:pPr>
        <w:pStyle w:val="tytuwykresu"/>
        <w:rPr>
          <w:shd w:val="clear" w:color="auto" w:fill="FFFFFF"/>
        </w:rPr>
      </w:pPr>
      <w:r w:rsidRPr="00ED1998">
        <w:rPr>
          <w:shd w:val="clear" w:color="auto" w:fill="FFFFFF"/>
        </w:rPr>
        <w:t xml:space="preserve">Tablica </w:t>
      </w:r>
      <w:r w:rsidR="00472603">
        <w:rPr>
          <w:shd w:val="clear" w:color="auto" w:fill="FFFFFF"/>
        </w:rPr>
        <w:t>7</w:t>
      </w:r>
      <w:r w:rsidRPr="00ED1998">
        <w:rPr>
          <w:shd w:val="clear" w:color="auto" w:fill="FFFFFF"/>
        </w:rPr>
        <w:t xml:space="preserve">. Skup podstawowych produktów </w:t>
      </w:r>
      <w:proofErr w:type="spellStart"/>
      <w:r w:rsidRPr="00ED1998">
        <w:rPr>
          <w:shd w:val="clear" w:color="auto" w:fill="FFFFFF"/>
        </w:rPr>
        <w:t>zwierzęcych</w:t>
      </w:r>
      <w:r w:rsidRPr="00ED1998">
        <w:rPr>
          <w:shd w:val="clear" w:color="auto" w:fill="FFFFFF"/>
          <w:vertAlign w:val="superscript"/>
        </w:rPr>
        <w:t>a</w:t>
      </w:r>
      <w:proofErr w:type="spellEnd"/>
      <w:r w:rsidRPr="00ED1998">
        <w:rPr>
          <w:shd w:val="clear" w:color="auto" w:fill="FFFFFF"/>
        </w:rPr>
        <w:t xml:space="preserve"> </w:t>
      </w:r>
    </w:p>
    <w:tbl>
      <w:tblPr>
        <w:tblStyle w:val="Siatkatabelijasna1"/>
        <w:tblpPr w:leftFromText="141" w:rightFromText="141" w:vertAnchor="text" w:horzAnchor="margin" w:tblpXSpec="center" w:tblpY="10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3025"/>
        <w:gridCol w:w="1488"/>
        <w:gridCol w:w="1488"/>
        <w:gridCol w:w="1489"/>
        <w:gridCol w:w="1488"/>
        <w:gridCol w:w="1489"/>
      </w:tblGrid>
      <w:tr w:rsidR="009D0DD3" w:rsidRPr="00B31D6F" w:rsidTr="00B5309A">
        <w:trPr>
          <w:trHeight w:val="57"/>
        </w:trPr>
        <w:tc>
          <w:tcPr>
            <w:tcW w:w="3033" w:type="dxa"/>
            <w:vMerge w:val="restart"/>
            <w:tcBorders>
              <w:top w:val="single" w:sz="4" w:space="0" w:color="522398"/>
              <w:right w:val="single" w:sz="4" w:space="0" w:color="522398"/>
            </w:tcBorders>
            <w:vAlign w:val="center"/>
          </w:tcPr>
          <w:p w:rsidR="009D0DD3" w:rsidRPr="00B31D6F" w:rsidRDefault="009D0DD3" w:rsidP="0068266B">
            <w:pPr>
              <w:pStyle w:val="Nagwek1"/>
              <w:tabs>
                <w:tab w:val="right" w:leader="dot" w:pos="4139"/>
              </w:tabs>
              <w:spacing w:before="0" w:after="0" w:line="230" w:lineRule="exact"/>
              <w:jc w:val="center"/>
              <w:outlineLvl w:val="0"/>
              <w:rPr>
                <w:rFonts w:ascii="Fira Sans" w:hAnsi="Fira Sans" w:cs="Arial"/>
                <w:b/>
                <w:bCs w:val="0"/>
                <w:color w:val="auto"/>
                <w:sz w:val="16"/>
                <w:szCs w:val="16"/>
              </w:rPr>
            </w:pPr>
            <w:r w:rsidRPr="00B31D6F">
              <w:rPr>
                <w:rFonts w:ascii="Fira Sans" w:hAnsi="Fira Sans" w:cs="Arial"/>
                <w:color w:val="auto"/>
                <w:sz w:val="16"/>
                <w:szCs w:val="16"/>
              </w:rPr>
              <w:t>WYSZCZEGÓLNIENIE</w:t>
            </w:r>
          </w:p>
        </w:tc>
        <w:tc>
          <w:tcPr>
            <w:tcW w:w="2982" w:type="dxa"/>
            <w:gridSpan w:val="2"/>
            <w:tcBorders>
              <w:top w:val="single" w:sz="4" w:space="0" w:color="522398"/>
              <w:left w:val="single" w:sz="4" w:space="0" w:color="522398"/>
              <w:bottom w:val="single" w:sz="4" w:space="0" w:color="522398"/>
            </w:tcBorders>
            <w:vAlign w:val="center"/>
          </w:tcPr>
          <w:p w:rsidR="009D0DD3" w:rsidRPr="00B31D6F" w:rsidRDefault="009D0DD3" w:rsidP="0068266B">
            <w:pPr>
              <w:pStyle w:val="Nagwek3"/>
              <w:spacing w:before="0" w:line="230" w:lineRule="exact"/>
              <w:jc w:val="center"/>
              <w:outlineLvl w:val="2"/>
              <w:rPr>
                <w:rFonts w:ascii="Fira Sans" w:hAnsi="Fira Sans"/>
                <w:color w:val="auto"/>
                <w:sz w:val="16"/>
                <w:szCs w:val="16"/>
              </w:rPr>
            </w:pPr>
            <w:r w:rsidRPr="00B31D6F">
              <w:rPr>
                <w:rFonts w:ascii="Fira Sans" w:hAnsi="Fira Sans"/>
                <w:color w:val="auto"/>
                <w:sz w:val="16"/>
                <w:szCs w:val="16"/>
              </w:rPr>
              <w:t>I-II 2020</w:t>
            </w:r>
          </w:p>
        </w:tc>
        <w:tc>
          <w:tcPr>
            <w:tcW w:w="4475" w:type="dxa"/>
            <w:gridSpan w:val="3"/>
            <w:tcBorders>
              <w:top w:val="single" w:sz="4" w:space="0" w:color="522398"/>
              <w:left w:val="single" w:sz="4" w:space="0" w:color="522398"/>
              <w:bottom w:val="single" w:sz="4" w:space="0" w:color="522398"/>
            </w:tcBorders>
            <w:vAlign w:val="center"/>
          </w:tcPr>
          <w:p w:rsidR="009D0DD3" w:rsidRPr="00B31D6F" w:rsidRDefault="009D0DD3" w:rsidP="0068266B">
            <w:pPr>
              <w:pStyle w:val="Nagwek3"/>
              <w:spacing w:before="0" w:line="230" w:lineRule="exact"/>
              <w:jc w:val="center"/>
              <w:outlineLvl w:val="2"/>
              <w:rPr>
                <w:rFonts w:ascii="Fira Sans" w:hAnsi="Fira Sans"/>
                <w:color w:val="auto"/>
                <w:sz w:val="16"/>
                <w:szCs w:val="16"/>
              </w:rPr>
            </w:pPr>
            <w:r w:rsidRPr="00B31D6F">
              <w:rPr>
                <w:rFonts w:ascii="Fira Sans" w:hAnsi="Fira Sans"/>
                <w:color w:val="auto"/>
                <w:sz w:val="16"/>
                <w:szCs w:val="16"/>
              </w:rPr>
              <w:t>II 2020</w:t>
            </w:r>
          </w:p>
        </w:tc>
      </w:tr>
      <w:tr w:rsidR="009D0DD3" w:rsidRPr="00B31D6F" w:rsidTr="00B5309A">
        <w:trPr>
          <w:trHeight w:val="57"/>
        </w:trPr>
        <w:tc>
          <w:tcPr>
            <w:tcW w:w="3033" w:type="dxa"/>
            <w:vMerge/>
            <w:tcBorders>
              <w:bottom w:val="single" w:sz="4" w:space="0" w:color="522398"/>
              <w:right w:val="single" w:sz="4" w:space="0" w:color="522398"/>
            </w:tcBorders>
            <w:vAlign w:val="center"/>
          </w:tcPr>
          <w:p w:rsidR="009D0DD3" w:rsidRPr="00B31D6F" w:rsidRDefault="009D0DD3" w:rsidP="0068266B">
            <w:pPr>
              <w:pStyle w:val="Nagwek1"/>
              <w:tabs>
                <w:tab w:val="right" w:leader="dot" w:pos="4139"/>
              </w:tabs>
              <w:spacing w:before="0" w:after="0" w:line="230" w:lineRule="exact"/>
              <w:jc w:val="center"/>
              <w:outlineLvl w:val="0"/>
              <w:rPr>
                <w:rFonts w:cs="Arial"/>
                <w:b/>
                <w:color w:val="auto"/>
                <w:sz w:val="16"/>
                <w:szCs w:val="16"/>
              </w:rPr>
            </w:pPr>
          </w:p>
        </w:tc>
        <w:tc>
          <w:tcPr>
            <w:tcW w:w="1491" w:type="dxa"/>
            <w:tcBorders>
              <w:top w:val="single" w:sz="4" w:space="0" w:color="522398"/>
              <w:left w:val="single" w:sz="4" w:space="0" w:color="522398"/>
              <w:bottom w:val="single" w:sz="4" w:space="0" w:color="522398"/>
            </w:tcBorders>
            <w:vAlign w:val="center"/>
          </w:tcPr>
          <w:p w:rsidR="009D0DD3" w:rsidRPr="00B31D6F" w:rsidRDefault="009D0DD3" w:rsidP="0068266B">
            <w:pPr>
              <w:spacing w:before="0" w:after="0" w:line="230" w:lineRule="exact"/>
              <w:jc w:val="center"/>
              <w:rPr>
                <w:sz w:val="16"/>
                <w:szCs w:val="16"/>
              </w:rPr>
            </w:pPr>
            <w:r w:rsidRPr="00B31D6F">
              <w:rPr>
                <w:sz w:val="16"/>
                <w:szCs w:val="16"/>
              </w:rPr>
              <w:t>w tys. t</w:t>
            </w:r>
          </w:p>
        </w:tc>
        <w:tc>
          <w:tcPr>
            <w:tcW w:w="1491" w:type="dxa"/>
            <w:tcBorders>
              <w:top w:val="single" w:sz="4" w:space="0" w:color="522398"/>
              <w:left w:val="single" w:sz="4" w:space="0" w:color="522398"/>
              <w:bottom w:val="single" w:sz="4" w:space="0" w:color="522398"/>
            </w:tcBorders>
            <w:vAlign w:val="center"/>
          </w:tcPr>
          <w:p w:rsidR="009D0DD3" w:rsidRPr="00B31D6F" w:rsidRDefault="009D0DD3" w:rsidP="0068266B">
            <w:pPr>
              <w:spacing w:before="0" w:after="0" w:line="230" w:lineRule="exact"/>
              <w:jc w:val="center"/>
              <w:rPr>
                <w:sz w:val="16"/>
                <w:szCs w:val="16"/>
              </w:rPr>
            </w:pPr>
            <w:r w:rsidRPr="00B31D6F">
              <w:rPr>
                <w:sz w:val="16"/>
                <w:szCs w:val="16"/>
              </w:rPr>
              <w:t>I-II 2019 = 100</w:t>
            </w:r>
          </w:p>
        </w:tc>
        <w:tc>
          <w:tcPr>
            <w:tcW w:w="1492" w:type="dxa"/>
            <w:tcBorders>
              <w:top w:val="single" w:sz="4" w:space="0" w:color="522398"/>
              <w:left w:val="single" w:sz="4" w:space="0" w:color="522398"/>
              <w:bottom w:val="single" w:sz="4" w:space="0" w:color="522398"/>
            </w:tcBorders>
            <w:vAlign w:val="center"/>
          </w:tcPr>
          <w:p w:rsidR="009D0DD3" w:rsidRPr="00B31D6F" w:rsidRDefault="009D0DD3" w:rsidP="0068266B">
            <w:pPr>
              <w:spacing w:before="0" w:after="0" w:line="230" w:lineRule="exact"/>
              <w:jc w:val="center"/>
              <w:rPr>
                <w:sz w:val="16"/>
                <w:szCs w:val="16"/>
              </w:rPr>
            </w:pPr>
            <w:r w:rsidRPr="00B31D6F">
              <w:rPr>
                <w:sz w:val="16"/>
                <w:szCs w:val="16"/>
              </w:rPr>
              <w:t>w tys. t</w:t>
            </w:r>
          </w:p>
        </w:tc>
        <w:tc>
          <w:tcPr>
            <w:tcW w:w="1491" w:type="dxa"/>
            <w:tcBorders>
              <w:top w:val="single" w:sz="4" w:space="0" w:color="522398"/>
              <w:left w:val="single" w:sz="4" w:space="0" w:color="522398"/>
              <w:bottom w:val="single" w:sz="4" w:space="0" w:color="522398"/>
            </w:tcBorders>
            <w:vAlign w:val="center"/>
          </w:tcPr>
          <w:p w:rsidR="009D0DD3" w:rsidRPr="00B31D6F" w:rsidRDefault="009D0DD3" w:rsidP="0068266B">
            <w:pPr>
              <w:spacing w:before="0" w:after="0" w:line="230" w:lineRule="exact"/>
              <w:jc w:val="center"/>
              <w:rPr>
                <w:sz w:val="16"/>
                <w:szCs w:val="16"/>
              </w:rPr>
            </w:pPr>
            <w:r w:rsidRPr="00B31D6F">
              <w:rPr>
                <w:sz w:val="16"/>
                <w:szCs w:val="16"/>
              </w:rPr>
              <w:t>II 2019 = 100</w:t>
            </w:r>
          </w:p>
        </w:tc>
        <w:tc>
          <w:tcPr>
            <w:tcW w:w="1492" w:type="dxa"/>
            <w:tcBorders>
              <w:top w:val="single" w:sz="4" w:space="0" w:color="522398"/>
              <w:left w:val="single" w:sz="4" w:space="0" w:color="522398"/>
              <w:bottom w:val="single" w:sz="4" w:space="0" w:color="522398"/>
            </w:tcBorders>
            <w:vAlign w:val="center"/>
          </w:tcPr>
          <w:p w:rsidR="009D0DD3" w:rsidRPr="00B31D6F" w:rsidRDefault="009D0DD3" w:rsidP="0068266B">
            <w:pPr>
              <w:spacing w:before="0" w:after="0" w:line="230" w:lineRule="exact"/>
              <w:jc w:val="center"/>
              <w:rPr>
                <w:sz w:val="16"/>
                <w:szCs w:val="16"/>
              </w:rPr>
            </w:pPr>
            <w:r w:rsidRPr="00B31D6F">
              <w:rPr>
                <w:sz w:val="16"/>
                <w:szCs w:val="16"/>
              </w:rPr>
              <w:t>I 2020 = 100</w:t>
            </w:r>
          </w:p>
        </w:tc>
      </w:tr>
      <w:tr w:rsidR="009D0DD3" w:rsidRPr="00B31D6F" w:rsidTr="00B5309A">
        <w:trPr>
          <w:trHeight w:val="57"/>
        </w:trPr>
        <w:tc>
          <w:tcPr>
            <w:tcW w:w="3033" w:type="dxa"/>
            <w:tcBorders>
              <w:top w:val="single" w:sz="4" w:space="0" w:color="522398"/>
              <w:bottom w:val="single" w:sz="4" w:space="0" w:color="522398"/>
              <w:right w:val="single" w:sz="4" w:space="0" w:color="522398"/>
            </w:tcBorders>
            <w:vAlign w:val="bottom"/>
          </w:tcPr>
          <w:p w:rsidR="009D0DD3" w:rsidRPr="00B31D6F" w:rsidRDefault="009D0DD3" w:rsidP="0068266B">
            <w:pPr>
              <w:pStyle w:val="Tekstpodstawowy"/>
              <w:tabs>
                <w:tab w:val="right" w:leader="dot" w:pos="1911"/>
              </w:tabs>
              <w:spacing w:line="230" w:lineRule="exact"/>
              <w:ind w:left="113" w:hanging="113"/>
              <w:jc w:val="left"/>
              <w:rPr>
                <w:rFonts w:ascii="Fira Sans" w:hAnsi="Fira Sans"/>
                <w:sz w:val="16"/>
                <w:szCs w:val="16"/>
              </w:rPr>
            </w:pPr>
            <w:r w:rsidRPr="00B31D6F">
              <w:rPr>
                <w:rFonts w:ascii="Fira Sans" w:hAnsi="Fira Sans"/>
                <w:sz w:val="16"/>
                <w:szCs w:val="16"/>
              </w:rPr>
              <w:t>Żywiec rzeźny</w:t>
            </w:r>
            <w:r w:rsidRPr="00B31D6F">
              <w:rPr>
                <w:rFonts w:ascii="Fira Sans" w:hAnsi="Fira Sans"/>
                <w:sz w:val="16"/>
                <w:szCs w:val="16"/>
                <w:vertAlign w:val="superscript"/>
              </w:rPr>
              <w:t xml:space="preserve"> </w:t>
            </w:r>
            <w:r w:rsidRPr="00B31D6F">
              <w:rPr>
                <w:rFonts w:ascii="Fira Sans" w:hAnsi="Fira Sans"/>
                <w:i/>
                <w:sz w:val="16"/>
                <w:szCs w:val="16"/>
                <w:vertAlign w:val="superscript"/>
              </w:rPr>
              <w:t>b</w:t>
            </w:r>
          </w:p>
        </w:tc>
        <w:tc>
          <w:tcPr>
            <w:tcW w:w="1491" w:type="dxa"/>
            <w:tcBorders>
              <w:top w:val="single" w:sz="4" w:space="0" w:color="522398"/>
              <w:left w:val="single" w:sz="4" w:space="0" w:color="522398"/>
              <w:bottom w:val="single" w:sz="4" w:space="0" w:color="522398"/>
            </w:tcBorders>
            <w:vAlign w:val="bottom"/>
          </w:tcPr>
          <w:p w:rsidR="009D0DD3" w:rsidRPr="00B31D6F" w:rsidRDefault="009D0DD3" w:rsidP="0068266B">
            <w:pPr>
              <w:spacing w:before="0" w:after="0" w:line="230" w:lineRule="exact"/>
              <w:jc w:val="right"/>
              <w:rPr>
                <w:rFonts w:cs="Arial"/>
                <w:sz w:val="16"/>
                <w:szCs w:val="16"/>
              </w:rPr>
            </w:pPr>
            <w:r w:rsidRPr="00B31D6F">
              <w:rPr>
                <w:rFonts w:cs="Arial"/>
                <w:sz w:val="16"/>
                <w:szCs w:val="16"/>
              </w:rPr>
              <w:t>10,6</w:t>
            </w:r>
          </w:p>
        </w:tc>
        <w:tc>
          <w:tcPr>
            <w:tcW w:w="1491" w:type="dxa"/>
            <w:tcBorders>
              <w:top w:val="single" w:sz="4" w:space="0" w:color="522398"/>
              <w:left w:val="single" w:sz="4" w:space="0" w:color="522398"/>
              <w:bottom w:val="single" w:sz="4" w:space="0" w:color="522398"/>
            </w:tcBorders>
            <w:vAlign w:val="bottom"/>
          </w:tcPr>
          <w:p w:rsidR="009D0DD3" w:rsidRPr="00B31D6F" w:rsidRDefault="009D0DD3" w:rsidP="0068266B">
            <w:pPr>
              <w:spacing w:before="0" w:after="0" w:line="230" w:lineRule="exact"/>
              <w:jc w:val="right"/>
              <w:rPr>
                <w:rFonts w:cs="Arial"/>
                <w:sz w:val="16"/>
                <w:szCs w:val="16"/>
              </w:rPr>
            </w:pPr>
            <w:r w:rsidRPr="00B31D6F">
              <w:rPr>
                <w:rFonts w:cs="Arial"/>
                <w:sz w:val="16"/>
                <w:szCs w:val="16"/>
              </w:rPr>
              <w:t>83,5</w:t>
            </w:r>
          </w:p>
        </w:tc>
        <w:tc>
          <w:tcPr>
            <w:tcW w:w="1492" w:type="dxa"/>
            <w:tcBorders>
              <w:top w:val="single" w:sz="4" w:space="0" w:color="522398"/>
              <w:left w:val="single" w:sz="4" w:space="0" w:color="522398"/>
              <w:bottom w:val="single" w:sz="4" w:space="0" w:color="522398"/>
            </w:tcBorders>
            <w:vAlign w:val="bottom"/>
          </w:tcPr>
          <w:p w:rsidR="009D0DD3" w:rsidRPr="00B31D6F" w:rsidRDefault="009D0DD3" w:rsidP="0068266B">
            <w:pPr>
              <w:spacing w:before="0" w:after="0" w:line="230" w:lineRule="exact"/>
              <w:jc w:val="right"/>
              <w:rPr>
                <w:rFonts w:cs="Arial"/>
                <w:sz w:val="16"/>
                <w:szCs w:val="16"/>
              </w:rPr>
            </w:pPr>
            <w:r w:rsidRPr="00B31D6F">
              <w:rPr>
                <w:rFonts w:cs="Arial"/>
                <w:sz w:val="16"/>
                <w:szCs w:val="16"/>
              </w:rPr>
              <w:t>5,3</w:t>
            </w:r>
          </w:p>
        </w:tc>
        <w:tc>
          <w:tcPr>
            <w:tcW w:w="1491" w:type="dxa"/>
            <w:tcBorders>
              <w:top w:val="single" w:sz="4" w:space="0" w:color="522398"/>
              <w:left w:val="single" w:sz="4" w:space="0" w:color="522398"/>
              <w:bottom w:val="single" w:sz="4" w:space="0" w:color="522398"/>
            </w:tcBorders>
            <w:vAlign w:val="bottom"/>
          </w:tcPr>
          <w:p w:rsidR="009D0DD3" w:rsidRPr="00B31D6F" w:rsidRDefault="009D0DD3" w:rsidP="0068266B">
            <w:pPr>
              <w:spacing w:before="0" w:after="0" w:line="230" w:lineRule="exact"/>
              <w:jc w:val="right"/>
              <w:rPr>
                <w:rFonts w:cs="Arial"/>
                <w:sz w:val="16"/>
                <w:szCs w:val="16"/>
              </w:rPr>
            </w:pPr>
            <w:r w:rsidRPr="00B31D6F">
              <w:rPr>
                <w:rFonts w:cs="Arial"/>
                <w:sz w:val="16"/>
                <w:szCs w:val="16"/>
              </w:rPr>
              <w:t>83,7</w:t>
            </w:r>
          </w:p>
        </w:tc>
        <w:tc>
          <w:tcPr>
            <w:tcW w:w="1492" w:type="dxa"/>
            <w:tcBorders>
              <w:top w:val="single" w:sz="4" w:space="0" w:color="522398"/>
              <w:left w:val="single" w:sz="4" w:space="0" w:color="522398"/>
              <w:bottom w:val="single" w:sz="4" w:space="0" w:color="522398"/>
            </w:tcBorders>
            <w:vAlign w:val="bottom"/>
          </w:tcPr>
          <w:p w:rsidR="009D0DD3" w:rsidRPr="00B31D6F" w:rsidRDefault="009D0DD3" w:rsidP="0068266B">
            <w:pPr>
              <w:spacing w:before="0" w:after="0" w:line="230" w:lineRule="exact"/>
              <w:jc w:val="right"/>
              <w:rPr>
                <w:rFonts w:cs="Arial"/>
                <w:sz w:val="16"/>
                <w:szCs w:val="16"/>
              </w:rPr>
            </w:pPr>
            <w:r w:rsidRPr="00B31D6F">
              <w:rPr>
                <w:rFonts w:cs="Arial"/>
                <w:sz w:val="16"/>
                <w:szCs w:val="16"/>
              </w:rPr>
              <w:t>99,6</w:t>
            </w:r>
          </w:p>
        </w:tc>
      </w:tr>
      <w:tr w:rsidR="009D0DD3" w:rsidRPr="00B31D6F" w:rsidTr="00B5309A">
        <w:trPr>
          <w:trHeight w:val="57"/>
        </w:trPr>
        <w:tc>
          <w:tcPr>
            <w:tcW w:w="3033" w:type="dxa"/>
            <w:tcBorders>
              <w:top w:val="single" w:sz="4" w:space="0" w:color="522398"/>
              <w:bottom w:val="single" w:sz="4" w:space="0" w:color="522398"/>
              <w:right w:val="single" w:sz="4" w:space="0" w:color="522398"/>
            </w:tcBorders>
            <w:vAlign w:val="bottom"/>
          </w:tcPr>
          <w:p w:rsidR="009D0DD3" w:rsidRPr="00B31D6F" w:rsidRDefault="009D0DD3" w:rsidP="0068266B">
            <w:pPr>
              <w:pStyle w:val="Tekstpodstawowy"/>
              <w:tabs>
                <w:tab w:val="right" w:leader="dot" w:pos="1911"/>
              </w:tabs>
              <w:spacing w:line="230" w:lineRule="exact"/>
              <w:ind w:left="340" w:hanging="113"/>
              <w:jc w:val="left"/>
              <w:rPr>
                <w:rFonts w:ascii="Fira Sans" w:hAnsi="Fira Sans"/>
                <w:sz w:val="16"/>
                <w:szCs w:val="16"/>
              </w:rPr>
            </w:pPr>
            <w:r w:rsidRPr="00B31D6F">
              <w:rPr>
                <w:rFonts w:ascii="Fira Sans" w:hAnsi="Fira Sans"/>
                <w:sz w:val="16"/>
                <w:szCs w:val="16"/>
              </w:rPr>
              <w:t>w tym:</w:t>
            </w:r>
          </w:p>
        </w:tc>
        <w:tc>
          <w:tcPr>
            <w:tcW w:w="1491" w:type="dxa"/>
            <w:tcBorders>
              <w:top w:val="single" w:sz="4" w:space="0" w:color="522398"/>
              <w:left w:val="single" w:sz="4" w:space="0" w:color="522398"/>
              <w:bottom w:val="single" w:sz="4" w:space="0" w:color="522398"/>
            </w:tcBorders>
            <w:vAlign w:val="bottom"/>
          </w:tcPr>
          <w:p w:rsidR="009D0DD3" w:rsidRPr="008854A8" w:rsidRDefault="009D0DD3" w:rsidP="0068266B">
            <w:pPr>
              <w:spacing w:before="0" w:after="0" w:line="230" w:lineRule="exact"/>
              <w:jc w:val="right"/>
              <w:rPr>
                <w:rFonts w:cs="Arial"/>
                <w:sz w:val="16"/>
                <w:szCs w:val="16"/>
              </w:rPr>
            </w:pPr>
          </w:p>
        </w:tc>
        <w:tc>
          <w:tcPr>
            <w:tcW w:w="1491" w:type="dxa"/>
            <w:tcBorders>
              <w:top w:val="single" w:sz="4" w:space="0" w:color="522398"/>
              <w:left w:val="single" w:sz="4" w:space="0" w:color="522398"/>
              <w:bottom w:val="single" w:sz="4" w:space="0" w:color="522398"/>
            </w:tcBorders>
            <w:vAlign w:val="bottom"/>
          </w:tcPr>
          <w:p w:rsidR="009D0DD3" w:rsidRPr="008854A8" w:rsidRDefault="009D0DD3" w:rsidP="0068266B">
            <w:pPr>
              <w:spacing w:before="0" w:after="0" w:line="230" w:lineRule="exact"/>
              <w:jc w:val="right"/>
              <w:rPr>
                <w:rFonts w:cs="Arial"/>
                <w:sz w:val="16"/>
                <w:szCs w:val="16"/>
              </w:rPr>
            </w:pPr>
          </w:p>
        </w:tc>
        <w:tc>
          <w:tcPr>
            <w:tcW w:w="1492" w:type="dxa"/>
            <w:tcBorders>
              <w:top w:val="single" w:sz="4" w:space="0" w:color="522398"/>
              <w:left w:val="single" w:sz="4" w:space="0" w:color="522398"/>
              <w:bottom w:val="single" w:sz="4" w:space="0" w:color="522398"/>
            </w:tcBorders>
            <w:vAlign w:val="bottom"/>
          </w:tcPr>
          <w:p w:rsidR="009D0DD3" w:rsidRPr="008854A8" w:rsidRDefault="009D0DD3" w:rsidP="0068266B">
            <w:pPr>
              <w:spacing w:before="0" w:after="0" w:line="230" w:lineRule="exact"/>
              <w:jc w:val="right"/>
              <w:rPr>
                <w:rFonts w:cs="Arial"/>
                <w:sz w:val="16"/>
                <w:szCs w:val="16"/>
              </w:rPr>
            </w:pPr>
          </w:p>
        </w:tc>
        <w:tc>
          <w:tcPr>
            <w:tcW w:w="1491" w:type="dxa"/>
            <w:tcBorders>
              <w:top w:val="single" w:sz="4" w:space="0" w:color="522398"/>
              <w:left w:val="single" w:sz="4" w:space="0" w:color="522398"/>
              <w:bottom w:val="single" w:sz="4" w:space="0" w:color="522398"/>
            </w:tcBorders>
            <w:vAlign w:val="bottom"/>
          </w:tcPr>
          <w:p w:rsidR="009D0DD3" w:rsidRPr="008854A8" w:rsidRDefault="009D0DD3" w:rsidP="0068266B">
            <w:pPr>
              <w:spacing w:before="0" w:after="0" w:line="230" w:lineRule="exact"/>
              <w:jc w:val="right"/>
              <w:rPr>
                <w:rFonts w:cs="Arial"/>
                <w:sz w:val="16"/>
                <w:szCs w:val="16"/>
              </w:rPr>
            </w:pPr>
          </w:p>
        </w:tc>
        <w:tc>
          <w:tcPr>
            <w:tcW w:w="1492" w:type="dxa"/>
            <w:tcBorders>
              <w:top w:val="single" w:sz="4" w:space="0" w:color="522398"/>
              <w:left w:val="single" w:sz="4" w:space="0" w:color="522398"/>
              <w:bottom w:val="single" w:sz="4" w:space="0" w:color="522398"/>
            </w:tcBorders>
            <w:vAlign w:val="bottom"/>
          </w:tcPr>
          <w:p w:rsidR="009D0DD3" w:rsidRPr="008854A8" w:rsidRDefault="009D0DD3" w:rsidP="0068266B">
            <w:pPr>
              <w:spacing w:before="0" w:after="0" w:line="230" w:lineRule="exact"/>
              <w:jc w:val="right"/>
              <w:rPr>
                <w:rFonts w:cs="Arial"/>
                <w:sz w:val="16"/>
                <w:szCs w:val="16"/>
              </w:rPr>
            </w:pPr>
          </w:p>
        </w:tc>
      </w:tr>
      <w:tr w:rsidR="009D0DD3" w:rsidRPr="00F66238" w:rsidTr="00B5309A">
        <w:trPr>
          <w:trHeight w:val="57"/>
        </w:trPr>
        <w:tc>
          <w:tcPr>
            <w:tcW w:w="3033" w:type="dxa"/>
            <w:tcBorders>
              <w:top w:val="single" w:sz="4" w:space="0" w:color="522398"/>
              <w:bottom w:val="single" w:sz="4" w:space="0" w:color="522398"/>
              <w:right w:val="single" w:sz="4" w:space="0" w:color="522398"/>
            </w:tcBorders>
            <w:vAlign w:val="bottom"/>
          </w:tcPr>
          <w:p w:rsidR="009D0DD3" w:rsidRPr="00F66238" w:rsidRDefault="009D0DD3" w:rsidP="0068266B">
            <w:pPr>
              <w:pStyle w:val="Tekstpodstawowy"/>
              <w:tabs>
                <w:tab w:val="right" w:leader="dot" w:pos="1911"/>
              </w:tabs>
              <w:spacing w:line="230" w:lineRule="exact"/>
              <w:ind w:left="226" w:hanging="113"/>
              <w:jc w:val="left"/>
              <w:rPr>
                <w:rFonts w:ascii="Fira Sans" w:hAnsi="Fira Sans"/>
                <w:sz w:val="16"/>
                <w:szCs w:val="16"/>
              </w:rPr>
            </w:pPr>
            <w:r w:rsidRPr="00F66238">
              <w:rPr>
                <w:rFonts w:ascii="Fira Sans" w:hAnsi="Fira Sans"/>
                <w:sz w:val="16"/>
                <w:szCs w:val="16"/>
              </w:rPr>
              <w:t>bydło (bez cieląt)</w:t>
            </w:r>
          </w:p>
        </w:tc>
        <w:tc>
          <w:tcPr>
            <w:tcW w:w="1491"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1,0</w:t>
            </w:r>
          </w:p>
        </w:tc>
        <w:tc>
          <w:tcPr>
            <w:tcW w:w="1491"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81,9</w:t>
            </w:r>
          </w:p>
        </w:tc>
        <w:tc>
          <w:tcPr>
            <w:tcW w:w="1492"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0,5</w:t>
            </w:r>
          </w:p>
        </w:tc>
        <w:tc>
          <w:tcPr>
            <w:tcW w:w="1491"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104,8</w:t>
            </w:r>
          </w:p>
        </w:tc>
        <w:tc>
          <w:tcPr>
            <w:tcW w:w="1492"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121,4</w:t>
            </w:r>
          </w:p>
        </w:tc>
      </w:tr>
      <w:tr w:rsidR="009D0DD3" w:rsidRPr="00F66238" w:rsidTr="00B5309A">
        <w:trPr>
          <w:trHeight w:val="57"/>
        </w:trPr>
        <w:tc>
          <w:tcPr>
            <w:tcW w:w="3033" w:type="dxa"/>
            <w:tcBorders>
              <w:top w:val="single" w:sz="4" w:space="0" w:color="522398"/>
              <w:bottom w:val="single" w:sz="4" w:space="0" w:color="522398"/>
              <w:right w:val="single" w:sz="4" w:space="0" w:color="522398"/>
            </w:tcBorders>
            <w:vAlign w:val="bottom"/>
          </w:tcPr>
          <w:p w:rsidR="009D0DD3" w:rsidRPr="00F66238" w:rsidRDefault="009D0DD3" w:rsidP="0068266B">
            <w:pPr>
              <w:pStyle w:val="Tekstpodstawowy"/>
              <w:tabs>
                <w:tab w:val="right" w:leader="dot" w:pos="1911"/>
              </w:tabs>
              <w:spacing w:line="230" w:lineRule="exact"/>
              <w:ind w:left="226" w:hanging="113"/>
              <w:jc w:val="left"/>
              <w:rPr>
                <w:rFonts w:ascii="Fira Sans" w:hAnsi="Fira Sans"/>
                <w:sz w:val="16"/>
                <w:szCs w:val="16"/>
              </w:rPr>
            </w:pPr>
            <w:r w:rsidRPr="00F66238">
              <w:rPr>
                <w:rFonts w:ascii="Fira Sans" w:hAnsi="Fira Sans"/>
                <w:sz w:val="16"/>
                <w:szCs w:val="16"/>
              </w:rPr>
              <w:t>trzoda chlewna</w:t>
            </w:r>
          </w:p>
        </w:tc>
        <w:tc>
          <w:tcPr>
            <w:tcW w:w="1491"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4,9</w:t>
            </w:r>
          </w:p>
        </w:tc>
        <w:tc>
          <w:tcPr>
            <w:tcW w:w="1491"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86,5</w:t>
            </w:r>
          </w:p>
        </w:tc>
        <w:tc>
          <w:tcPr>
            <w:tcW w:w="1492"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2,3</w:t>
            </w:r>
          </w:p>
        </w:tc>
        <w:tc>
          <w:tcPr>
            <w:tcW w:w="1491"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78,5</w:t>
            </w:r>
          </w:p>
        </w:tc>
        <w:tc>
          <w:tcPr>
            <w:tcW w:w="1492"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86,3</w:t>
            </w:r>
          </w:p>
        </w:tc>
      </w:tr>
      <w:tr w:rsidR="009D0DD3" w:rsidRPr="00F66238" w:rsidTr="00B5309A">
        <w:trPr>
          <w:trHeight w:val="57"/>
        </w:trPr>
        <w:tc>
          <w:tcPr>
            <w:tcW w:w="3033" w:type="dxa"/>
            <w:tcBorders>
              <w:top w:val="single" w:sz="4" w:space="0" w:color="522398"/>
              <w:bottom w:val="single" w:sz="4" w:space="0" w:color="522398"/>
              <w:right w:val="single" w:sz="4" w:space="0" w:color="522398"/>
            </w:tcBorders>
            <w:vAlign w:val="bottom"/>
          </w:tcPr>
          <w:p w:rsidR="009D0DD3" w:rsidRPr="00F66238" w:rsidRDefault="009D0DD3" w:rsidP="0068266B">
            <w:pPr>
              <w:pStyle w:val="Tekstpodstawowy"/>
              <w:tabs>
                <w:tab w:val="right" w:leader="dot" w:pos="1911"/>
              </w:tabs>
              <w:spacing w:line="230" w:lineRule="exact"/>
              <w:ind w:left="226" w:hanging="113"/>
              <w:jc w:val="left"/>
              <w:rPr>
                <w:rFonts w:ascii="Fira Sans" w:hAnsi="Fira Sans"/>
                <w:sz w:val="16"/>
                <w:szCs w:val="16"/>
              </w:rPr>
            </w:pPr>
            <w:r w:rsidRPr="00F66238">
              <w:rPr>
                <w:rFonts w:ascii="Fira Sans" w:hAnsi="Fira Sans"/>
                <w:sz w:val="16"/>
                <w:szCs w:val="16"/>
              </w:rPr>
              <w:t>drób</w:t>
            </w:r>
          </w:p>
        </w:tc>
        <w:tc>
          <w:tcPr>
            <w:tcW w:w="1491"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4,6</w:t>
            </w:r>
          </w:p>
        </w:tc>
        <w:tc>
          <w:tcPr>
            <w:tcW w:w="1491"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80,6</w:t>
            </w:r>
          </w:p>
        </w:tc>
        <w:tc>
          <w:tcPr>
            <w:tcW w:w="1492"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2,4</w:t>
            </w:r>
          </w:p>
        </w:tc>
        <w:tc>
          <w:tcPr>
            <w:tcW w:w="1491"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84,7</w:t>
            </w:r>
          </w:p>
        </w:tc>
        <w:tc>
          <w:tcPr>
            <w:tcW w:w="1492"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111,1</w:t>
            </w:r>
          </w:p>
        </w:tc>
      </w:tr>
      <w:tr w:rsidR="009D0DD3" w:rsidRPr="00F66238" w:rsidTr="00B5309A">
        <w:trPr>
          <w:trHeight w:val="57"/>
        </w:trPr>
        <w:tc>
          <w:tcPr>
            <w:tcW w:w="3033" w:type="dxa"/>
            <w:tcBorders>
              <w:top w:val="single" w:sz="4" w:space="0" w:color="522398"/>
              <w:bottom w:val="single" w:sz="4" w:space="0" w:color="522398"/>
              <w:right w:val="single" w:sz="4" w:space="0" w:color="522398"/>
            </w:tcBorders>
            <w:vAlign w:val="bottom"/>
          </w:tcPr>
          <w:p w:rsidR="009D0DD3" w:rsidRPr="00F66238" w:rsidRDefault="009D0DD3" w:rsidP="0068266B">
            <w:pPr>
              <w:pStyle w:val="Tekstpodstawowy"/>
              <w:tabs>
                <w:tab w:val="right" w:leader="dot" w:pos="1911"/>
              </w:tabs>
              <w:spacing w:line="230" w:lineRule="exact"/>
              <w:ind w:left="113" w:hanging="113"/>
              <w:jc w:val="left"/>
              <w:rPr>
                <w:rFonts w:ascii="Fira Sans" w:hAnsi="Fira Sans"/>
                <w:sz w:val="16"/>
                <w:szCs w:val="16"/>
              </w:rPr>
            </w:pPr>
            <w:r w:rsidRPr="00F66238">
              <w:rPr>
                <w:rFonts w:ascii="Fira Sans" w:hAnsi="Fira Sans"/>
                <w:sz w:val="16"/>
                <w:szCs w:val="16"/>
              </w:rPr>
              <w:t>Mleko</w:t>
            </w:r>
            <w:r w:rsidRPr="00F66238">
              <w:rPr>
                <w:rFonts w:ascii="Fira Sans" w:hAnsi="Fira Sans"/>
                <w:sz w:val="16"/>
                <w:szCs w:val="16"/>
                <w:vertAlign w:val="superscript"/>
              </w:rPr>
              <w:t xml:space="preserve"> </w:t>
            </w:r>
            <w:r w:rsidRPr="00F66238">
              <w:rPr>
                <w:rFonts w:ascii="Fira Sans" w:hAnsi="Fira Sans"/>
                <w:i/>
                <w:sz w:val="16"/>
                <w:szCs w:val="16"/>
                <w:vertAlign w:val="superscript"/>
              </w:rPr>
              <w:t>c</w:t>
            </w:r>
          </w:p>
        </w:tc>
        <w:tc>
          <w:tcPr>
            <w:tcW w:w="1491"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36,5</w:t>
            </w:r>
          </w:p>
        </w:tc>
        <w:tc>
          <w:tcPr>
            <w:tcW w:w="1491"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124,4</w:t>
            </w:r>
          </w:p>
        </w:tc>
        <w:tc>
          <w:tcPr>
            <w:tcW w:w="1492"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14,6</w:t>
            </w:r>
          </w:p>
        </w:tc>
        <w:tc>
          <w:tcPr>
            <w:tcW w:w="1491"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103,2</w:t>
            </w:r>
          </w:p>
        </w:tc>
        <w:tc>
          <w:tcPr>
            <w:tcW w:w="1492" w:type="dxa"/>
            <w:tcBorders>
              <w:top w:val="single" w:sz="4" w:space="0" w:color="522398"/>
              <w:left w:val="single" w:sz="4" w:space="0" w:color="522398"/>
              <w:bottom w:val="single" w:sz="4" w:space="0" w:color="522398"/>
            </w:tcBorders>
            <w:vAlign w:val="bottom"/>
          </w:tcPr>
          <w:p w:rsidR="009D0DD3" w:rsidRPr="00F66238" w:rsidRDefault="009D0DD3" w:rsidP="0068266B">
            <w:pPr>
              <w:spacing w:before="0" w:after="0" w:line="230" w:lineRule="exact"/>
              <w:jc w:val="right"/>
              <w:rPr>
                <w:rFonts w:cs="Arial"/>
                <w:sz w:val="16"/>
                <w:szCs w:val="16"/>
              </w:rPr>
            </w:pPr>
            <w:r w:rsidRPr="00F66238">
              <w:rPr>
                <w:rFonts w:cs="Arial"/>
                <w:sz w:val="16"/>
                <w:szCs w:val="16"/>
              </w:rPr>
              <w:t>66,7</w:t>
            </w:r>
          </w:p>
        </w:tc>
      </w:tr>
    </w:tbl>
    <w:p w:rsidR="009D0DD3" w:rsidRPr="00F66238" w:rsidRDefault="009D0DD3" w:rsidP="009D0DD3">
      <w:pPr>
        <w:spacing w:after="0"/>
        <w:ind w:left="227"/>
        <w:rPr>
          <w:rFonts w:cs="Arial"/>
          <w:sz w:val="16"/>
          <w:szCs w:val="16"/>
        </w:rPr>
      </w:pPr>
      <w:r w:rsidRPr="00F66238">
        <w:rPr>
          <w:rFonts w:cs="Arial"/>
          <w:sz w:val="16"/>
          <w:szCs w:val="16"/>
          <w:vertAlign w:val="superscript"/>
        </w:rPr>
        <w:t xml:space="preserve">a </w:t>
      </w:r>
      <w:r w:rsidRPr="00F66238">
        <w:rPr>
          <w:rFonts w:cs="Arial"/>
          <w:sz w:val="16"/>
          <w:szCs w:val="16"/>
        </w:rPr>
        <w:t xml:space="preserve">Bez skupu realizowanego przez osoby fizyczne. </w:t>
      </w:r>
      <w:r w:rsidRPr="00F66238">
        <w:rPr>
          <w:rFonts w:cs="Arial"/>
          <w:sz w:val="16"/>
          <w:szCs w:val="16"/>
          <w:vertAlign w:val="superscript"/>
        </w:rPr>
        <w:t>b</w:t>
      </w:r>
      <w:r w:rsidRPr="00F66238">
        <w:rPr>
          <w:rFonts w:cs="Arial"/>
          <w:sz w:val="16"/>
          <w:szCs w:val="16"/>
        </w:rPr>
        <w:t xml:space="preserve"> Obejmuje bydło, cielęta, trzodę chlewną, owce, konie i drób; w wadze żywej. </w:t>
      </w:r>
      <w:r w:rsidRPr="00F66238">
        <w:rPr>
          <w:rFonts w:cs="Arial"/>
          <w:sz w:val="16"/>
          <w:szCs w:val="16"/>
        </w:rPr>
        <w:br/>
      </w:r>
      <w:r w:rsidRPr="00F66238">
        <w:rPr>
          <w:rFonts w:cs="Arial"/>
          <w:sz w:val="16"/>
          <w:szCs w:val="16"/>
          <w:vertAlign w:val="superscript"/>
        </w:rPr>
        <w:t>c</w:t>
      </w:r>
      <w:r w:rsidRPr="00F66238">
        <w:rPr>
          <w:rFonts w:cs="Arial"/>
          <w:sz w:val="16"/>
          <w:szCs w:val="16"/>
        </w:rPr>
        <w:t xml:space="preserve"> W milionach litrów.</w:t>
      </w:r>
    </w:p>
    <w:p w:rsidR="009D0DD3" w:rsidRPr="00F66238" w:rsidRDefault="009D0DD3" w:rsidP="006809ED">
      <w:pPr>
        <w:pageBreakBefore/>
        <w:spacing w:before="0" w:after="0"/>
        <w:ind w:left="227"/>
        <w:jc w:val="both"/>
        <w:rPr>
          <w:rFonts w:cs="Arial"/>
          <w:sz w:val="18"/>
          <w:szCs w:val="16"/>
        </w:rPr>
      </w:pPr>
    </w:p>
    <w:p w:rsidR="009D0DD3" w:rsidRDefault="009D0DD3" w:rsidP="009D0DD3">
      <w:pPr>
        <w:rPr>
          <w:shd w:val="clear" w:color="auto" w:fill="FFFFFF"/>
        </w:rPr>
      </w:pPr>
      <w:r w:rsidRPr="00F66238">
        <w:rPr>
          <w:shd w:val="clear" w:color="auto" w:fill="FFFFFF"/>
        </w:rPr>
        <w:t xml:space="preserve">Od początku br. producenci z województwa świętokrzyskiego dostarczyli do skupu 10,6 tys. t </w:t>
      </w:r>
      <w:r w:rsidRPr="00F66238">
        <w:rPr>
          <w:b/>
          <w:shd w:val="clear" w:color="auto" w:fill="FFFFFF"/>
        </w:rPr>
        <w:t>żywca rzeźnego</w:t>
      </w:r>
      <w:r w:rsidRPr="00F66238">
        <w:rPr>
          <w:shd w:val="clear" w:color="auto" w:fill="FFFFFF"/>
        </w:rPr>
        <w:t xml:space="preserve"> (w wadze żywej), tj. o 16,5% mniej niż przed rokiem. Spadek skupu dotyczył zarówno żywca wołowego (o 18,1%), wieprzowego</w:t>
      </w:r>
      <w:r w:rsidRPr="00F66238">
        <w:rPr>
          <w:shd w:val="clear" w:color="auto" w:fill="FFFFFF"/>
        </w:rPr>
        <w:br/>
        <w:t xml:space="preserve">(o 13,5%), jak i drobiowego (o 19,4%). W </w:t>
      </w:r>
      <w:r w:rsidRPr="001E52EE">
        <w:rPr>
          <w:shd w:val="clear" w:color="auto" w:fill="FFFFFF"/>
        </w:rPr>
        <w:t xml:space="preserve">lutym 2020 r. podaż żywca rzeźnego ogółem (5,3 tys. t) była niższa w ujęciu rocznym o 16,3%, a w ujęciu miesięcznym – o 0,4%. W obu </w:t>
      </w:r>
      <w:r>
        <w:rPr>
          <w:shd w:val="clear" w:color="auto" w:fill="FFFFFF"/>
        </w:rPr>
        <w:t>ujęciach</w:t>
      </w:r>
      <w:r w:rsidRPr="001E52EE">
        <w:rPr>
          <w:shd w:val="clear" w:color="auto" w:fill="FFFFFF"/>
        </w:rPr>
        <w:t xml:space="preserve"> spadek skupu dotyczył żywca wieprzowego.</w:t>
      </w:r>
    </w:p>
    <w:p w:rsidR="009D0DD3" w:rsidRPr="00267A44" w:rsidRDefault="009D0DD3" w:rsidP="009D0DD3">
      <w:pPr>
        <w:rPr>
          <w:shd w:val="clear" w:color="auto" w:fill="FFFFFF"/>
        </w:rPr>
      </w:pPr>
      <w:r w:rsidRPr="001E52EE">
        <w:rPr>
          <w:shd w:val="clear" w:color="auto" w:fill="FFFFFF"/>
        </w:rPr>
        <w:t>Dostawy</w:t>
      </w:r>
      <w:r w:rsidRPr="00983810">
        <w:rPr>
          <w:color w:val="FF0000"/>
          <w:shd w:val="clear" w:color="auto" w:fill="FFFFFF"/>
        </w:rPr>
        <w:t xml:space="preserve"> </w:t>
      </w:r>
      <w:r w:rsidRPr="00267A44">
        <w:rPr>
          <w:b/>
          <w:shd w:val="clear" w:color="auto" w:fill="FFFFFF"/>
        </w:rPr>
        <w:t>mleka</w:t>
      </w:r>
      <w:r w:rsidRPr="00267A44">
        <w:rPr>
          <w:shd w:val="clear" w:color="auto" w:fill="FFFFFF"/>
        </w:rPr>
        <w:t xml:space="preserve"> do skupu w okresie styczeń-luty 2020 r. (36,5 mln l) były o 24,4% większe niż w tym samym okresie 2019 r. W lutym 2020 r. skup mleka wyniósł 14,6 mln l i był o 33,3% mniejszy niż miesiąc temu, ale o 3,2% większy niż rok temu. </w:t>
      </w:r>
    </w:p>
    <w:p w:rsidR="009D0DD3" w:rsidRPr="00267A44" w:rsidRDefault="009D0DD3" w:rsidP="009D0DD3">
      <w:pPr>
        <w:pStyle w:val="tytuwykresu"/>
        <w:rPr>
          <w:shd w:val="clear" w:color="auto" w:fill="FFFFFF"/>
        </w:rPr>
      </w:pPr>
      <w:r w:rsidRPr="00267A44">
        <w:rPr>
          <w:shd w:val="clear" w:color="auto" w:fill="FFFFFF"/>
        </w:rPr>
        <w:t xml:space="preserve">Tablica </w:t>
      </w:r>
      <w:r w:rsidR="00472603">
        <w:rPr>
          <w:shd w:val="clear" w:color="auto" w:fill="FFFFFF"/>
        </w:rPr>
        <w:t>8</w:t>
      </w:r>
      <w:r w:rsidRPr="00267A44">
        <w:rPr>
          <w:shd w:val="clear" w:color="auto" w:fill="FFFFFF"/>
        </w:rPr>
        <w:t xml:space="preserve">. Przeciętne ceny podstawowych produktów rolnych </w:t>
      </w:r>
    </w:p>
    <w:tbl>
      <w:tblPr>
        <w:tblStyle w:val="Siatkatabelijasna1"/>
        <w:tblpPr w:leftFromText="141" w:rightFromText="141" w:vertAnchor="text" w:horzAnchor="margin" w:tblpXSpec="center" w:tblpY="149"/>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2789"/>
        <w:gridCol w:w="767"/>
        <w:gridCol w:w="768"/>
        <w:gridCol w:w="768"/>
        <w:gridCol w:w="768"/>
        <w:gridCol w:w="768"/>
        <w:gridCol w:w="767"/>
        <w:gridCol w:w="768"/>
        <w:gridCol w:w="768"/>
        <w:gridCol w:w="768"/>
        <w:gridCol w:w="768"/>
      </w:tblGrid>
      <w:tr w:rsidR="009D0DD3" w:rsidRPr="00A92750" w:rsidTr="00B5309A">
        <w:trPr>
          <w:trHeight w:val="57"/>
        </w:trPr>
        <w:tc>
          <w:tcPr>
            <w:tcW w:w="2802" w:type="dxa"/>
            <w:vMerge w:val="restart"/>
            <w:tcBorders>
              <w:top w:val="single" w:sz="4" w:space="0" w:color="522398"/>
              <w:right w:val="single" w:sz="4" w:space="0" w:color="522398"/>
            </w:tcBorders>
            <w:vAlign w:val="center"/>
          </w:tcPr>
          <w:p w:rsidR="009D0DD3" w:rsidRPr="00A92750" w:rsidRDefault="009D0DD3" w:rsidP="0068266B">
            <w:pPr>
              <w:pStyle w:val="Nagwek1"/>
              <w:tabs>
                <w:tab w:val="right" w:leader="dot" w:pos="4139"/>
              </w:tabs>
              <w:spacing w:before="0" w:after="0" w:line="216" w:lineRule="exact"/>
              <w:jc w:val="center"/>
              <w:outlineLvl w:val="0"/>
              <w:rPr>
                <w:rFonts w:ascii="Fira Sans" w:hAnsi="Fira Sans" w:cs="Arial"/>
                <w:b/>
                <w:bCs w:val="0"/>
                <w:color w:val="auto"/>
                <w:sz w:val="16"/>
                <w:szCs w:val="16"/>
              </w:rPr>
            </w:pPr>
            <w:r w:rsidRPr="00A92750">
              <w:rPr>
                <w:rFonts w:ascii="Fira Sans" w:hAnsi="Fira Sans" w:cs="Arial"/>
                <w:color w:val="auto"/>
                <w:sz w:val="16"/>
                <w:szCs w:val="16"/>
              </w:rPr>
              <w:t>WYSZCZEGÓLNIENIE</w:t>
            </w:r>
          </w:p>
        </w:tc>
        <w:tc>
          <w:tcPr>
            <w:tcW w:w="3844" w:type="dxa"/>
            <w:gridSpan w:val="5"/>
            <w:tcBorders>
              <w:top w:val="single" w:sz="4" w:space="0" w:color="522398"/>
              <w:left w:val="single" w:sz="4" w:space="0" w:color="522398"/>
              <w:bottom w:val="single" w:sz="4" w:space="0" w:color="522398"/>
            </w:tcBorders>
            <w:vAlign w:val="center"/>
          </w:tcPr>
          <w:p w:rsidR="009D0DD3" w:rsidRPr="00A92750" w:rsidRDefault="009D0DD3" w:rsidP="0068266B">
            <w:pPr>
              <w:pStyle w:val="Nagwek3"/>
              <w:spacing w:before="0" w:line="216" w:lineRule="exact"/>
              <w:jc w:val="center"/>
              <w:outlineLvl w:val="2"/>
              <w:rPr>
                <w:rFonts w:ascii="Fira Sans" w:hAnsi="Fira Sans"/>
                <w:color w:val="auto"/>
                <w:sz w:val="16"/>
                <w:szCs w:val="16"/>
              </w:rPr>
            </w:pPr>
            <w:r w:rsidRPr="00A92750">
              <w:rPr>
                <w:rFonts w:ascii="Fira Sans" w:hAnsi="Fira Sans"/>
                <w:color w:val="auto"/>
                <w:sz w:val="16"/>
                <w:szCs w:val="16"/>
              </w:rPr>
              <w:t>Ceny w skupie</w:t>
            </w:r>
          </w:p>
        </w:tc>
        <w:tc>
          <w:tcPr>
            <w:tcW w:w="3844" w:type="dxa"/>
            <w:gridSpan w:val="5"/>
            <w:tcBorders>
              <w:top w:val="single" w:sz="4" w:space="0" w:color="522398"/>
              <w:left w:val="single" w:sz="4" w:space="0" w:color="522398"/>
              <w:bottom w:val="single" w:sz="4" w:space="0" w:color="522398"/>
            </w:tcBorders>
            <w:vAlign w:val="center"/>
          </w:tcPr>
          <w:p w:rsidR="009D0DD3" w:rsidRPr="00A92750" w:rsidRDefault="009D0DD3" w:rsidP="0068266B">
            <w:pPr>
              <w:pStyle w:val="Nagwek3"/>
              <w:spacing w:before="0" w:line="216" w:lineRule="exact"/>
              <w:jc w:val="center"/>
              <w:outlineLvl w:val="2"/>
              <w:rPr>
                <w:rFonts w:ascii="Fira Sans" w:hAnsi="Fira Sans"/>
                <w:color w:val="auto"/>
                <w:sz w:val="16"/>
                <w:szCs w:val="16"/>
              </w:rPr>
            </w:pPr>
            <w:r w:rsidRPr="00A92750">
              <w:rPr>
                <w:rFonts w:ascii="Fira Sans" w:hAnsi="Fira Sans"/>
                <w:color w:val="auto"/>
                <w:sz w:val="16"/>
                <w:szCs w:val="16"/>
              </w:rPr>
              <w:t>Ceny na targowiskach</w:t>
            </w:r>
          </w:p>
        </w:tc>
      </w:tr>
      <w:tr w:rsidR="009D0DD3" w:rsidRPr="00A92750" w:rsidTr="00B5309A">
        <w:trPr>
          <w:trHeight w:val="57"/>
        </w:trPr>
        <w:tc>
          <w:tcPr>
            <w:tcW w:w="2802" w:type="dxa"/>
            <w:vMerge/>
            <w:tcBorders>
              <w:right w:val="single" w:sz="4" w:space="0" w:color="522398"/>
            </w:tcBorders>
            <w:vAlign w:val="center"/>
          </w:tcPr>
          <w:p w:rsidR="009D0DD3" w:rsidRPr="00A92750" w:rsidRDefault="009D0DD3" w:rsidP="0068266B">
            <w:pPr>
              <w:pStyle w:val="Nagwek1"/>
              <w:tabs>
                <w:tab w:val="right" w:leader="dot" w:pos="4139"/>
              </w:tabs>
              <w:spacing w:before="0" w:after="0" w:line="216" w:lineRule="exact"/>
              <w:jc w:val="center"/>
              <w:outlineLvl w:val="0"/>
              <w:rPr>
                <w:rFonts w:cs="Arial"/>
                <w:b/>
                <w:color w:val="auto"/>
                <w:sz w:val="16"/>
                <w:szCs w:val="16"/>
              </w:rPr>
            </w:pPr>
          </w:p>
        </w:tc>
        <w:tc>
          <w:tcPr>
            <w:tcW w:w="2306" w:type="dxa"/>
            <w:gridSpan w:val="3"/>
            <w:tcBorders>
              <w:top w:val="single" w:sz="4" w:space="0" w:color="522398"/>
              <w:left w:val="single" w:sz="4" w:space="0" w:color="522398"/>
              <w:bottom w:val="single" w:sz="4" w:space="0" w:color="522398"/>
            </w:tcBorders>
            <w:vAlign w:val="center"/>
          </w:tcPr>
          <w:p w:rsidR="009D0DD3" w:rsidRPr="00A92750" w:rsidRDefault="009D0DD3" w:rsidP="0068266B">
            <w:pPr>
              <w:spacing w:before="0" w:after="0" w:line="216" w:lineRule="exact"/>
              <w:jc w:val="center"/>
              <w:rPr>
                <w:sz w:val="16"/>
                <w:szCs w:val="16"/>
              </w:rPr>
            </w:pPr>
            <w:r w:rsidRPr="00A92750">
              <w:rPr>
                <w:sz w:val="16"/>
                <w:szCs w:val="16"/>
              </w:rPr>
              <w:t>II 20</w:t>
            </w:r>
            <w:r>
              <w:rPr>
                <w:sz w:val="16"/>
                <w:szCs w:val="16"/>
              </w:rPr>
              <w:t>20</w:t>
            </w:r>
          </w:p>
        </w:tc>
        <w:tc>
          <w:tcPr>
            <w:tcW w:w="1538" w:type="dxa"/>
            <w:gridSpan w:val="2"/>
            <w:tcBorders>
              <w:top w:val="single" w:sz="4" w:space="0" w:color="522398"/>
              <w:left w:val="single" w:sz="4" w:space="0" w:color="522398"/>
              <w:bottom w:val="single" w:sz="4" w:space="0" w:color="522398"/>
            </w:tcBorders>
            <w:vAlign w:val="center"/>
          </w:tcPr>
          <w:p w:rsidR="009D0DD3" w:rsidRPr="00A92750" w:rsidRDefault="009D0DD3" w:rsidP="0068266B">
            <w:pPr>
              <w:spacing w:before="0" w:after="0" w:line="216" w:lineRule="exact"/>
              <w:jc w:val="center"/>
              <w:rPr>
                <w:sz w:val="16"/>
                <w:szCs w:val="16"/>
              </w:rPr>
            </w:pPr>
            <w:r w:rsidRPr="00A92750">
              <w:rPr>
                <w:sz w:val="16"/>
                <w:szCs w:val="16"/>
              </w:rPr>
              <w:t>I-II 20</w:t>
            </w:r>
            <w:r>
              <w:rPr>
                <w:sz w:val="16"/>
                <w:szCs w:val="16"/>
              </w:rPr>
              <w:t>20</w:t>
            </w:r>
          </w:p>
        </w:tc>
        <w:tc>
          <w:tcPr>
            <w:tcW w:w="2306" w:type="dxa"/>
            <w:gridSpan w:val="3"/>
            <w:tcBorders>
              <w:top w:val="single" w:sz="4" w:space="0" w:color="522398"/>
              <w:left w:val="single" w:sz="4" w:space="0" w:color="522398"/>
              <w:bottom w:val="single" w:sz="4" w:space="0" w:color="522398"/>
            </w:tcBorders>
            <w:vAlign w:val="center"/>
          </w:tcPr>
          <w:p w:rsidR="009D0DD3" w:rsidRPr="00A92750" w:rsidRDefault="009D0DD3" w:rsidP="0068266B">
            <w:pPr>
              <w:spacing w:before="0" w:after="0" w:line="216" w:lineRule="exact"/>
              <w:jc w:val="center"/>
              <w:rPr>
                <w:sz w:val="16"/>
                <w:szCs w:val="16"/>
              </w:rPr>
            </w:pPr>
            <w:r w:rsidRPr="00A92750">
              <w:rPr>
                <w:sz w:val="16"/>
                <w:szCs w:val="16"/>
              </w:rPr>
              <w:t>II 20</w:t>
            </w:r>
            <w:r>
              <w:rPr>
                <w:sz w:val="16"/>
                <w:szCs w:val="16"/>
              </w:rPr>
              <w:t>20</w:t>
            </w:r>
          </w:p>
        </w:tc>
        <w:tc>
          <w:tcPr>
            <w:tcW w:w="1538" w:type="dxa"/>
            <w:gridSpan w:val="2"/>
            <w:tcBorders>
              <w:top w:val="single" w:sz="4" w:space="0" w:color="522398"/>
              <w:left w:val="single" w:sz="4" w:space="0" w:color="522398"/>
              <w:bottom w:val="single" w:sz="4" w:space="0" w:color="522398"/>
            </w:tcBorders>
            <w:vAlign w:val="center"/>
          </w:tcPr>
          <w:p w:rsidR="009D0DD3" w:rsidRPr="00A92750" w:rsidRDefault="009D0DD3" w:rsidP="0068266B">
            <w:pPr>
              <w:spacing w:before="0" w:after="0" w:line="216" w:lineRule="exact"/>
              <w:jc w:val="center"/>
              <w:rPr>
                <w:sz w:val="16"/>
                <w:szCs w:val="16"/>
              </w:rPr>
            </w:pPr>
            <w:r w:rsidRPr="00A92750">
              <w:rPr>
                <w:sz w:val="16"/>
                <w:szCs w:val="16"/>
              </w:rPr>
              <w:t>I-II 20</w:t>
            </w:r>
            <w:r>
              <w:rPr>
                <w:sz w:val="16"/>
                <w:szCs w:val="16"/>
              </w:rPr>
              <w:t>20</w:t>
            </w:r>
          </w:p>
        </w:tc>
      </w:tr>
      <w:tr w:rsidR="009D0DD3" w:rsidRPr="005213DA" w:rsidTr="00B5309A">
        <w:trPr>
          <w:trHeight w:val="336"/>
        </w:trPr>
        <w:tc>
          <w:tcPr>
            <w:tcW w:w="2802" w:type="dxa"/>
            <w:vMerge/>
            <w:tcBorders>
              <w:bottom w:val="single" w:sz="4" w:space="0" w:color="522398"/>
              <w:right w:val="single" w:sz="4" w:space="0" w:color="522398"/>
            </w:tcBorders>
            <w:vAlign w:val="bottom"/>
          </w:tcPr>
          <w:p w:rsidR="009D0DD3" w:rsidRPr="0029051A" w:rsidRDefault="009D0DD3" w:rsidP="0068266B">
            <w:pPr>
              <w:pStyle w:val="Tekstpodstawowy"/>
              <w:tabs>
                <w:tab w:val="right" w:leader="dot" w:pos="1911"/>
              </w:tabs>
              <w:spacing w:line="216" w:lineRule="exact"/>
              <w:ind w:left="113" w:hanging="113"/>
              <w:jc w:val="left"/>
              <w:rPr>
                <w:rFonts w:ascii="Fira Sans" w:hAnsi="Fira Sans"/>
                <w:b/>
                <w:sz w:val="16"/>
                <w:szCs w:val="16"/>
              </w:rPr>
            </w:pPr>
          </w:p>
        </w:tc>
        <w:tc>
          <w:tcPr>
            <w:tcW w:w="768" w:type="dxa"/>
            <w:tcBorders>
              <w:top w:val="single" w:sz="4" w:space="0" w:color="522398"/>
              <w:left w:val="single" w:sz="4" w:space="0" w:color="522398"/>
              <w:bottom w:val="single" w:sz="4" w:space="0" w:color="522398"/>
            </w:tcBorders>
            <w:vAlign w:val="center"/>
          </w:tcPr>
          <w:p w:rsidR="009D0DD3" w:rsidRPr="00B27B0F" w:rsidRDefault="009D0DD3" w:rsidP="0068266B">
            <w:pPr>
              <w:spacing w:before="0" w:after="0" w:line="216" w:lineRule="exact"/>
              <w:jc w:val="center"/>
              <w:rPr>
                <w:rFonts w:cs="Arial"/>
                <w:sz w:val="16"/>
                <w:szCs w:val="16"/>
              </w:rPr>
            </w:pPr>
            <w:r w:rsidRPr="00B27B0F">
              <w:rPr>
                <w:rFonts w:cs="Arial"/>
                <w:sz w:val="16"/>
                <w:szCs w:val="16"/>
              </w:rPr>
              <w:t>zł</w:t>
            </w:r>
          </w:p>
        </w:tc>
        <w:tc>
          <w:tcPr>
            <w:tcW w:w="769" w:type="dxa"/>
            <w:tcBorders>
              <w:top w:val="single" w:sz="4" w:space="0" w:color="522398"/>
              <w:left w:val="single" w:sz="4" w:space="0" w:color="522398"/>
              <w:bottom w:val="single" w:sz="4" w:space="0" w:color="522398"/>
            </w:tcBorders>
            <w:vAlign w:val="center"/>
          </w:tcPr>
          <w:p w:rsidR="009D0DD3" w:rsidRPr="00B27B0F" w:rsidRDefault="009D0DD3" w:rsidP="0068266B">
            <w:pPr>
              <w:spacing w:before="0" w:after="0" w:line="216" w:lineRule="exact"/>
              <w:jc w:val="center"/>
              <w:rPr>
                <w:rFonts w:cs="Arial"/>
                <w:sz w:val="16"/>
                <w:szCs w:val="16"/>
              </w:rPr>
            </w:pPr>
            <w:r w:rsidRPr="00B27B0F">
              <w:rPr>
                <w:rFonts w:cs="Arial"/>
                <w:sz w:val="16"/>
                <w:szCs w:val="16"/>
              </w:rPr>
              <w:t>II</w:t>
            </w:r>
            <w:r w:rsidRPr="00B27B0F">
              <w:rPr>
                <w:rFonts w:cs="Arial"/>
                <w:sz w:val="16"/>
                <w:szCs w:val="16"/>
              </w:rPr>
              <w:br/>
              <w:t>201</w:t>
            </w:r>
            <w:r>
              <w:rPr>
                <w:rFonts w:cs="Arial"/>
                <w:sz w:val="16"/>
                <w:szCs w:val="16"/>
              </w:rPr>
              <w:t>9</w:t>
            </w:r>
            <w:r w:rsidRPr="00B27B0F">
              <w:rPr>
                <w:rFonts w:cs="Arial"/>
                <w:sz w:val="16"/>
                <w:szCs w:val="16"/>
              </w:rPr>
              <w:t xml:space="preserve"> =</w:t>
            </w:r>
            <w:r w:rsidRPr="00B27B0F">
              <w:rPr>
                <w:rFonts w:cs="Arial"/>
                <w:sz w:val="16"/>
                <w:szCs w:val="16"/>
              </w:rPr>
              <w:br/>
              <w:t>= 100</w:t>
            </w:r>
          </w:p>
        </w:tc>
        <w:tc>
          <w:tcPr>
            <w:tcW w:w="769" w:type="dxa"/>
            <w:tcBorders>
              <w:top w:val="single" w:sz="4" w:space="0" w:color="522398"/>
              <w:left w:val="single" w:sz="4" w:space="0" w:color="522398"/>
              <w:bottom w:val="single" w:sz="4" w:space="0" w:color="522398"/>
            </w:tcBorders>
            <w:vAlign w:val="center"/>
          </w:tcPr>
          <w:p w:rsidR="009D0DD3" w:rsidRPr="00B27B0F" w:rsidRDefault="009D0DD3" w:rsidP="0068266B">
            <w:pPr>
              <w:spacing w:before="0" w:after="0" w:line="216" w:lineRule="exact"/>
              <w:jc w:val="center"/>
              <w:rPr>
                <w:rFonts w:cs="Arial"/>
                <w:sz w:val="16"/>
                <w:szCs w:val="16"/>
              </w:rPr>
            </w:pPr>
            <w:r w:rsidRPr="00B27B0F">
              <w:rPr>
                <w:rFonts w:cs="Arial"/>
                <w:sz w:val="16"/>
                <w:szCs w:val="16"/>
              </w:rPr>
              <w:t>I</w:t>
            </w:r>
            <w:r w:rsidRPr="00B27B0F">
              <w:rPr>
                <w:rFonts w:cs="Arial"/>
                <w:sz w:val="16"/>
                <w:szCs w:val="16"/>
              </w:rPr>
              <w:br/>
              <w:t>20</w:t>
            </w:r>
            <w:r>
              <w:rPr>
                <w:rFonts w:cs="Arial"/>
                <w:sz w:val="16"/>
                <w:szCs w:val="16"/>
              </w:rPr>
              <w:t>20</w:t>
            </w:r>
            <w:r w:rsidRPr="00B27B0F">
              <w:rPr>
                <w:rFonts w:cs="Arial"/>
                <w:sz w:val="16"/>
                <w:szCs w:val="16"/>
              </w:rPr>
              <w:t xml:space="preserve"> =</w:t>
            </w:r>
            <w:r w:rsidRPr="00B27B0F">
              <w:rPr>
                <w:rFonts w:cs="Arial"/>
                <w:sz w:val="16"/>
                <w:szCs w:val="16"/>
              </w:rPr>
              <w:br/>
              <w:t>= 100</w:t>
            </w:r>
          </w:p>
        </w:tc>
        <w:tc>
          <w:tcPr>
            <w:tcW w:w="769" w:type="dxa"/>
            <w:tcBorders>
              <w:top w:val="single" w:sz="4" w:space="0" w:color="522398"/>
              <w:left w:val="single" w:sz="4" w:space="0" w:color="522398"/>
              <w:bottom w:val="single" w:sz="4" w:space="0" w:color="522398"/>
            </w:tcBorders>
            <w:vAlign w:val="center"/>
          </w:tcPr>
          <w:p w:rsidR="009D0DD3" w:rsidRPr="00B27B0F" w:rsidRDefault="009D0DD3" w:rsidP="0068266B">
            <w:pPr>
              <w:spacing w:before="0" w:after="0" w:line="216" w:lineRule="exact"/>
              <w:jc w:val="center"/>
              <w:rPr>
                <w:rFonts w:cs="Arial"/>
                <w:sz w:val="16"/>
                <w:szCs w:val="16"/>
              </w:rPr>
            </w:pPr>
            <w:r w:rsidRPr="00B27B0F">
              <w:rPr>
                <w:rFonts w:cs="Arial"/>
                <w:sz w:val="16"/>
                <w:szCs w:val="16"/>
              </w:rPr>
              <w:t>zł</w:t>
            </w:r>
          </w:p>
        </w:tc>
        <w:tc>
          <w:tcPr>
            <w:tcW w:w="769" w:type="dxa"/>
            <w:tcBorders>
              <w:top w:val="single" w:sz="4" w:space="0" w:color="522398"/>
              <w:left w:val="single" w:sz="4" w:space="0" w:color="522398"/>
              <w:bottom w:val="single" w:sz="4" w:space="0" w:color="522398"/>
            </w:tcBorders>
            <w:vAlign w:val="center"/>
          </w:tcPr>
          <w:p w:rsidR="009D0DD3" w:rsidRPr="00B27B0F" w:rsidRDefault="009D0DD3" w:rsidP="0068266B">
            <w:pPr>
              <w:spacing w:before="0" w:after="0" w:line="216" w:lineRule="exact"/>
              <w:jc w:val="center"/>
              <w:rPr>
                <w:rFonts w:cs="Arial"/>
                <w:sz w:val="16"/>
                <w:szCs w:val="16"/>
              </w:rPr>
            </w:pPr>
            <w:r>
              <w:rPr>
                <w:rFonts w:cs="Arial"/>
                <w:sz w:val="16"/>
                <w:szCs w:val="16"/>
              </w:rPr>
              <w:t>I-II</w:t>
            </w:r>
            <w:r>
              <w:rPr>
                <w:rFonts w:cs="Arial"/>
                <w:sz w:val="16"/>
                <w:szCs w:val="16"/>
              </w:rPr>
              <w:br/>
              <w:t>2019</w:t>
            </w:r>
            <w:r w:rsidRPr="00B27B0F">
              <w:rPr>
                <w:rFonts w:cs="Arial"/>
                <w:sz w:val="16"/>
                <w:szCs w:val="16"/>
              </w:rPr>
              <w:t xml:space="preserve"> =</w:t>
            </w:r>
            <w:r w:rsidRPr="00B27B0F">
              <w:rPr>
                <w:rFonts w:cs="Arial"/>
                <w:sz w:val="16"/>
                <w:szCs w:val="16"/>
              </w:rPr>
              <w:br/>
              <w:t>= 100</w:t>
            </w:r>
          </w:p>
        </w:tc>
        <w:tc>
          <w:tcPr>
            <w:tcW w:w="768" w:type="dxa"/>
            <w:tcBorders>
              <w:top w:val="single" w:sz="4" w:space="0" w:color="522398"/>
              <w:left w:val="single" w:sz="4" w:space="0" w:color="522398"/>
              <w:bottom w:val="single" w:sz="4" w:space="0" w:color="522398"/>
            </w:tcBorders>
            <w:vAlign w:val="center"/>
          </w:tcPr>
          <w:p w:rsidR="009D0DD3" w:rsidRPr="005213DA" w:rsidRDefault="009D0DD3" w:rsidP="0068266B">
            <w:pPr>
              <w:spacing w:before="0" w:after="0" w:line="216" w:lineRule="exact"/>
              <w:jc w:val="center"/>
              <w:rPr>
                <w:rFonts w:cs="Arial"/>
                <w:sz w:val="16"/>
                <w:szCs w:val="16"/>
              </w:rPr>
            </w:pPr>
            <w:r w:rsidRPr="005213DA">
              <w:rPr>
                <w:rFonts w:cs="Arial"/>
                <w:sz w:val="16"/>
                <w:szCs w:val="16"/>
              </w:rPr>
              <w:t>zł</w:t>
            </w:r>
          </w:p>
        </w:tc>
        <w:tc>
          <w:tcPr>
            <w:tcW w:w="769" w:type="dxa"/>
            <w:tcBorders>
              <w:top w:val="single" w:sz="4" w:space="0" w:color="522398"/>
              <w:left w:val="single" w:sz="4" w:space="0" w:color="522398"/>
              <w:bottom w:val="single" w:sz="4" w:space="0" w:color="522398"/>
            </w:tcBorders>
            <w:vAlign w:val="center"/>
          </w:tcPr>
          <w:p w:rsidR="009D0DD3" w:rsidRPr="005213DA" w:rsidRDefault="009D0DD3" w:rsidP="0068266B">
            <w:pPr>
              <w:spacing w:before="0" w:after="0" w:line="216" w:lineRule="exact"/>
              <w:jc w:val="center"/>
              <w:rPr>
                <w:rFonts w:cs="Arial"/>
                <w:sz w:val="16"/>
                <w:szCs w:val="16"/>
              </w:rPr>
            </w:pPr>
            <w:r w:rsidRPr="005213DA">
              <w:rPr>
                <w:rFonts w:cs="Arial"/>
                <w:sz w:val="16"/>
                <w:szCs w:val="16"/>
              </w:rPr>
              <w:t>II</w:t>
            </w:r>
            <w:r w:rsidRPr="005213DA">
              <w:rPr>
                <w:rFonts w:cs="Arial"/>
                <w:sz w:val="16"/>
                <w:szCs w:val="16"/>
              </w:rPr>
              <w:br/>
              <w:t>201</w:t>
            </w:r>
            <w:r>
              <w:rPr>
                <w:rFonts w:cs="Arial"/>
                <w:sz w:val="16"/>
                <w:szCs w:val="16"/>
              </w:rPr>
              <w:t>9</w:t>
            </w:r>
            <w:r w:rsidRPr="005213DA">
              <w:rPr>
                <w:rFonts w:cs="Arial"/>
                <w:sz w:val="16"/>
                <w:szCs w:val="16"/>
              </w:rPr>
              <w:t xml:space="preserve"> =</w:t>
            </w:r>
            <w:r w:rsidRPr="005213DA">
              <w:rPr>
                <w:rFonts w:cs="Arial"/>
                <w:sz w:val="16"/>
                <w:szCs w:val="16"/>
              </w:rPr>
              <w:br/>
              <w:t>= 100</w:t>
            </w:r>
          </w:p>
        </w:tc>
        <w:tc>
          <w:tcPr>
            <w:tcW w:w="769" w:type="dxa"/>
            <w:tcBorders>
              <w:top w:val="single" w:sz="4" w:space="0" w:color="522398"/>
              <w:left w:val="single" w:sz="4" w:space="0" w:color="522398"/>
              <w:bottom w:val="single" w:sz="4" w:space="0" w:color="522398"/>
            </w:tcBorders>
            <w:vAlign w:val="center"/>
          </w:tcPr>
          <w:p w:rsidR="009D0DD3" w:rsidRPr="005213DA" w:rsidRDefault="009D0DD3" w:rsidP="0068266B">
            <w:pPr>
              <w:spacing w:before="0" w:after="0" w:line="216" w:lineRule="exact"/>
              <w:jc w:val="center"/>
              <w:rPr>
                <w:rFonts w:cs="Arial"/>
                <w:sz w:val="16"/>
                <w:szCs w:val="16"/>
              </w:rPr>
            </w:pPr>
            <w:r w:rsidRPr="005213DA">
              <w:rPr>
                <w:rFonts w:cs="Arial"/>
                <w:sz w:val="16"/>
                <w:szCs w:val="16"/>
              </w:rPr>
              <w:t>I</w:t>
            </w:r>
            <w:r w:rsidRPr="005213DA">
              <w:rPr>
                <w:rFonts w:cs="Arial"/>
                <w:sz w:val="16"/>
                <w:szCs w:val="16"/>
              </w:rPr>
              <w:br/>
              <w:t>20</w:t>
            </w:r>
            <w:r>
              <w:rPr>
                <w:rFonts w:cs="Arial"/>
                <w:sz w:val="16"/>
                <w:szCs w:val="16"/>
              </w:rPr>
              <w:t>20</w:t>
            </w:r>
            <w:r w:rsidRPr="005213DA">
              <w:rPr>
                <w:rFonts w:cs="Arial"/>
                <w:sz w:val="16"/>
                <w:szCs w:val="16"/>
              </w:rPr>
              <w:t xml:space="preserve"> =</w:t>
            </w:r>
            <w:r w:rsidRPr="005213DA">
              <w:rPr>
                <w:rFonts w:cs="Arial"/>
                <w:sz w:val="16"/>
                <w:szCs w:val="16"/>
              </w:rPr>
              <w:br/>
              <w:t>= 100</w:t>
            </w:r>
          </w:p>
        </w:tc>
        <w:tc>
          <w:tcPr>
            <w:tcW w:w="769" w:type="dxa"/>
            <w:tcBorders>
              <w:top w:val="single" w:sz="4" w:space="0" w:color="522398"/>
              <w:left w:val="single" w:sz="4" w:space="0" w:color="522398"/>
              <w:bottom w:val="single" w:sz="4" w:space="0" w:color="522398"/>
            </w:tcBorders>
            <w:vAlign w:val="center"/>
          </w:tcPr>
          <w:p w:rsidR="009D0DD3" w:rsidRPr="005213DA" w:rsidRDefault="009D0DD3" w:rsidP="0068266B">
            <w:pPr>
              <w:spacing w:before="0" w:after="0" w:line="216" w:lineRule="exact"/>
              <w:jc w:val="center"/>
              <w:rPr>
                <w:rFonts w:cs="Arial"/>
                <w:sz w:val="16"/>
                <w:szCs w:val="16"/>
              </w:rPr>
            </w:pPr>
            <w:r w:rsidRPr="005213DA">
              <w:rPr>
                <w:rFonts w:cs="Arial"/>
                <w:sz w:val="16"/>
                <w:szCs w:val="16"/>
              </w:rPr>
              <w:t>zł</w:t>
            </w:r>
          </w:p>
        </w:tc>
        <w:tc>
          <w:tcPr>
            <w:tcW w:w="769" w:type="dxa"/>
            <w:tcBorders>
              <w:top w:val="single" w:sz="4" w:space="0" w:color="522398"/>
              <w:left w:val="single" w:sz="4" w:space="0" w:color="522398"/>
              <w:bottom w:val="single" w:sz="4" w:space="0" w:color="522398"/>
            </w:tcBorders>
            <w:vAlign w:val="center"/>
          </w:tcPr>
          <w:p w:rsidR="009D0DD3" w:rsidRPr="005213DA" w:rsidRDefault="009D0DD3" w:rsidP="0068266B">
            <w:pPr>
              <w:spacing w:before="0" w:after="0" w:line="216" w:lineRule="exact"/>
              <w:jc w:val="center"/>
              <w:rPr>
                <w:rFonts w:cs="Arial"/>
                <w:sz w:val="16"/>
                <w:szCs w:val="16"/>
              </w:rPr>
            </w:pPr>
            <w:r w:rsidRPr="005213DA">
              <w:rPr>
                <w:rFonts w:cs="Arial"/>
                <w:sz w:val="16"/>
                <w:szCs w:val="16"/>
              </w:rPr>
              <w:t>I-II</w:t>
            </w:r>
            <w:r w:rsidRPr="005213DA">
              <w:rPr>
                <w:rFonts w:cs="Arial"/>
                <w:sz w:val="16"/>
                <w:szCs w:val="16"/>
              </w:rPr>
              <w:br/>
              <w:t>201</w:t>
            </w:r>
            <w:r>
              <w:rPr>
                <w:rFonts w:cs="Arial"/>
                <w:sz w:val="16"/>
                <w:szCs w:val="16"/>
              </w:rPr>
              <w:t>9</w:t>
            </w:r>
            <w:r w:rsidRPr="005213DA">
              <w:rPr>
                <w:rFonts w:cs="Arial"/>
                <w:sz w:val="16"/>
                <w:szCs w:val="16"/>
              </w:rPr>
              <w:t xml:space="preserve"> =</w:t>
            </w:r>
            <w:r w:rsidRPr="005213DA">
              <w:rPr>
                <w:rFonts w:cs="Arial"/>
                <w:sz w:val="16"/>
                <w:szCs w:val="16"/>
              </w:rPr>
              <w:br/>
              <w:t>= 100</w:t>
            </w:r>
          </w:p>
        </w:tc>
      </w:tr>
      <w:tr w:rsidR="009D0DD3" w:rsidRPr="005213DA" w:rsidTr="00B5309A">
        <w:trPr>
          <w:trHeight w:val="57"/>
        </w:trPr>
        <w:tc>
          <w:tcPr>
            <w:tcW w:w="2802" w:type="dxa"/>
            <w:tcBorders>
              <w:top w:val="single" w:sz="4" w:space="0" w:color="522398"/>
              <w:bottom w:val="single" w:sz="4" w:space="0" w:color="522398"/>
              <w:right w:val="single" w:sz="4" w:space="0" w:color="522398"/>
            </w:tcBorders>
            <w:vAlign w:val="bottom"/>
          </w:tcPr>
          <w:p w:rsidR="009D0DD3" w:rsidRPr="0029051A" w:rsidRDefault="009D0DD3" w:rsidP="0068266B">
            <w:pPr>
              <w:pStyle w:val="Tekstpodstawowy"/>
              <w:tabs>
                <w:tab w:val="right" w:leader="dot" w:pos="1911"/>
              </w:tabs>
              <w:spacing w:line="216" w:lineRule="exact"/>
              <w:ind w:left="113" w:hanging="113"/>
              <w:jc w:val="left"/>
              <w:rPr>
                <w:rFonts w:ascii="Fira Sans" w:hAnsi="Fira Sans"/>
                <w:b/>
                <w:sz w:val="16"/>
                <w:szCs w:val="16"/>
              </w:rPr>
            </w:pPr>
            <w:r w:rsidRPr="0029051A">
              <w:rPr>
                <w:rFonts w:ascii="Fira Sans" w:hAnsi="Fira Sans" w:cs="Arial"/>
                <w:sz w:val="16"/>
                <w:szCs w:val="16"/>
              </w:rPr>
              <w:t xml:space="preserve">Ziarno </w:t>
            </w:r>
            <w:proofErr w:type="spellStart"/>
            <w:r w:rsidRPr="0029051A">
              <w:rPr>
                <w:rFonts w:ascii="Fira Sans" w:hAnsi="Fira Sans" w:cs="Arial"/>
                <w:sz w:val="16"/>
                <w:szCs w:val="16"/>
              </w:rPr>
              <w:t>zbóż</w:t>
            </w:r>
            <w:r w:rsidRPr="0029051A">
              <w:rPr>
                <w:rFonts w:ascii="Fira Sans" w:hAnsi="Fira Sans"/>
                <w:i/>
                <w:sz w:val="16"/>
                <w:szCs w:val="16"/>
                <w:vertAlign w:val="superscript"/>
              </w:rPr>
              <w:t>a</w:t>
            </w:r>
            <w:proofErr w:type="spellEnd"/>
            <w:r w:rsidRPr="0029051A">
              <w:rPr>
                <w:rFonts w:ascii="Fira Sans" w:hAnsi="Fira Sans" w:cs="Arial"/>
                <w:sz w:val="16"/>
                <w:szCs w:val="16"/>
              </w:rPr>
              <w:t xml:space="preserve"> za 1 </w:t>
            </w:r>
            <w:proofErr w:type="spellStart"/>
            <w:r w:rsidRPr="0029051A">
              <w:rPr>
                <w:rFonts w:ascii="Fira Sans" w:hAnsi="Fira Sans" w:cs="Arial"/>
                <w:sz w:val="16"/>
                <w:szCs w:val="16"/>
              </w:rPr>
              <w:t>dt</w:t>
            </w:r>
            <w:proofErr w:type="spellEnd"/>
            <w:r w:rsidRPr="0029051A">
              <w:rPr>
                <w:rFonts w:ascii="Fira Sans" w:hAnsi="Fira Sans" w:cs="Arial"/>
                <w:sz w:val="16"/>
                <w:szCs w:val="16"/>
              </w:rPr>
              <w:t>:</w:t>
            </w:r>
          </w:p>
        </w:tc>
        <w:tc>
          <w:tcPr>
            <w:tcW w:w="768" w:type="dxa"/>
            <w:tcBorders>
              <w:top w:val="single" w:sz="4" w:space="0" w:color="522398"/>
              <w:left w:val="single" w:sz="4" w:space="0" w:color="522398"/>
              <w:bottom w:val="single" w:sz="4" w:space="0" w:color="522398"/>
            </w:tcBorders>
            <w:vAlign w:val="bottom"/>
          </w:tcPr>
          <w:p w:rsidR="009D0DD3" w:rsidRPr="003D7843"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3D7843"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3D7843"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3D7843"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3D7843" w:rsidRDefault="009D0DD3" w:rsidP="0068266B">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9D0DD3" w:rsidRPr="005213DA"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5213DA"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5213DA"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5213DA"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5213DA" w:rsidRDefault="009D0DD3" w:rsidP="0068266B">
            <w:pPr>
              <w:spacing w:before="0" w:after="0" w:line="216" w:lineRule="exact"/>
              <w:jc w:val="right"/>
              <w:rPr>
                <w:rFonts w:cs="Arial"/>
                <w:sz w:val="16"/>
                <w:szCs w:val="16"/>
              </w:rPr>
            </w:pPr>
          </w:p>
        </w:tc>
      </w:tr>
      <w:tr w:rsidR="009D0DD3" w:rsidRPr="004154AE" w:rsidTr="00B5309A">
        <w:trPr>
          <w:trHeight w:val="57"/>
        </w:trPr>
        <w:tc>
          <w:tcPr>
            <w:tcW w:w="2802" w:type="dxa"/>
            <w:tcBorders>
              <w:top w:val="single" w:sz="4" w:space="0" w:color="522398"/>
              <w:bottom w:val="single" w:sz="4" w:space="0" w:color="522398"/>
              <w:right w:val="single" w:sz="4" w:space="0" w:color="522398"/>
            </w:tcBorders>
            <w:vAlign w:val="bottom"/>
          </w:tcPr>
          <w:p w:rsidR="009D0DD3" w:rsidRPr="001968D8" w:rsidRDefault="009D0DD3" w:rsidP="0068266B">
            <w:pPr>
              <w:pStyle w:val="Tekstpodstawowy"/>
              <w:tabs>
                <w:tab w:val="right" w:leader="dot" w:pos="1911"/>
              </w:tabs>
              <w:spacing w:line="216" w:lineRule="exact"/>
              <w:ind w:left="226" w:hanging="113"/>
              <w:jc w:val="left"/>
              <w:rPr>
                <w:rFonts w:ascii="Fira Sans" w:hAnsi="Fira Sans"/>
                <w:b/>
                <w:sz w:val="16"/>
                <w:szCs w:val="16"/>
              </w:rPr>
            </w:pPr>
            <w:r w:rsidRPr="001968D8">
              <w:rPr>
                <w:rFonts w:ascii="Fira Sans" w:hAnsi="Fira Sans" w:cs="Arial"/>
                <w:sz w:val="16"/>
                <w:szCs w:val="16"/>
              </w:rPr>
              <w:t>pszenica</w:t>
            </w:r>
          </w:p>
        </w:tc>
        <w:tc>
          <w:tcPr>
            <w:tcW w:w="768" w:type="dxa"/>
            <w:tcBorders>
              <w:top w:val="single" w:sz="4" w:space="0" w:color="522398"/>
              <w:left w:val="single" w:sz="4" w:space="0" w:color="522398"/>
              <w:bottom w:val="single" w:sz="4" w:space="0" w:color="522398"/>
            </w:tcBorders>
            <w:vAlign w:val="bottom"/>
          </w:tcPr>
          <w:p w:rsidR="009D0DD3" w:rsidRPr="001846C7" w:rsidRDefault="009D0DD3" w:rsidP="0068266B">
            <w:pPr>
              <w:spacing w:before="0" w:after="0" w:line="216" w:lineRule="exact"/>
              <w:jc w:val="right"/>
              <w:rPr>
                <w:rFonts w:cs="Arial"/>
                <w:sz w:val="16"/>
                <w:szCs w:val="16"/>
              </w:rPr>
            </w:pPr>
            <w:r w:rsidRPr="001846C7">
              <w:rPr>
                <w:rFonts w:cs="Arial"/>
                <w:sz w:val="16"/>
                <w:szCs w:val="16"/>
              </w:rPr>
              <w:t>68,56</w:t>
            </w:r>
          </w:p>
        </w:tc>
        <w:tc>
          <w:tcPr>
            <w:tcW w:w="769" w:type="dxa"/>
            <w:tcBorders>
              <w:top w:val="single" w:sz="4" w:space="0" w:color="522398"/>
              <w:left w:val="single" w:sz="4" w:space="0" w:color="522398"/>
              <w:bottom w:val="single" w:sz="4" w:space="0" w:color="522398"/>
            </w:tcBorders>
            <w:vAlign w:val="bottom"/>
          </w:tcPr>
          <w:p w:rsidR="009D0DD3" w:rsidRPr="001846C7" w:rsidRDefault="00E504E8" w:rsidP="0068266B">
            <w:pPr>
              <w:spacing w:before="0" w:after="0" w:line="216" w:lineRule="exact"/>
              <w:jc w:val="right"/>
              <w:rPr>
                <w:rFonts w:cs="Arial"/>
                <w:sz w:val="16"/>
                <w:szCs w:val="16"/>
              </w:rPr>
            </w:pPr>
            <w:r>
              <w:rPr>
                <w:rFonts w:cs="Arial"/>
                <w:sz w:val="16"/>
                <w:szCs w:val="16"/>
              </w:rPr>
              <w:t>82,9</w:t>
            </w:r>
          </w:p>
        </w:tc>
        <w:tc>
          <w:tcPr>
            <w:tcW w:w="769" w:type="dxa"/>
            <w:tcBorders>
              <w:top w:val="single" w:sz="4" w:space="0" w:color="522398"/>
              <w:left w:val="single" w:sz="4" w:space="0" w:color="522398"/>
              <w:bottom w:val="single" w:sz="4" w:space="0" w:color="522398"/>
            </w:tcBorders>
            <w:vAlign w:val="bottom"/>
          </w:tcPr>
          <w:p w:rsidR="009D0DD3" w:rsidRPr="001846C7" w:rsidRDefault="00E504E8" w:rsidP="0068266B">
            <w:pPr>
              <w:spacing w:before="0" w:after="0" w:line="216" w:lineRule="exact"/>
              <w:jc w:val="right"/>
              <w:rPr>
                <w:rFonts w:cs="Arial"/>
                <w:sz w:val="16"/>
                <w:szCs w:val="16"/>
              </w:rPr>
            </w:pPr>
            <w:r>
              <w:rPr>
                <w:rFonts w:cs="Arial"/>
                <w:sz w:val="16"/>
                <w:szCs w:val="16"/>
              </w:rPr>
              <w:t>102,6</w:t>
            </w:r>
          </w:p>
        </w:tc>
        <w:tc>
          <w:tcPr>
            <w:tcW w:w="769" w:type="dxa"/>
            <w:tcBorders>
              <w:top w:val="single" w:sz="4" w:space="0" w:color="522398"/>
              <w:left w:val="single" w:sz="4" w:space="0" w:color="522398"/>
              <w:bottom w:val="single" w:sz="4" w:space="0" w:color="522398"/>
            </w:tcBorders>
            <w:vAlign w:val="bottom"/>
          </w:tcPr>
          <w:p w:rsidR="009D0DD3" w:rsidRPr="001846C7" w:rsidRDefault="009D0DD3" w:rsidP="00E504E8">
            <w:pPr>
              <w:spacing w:before="0" w:after="0" w:line="216" w:lineRule="exact"/>
              <w:jc w:val="right"/>
              <w:rPr>
                <w:rFonts w:cs="Arial"/>
                <w:sz w:val="16"/>
                <w:szCs w:val="16"/>
              </w:rPr>
            </w:pPr>
            <w:r w:rsidRPr="001846C7">
              <w:rPr>
                <w:rFonts w:cs="Arial"/>
                <w:sz w:val="16"/>
                <w:szCs w:val="16"/>
              </w:rPr>
              <w:t>67,</w:t>
            </w:r>
            <w:r w:rsidR="00E504E8">
              <w:rPr>
                <w:rFonts w:cs="Arial"/>
                <w:sz w:val="16"/>
                <w:szCs w:val="16"/>
              </w:rPr>
              <w:t>81</w:t>
            </w:r>
          </w:p>
        </w:tc>
        <w:tc>
          <w:tcPr>
            <w:tcW w:w="769" w:type="dxa"/>
            <w:tcBorders>
              <w:top w:val="single" w:sz="4" w:space="0" w:color="522398"/>
              <w:left w:val="single" w:sz="4" w:space="0" w:color="522398"/>
              <w:bottom w:val="single" w:sz="4" w:space="0" w:color="522398"/>
            </w:tcBorders>
            <w:vAlign w:val="bottom"/>
          </w:tcPr>
          <w:p w:rsidR="009D0DD3" w:rsidRPr="004154AE" w:rsidRDefault="00E504E8" w:rsidP="0068266B">
            <w:pPr>
              <w:spacing w:before="0" w:after="0" w:line="216" w:lineRule="exact"/>
              <w:jc w:val="right"/>
              <w:rPr>
                <w:rFonts w:cs="Arial"/>
                <w:sz w:val="16"/>
                <w:szCs w:val="16"/>
              </w:rPr>
            </w:pPr>
            <w:r>
              <w:rPr>
                <w:rFonts w:cs="Arial"/>
                <w:sz w:val="16"/>
                <w:szCs w:val="16"/>
              </w:rPr>
              <w:t>82,1</w:t>
            </w:r>
          </w:p>
        </w:tc>
        <w:tc>
          <w:tcPr>
            <w:tcW w:w="768"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sz w:val="16"/>
                <w:szCs w:val="16"/>
              </w:rPr>
              <w:t>80,48</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sz w:val="16"/>
                <w:szCs w:val="16"/>
              </w:rPr>
              <w:t>93,0</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sz w:val="16"/>
                <w:szCs w:val="16"/>
              </w:rPr>
              <w:t>101,6</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sz w:val="16"/>
                <w:szCs w:val="16"/>
              </w:rPr>
              <w:t>79,84</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sz w:val="16"/>
                <w:szCs w:val="16"/>
              </w:rPr>
              <w:t>93,8</w:t>
            </w:r>
          </w:p>
        </w:tc>
      </w:tr>
      <w:tr w:rsidR="009D0DD3" w:rsidRPr="004154AE" w:rsidTr="00B5309A">
        <w:trPr>
          <w:trHeight w:val="57"/>
        </w:trPr>
        <w:tc>
          <w:tcPr>
            <w:tcW w:w="2802" w:type="dxa"/>
            <w:tcBorders>
              <w:top w:val="single" w:sz="4" w:space="0" w:color="522398"/>
              <w:bottom w:val="single" w:sz="4" w:space="0" w:color="522398"/>
              <w:right w:val="single" w:sz="4" w:space="0" w:color="522398"/>
            </w:tcBorders>
            <w:vAlign w:val="bottom"/>
          </w:tcPr>
          <w:p w:rsidR="009D0DD3" w:rsidRPr="001968D8" w:rsidRDefault="009D0DD3" w:rsidP="0068266B">
            <w:pPr>
              <w:pStyle w:val="Tekstpodstawowy"/>
              <w:tabs>
                <w:tab w:val="right" w:leader="dot" w:pos="1911"/>
              </w:tabs>
              <w:spacing w:line="216" w:lineRule="exact"/>
              <w:ind w:left="226" w:hanging="113"/>
              <w:jc w:val="left"/>
              <w:rPr>
                <w:rFonts w:ascii="Fira Sans" w:hAnsi="Fira Sans"/>
                <w:b/>
                <w:sz w:val="16"/>
                <w:szCs w:val="16"/>
              </w:rPr>
            </w:pPr>
            <w:r w:rsidRPr="001968D8">
              <w:rPr>
                <w:rFonts w:ascii="Fira Sans" w:hAnsi="Fira Sans" w:cs="Arial"/>
                <w:sz w:val="16"/>
                <w:szCs w:val="16"/>
              </w:rPr>
              <w:t>żyto</w:t>
            </w:r>
          </w:p>
        </w:tc>
        <w:tc>
          <w:tcPr>
            <w:tcW w:w="768"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r w:rsidRPr="00926673">
              <w:rPr>
                <w:rFonts w:cs="Arial"/>
                <w:sz w:val="16"/>
                <w:szCs w:val="16"/>
              </w:rPr>
              <w:t>50,04</w:t>
            </w:r>
          </w:p>
        </w:tc>
        <w:tc>
          <w:tcPr>
            <w:tcW w:w="769"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r w:rsidRPr="00926673">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r w:rsidRPr="00926673">
              <w:rPr>
                <w:rFonts w:cs="Arial"/>
                <w:sz w:val="16"/>
                <w:szCs w:val="16"/>
              </w:rPr>
              <w:t>98,9</w:t>
            </w:r>
          </w:p>
        </w:tc>
        <w:tc>
          <w:tcPr>
            <w:tcW w:w="769"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r w:rsidRPr="00926673">
              <w:rPr>
                <w:rFonts w:cs="Arial"/>
                <w:sz w:val="16"/>
                <w:szCs w:val="16"/>
              </w:rPr>
              <w:t>50,48</w:t>
            </w:r>
          </w:p>
        </w:tc>
        <w:tc>
          <w:tcPr>
            <w:tcW w:w="769"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r w:rsidRPr="00926673">
              <w:rPr>
                <w:rFonts w:cs="Arial"/>
                <w:sz w:val="16"/>
                <w:szCs w:val="16"/>
              </w:rPr>
              <w:t>140,2</w:t>
            </w:r>
          </w:p>
        </w:tc>
        <w:tc>
          <w:tcPr>
            <w:tcW w:w="768"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sz w:val="16"/>
                <w:szCs w:val="16"/>
              </w:rPr>
              <w:t>64,91</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sz w:val="16"/>
                <w:szCs w:val="16"/>
              </w:rPr>
              <w:t>100,3</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sz w:val="16"/>
                <w:szCs w:val="16"/>
              </w:rPr>
              <w:t>103,3</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sz w:val="16"/>
                <w:szCs w:val="16"/>
              </w:rPr>
              <w:t>63,87</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sz w:val="16"/>
                <w:szCs w:val="16"/>
              </w:rPr>
              <w:t>98,2</w:t>
            </w:r>
          </w:p>
        </w:tc>
      </w:tr>
      <w:tr w:rsidR="009D0DD3" w:rsidRPr="004154AE" w:rsidTr="00B5309A">
        <w:trPr>
          <w:trHeight w:val="57"/>
        </w:trPr>
        <w:tc>
          <w:tcPr>
            <w:tcW w:w="2802" w:type="dxa"/>
            <w:tcBorders>
              <w:top w:val="single" w:sz="4" w:space="0" w:color="522398"/>
              <w:bottom w:val="single" w:sz="4" w:space="0" w:color="522398"/>
              <w:right w:val="single" w:sz="4" w:space="0" w:color="522398"/>
            </w:tcBorders>
            <w:vAlign w:val="bottom"/>
          </w:tcPr>
          <w:p w:rsidR="009D0DD3" w:rsidRPr="0067256B" w:rsidRDefault="009D0DD3" w:rsidP="0068266B">
            <w:pPr>
              <w:pStyle w:val="Tekstpodstawowy"/>
              <w:tabs>
                <w:tab w:val="right" w:leader="dot" w:pos="1911"/>
              </w:tabs>
              <w:spacing w:line="216" w:lineRule="exact"/>
              <w:ind w:left="113" w:hanging="113"/>
              <w:jc w:val="left"/>
              <w:rPr>
                <w:rFonts w:ascii="Fira Sans" w:hAnsi="Fira Sans"/>
                <w:b/>
                <w:sz w:val="16"/>
                <w:szCs w:val="16"/>
              </w:rPr>
            </w:pPr>
            <w:proofErr w:type="spellStart"/>
            <w:r>
              <w:rPr>
                <w:rFonts w:ascii="Fira Sans" w:hAnsi="Fira Sans" w:cs="Arial"/>
                <w:sz w:val="16"/>
                <w:szCs w:val="16"/>
              </w:rPr>
              <w:t>Ziemniaki</w:t>
            </w:r>
            <w:r w:rsidRPr="001846C7">
              <w:rPr>
                <w:rFonts w:ascii="Fira Sans" w:hAnsi="Fira Sans" w:cs="Arial"/>
                <w:i/>
                <w:sz w:val="16"/>
                <w:szCs w:val="16"/>
                <w:vertAlign w:val="superscript"/>
              </w:rPr>
              <w:t>b</w:t>
            </w:r>
            <w:proofErr w:type="spellEnd"/>
            <w:r w:rsidRPr="0067256B">
              <w:rPr>
                <w:rFonts w:ascii="Fira Sans" w:hAnsi="Fira Sans" w:cs="Arial"/>
                <w:sz w:val="16"/>
                <w:szCs w:val="16"/>
              </w:rPr>
              <w:t xml:space="preserve"> za 1 </w:t>
            </w:r>
            <w:proofErr w:type="spellStart"/>
            <w:r w:rsidRPr="0067256B">
              <w:rPr>
                <w:rFonts w:ascii="Fira Sans" w:hAnsi="Fira Sans" w:cs="Arial"/>
                <w:sz w:val="16"/>
                <w:szCs w:val="16"/>
              </w:rPr>
              <w:t>dt</w:t>
            </w:r>
            <w:proofErr w:type="spellEnd"/>
          </w:p>
        </w:tc>
        <w:tc>
          <w:tcPr>
            <w:tcW w:w="768"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r w:rsidRPr="00926673">
              <w:rPr>
                <w:rFonts w:cs="Arial"/>
                <w:sz w:val="16"/>
                <w:szCs w:val="16"/>
              </w:rPr>
              <w:t>95,13</w:t>
            </w:r>
          </w:p>
        </w:tc>
        <w:tc>
          <w:tcPr>
            <w:tcW w:w="769"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r w:rsidRPr="00926673">
              <w:rPr>
                <w:rFonts w:cs="Arial"/>
                <w:sz w:val="16"/>
                <w:szCs w:val="16"/>
              </w:rPr>
              <w:t>136,3</w:t>
            </w:r>
          </w:p>
        </w:tc>
        <w:tc>
          <w:tcPr>
            <w:tcW w:w="769"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r w:rsidRPr="00926673">
              <w:rPr>
                <w:rFonts w:cs="Arial"/>
                <w:sz w:val="16"/>
                <w:szCs w:val="16"/>
              </w:rPr>
              <w:t>102,2</w:t>
            </w:r>
          </w:p>
        </w:tc>
        <w:tc>
          <w:tcPr>
            <w:tcW w:w="769"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r w:rsidRPr="00926673">
              <w:rPr>
                <w:rFonts w:cs="Arial"/>
                <w:sz w:val="16"/>
                <w:szCs w:val="16"/>
              </w:rPr>
              <w:t>93,95</w:t>
            </w:r>
          </w:p>
        </w:tc>
        <w:tc>
          <w:tcPr>
            <w:tcW w:w="769"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r w:rsidRPr="00926673">
              <w:rPr>
                <w:rFonts w:cs="Arial"/>
                <w:sz w:val="16"/>
                <w:szCs w:val="16"/>
              </w:rPr>
              <w:t>149,5</w:t>
            </w:r>
          </w:p>
        </w:tc>
        <w:tc>
          <w:tcPr>
            <w:tcW w:w="768"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sz w:val="16"/>
                <w:szCs w:val="16"/>
              </w:rPr>
              <w:t>157,68</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sz w:val="16"/>
                <w:szCs w:val="16"/>
              </w:rPr>
              <w:t>148,8</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sz w:val="16"/>
                <w:szCs w:val="16"/>
              </w:rPr>
              <w:t>89,2</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sz w:val="16"/>
                <w:szCs w:val="16"/>
              </w:rPr>
              <w:t>167,24</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sz w:val="16"/>
                <w:szCs w:val="16"/>
              </w:rPr>
              <w:t>169,4</w:t>
            </w:r>
          </w:p>
        </w:tc>
      </w:tr>
      <w:tr w:rsidR="009D0DD3" w:rsidRPr="004154AE" w:rsidTr="00B5309A">
        <w:trPr>
          <w:trHeight w:val="57"/>
        </w:trPr>
        <w:tc>
          <w:tcPr>
            <w:tcW w:w="2802" w:type="dxa"/>
            <w:tcBorders>
              <w:top w:val="single" w:sz="4" w:space="0" w:color="522398"/>
              <w:bottom w:val="single" w:sz="4" w:space="0" w:color="522398"/>
              <w:right w:val="single" w:sz="4" w:space="0" w:color="522398"/>
            </w:tcBorders>
            <w:vAlign w:val="bottom"/>
          </w:tcPr>
          <w:p w:rsidR="009D0DD3" w:rsidRPr="0067256B" w:rsidRDefault="009D0DD3" w:rsidP="0068266B">
            <w:pPr>
              <w:pStyle w:val="Tekstpodstawowy"/>
              <w:tabs>
                <w:tab w:val="right" w:leader="dot" w:pos="1911"/>
              </w:tabs>
              <w:spacing w:line="216" w:lineRule="exact"/>
              <w:ind w:left="113" w:hanging="113"/>
              <w:jc w:val="left"/>
              <w:rPr>
                <w:rFonts w:ascii="Fira Sans" w:hAnsi="Fira Sans" w:cs="Arial"/>
                <w:sz w:val="16"/>
                <w:szCs w:val="16"/>
              </w:rPr>
            </w:pPr>
            <w:r w:rsidRPr="0067256B">
              <w:rPr>
                <w:rFonts w:ascii="Fira Sans" w:hAnsi="Fira Sans"/>
                <w:sz w:val="16"/>
                <w:szCs w:val="16"/>
              </w:rPr>
              <w:t>Żywiec rzeźny za 1 kg wagi żywej:</w:t>
            </w:r>
          </w:p>
        </w:tc>
        <w:tc>
          <w:tcPr>
            <w:tcW w:w="768"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p>
        </w:tc>
      </w:tr>
      <w:tr w:rsidR="009D0DD3" w:rsidRPr="004154AE" w:rsidTr="00B5309A">
        <w:trPr>
          <w:trHeight w:val="57"/>
        </w:trPr>
        <w:tc>
          <w:tcPr>
            <w:tcW w:w="2802" w:type="dxa"/>
            <w:tcBorders>
              <w:top w:val="single" w:sz="4" w:space="0" w:color="522398"/>
              <w:bottom w:val="single" w:sz="4" w:space="0" w:color="522398"/>
              <w:right w:val="single" w:sz="4" w:space="0" w:color="522398"/>
            </w:tcBorders>
            <w:vAlign w:val="bottom"/>
          </w:tcPr>
          <w:p w:rsidR="009D0DD3" w:rsidRPr="0067256B" w:rsidRDefault="009D0DD3" w:rsidP="0068266B">
            <w:pPr>
              <w:pStyle w:val="Tekstpodstawowy"/>
              <w:tabs>
                <w:tab w:val="right" w:leader="dot" w:pos="1911"/>
              </w:tabs>
              <w:spacing w:line="216" w:lineRule="exact"/>
              <w:ind w:left="340" w:hanging="113"/>
              <w:jc w:val="left"/>
              <w:rPr>
                <w:rFonts w:ascii="Fira Sans" w:hAnsi="Fira Sans"/>
                <w:sz w:val="16"/>
                <w:szCs w:val="16"/>
              </w:rPr>
            </w:pPr>
            <w:r w:rsidRPr="0067256B">
              <w:rPr>
                <w:rFonts w:ascii="Fira Sans" w:hAnsi="Fira Sans"/>
                <w:sz w:val="16"/>
                <w:szCs w:val="16"/>
              </w:rPr>
              <w:t>w tym:</w:t>
            </w:r>
          </w:p>
        </w:tc>
        <w:tc>
          <w:tcPr>
            <w:tcW w:w="768"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926673" w:rsidRDefault="009D0DD3" w:rsidP="0068266B">
            <w:pPr>
              <w:spacing w:before="0" w:after="0" w:line="216" w:lineRule="exact"/>
              <w:jc w:val="right"/>
              <w:rPr>
                <w:rFonts w:cs="Arial"/>
                <w:sz w:val="16"/>
                <w:szCs w:val="16"/>
              </w:rPr>
            </w:pPr>
          </w:p>
        </w:tc>
        <w:tc>
          <w:tcPr>
            <w:tcW w:w="768"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p>
        </w:tc>
      </w:tr>
      <w:tr w:rsidR="009D0DD3" w:rsidRPr="004154AE" w:rsidTr="00B5309A">
        <w:trPr>
          <w:trHeight w:val="57"/>
        </w:trPr>
        <w:tc>
          <w:tcPr>
            <w:tcW w:w="2802" w:type="dxa"/>
            <w:tcBorders>
              <w:top w:val="single" w:sz="4" w:space="0" w:color="522398"/>
              <w:bottom w:val="single" w:sz="4" w:space="0" w:color="522398"/>
              <w:right w:val="single" w:sz="4" w:space="0" w:color="522398"/>
            </w:tcBorders>
            <w:vAlign w:val="bottom"/>
          </w:tcPr>
          <w:p w:rsidR="009D0DD3" w:rsidRPr="0067256B" w:rsidRDefault="009D0DD3" w:rsidP="0068266B">
            <w:pPr>
              <w:pStyle w:val="Tekstpodstawowy"/>
              <w:tabs>
                <w:tab w:val="right" w:leader="dot" w:pos="1911"/>
              </w:tabs>
              <w:spacing w:line="216" w:lineRule="exact"/>
              <w:ind w:left="226" w:hanging="113"/>
              <w:jc w:val="left"/>
              <w:rPr>
                <w:rFonts w:ascii="Fira Sans" w:hAnsi="Fira Sans"/>
                <w:sz w:val="16"/>
                <w:szCs w:val="16"/>
              </w:rPr>
            </w:pPr>
            <w:r w:rsidRPr="0067256B">
              <w:rPr>
                <w:rFonts w:ascii="Fira Sans" w:hAnsi="Fira Sans"/>
                <w:sz w:val="16"/>
                <w:szCs w:val="16"/>
              </w:rPr>
              <w:t>bydło (bez cieląt)</w:t>
            </w:r>
          </w:p>
        </w:tc>
        <w:tc>
          <w:tcPr>
            <w:tcW w:w="768" w:type="dxa"/>
            <w:tcBorders>
              <w:top w:val="single" w:sz="4" w:space="0" w:color="522398"/>
              <w:left w:val="single" w:sz="4" w:space="0" w:color="522398"/>
              <w:bottom w:val="single" w:sz="4" w:space="0" w:color="522398"/>
            </w:tcBorders>
            <w:vAlign w:val="bottom"/>
          </w:tcPr>
          <w:p w:rsidR="009D0DD3" w:rsidRPr="008A18C6" w:rsidRDefault="009D0DD3" w:rsidP="0068266B">
            <w:pPr>
              <w:spacing w:before="0" w:after="0" w:line="216" w:lineRule="exact"/>
              <w:jc w:val="right"/>
              <w:rPr>
                <w:rFonts w:cs="Arial"/>
                <w:sz w:val="16"/>
                <w:szCs w:val="16"/>
              </w:rPr>
            </w:pPr>
            <w:r w:rsidRPr="008A18C6">
              <w:rPr>
                <w:rFonts w:cs="Arial"/>
                <w:sz w:val="16"/>
                <w:szCs w:val="16"/>
              </w:rPr>
              <w:t>6,63</w:t>
            </w:r>
          </w:p>
        </w:tc>
        <w:tc>
          <w:tcPr>
            <w:tcW w:w="769" w:type="dxa"/>
            <w:tcBorders>
              <w:top w:val="single" w:sz="4" w:space="0" w:color="522398"/>
              <w:left w:val="single" w:sz="4" w:space="0" w:color="522398"/>
              <w:bottom w:val="single" w:sz="4" w:space="0" w:color="522398"/>
            </w:tcBorders>
            <w:vAlign w:val="bottom"/>
          </w:tcPr>
          <w:p w:rsidR="009D0DD3" w:rsidRPr="008A18C6" w:rsidRDefault="009D0DD3" w:rsidP="0068266B">
            <w:pPr>
              <w:spacing w:before="0" w:after="0" w:line="216" w:lineRule="exact"/>
              <w:jc w:val="right"/>
              <w:rPr>
                <w:rFonts w:cs="Arial"/>
                <w:sz w:val="16"/>
                <w:szCs w:val="16"/>
              </w:rPr>
            </w:pPr>
            <w:r w:rsidRPr="008A18C6">
              <w:rPr>
                <w:rFonts w:cs="Arial"/>
                <w:sz w:val="16"/>
                <w:szCs w:val="16"/>
              </w:rPr>
              <w:t>97,2</w:t>
            </w:r>
          </w:p>
        </w:tc>
        <w:tc>
          <w:tcPr>
            <w:tcW w:w="769" w:type="dxa"/>
            <w:tcBorders>
              <w:top w:val="single" w:sz="4" w:space="0" w:color="522398"/>
              <w:left w:val="single" w:sz="4" w:space="0" w:color="522398"/>
              <w:bottom w:val="single" w:sz="4" w:space="0" w:color="522398"/>
            </w:tcBorders>
            <w:vAlign w:val="bottom"/>
          </w:tcPr>
          <w:p w:rsidR="009D0DD3" w:rsidRPr="008A18C6" w:rsidRDefault="009D0DD3" w:rsidP="0068266B">
            <w:pPr>
              <w:spacing w:before="0" w:after="0" w:line="216" w:lineRule="exact"/>
              <w:jc w:val="right"/>
              <w:rPr>
                <w:rFonts w:cs="Arial"/>
                <w:sz w:val="16"/>
                <w:szCs w:val="16"/>
              </w:rPr>
            </w:pPr>
            <w:r w:rsidRPr="008A18C6">
              <w:rPr>
                <w:rFonts w:cs="Arial"/>
                <w:sz w:val="16"/>
                <w:szCs w:val="16"/>
              </w:rPr>
              <w:t>102,3</w:t>
            </w:r>
          </w:p>
        </w:tc>
        <w:tc>
          <w:tcPr>
            <w:tcW w:w="769" w:type="dxa"/>
            <w:tcBorders>
              <w:top w:val="single" w:sz="4" w:space="0" w:color="522398"/>
              <w:left w:val="single" w:sz="4" w:space="0" w:color="522398"/>
              <w:bottom w:val="single" w:sz="4" w:space="0" w:color="522398"/>
            </w:tcBorders>
            <w:vAlign w:val="bottom"/>
          </w:tcPr>
          <w:p w:rsidR="009D0DD3" w:rsidRPr="008A18C6" w:rsidRDefault="009D0DD3" w:rsidP="0068266B">
            <w:pPr>
              <w:spacing w:before="0" w:after="0" w:line="216" w:lineRule="exact"/>
              <w:jc w:val="right"/>
              <w:rPr>
                <w:rFonts w:cs="Arial"/>
                <w:sz w:val="16"/>
                <w:szCs w:val="16"/>
              </w:rPr>
            </w:pPr>
            <w:r w:rsidRPr="008A18C6">
              <w:rPr>
                <w:rFonts w:cs="Arial"/>
                <w:sz w:val="16"/>
                <w:szCs w:val="16"/>
              </w:rPr>
              <w:t>6,56</w:t>
            </w:r>
          </w:p>
        </w:tc>
        <w:tc>
          <w:tcPr>
            <w:tcW w:w="769" w:type="dxa"/>
            <w:tcBorders>
              <w:top w:val="single" w:sz="4" w:space="0" w:color="522398"/>
              <w:left w:val="single" w:sz="4" w:space="0" w:color="522398"/>
              <w:bottom w:val="single" w:sz="4" w:space="0" w:color="522398"/>
            </w:tcBorders>
            <w:vAlign w:val="bottom"/>
          </w:tcPr>
          <w:p w:rsidR="009D0DD3" w:rsidRPr="008A18C6" w:rsidRDefault="009D0DD3" w:rsidP="0068266B">
            <w:pPr>
              <w:spacing w:before="0" w:after="0" w:line="216" w:lineRule="exact"/>
              <w:jc w:val="right"/>
              <w:rPr>
                <w:rFonts w:cs="Arial"/>
                <w:sz w:val="16"/>
                <w:szCs w:val="16"/>
              </w:rPr>
            </w:pPr>
            <w:r w:rsidRPr="008A18C6">
              <w:rPr>
                <w:rFonts w:cs="Arial"/>
                <w:sz w:val="16"/>
                <w:szCs w:val="16"/>
              </w:rPr>
              <w:t>93,8</w:t>
            </w:r>
          </w:p>
        </w:tc>
        <w:tc>
          <w:tcPr>
            <w:tcW w:w="768"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r>
      <w:tr w:rsidR="009D0DD3" w:rsidRPr="004154AE" w:rsidTr="00B5309A">
        <w:trPr>
          <w:trHeight w:val="57"/>
        </w:trPr>
        <w:tc>
          <w:tcPr>
            <w:tcW w:w="2802" w:type="dxa"/>
            <w:tcBorders>
              <w:top w:val="single" w:sz="4" w:space="0" w:color="522398"/>
              <w:bottom w:val="single" w:sz="4" w:space="0" w:color="522398"/>
              <w:right w:val="single" w:sz="4" w:space="0" w:color="522398"/>
            </w:tcBorders>
            <w:vAlign w:val="bottom"/>
          </w:tcPr>
          <w:p w:rsidR="009D0DD3" w:rsidRPr="0067256B" w:rsidRDefault="009D0DD3" w:rsidP="0068266B">
            <w:pPr>
              <w:pStyle w:val="Tekstpodstawowy"/>
              <w:tabs>
                <w:tab w:val="right" w:leader="dot" w:pos="1911"/>
              </w:tabs>
              <w:spacing w:line="216" w:lineRule="exact"/>
              <w:ind w:left="226" w:hanging="113"/>
              <w:jc w:val="left"/>
              <w:rPr>
                <w:rFonts w:ascii="Fira Sans" w:hAnsi="Fira Sans"/>
                <w:sz w:val="16"/>
                <w:szCs w:val="16"/>
              </w:rPr>
            </w:pPr>
            <w:r w:rsidRPr="0067256B">
              <w:rPr>
                <w:rFonts w:ascii="Fira Sans" w:hAnsi="Fira Sans"/>
                <w:sz w:val="16"/>
                <w:szCs w:val="16"/>
              </w:rPr>
              <w:t>trzoda chlewna</w:t>
            </w:r>
          </w:p>
        </w:tc>
        <w:tc>
          <w:tcPr>
            <w:tcW w:w="768" w:type="dxa"/>
            <w:tcBorders>
              <w:top w:val="single" w:sz="4" w:space="0" w:color="522398"/>
              <w:left w:val="single" w:sz="4" w:space="0" w:color="522398"/>
              <w:bottom w:val="single" w:sz="4" w:space="0" w:color="522398"/>
            </w:tcBorders>
            <w:vAlign w:val="bottom"/>
          </w:tcPr>
          <w:p w:rsidR="009D0DD3" w:rsidRPr="00B04028" w:rsidRDefault="009D0DD3" w:rsidP="0068266B">
            <w:pPr>
              <w:spacing w:before="0" w:after="0" w:line="216" w:lineRule="exact"/>
              <w:jc w:val="right"/>
              <w:rPr>
                <w:rFonts w:cs="Arial"/>
                <w:sz w:val="16"/>
                <w:szCs w:val="16"/>
              </w:rPr>
            </w:pPr>
            <w:r w:rsidRPr="00B04028">
              <w:rPr>
                <w:rFonts w:cs="Arial"/>
                <w:sz w:val="16"/>
                <w:szCs w:val="16"/>
              </w:rPr>
              <w:t>6,24</w:t>
            </w:r>
          </w:p>
        </w:tc>
        <w:tc>
          <w:tcPr>
            <w:tcW w:w="769" w:type="dxa"/>
            <w:tcBorders>
              <w:top w:val="single" w:sz="4" w:space="0" w:color="522398"/>
              <w:left w:val="single" w:sz="4" w:space="0" w:color="522398"/>
              <w:bottom w:val="single" w:sz="4" w:space="0" w:color="522398"/>
            </w:tcBorders>
            <w:vAlign w:val="bottom"/>
          </w:tcPr>
          <w:p w:rsidR="009D0DD3" w:rsidRPr="00B04028" w:rsidRDefault="009D0DD3" w:rsidP="0068266B">
            <w:pPr>
              <w:spacing w:before="0" w:after="0" w:line="216" w:lineRule="exact"/>
              <w:jc w:val="right"/>
              <w:rPr>
                <w:rFonts w:cs="Arial"/>
                <w:sz w:val="16"/>
                <w:szCs w:val="16"/>
              </w:rPr>
            </w:pPr>
            <w:r w:rsidRPr="00B04028">
              <w:rPr>
                <w:rFonts w:cs="Arial"/>
                <w:sz w:val="16"/>
                <w:szCs w:val="16"/>
              </w:rPr>
              <w:t>148,6</w:t>
            </w:r>
          </w:p>
        </w:tc>
        <w:tc>
          <w:tcPr>
            <w:tcW w:w="769" w:type="dxa"/>
            <w:tcBorders>
              <w:top w:val="single" w:sz="4" w:space="0" w:color="522398"/>
              <w:left w:val="single" w:sz="4" w:space="0" w:color="522398"/>
              <w:bottom w:val="single" w:sz="4" w:space="0" w:color="522398"/>
            </w:tcBorders>
            <w:vAlign w:val="bottom"/>
          </w:tcPr>
          <w:p w:rsidR="009D0DD3" w:rsidRPr="00B04028" w:rsidRDefault="009D0DD3" w:rsidP="0068266B">
            <w:pPr>
              <w:spacing w:before="0" w:after="0" w:line="216" w:lineRule="exact"/>
              <w:jc w:val="right"/>
              <w:rPr>
                <w:rFonts w:cs="Arial"/>
                <w:sz w:val="16"/>
                <w:szCs w:val="16"/>
              </w:rPr>
            </w:pPr>
            <w:r w:rsidRPr="00B04028">
              <w:rPr>
                <w:rFonts w:cs="Arial"/>
                <w:sz w:val="16"/>
                <w:szCs w:val="16"/>
              </w:rPr>
              <w:t>103,9</w:t>
            </w:r>
          </w:p>
        </w:tc>
        <w:tc>
          <w:tcPr>
            <w:tcW w:w="769" w:type="dxa"/>
            <w:tcBorders>
              <w:top w:val="single" w:sz="4" w:space="0" w:color="522398"/>
              <w:left w:val="single" w:sz="4" w:space="0" w:color="522398"/>
              <w:bottom w:val="single" w:sz="4" w:space="0" w:color="522398"/>
            </w:tcBorders>
            <w:vAlign w:val="bottom"/>
          </w:tcPr>
          <w:p w:rsidR="009D0DD3" w:rsidRPr="00B04028" w:rsidRDefault="009D0DD3" w:rsidP="0068266B">
            <w:pPr>
              <w:spacing w:before="0" w:after="0" w:line="216" w:lineRule="exact"/>
              <w:jc w:val="right"/>
              <w:rPr>
                <w:rFonts w:cs="Arial"/>
                <w:sz w:val="16"/>
                <w:szCs w:val="16"/>
              </w:rPr>
            </w:pPr>
            <w:r w:rsidRPr="00B04028">
              <w:rPr>
                <w:rFonts w:cs="Arial"/>
                <w:sz w:val="16"/>
                <w:szCs w:val="16"/>
              </w:rPr>
              <w:t>6,11</w:t>
            </w:r>
          </w:p>
        </w:tc>
        <w:tc>
          <w:tcPr>
            <w:tcW w:w="769" w:type="dxa"/>
            <w:tcBorders>
              <w:top w:val="single" w:sz="4" w:space="0" w:color="522398"/>
              <w:left w:val="single" w:sz="4" w:space="0" w:color="522398"/>
              <w:bottom w:val="single" w:sz="4" w:space="0" w:color="522398"/>
            </w:tcBorders>
            <w:vAlign w:val="bottom"/>
          </w:tcPr>
          <w:p w:rsidR="009D0DD3" w:rsidRPr="00B04028" w:rsidRDefault="009D0DD3" w:rsidP="0068266B">
            <w:pPr>
              <w:spacing w:before="0" w:after="0" w:line="216" w:lineRule="exact"/>
              <w:jc w:val="right"/>
              <w:rPr>
                <w:rFonts w:cs="Arial"/>
                <w:sz w:val="16"/>
                <w:szCs w:val="16"/>
              </w:rPr>
            </w:pPr>
            <w:r w:rsidRPr="00B04028">
              <w:rPr>
                <w:rFonts w:cs="Arial"/>
                <w:sz w:val="16"/>
                <w:szCs w:val="16"/>
              </w:rPr>
              <w:t>147,5</w:t>
            </w:r>
          </w:p>
        </w:tc>
        <w:tc>
          <w:tcPr>
            <w:tcW w:w="768"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r>
      <w:tr w:rsidR="009D0DD3" w:rsidRPr="004154AE" w:rsidTr="00B5309A">
        <w:trPr>
          <w:trHeight w:val="57"/>
        </w:trPr>
        <w:tc>
          <w:tcPr>
            <w:tcW w:w="2802" w:type="dxa"/>
            <w:tcBorders>
              <w:top w:val="single" w:sz="4" w:space="0" w:color="522398"/>
              <w:bottom w:val="single" w:sz="4" w:space="0" w:color="522398"/>
              <w:right w:val="single" w:sz="4" w:space="0" w:color="522398"/>
            </w:tcBorders>
            <w:vAlign w:val="bottom"/>
          </w:tcPr>
          <w:p w:rsidR="009D0DD3" w:rsidRPr="0067256B" w:rsidRDefault="009D0DD3" w:rsidP="0068266B">
            <w:pPr>
              <w:pStyle w:val="Tekstpodstawowy"/>
              <w:tabs>
                <w:tab w:val="right" w:leader="dot" w:pos="1911"/>
              </w:tabs>
              <w:spacing w:line="216" w:lineRule="exact"/>
              <w:ind w:left="226" w:hanging="113"/>
              <w:jc w:val="left"/>
              <w:rPr>
                <w:rFonts w:ascii="Fira Sans" w:hAnsi="Fira Sans"/>
                <w:sz w:val="16"/>
                <w:szCs w:val="16"/>
              </w:rPr>
            </w:pPr>
            <w:r w:rsidRPr="0067256B">
              <w:rPr>
                <w:rFonts w:ascii="Fira Sans" w:hAnsi="Fira Sans"/>
                <w:sz w:val="16"/>
                <w:szCs w:val="16"/>
              </w:rPr>
              <w:t>drób</w:t>
            </w:r>
          </w:p>
        </w:tc>
        <w:tc>
          <w:tcPr>
            <w:tcW w:w="768" w:type="dxa"/>
            <w:tcBorders>
              <w:top w:val="single" w:sz="4" w:space="0" w:color="522398"/>
              <w:left w:val="single" w:sz="4" w:space="0" w:color="522398"/>
              <w:bottom w:val="single" w:sz="4" w:space="0" w:color="522398"/>
            </w:tcBorders>
            <w:vAlign w:val="bottom"/>
          </w:tcPr>
          <w:p w:rsidR="009D0DD3" w:rsidRPr="00B04028" w:rsidRDefault="009D0DD3" w:rsidP="0068266B">
            <w:pPr>
              <w:spacing w:before="0" w:after="0" w:line="216" w:lineRule="exact"/>
              <w:jc w:val="right"/>
              <w:rPr>
                <w:rFonts w:cs="Arial"/>
                <w:sz w:val="16"/>
                <w:szCs w:val="16"/>
              </w:rPr>
            </w:pPr>
            <w:r w:rsidRPr="00B04028">
              <w:rPr>
                <w:rFonts w:cs="Arial"/>
                <w:sz w:val="16"/>
                <w:szCs w:val="16"/>
              </w:rPr>
              <w:t>3,65</w:t>
            </w:r>
          </w:p>
        </w:tc>
        <w:tc>
          <w:tcPr>
            <w:tcW w:w="769" w:type="dxa"/>
            <w:tcBorders>
              <w:top w:val="single" w:sz="4" w:space="0" w:color="522398"/>
              <w:left w:val="single" w:sz="4" w:space="0" w:color="522398"/>
              <w:bottom w:val="single" w:sz="4" w:space="0" w:color="522398"/>
            </w:tcBorders>
            <w:vAlign w:val="bottom"/>
          </w:tcPr>
          <w:p w:rsidR="009D0DD3" w:rsidRPr="00B04028" w:rsidRDefault="009D0DD3" w:rsidP="0068266B">
            <w:pPr>
              <w:spacing w:before="0" w:after="0" w:line="216" w:lineRule="exact"/>
              <w:jc w:val="right"/>
              <w:rPr>
                <w:rFonts w:cs="Arial"/>
                <w:sz w:val="16"/>
                <w:szCs w:val="16"/>
              </w:rPr>
            </w:pPr>
            <w:r w:rsidRPr="00B04028">
              <w:rPr>
                <w:rFonts w:cs="Arial"/>
                <w:sz w:val="16"/>
                <w:szCs w:val="16"/>
              </w:rPr>
              <w:t>101,1</w:t>
            </w:r>
          </w:p>
        </w:tc>
        <w:tc>
          <w:tcPr>
            <w:tcW w:w="769" w:type="dxa"/>
            <w:tcBorders>
              <w:top w:val="single" w:sz="4" w:space="0" w:color="522398"/>
              <w:left w:val="single" w:sz="4" w:space="0" w:color="522398"/>
              <w:bottom w:val="single" w:sz="4" w:space="0" w:color="522398"/>
            </w:tcBorders>
            <w:vAlign w:val="bottom"/>
          </w:tcPr>
          <w:p w:rsidR="009D0DD3" w:rsidRPr="00B04028" w:rsidRDefault="009D0DD3" w:rsidP="0068266B">
            <w:pPr>
              <w:spacing w:before="0" w:after="0" w:line="216" w:lineRule="exact"/>
              <w:jc w:val="right"/>
              <w:rPr>
                <w:rFonts w:cs="Arial"/>
                <w:sz w:val="16"/>
                <w:szCs w:val="16"/>
              </w:rPr>
            </w:pPr>
            <w:r w:rsidRPr="00B04028">
              <w:rPr>
                <w:rFonts w:cs="Arial"/>
                <w:sz w:val="16"/>
                <w:szCs w:val="16"/>
              </w:rPr>
              <w:t>103,4</w:t>
            </w:r>
          </w:p>
        </w:tc>
        <w:tc>
          <w:tcPr>
            <w:tcW w:w="769" w:type="dxa"/>
            <w:tcBorders>
              <w:top w:val="single" w:sz="4" w:space="0" w:color="522398"/>
              <w:left w:val="single" w:sz="4" w:space="0" w:color="522398"/>
              <w:bottom w:val="single" w:sz="4" w:space="0" w:color="522398"/>
            </w:tcBorders>
            <w:vAlign w:val="bottom"/>
          </w:tcPr>
          <w:p w:rsidR="009D0DD3" w:rsidRPr="00B04028" w:rsidRDefault="009D0DD3" w:rsidP="0068266B">
            <w:pPr>
              <w:spacing w:before="0" w:after="0" w:line="216" w:lineRule="exact"/>
              <w:jc w:val="right"/>
              <w:rPr>
                <w:rFonts w:cs="Arial"/>
                <w:sz w:val="16"/>
                <w:szCs w:val="16"/>
              </w:rPr>
            </w:pPr>
            <w:r w:rsidRPr="00B04028">
              <w:rPr>
                <w:rFonts w:cs="Arial"/>
                <w:sz w:val="16"/>
                <w:szCs w:val="16"/>
              </w:rPr>
              <w:t>3,59</w:t>
            </w:r>
          </w:p>
        </w:tc>
        <w:tc>
          <w:tcPr>
            <w:tcW w:w="769" w:type="dxa"/>
            <w:tcBorders>
              <w:top w:val="single" w:sz="4" w:space="0" w:color="522398"/>
              <w:left w:val="single" w:sz="4" w:space="0" w:color="522398"/>
              <w:bottom w:val="single" w:sz="4" w:space="0" w:color="522398"/>
            </w:tcBorders>
            <w:vAlign w:val="bottom"/>
          </w:tcPr>
          <w:p w:rsidR="009D0DD3" w:rsidRPr="00B04028" w:rsidRDefault="009D0DD3" w:rsidP="0068266B">
            <w:pPr>
              <w:spacing w:before="0" w:after="0" w:line="216" w:lineRule="exact"/>
              <w:jc w:val="right"/>
              <w:rPr>
                <w:rFonts w:cs="Arial"/>
                <w:sz w:val="16"/>
                <w:szCs w:val="16"/>
              </w:rPr>
            </w:pPr>
            <w:r w:rsidRPr="00B04028">
              <w:rPr>
                <w:rFonts w:cs="Arial"/>
                <w:sz w:val="16"/>
                <w:szCs w:val="16"/>
              </w:rPr>
              <w:t>105,8</w:t>
            </w:r>
          </w:p>
        </w:tc>
        <w:tc>
          <w:tcPr>
            <w:tcW w:w="768"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r>
      <w:tr w:rsidR="009D0DD3" w:rsidRPr="004154AE" w:rsidTr="00B5309A">
        <w:trPr>
          <w:trHeight w:val="57"/>
        </w:trPr>
        <w:tc>
          <w:tcPr>
            <w:tcW w:w="2802" w:type="dxa"/>
            <w:tcBorders>
              <w:top w:val="single" w:sz="4" w:space="0" w:color="522398"/>
              <w:bottom w:val="single" w:sz="4" w:space="0" w:color="522398"/>
              <w:right w:val="single" w:sz="4" w:space="0" w:color="522398"/>
            </w:tcBorders>
            <w:vAlign w:val="bottom"/>
          </w:tcPr>
          <w:p w:rsidR="009D0DD3" w:rsidRPr="00A90425" w:rsidRDefault="009D0DD3" w:rsidP="0068266B">
            <w:pPr>
              <w:pStyle w:val="Tekstpodstawowy"/>
              <w:tabs>
                <w:tab w:val="right" w:leader="dot" w:pos="1911"/>
              </w:tabs>
              <w:spacing w:line="216" w:lineRule="exact"/>
              <w:ind w:left="113" w:hanging="113"/>
              <w:jc w:val="left"/>
              <w:rPr>
                <w:rFonts w:ascii="Fira Sans" w:hAnsi="Fira Sans"/>
                <w:sz w:val="16"/>
                <w:szCs w:val="16"/>
              </w:rPr>
            </w:pPr>
            <w:r w:rsidRPr="00A90425">
              <w:rPr>
                <w:rFonts w:ascii="Fira Sans" w:hAnsi="Fira Sans"/>
                <w:sz w:val="16"/>
                <w:szCs w:val="16"/>
              </w:rPr>
              <w:t xml:space="preserve">Mleko za 1 </w:t>
            </w:r>
            <w:proofErr w:type="spellStart"/>
            <w:r w:rsidRPr="00A90425">
              <w:rPr>
                <w:rFonts w:ascii="Fira Sans" w:hAnsi="Fira Sans"/>
                <w:sz w:val="16"/>
                <w:szCs w:val="16"/>
              </w:rPr>
              <w:t>hl</w:t>
            </w:r>
            <w:proofErr w:type="spellEnd"/>
          </w:p>
        </w:tc>
        <w:tc>
          <w:tcPr>
            <w:tcW w:w="768" w:type="dxa"/>
            <w:tcBorders>
              <w:top w:val="single" w:sz="4" w:space="0" w:color="522398"/>
              <w:left w:val="single" w:sz="4" w:space="0" w:color="522398"/>
              <w:bottom w:val="single" w:sz="4" w:space="0" w:color="522398"/>
            </w:tcBorders>
            <w:vAlign w:val="bottom"/>
          </w:tcPr>
          <w:p w:rsidR="009D0DD3" w:rsidRPr="007B641C" w:rsidRDefault="009D0DD3" w:rsidP="0068266B">
            <w:pPr>
              <w:spacing w:before="0" w:after="0" w:line="216" w:lineRule="exact"/>
              <w:jc w:val="right"/>
              <w:rPr>
                <w:rFonts w:cs="Arial"/>
                <w:sz w:val="16"/>
                <w:szCs w:val="16"/>
              </w:rPr>
            </w:pPr>
            <w:r w:rsidRPr="007B641C">
              <w:rPr>
                <w:rFonts w:cs="Arial"/>
                <w:sz w:val="16"/>
                <w:szCs w:val="16"/>
              </w:rPr>
              <w:t>132,29</w:t>
            </w:r>
          </w:p>
        </w:tc>
        <w:tc>
          <w:tcPr>
            <w:tcW w:w="769" w:type="dxa"/>
            <w:tcBorders>
              <w:top w:val="single" w:sz="4" w:space="0" w:color="522398"/>
              <w:left w:val="single" w:sz="4" w:space="0" w:color="522398"/>
              <w:bottom w:val="single" w:sz="4" w:space="0" w:color="522398"/>
            </w:tcBorders>
            <w:vAlign w:val="bottom"/>
          </w:tcPr>
          <w:p w:rsidR="009D0DD3" w:rsidRPr="007B641C" w:rsidRDefault="009D0DD3" w:rsidP="0068266B">
            <w:pPr>
              <w:spacing w:before="0" w:after="0" w:line="216" w:lineRule="exact"/>
              <w:jc w:val="right"/>
              <w:rPr>
                <w:rFonts w:cs="Arial"/>
                <w:sz w:val="16"/>
                <w:szCs w:val="16"/>
              </w:rPr>
            </w:pPr>
            <w:r w:rsidRPr="007B641C">
              <w:rPr>
                <w:rFonts w:cs="Arial"/>
                <w:sz w:val="16"/>
                <w:szCs w:val="16"/>
              </w:rPr>
              <w:t>102,4</w:t>
            </w:r>
          </w:p>
        </w:tc>
        <w:tc>
          <w:tcPr>
            <w:tcW w:w="769" w:type="dxa"/>
            <w:tcBorders>
              <w:top w:val="single" w:sz="4" w:space="0" w:color="522398"/>
              <w:left w:val="single" w:sz="4" w:space="0" w:color="522398"/>
              <w:bottom w:val="single" w:sz="4" w:space="0" w:color="522398"/>
            </w:tcBorders>
            <w:vAlign w:val="bottom"/>
          </w:tcPr>
          <w:p w:rsidR="009D0DD3" w:rsidRPr="007B641C" w:rsidRDefault="009D0DD3" w:rsidP="0068266B">
            <w:pPr>
              <w:spacing w:before="0" w:after="0" w:line="216" w:lineRule="exact"/>
              <w:jc w:val="right"/>
              <w:rPr>
                <w:rFonts w:cs="Arial"/>
                <w:sz w:val="16"/>
                <w:szCs w:val="16"/>
              </w:rPr>
            </w:pPr>
            <w:r w:rsidRPr="007B641C">
              <w:rPr>
                <w:rFonts w:cs="Arial"/>
                <w:sz w:val="16"/>
                <w:szCs w:val="16"/>
              </w:rPr>
              <w:t>99,9</w:t>
            </w:r>
          </w:p>
        </w:tc>
        <w:tc>
          <w:tcPr>
            <w:tcW w:w="769" w:type="dxa"/>
            <w:tcBorders>
              <w:top w:val="single" w:sz="4" w:space="0" w:color="522398"/>
              <w:left w:val="single" w:sz="4" w:space="0" w:color="522398"/>
              <w:bottom w:val="single" w:sz="4" w:space="0" w:color="522398"/>
            </w:tcBorders>
            <w:vAlign w:val="bottom"/>
          </w:tcPr>
          <w:p w:rsidR="009D0DD3" w:rsidRPr="007B641C" w:rsidRDefault="009D0DD3" w:rsidP="0068266B">
            <w:pPr>
              <w:spacing w:before="0" w:after="0" w:line="216" w:lineRule="exact"/>
              <w:jc w:val="right"/>
              <w:rPr>
                <w:rFonts w:cs="Arial"/>
                <w:sz w:val="16"/>
                <w:szCs w:val="16"/>
              </w:rPr>
            </w:pPr>
            <w:r w:rsidRPr="007B641C">
              <w:rPr>
                <w:rFonts w:cs="Arial"/>
                <w:sz w:val="16"/>
                <w:szCs w:val="16"/>
              </w:rPr>
              <w:t>132,34</w:t>
            </w:r>
          </w:p>
        </w:tc>
        <w:tc>
          <w:tcPr>
            <w:tcW w:w="769" w:type="dxa"/>
            <w:tcBorders>
              <w:top w:val="single" w:sz="4" w:space="0" w:color="522398"/>
              <w:left w:val="single" w:sz="4" w:space="0" w:color="522398"/>
              <w:bottom w:val="single" w:sz="4" w:space="0" w:color="522398"/>
            </w:tcBorders>
            <w:vAlign w:val="bottom"/>
          </w:tcPr>
          <w:p w:rsidR="009D0DD3" w:rsidRPr="007B641C" w:rsidRDefault="009D0DD3" w:rsidP="0068266B">
            <w:pPr>
              <w:spacing w:before="0" w:after="0" w:line="216" w:lineRule="exact"/>
              <w:jc w:val="right"/>
              <w:rPr>
                <w:rFonts w:cs="Arial"/>
                <w:sz w:val="16"/>
                <w:szCs w:val="16"/>
              </w:rPr>
            </w:pPr>
            <w:r w:rsidRPr="007B641C">
              <w:rPr>
                <w:rFonts w:cs="Arial"/>
                <w:sz w:val="16"/>
                <w:szCs w:val="16"/>
              </w:rPr>
              <w:t>101,7</w:t>
            </w:r>
          </w:p>
        </w:tc>
        <w:tc>
          <w:tcPr>
            <w:tcW w:w="768"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b/>
                <w:sz w:val="16"/>
                <w:szCs w:val="16"/>
              </w:rPr>
            </w:pPr>
            <w:r w:rsidRPr="004154AE">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sz w:val="16"/>
                <w:szCs w:val="16"/>
              </w:rPr>
              <w:t>.</w:t>
            </w:r>
          </w:p>
        </w:tc>
        <w:tc>
          <w:tcPr>
            <w:tcW w:w="769" w:type="dxa"/>
            <w:tcBorders>
              <w:top w:val="single" w:sz="4" w:space="0" w:color="522398"/>
              <w:left w:val="single" w:sz="4" w:space="0" w:color="522398"/>
              <w:bottom w:val="single" w:sz="4" w:space="0" w:color="522398"/>
            </w:tcBorders>
            <w:vAlign w:val="bottom"/>
          </w:tcPr>
          <w:p w:rsidR="009D0DD3" w:rsidRPr="004154AE" w:rsidRDefault="009D0DD3" w:rsidP="0068266B">
            <w:pPr>
              <w:spacing w:before="0" w:after="0" w:line="216" w:lineRule="exact"/>
              <w:jc w:val="right"/>
              <w:rPr>
                <w:rFonts w:cs="Arial"/>
                <w:sz w:val="16"/>
                <w:szCs w:val="16"/>
              </w:rPr>
            </w:pPr>
            <w:r w:rsidRPr="004154AE">
              <w:rPr>
                <w:rFonts w:cs="Arial"/>
                <w:b/>
                <w:sz w:val="16"/>
                <w:szCs w:val="16"/>
              </w:rPr>
              <w:t>.</w:t>
            </w:r>
          </w:p>
        </w:tc>
      </w:tr>
    </w:tbl>
    <w:p w:rsidR="009D0DD3" w:rsidRPr="007B641C" w:rsidRDefault="009D0DD3" w:rsidP="009D0DD3">
      <w:pPr>
        <w:ind w:left="227"/>
      </w:pPr>
      <w:r w:rsidRPr="007B641C">
        <w:rPr>
          <w:rFonts w:cs="Arial"/>
          <w:sz w:val="16"/>
          <w:szCs w:val="16"/>
          <w:vertAlign w:val="superscript"/>
        </w:rPr>
        <w:t>a</w:t>
      </w:r>
      <w:r w:rsidRPr="007B641C">
        <w:rPr>
          <w:rFonts w:cs="Arial"/>
          <w:sz w:val="16"/>
          <w:szCs w:val="16"/>
        </w:rPr>
        <w:t xml:space="preserve"> W skupie bez ziarna siewnego. </w:t>
      </w:r>
      <w:r w:rsidRPr="007B641C">
        <w:rPr>
          <w:rFonts w:cs="Arial"/>
          <w:sz w:val="16"/>
          <w:szCs w:val="16"/>
          <w:vertAlign w:val="superscript"/>
        </w:rPr>
        <w:t>b</w:t>
      </w:r>
      <w:r w:rsidRPr="007B641C">
        <w:rPr>
          <w:rFonts w:cs="Arial"/>
          <w:sz w:val="16"/>
          <w:szCs w:val="16"/>
        </w:rPr>
        <w:t xml:space="preserve"> Na targowiskach — jadalne późne.</w:t>
      </w:r>
    </w:p>
    <w:p w:rsidR="009D0DD3" w:rsidRDefault="009D0DD3" w:rsidP="009D0DD3">
      <w:pPr>
        <w:spacing w:before="360"/>
        <w:rPr>
          <w:shd w:val="clear" w:color="auto" w:fill="FFFFFF"/>
        </w:rPr>
      </w:pPr>
      <w:r w:rsidRPr="00C045D3">
        <w:rPr>
          <w:shd w:val="clear" w:color="auto" w:fill="FFFFFF"/>
        </w:rPr>
        <w:t xml:space="preserve">W lutym </w:t>
      </w:r>
      <w:r w:rsidRPr="00D72E2A">
        <w:rPr>
          <w:shd w:val="clear" w:color="auto" w:fill="FFFFFF"/>
        </w:rPr>
        <w:t xml:space="preserve">br. za 1 </w:t>
      </w:r>
      <w:proofErr w:type="spellStart"/>
      <w:r w:rsidRPr="00D72E2A">
        <w:rPr>
          <w:shd w:val="clear" w:color="auto" w:fill="FFFFFF"/>
        </w:rPr>
        <w:t>dt</w:t>
      </w:r>
      <w:proofErr w:type="spellEnd"/>
      <w:r w:rsidRPr="00D72E2A">
        <w:rPr>
          <w:shd w:val="clear" w:color="auto" w:fill="FFFFFF"/>
        </w:rPr>
        <w:t xml:space="preserve"> </w:t>
      </w:r>
      <w:r w:rsidRPr="00D72E2A">
        <w:rPr>
          <w:b/>
          <w:shd w:val="clear" w:color="auto" w:fill="FFFFFF"/>
        </w:rPr>
        <w:t>pszenicy</w:t>
      </w:r>
      <w:r w:rsidRPr="00D72E2A">
        <w:rPr>
          <w:shd w:val="clear" w:color="auto" w:fill="FFFFFF"/>
        </w:rPr>
        <w:t xml:space="preserve"> w skupie płacono 68,56 zł, tj. o </w:t>
      </w:r>
      <w:r w:rsidR="00E504E8">
        <w:rPr>
          <w:shd w:val="clear" w:color="auto" w:fill="FFFFFF"/>
        </w:rPr>
        <w:t>2,6</w:t>
      </w:r>
      <w:r w:rsidRPr="00D72E2A">
        <w:rPr>
          <w:shd w:val="clear" w:color="auto" w:fill="FFFFFF"/>
        </w:rPr>
        <w:t xml:space="preserve">% więcej niż przed miesiącem i o </w:t>
      </w:r>
      <w:r w:rsidR="00E504E8">
        <w:rPr>
          <w:shd w:val="clear" w:color="auto" w:fill="FFFFFF"/>
        </w:rPr>
        <w:t>17,1</w:t>
      </w:r>
      <w:r w:rsidRPr="00D72E2A">
        <w:rPr>
          <w:shd w:val="clear" w:color="auto" w:fill="FFFFFF"/>
        </w:rPr>
        <w:t>% mniej niż przed rokiem. Na targowiskach przeciętna cena pszenicy ukształtowała się na poziomie 80,48 zł/</w:t>
      </w:r>
      <w:proofErr w:type="spellStart"/>
      <w:r w:rsidRPr="00D72E2A">
        <w:rPr>
          <w:shd w:val="clear" w:color="auto" w:fill="FFFFFF"/>
        </w:rPr>
        <w:t>dt</w:t>
      </w:r>
      <w:proofErr w:type="spellEnd"/>
      <w:r w:rsidRPr="00D72E2A">
        <w:rPr>
          <w:shd w:val="clear" w:color="auto" w:fill="FFFFFF"/>
        </w:rPr>
        <w:t xml:space="preserve"> i była o 1,6% wyższa niż</w:t>
      </w:r>
      <w:r w:rsidRPr="00D72E2A">
        <w:rPr>
          <w:shd w:val="clear" w:color="auto" w:fill="FFFFFF"/>
        </w:rPr>
        <w:br/>
        <w:t xml:space="preserve">w styczniu 2020 r. oraz o 7,0% niższa od ceny z lutego 2019 r. Cena skupu </w:t>
      </w:r>
      <w:r w:rsidRPr="00D72E2A">
        <w:rPr>
          <w:b/>
          <w:shd w:val="clear" w:color="auto" w:fill="FFFFFF"/>
        </w:rPr>
        <w:t>żyta</w:t>
      </w:r>
      <w:r w:rsidRPr="00D72E2A">
        <w:rPr>
          <w:shd w:val="clear" w:color="auto" w:fill="FFFFFF"/>
        </w:rPr>
        <w:t xml:space="preserve"> w porównaniu z poprzednim miesiącem spadła o 1,1% (do 50,04 zł/</w:t>
      </w:r>
      <w:proofErr w:type="spellStart"/>
      <w:r w:rsidRPr="00D72E2A">
        <w:rPr>
          <w:shd w:val="clear" w:color="auto" w:fill="FFFFFF"/>
        </w:rPr>
        <w:t>dt</w:t>
      </w:r>
      <w:proofErr w:type="spellEnd"/>
      <w:r w:rsidRPr="00D72E2A">
        <w:rPr>
          <w:shd w:val="clear" w:color="auto" w:fill="FFFFFF"/>
        </w:rPr>
        <w:t xml:space="preserve">), a cena targowiskowa wzrosła o 3,3% (do </w:t>
      </w:r>
      <w:r w:rsidR="00C63869">
        <w:rPr>
          <w:shd w:val="clear" w:color="auto" w:fill="FFFFFF"/>
        </w:rPr>
        <w:t>64,91</w:t>
      </w:r>
      <w:r w:rsidRPr="00D72E2A">
        <w:rPr>
          <w:shd w:val="clear" w:color="auto" w:fill="FFFFFF"/>
        </w:rPr>
        <w:t xml:space="preserve"> zł/</w:t>
      </w:r>
      <w:proofErr w:type="spellStart"/>
      <w:r w:rsidRPr="00D72E2A">
        <w:rPr>
          <w:shd w:val="clear" w:color="auto" w:fill="FFFFFF"/>
        </w:rPr>
        <w:t>dt</w:t>
      </w:r>
      <w:proofErr w:type="spellEnd"/>
      <w:r w:rsidRPr="00D72E2A">
        <w:rPr>
          <w:shd w:val="clear" w:color="auto" w:fill="FFFFFF"/>
        </w:rPr>
        <w:t>). W porównaniu z lutym 2019 r. za żyto</w:t>
      </w:r>
      <w:r w:rsidRPr="00D72E2A">
        <w:rPr>
          <w:shd w:val="clear" w:color="auto" w:fill="FFFFFF"/>
        </w:rPr>
        <w:br/>
        <w:t>na targowiskach płacono o 0,3% więcej.</w:t>
      </w:r>
    </w:p>
    <w:p w:rsidR="009D0DD3" w:rsidRDefault="0001269C" w:rsidP="0001269C">
      <w:pPr>
        <w:spacing w:before="360" w:after="0"/>
        <w:rPr>
          <w:i/>
          <w:noProof/>
          <w:lang w:eastAsia="pl-PL"/>
        </w:rPr>
      </w:pPr>
      <w:r>
        <w:rPr>
          <w:noProof/>
          <w:lang w:eastAsia="pl-PL"/>
        </w:rPr>
        <w:drawing>
          <wp:anchor distT="0" distB="0" distL="114300" distR="114300" simplePos="0" relativeHeight="251650048" behindDoc="0" locked="0" layoutInCell="1" allowOverlap="1">
            <wp:simplePos x="0" y="0"/>
            <wp:positionH relativeFrom="margin">
              <wp:posOffset>1905</wp:posOffset>
            </wp:positionH>
            <wp:positionV relativeFrom="margin">
              <wp:posOffset>6483985</wp:posOffset>
            </wp:positionV>
            <wp:extent cx="6574329" cy="2764486"/>
            <wp:effectExtent l="0" t="0" r="0" b="0"/>
            <wp:wrapSquare wrapText="bothSides"/>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9D0DD3" w:rsidRPr="00A27AA0">
        <w:rPr>
          <w:b/>
        </w:rPr>
        <w:t>Wykres 6.</w:t>
      </w:r>
      <w:r w:rsidR="009D0DD3" w:rsidRPr="00A27AA0">
        <w:rPr>
          <w:b/>
          <w:shd w:val="clear" w:color="auto" w:fill="FFFFFF"/>
        </w:rPr>
        <w:t xml:space="preserve"> Przeciętne ceny skupu </w:t>
      </w:r>
      <w:proofErr w:type="spellStart"/>
      <w:r w:rsidR="009D0DD3" w:rsidRPr="00A27AA0">
        <w:rPr>
          <w:b/>
          <w:shd w:val="clear" w:color="auto" w:fill="FFFFFF"/>
        </w:rPr>
        <w:t>zbóż</w:t>
      </w:r>
      <w:r w:rsidR="009D0DD3" w:rsidRPr="00A27AA0">
        <w:rPr>
          <w:b/>
          <w:i/>
          <w:shd w:val="clear" w:color="auto" w:fill="FFFFFF"/>
          <w:vertAlign w:val="superscript"/>
        </w:rPr>
        <w:t>a</w:t>
      </w:r>
      <w:proofErr w:type="spellEnd"/>
      <w:r w:rsidR="009D0DD3" w:rsidRPr="00A27AA0">
        <w:rPr>
          <w:b/>
          <w:shd w:val="clear" w:color="auto" w:fill="FFFFFF"/>
        </w:rPr>
        <w:t xml:space="preserve"> i targowiskowe ceny ziemniaków</w:t>
      </w:r>
      <w:r w:rsidR="009D0DD3" w:rsidRPr="00A27AA0">
        <w:rPr>
          <w:i/>
          <w:noProof/>
          <w:lang w:eastAsia="pl-PL"/>
        </w:rPr>
        <w:t xml:space="preserve"> </w:t>
      </w:r>
    </w:p>
    <w:p w:rsidR="009D0DD3" w:rsidRPr="00A27AA0" w:rsidRDefault="009D0DD3" w:rsidP="009D0DD3">
      <w:pPr>
        <w:ind w:left="227"/>
      </w:pPr>
      <w:r w:rsidRPr="00A27AA0">
        <w:rPr>
          <w:rFonts w:cs="Arial"/>
          <w:sz w:val="16"/>
          <w:szCs w:val="16"/>
          <w:vertAlign w:val="superscript"/>
        </w:rPr>
        <w:t>a</w:t>
      </w:r>
      <w:r w:rsidRPr="00A27AA0">
        <w:rPr>
          <w:rFonts w:cs="Arial"/>
          <w:sz w:val="16"/>
          <w:szCs w:val="16"/>
        </w:rPr>
        <w:t xml:space="preserve"> W okresie styczeń-maj 2019 r. cena żyta bez konsumpcyjnego.</w:t>
      </w:r>
    </w:p>
    <w:p w:rsidR="009D0DD3" w:rsidRPr="00A27AA0" w:rsidRDefault="009D0DD3" w:rsidP="009D0DD3">
      <w:pPr>
        <w:jc w:val="both"/>
        <w:rPr>
          <w:sz w:val="18"/>
          <w:shd w:val="clear" w:color="auto" w:fill="FFFFFF"/>
        </w:rPr>
      </w:pPr>
    </w:p>
    <w:p w:rsidR="009D0DD3" w:rsidRPr="002E38FD" w:rsidRDefault="009D0DD3" w:rsidP="009D0DD3">
      <w:pPr>
        <w:rPr>
          <w:shd w:val="clear" w:color="auto" w:fill="FFFFFF"/>
        </w:rPr>
      </w:pPr>
      <w:r w:rsidRPr="00A27AA0">
        <w:rPr>
          <w:shd w:val="clear" w:color="auto" w:fill="FFFFFF"/>
        </w:rPr>
        <w:t xml:space="preserve">W lutym 2020 r. mniejszym niż przed miesiącem i przed rokiem dostawom </w:t>
      </w:r>
      <w:r w:rsidRPr="00A27AA0">
        <w:rPr>
          <w:b/>
          <w:shd w:val="clear" w:color="auto" w:fill="FFFFFF"/>
        </w:rPr>
        <w:t>ziemniaków</w:t>
      </w:r>
      <w:r w:rsidRPr="00A27AA0">
        <w:rPr>
          <w:shd w:val="clear" w:color="auto" w:fill="FFFFFF"/>
        </w:rPr>
        <w:t xml:space="preserve"> do skupu towarzyszył sezonowy wzrost cen tego </w:t>
      </w:r>
      <w:r w:rsidRPr="002E38FD">
        <w:rPr>
          <w:shd w:val="clear" w:color="auto" w:fill="FFFFFF"/>
        </w:rPr>
        <w:t xml:space="preserve">surowca. Za 1 </w:t>
      </w:r>
      <w:proofErr w:type="spellStart"/>
      <w:r w:rsidRPr="002E38FD">
        <w:rPr>
          <w:shd w:val="clear" w:color="auto" w:fill="FFFFFF"/>
        </w:rPr>
        <w:t>dt</w:t>
      </w:r>
      <w:proofErr w:type="spellEnd"/>
      <w:r w:rsidRPr="002E38FD">
        <w:rPr>
          <w:shd w:val="clear" w:color="auto" w:fill="FFFFFF"/>
        </w:rPr>
        <w:t xml:space="preserve"> ziemniaków płacono 95,13 zł, tj. o 2,2% więcej niż w styczniu br. i o 36,3% więcej niż</w:t>
      </w:r>
      <w:r w:rsidR="00875D9D">
        <w:rPr>
          <w:shd w:val="clear" w:color="auto" w:fill="FFFFFF"/>
        </w:rPr>
        <w:br/>
      </w:r>
      <w:r w:rsidRPr="002E38FD">
        <w:rPr>
          <w:shd w:val="clear" w:color="auto" w:fill="FFFFFF"/>
        </w:rPr>
        <w:t>w lutym ub. roku. W obrocie targowiskowym ceny ziemniaków (157,68 zł/</w:t>
      </w:r>
      <w:proofErr w:type="spellStart"/>
      <w:r w:rsidRPr="002E38FD">
        <w:rPr>
          <w:shd w:val="clear" w:color="auto" w:fill="FFFFFF"/>
        </w:rPr>
        <w:t>dt</w:t>
      </w:r>
      <w:proofErr w:type="spellEnd"/>
      <w:r w:rsidRPr="002E38FD">
        <w:rPr>
          <w:shd w:val="clear" w:color="auto" w:fill="FFFFFF"/>
        </w:rPr>
        <w:t>) w ujęciu miesięcznym spadły o 10,8%, a</w:t>
      </w:r>
      <w:r w:rsidR="00A77AEA">
        <w:rPr>
          <w:shd w:val="clear" w:color="auto" w:fill="FFFFFF"/>
        </w:rPr>
        <w:t> </w:t>
      </w:r>
      <w:r w:rsidRPr="002E38FD">
        <w:rPr>
          <w:shd w:val="clear" w:color="auto" w:fill="FFFFFF"/>
        </w:rPr>
        <w:t>w</w:t>
      </w:r>
      <w:r w:rsidR="00A77AEA">
        <w:rPr>
          <w:shd w:val="clear" w:color="auto" w:fill="FFFFFF"/>
        </w:rPr>
        <w:t> </w:t>
      </w:r>
      <w:r w:rsidRPr="002E38FD">
        <w:rPr>
          <w:shd w:val="clear" w:color="auto" w:fill="FFFFFF"/>
        </w:rPr>
        <w:t>ujęciu rocznym wzrosły o 48,8%.</w:t>
      </w:r>
    </w:p>
    <w:p w:rsidR="009D0DD3" w:rsidRPr="002E38FD" w:rsidRDefault="0068266B" w:rsidP="009D0DD3">
      <w:pPr>
        <w:spacing w:before="480"/>
        <w:jc w:val="both"/>
        <w:rPr>
          <w:noProof/>
          <w:lang w:eastAsia="pl-PL"/>
        </w:rPr>
      </w:pPr>
      <w:r>
        <w:rPr>
          <w:noProof/>
          <w:lang w:eastAsia="pl-PL"/>
        </w:rPr>
        <w:drawing>
          <wp:anchor distT="0" distB="0" distL="114300" distR="114300" simplePos="0" relativeHeight="251659264" behindDoc="0" locked="0" layoutInCell="1" allowOverlap="1">
            <wp:simplePos x="0" y="0"/>
            <wp:positionH relativeFrom="column">
              <wp:posOffset>3810</wp:posOffset>
            </wp:positionH>
            <wp:positionV relativeFrom="paragraph">
              <wp:posOffset>468796</wp:posOffset>
            </wp:positionV>
            <wp:extent cx="6645910" cy="2658110"/>
            <wp:effectExtent l="0" t="0" r="0" b="0"/>
            <wp:wrapSquare wrapText="bothSides"/>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9D0DD3" w:rsidRPr="002E38FD">
        <w:rPr>
          <w:b/>
        </w:rPr>
        <w:t>Wykres 7.</w:t>
      </w:r>
      <w:r w:rsidR="009D0DD3" w:rsidRPr="002E38FD">
        <w:rPr>
          <w:b/>
          <w:shd w:val="clear" w:color="auto" w:fill="FFFFFF"/>
        </w:rPr>
        <w:t xml:space="preserve"> Przeciętne ceny skupu żywca i mleka</w:t>
      </w:r>
      <w:r w:rsidR="009D0DD3" w:rsidRPr="002E38FD">
        <w:rPr>
          <w:noProof/>
          <w:lang w:eastAsia="pl-PL"/>
        </w:rPr>
        <w:t xml:space="preserve"> </w:t>
      </w:r>
    </w:p>
    <w:p w:rsidR="009D0DD3" w:rsidRPr="002E38FD" w:rsidRDefault="009D0DD3" w:rsidP="009D0DD3">
      <w:pPr>
        <w:spacing w:before="240"/>
        <w:jc w:val="both"/>
        <w:rPr>
          <w:noProof/>
          <w:lang w:eastAsia="pl-PL"/>
        </w:rPr>
      </w:pPr>
    </w:p>
    <w:p w:rsidR="009D0DD3" w:rsidRPr="00FD4469" w:rsidRDefault="00A77AEA" w:rsidP="009D0DD3">
      <w:pPr>
        <w:rPr>
          <w:shd w:val="clear" w:color="auto" w:fill="FFFFFF"/>
        </w:rPr>
      </w:pPr>
      <w:r>
        <w:rPr>
          <w:noProof/>
          <w:lang w:eastAsia="pl-PL"/>
        </w:rPr>
        <w:drawing>
          <wp:anchor distT="0" distB="0" distL="114300" distR="114300" simplePos="0" relativeHeight="251660288" behindDoc="0" locked="0" layoutInCell="1" allowOverlap="1">
            <wp:simplePos x="0" y="0"/>
            <wp:positionH relativeFrom="margin">
              <wp:posOffset>0</wp:posOffset>
            </wp:positionH>
            <wp:positionV relativeFrom="margin">
              <wp:posOffset>5647690</wp:posOffset>
            </wp:positionV>
            <wp:extent cx="6645910" cy="2743835"/>
            <wp:effectExtent l="0" t="0" r="0" b="0"/>
            <wp:wrapSquare wrapText="bothSides"/>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9D0DD3" w:rsidRPr="002E38FD">
        <w:rPr>
          <w:shd w:val="clear" w:color="auto" w:fill="FFFFFF"/>
        </w:rPr>
        <w:t xml:space="preserve">Od kwietnia 2019 r. obserwowana jest tendencja wzrostowa cen </w:t>
      </w:r>
      <w:r w:rsidR="009D0DD3" w:rsidRPr="002E38FD">
        <w:rPr>
          <w:b/>
          <w:shd w:val="clear" w:color="auto" w:fill="FFFFFF"/>
        </w:rPr>
        <w:t>żywca wieprzowego</w:t>
      </w:r>
      <w:r w:rsidR="009D0DD3" w:rsidRPr="002E38FD">
        <w:rPr>
          <w:shd w:val="clear" w:color="auto" w:fill="FFFFFF"/>
        </w:rPr>
        <w:t xml:space="preserve"> w skupie w ujęciu rocznym. Za 1 kg tego surowca płacono 6,24 zł, tj. więcej o 48,6% </w:t>
      </w:r>
      <w:r w:rsidR="009D0DD3" w:rsidRPr="000B0076">
        <w:rPr>
          <w:shd w:val="clear" w:color="auto" w:fill="FFFFFF"/>
        </w:rPr>
        <w:t xml:space="preserve">niż przed </w:t>
      </w:r>
      <w:r w:rsidR="009D0DD3" w:rsidRPr="00FD4469">
        <w:rPr>
          <w:shd w:val="clear" w:color="auto" w:fill="FFFFFF"/>
        </w:rPr>
        <w:t>rokiem i o 3,9% niż przed miesiącem. Podobna dynamika wzrostu cen żywca wieprzowego w skupie i wzrostu cen żyta na targowiskach skutkowała utrzymaniem się wskaźnika rentowności produkcji trzody chlewnej na tym samym poziomie co w styczniu 2020 r. Relacja cen skupu trzody do cen żyta</w:t>
      </w:r>
      <w:r w:rsidR="00B535B9">
        <w:rPr>
          <w:shd w:val="clear" w:color="auto" w:fill="FFFFFF"/>
        </w:rPr>
        <w:br/>
      </w:r>
      <w:r w:rsidR="009D0DD3" w:rsidRPr="00FD4469">
        <w:rPr>
          <w:shd w:val="clear" w:color="auto" w:fill="FFFFFF"/>
        </w:rPr>
        <w:t xml:space="preserve">na targowiskach w styczniu br. wyniosła 9,6 (wobec 9,6 przed miesiącem i 6,5 przed rokiem). </w:t>
      </w:r>
    </w:p>
    <w:p w:rsidR="009D0DD3" w:rsidRDefault="009D0DD3" w:rsidP="00A77AEA">
      <w:pPr>
        <w:spacing w:before="480"/>
        <w:rPr>
          <w:b/>
          <w:shd w:val="clear" w:color="auto" w:fill="FFFFFF"/>
        </w:rPr>
      </w:pPr>
      <w:r w:rsidRPr="00F82075">
        <w:rPr>
          <w:b/>
        </w:rPr>
        <w:t>Wykres 8.</w:t>
      </w:r>
      <w:r w:rsidRPr="00F82075">
        <w:rPr>
          <w:b/>
          <w:shd w:val="clear" w:color="auto" w:fill="FFFFFF"/>
        </w:rPr>
        <w:t xml:space="preserve"> Relacja przeciętnych cen skupu żywca wieprzowego do przeciętnych cen żyta na targowiskach</w:t>
      </w:r>
    </w:p>
    <w:p w:rsidR="0068266B" w:rsidRPr="00F82075" w:rsidRDefault="0068266B" w:rsidP="0068266B">
      <w:pPr>
        <w:rPr>
          <w:b/>
          <w:shd w:val="clear" w:color="auto" w:fill="FFFFFF"/>
        </w:rPr>
      </w:pPr>
    </w:p>
    <w:p w:rsidR="009D0DD3" w:rsidRPr="000005DE" w:rsidRDefault="009D0DD3" w:rsidP="009D0DD3">
      <w:pPr>
        <w:rPr>
          <w:shd w:val="clear" w:color="auto" w:fill="FFFFFF"/>
        </w:rPr>
      </w:pPr>
      <w:r w:rsidRPr="000005DE">
        <w:rPr>
          <w:shd w:val="clear" w:color="auto" w:fill="FFFFFF"/>
        </w:rPr>
        <w:t xml:space="preserve">Luty 2020 r. był czwartym z kolei miesiącem, w którym notowano wzrost cen skupu </w:t>
      </w:r>
      <w:r w:rsidRPr="000005DE">
        <w:rPr>
          <w:b/>
          <w:shd w:val="clear" w:color="auto" w:fill="FFFFFF"/>
        </w:rPr>
        <w:t>żywca drobiowego</w:t>
      </w:r>
      <w:r w:rsidRPr="000005DE">
        <w:rPr>
          <w:shd w:val="clear" w:color="auto" w:fill="FFFFFF"/>
        </w:rPr>
        <w:t xml:space="preserve"> w ujęciu rocznym. Za 1 kg drobiu rzeźnego płacono przeciętnie 3,65 zł, tj. więcej o 1,1% w porównaniu z lutym ub. roku i o 3,4% w porównaniu ze styczniem br.</w:t>
      </w:r>
    </w:p>
    <w:p w:rsidR="009D0DD3" w:rsidRPr="00C53DF2" w:rsidRDefault="009D0DD3" w:rsidP="009D0DD3">
      <w:pPr>
        <w:rPr>
          <w:shd w:val="clear" w:color="auto" w:fill="FFFFFF"/>
        </w:rPr>
      </w:pPr>
      <w:r w:rsidRPr="000005DE">
        <w:rPr>
          <w:shd w:val="clear" w:color="auto" w:fill="FFFFFF"/>
        </w:rPr>
        <w:t>W lutym br</w:t>
      </w:r>
      <w:r w:rsidRPr="00C53DF2">
        <w:rPr>
          <w:shd w:val="clear" w:color="auto" w:fill="FFFFFF"/>
        </w:rPr>
        <w:t xml:space="preserve">. większym dostawom </w:t>
      </w:r>
      <w:r w:rsidRPr="00C53DF2">
        <w:rPr>
          <w:b/>
          <w:shd w:val="clear" w:color="auto" w:fill="FFFFFF"/>
        </w:rPr>
        <w:t>żywca wołowego</w:t>
      </w:r>
      <w:r w:rsidRPr="00C53DF2">
        <w:rPr>
          <w:shd w:val="clear" w:color="auto" w:fill="FFFFFF"/>
        </w:rPr>
        <w:t xml:space="preserve"> do skupu towarzyszył wzrost cen tego surowca w ujęciu miesięcznym. Za 1 kg żywca rzeźnego wołowego płacono średnio 6,63 zł, tj. o 2,3% więcej w ujęciu miesięcznym i o 2,8% mniej w ujęciu rocznym.</w:t>
      </w:r>
    </w:p>
    <w:p w:rsidR="009D0DD3" w:rsidRPr="000E44B2" w:rsidRDefault="009D0DD3" w:rsidP="00A77AEA">
      <w:pPr>
        <w:pageBreakBefore/>
        <w:rPr>
          <w:shd w:val="clear" w:color="auto" w:fill="FFFFFF"/>
        </w:rPr>
      </w:pPr>
      <w:r w:rsidRPr="00C53DF2">
        <w:rPr>
          <w:shd w:val="clear" w:color="auto" w:fill="FFFFFF"/>
        </w:rPr>
        <w:lastRenderedPageBreak/>
        <w:t>Luty br. był drugim z kolei miesiącem, w którym notowano wzrost cen</w:t>
      </w:r>
      <w:r w:rsidRPr="00C53DF2">
        <w:rPr>
          <w:b/>
          <w:shd w:val="clear" w:color="auto" w:fill="FFFFFF"/>
        </w:rPr>
        <w:t xml:space="preserve"> mleka </w:t>
      </w:r>
      <w:r w:rsidRPr="00C53DF2">
        <w:rPr>
          <w:shd w:val="clear" w:color="auto" w:fill="FFFFFF"/>
        </w:rPr>
        <w:t>w skupie w ujęciu rocznym</w:t>
      </w:r>
      <w:r w:rsidRPr="000E44B2">
        <w:rPr>
          <w:shd w:val="clear" w:color="auto" w:fill="FFFFFF"/>
        </w:rPr>
        <w:t xml:space="preserve">. Za 100 l tego surowca płacono dostawcom przeciętnie 132,29 zł, czyli o 2,4% więcej niż rok temu i o 0,1% mniej niż miesiąc temu. </w:t>
      </w:r>
    </w:p>
    <w:p w:rsidR="00284CE4" w:rsidRDefault="00284CE4" w:rsidP="006A0B93">
      <w:pPr>
        <w:spacing w:before="360" w:after="360" w:line="240" w:lineRule="auto"/>
        <w:rPr>
          <w:rFonts w:ascii="Fira Sans SemiBold" w:eastAsia="Times New Roman" w:hAnsi="Fira Sans SemiBold" w:cs="Times New Roman"/>
          <w:bCs/>
          <w:color w:val="522398"/>
          <w:sz w:val="24"/>
          <w:szCs w:val="24"/>
          <w:lang w:eastAsia="pl-PL"/>
        </w:rPr>
      </w:pPr>
      <w:r w:rsidRPr="009863B2">
        <w:rPr>
          <w:rFonts w:ascii="Fira Sans SemiBold" w:eastAsia="Times New Roman" w:hAnsi="Fira Sans SemiBold" w:cs="Times New Roman"/>
          <w:bCs/>
          <w:color w:val="522398"/>
          <w:sz w:val="24"/>
          <w:szCs w:val="24"/>
          <w:lang w:eastAsia="pl-PL"/>
        </w:rPr>
        <w:t>PRZEMYSŁ I BUDOWNICTWO</w:t>
      </w:r>
    </w:p>
    <w:p w:rsidR="00D626B6" w:rsidRPr="00B17EE7" w:rsidRDefault="00D626B6" w:rsidP="00A77AEA">
      <w:pPr>
        <w:rPr>
          <w:shd w:val="clear" w:color="auto" w:fill="FFFFFF"/>
        </w:rPr>
      </w:pPr>
      <w:r w:rsidRPr="00B17EE7">
        <w:rPr>
          <w:shd w:val="clear" w:color="auto" w:fill="FFFFFF"/>
        </w:rPr>
        <w:t xml:space="preserve">Produkcja sprzedana przemysłu w lutym 2019 r. osiągnęła wartość (w cenach bieżących) 2390,3 mln zł i była (w cenach stałych) </w:t>
      </w:r>
      <w:r w:rsidR="00A15B93" w:rsidRPr="00B17EE7">
        <w:rPr>
          <w:shd w:val="clear" w:color="auto" w:fill="FFFFFF"/>
        </w:rPr>
        <w:t xml:space="preserve">większa </w:t>
      </w:r>
      <w:r w:rsidRPr="00B17EE7">
        <w:rPr>
          <w:shd w:val="clear" w:color="auto" w:fill="FFFFFF"/>
        </w:rPr>
        <w:t xml:space="preserve">o 0,9% niż przed rokiem oraz o 2,9% niż przed miesiącem. </w:t>
      </w:r>
    </w:p>
    <w:p w:rsidR="00D626B6" w:rsidRPr="00947B72" w:rsidRDefault="00D626B6" w:rsidP="00A77AEA">
      <w:pPr>
        <w:rPr>
          <w:shd w:val="clear" w:color="auto" w:fill="FFFFFF"/>
        </w:rPr>
      </w:pPr>
      <w:r w:rsidRPr="00947B72">
        <w:rPr>
          <w:shd w:val="clear" w:color="auto" w:fill="FFFFFF"/>
        </w:rPr>
        <w:t>Produkcja sprzedana w przetwórstwie przemysłowym, stanowiąca 86,1% produkcji przemysłowej, w porównaniu z lutym 2019 roku zwiększyła się o 1,2%. Większy wzrost odnotowano w dostawie wody; gospodarowaniu ściekami i odpadami; rekultywacji - o 3,6%.</w:t>
      </w:r>
    </w:p>
    <w:p w:rsidR="00D626B6" w:rsidRPr="00F24BD2" w:rsidRDefault="00D626B6" w:rsidP="00A77AEA">
      <w:pPr>
        <w:rPr>
          <w:shd w:val="clear" w:color="auto" w:fill="FFFFFF"/>
        </w:rPr>
      </w:pPr>
      <w:r w:rsidRPr="00947B72">
        <w:rPr>
          <w:shd w:val="clear" w:color="auto" w:fill="FFFFFF"/>
        </w:rPr>
        <w:t>Wyższy niż w analogicznym miesiącu 2019 r</w:t>
      </w:r>
      <w:r>
        <w:rPr>
          <w:shd w:val="clear" w:color="auto" w:fill="FFFFFF"/>
        </w:rPr>
        <w:t>.</w:t>
      </w:r>
      <w:r w:rsidRPr="00947B72">
        <w:rPr>
          <w:shd w:val="clear" w:color="auto" w:fill="FFFFFF"/>
        </w:rPr>
        <w:t xml:space="preserve"> poziom produkcji sprzedanej wystąpił w 19 działach przemysłu (spośród 28 występujących w województwie), niższy – </w:t>
      </w:r>
      <w:r w:rsidRPr="00F24BD2">
        <w:rPr>
          <w:shd w:val="clear" w:color="auto" w:fill="FFFFFF"/>
        </w:rPr>
        <w:t xml:space="preserve">w 9. Wśród działów przemysłu o znaczącym udziale w sprzedaży, wyraźnie szybciej niż przed miesiącem rosła produkcja wyrobów z pozostałych mineralnych surowców niemetalicznych (o 25,5%). Wysoka, mimo spowolnienia, pozostała także dynamika wzrostu produkcji wyrobów z gumy i tworzyw sztucznych (o 20,4%). Zwiększyło się tempo wzrostu produkcji wyrobów z drewna, korka, słomy i wikliny (o 4,2%), a zmniejszyło - artykułów spożywczych (o 0,4%). Wyższy poziom niż rok wcześniej osiągnęła </w:t>
      </w:r>
      <w:r w:rsidR="000944F2">
        <w:rPr>
          <w:shd w:val="clear" w:color="auto" w:fill="FFFFFF"/>
        </w:rPr>
        <w:t>również</w:t>
      </w:r>
      <w:r w:rsidRPr="00F24BD2">
        <w:rPr>
          <w:shd w:val="clear" w:color="auto" w:fill="FFFFFF"/>
        </w:rPr>
        <w:t xml:space="preserve"> produkcja maszyn i urządzeń (o 2,2%)</w:t>
      </w:r>
      <w:r w:rsidR="00BB1C7E">
        <w:rPr>
          <w:shd w:val="clear" w:color="auto" w:fill="FFFFFF"/>
        </w:rPr>
        <w:t>,</w:t>
      </w:r>
      <w:r w:rsidRPr="00F24BD2">
        <w:rPr>
          <w:shd w:val="clear" w:color="auto" w:fill="FFFFFF"/>
        </w:rPr>
        <w:t xml:space="preserve"> wobec notowanego przed miesiącem spadku. Na przeciwnym biegunie znalazły się działy</w:t>
      </w:r>
      <w:r>
        <w:rPr>
          <w:shd w:val="clear" w:color="auto" w:fill="FFFFFF"/>
        </w:rPr>
        <w:t xml:space="preserve"> produkcji</w:t>
      </w:r>
      <w:r w:rsidRPr="00F24BD2">
        <w:rPr>
          <w:shd w:val="clear" w:color="auto" w:fill="FFFFFF"/>
        </w:rPr>
        <w:t xml:space="preserve">, w których odnotowano pogłębienie </w:t>
      </w:r>
      <w:r>
        <w:rPr>
          <w:shd w:val="clear" w:color="auto" w:fill="FFFFFF"/>
        </w:rPr>
        <w:t>spadku</w:t>
      </w:r>
      <w:r w:rsidRPr="00F24BD2">
        <w:rPr>
          <w:shd w:val="clear" w:color="auto" w:fill="FFFFFF"/>
        </w:rPr>
        <w:t>, tj. pojazdów samochodowych, przyczep i naczep (o 23,2%) oraz wyrobów z metali (o 8,5%).</w:t>
      </w:r>
    </w:p>
    <w:p w:rsidR="00D626B6" w:rsidRPr="00F24BD2" w:rsidRDefault="00D626B6" w:rsidP="00D626B6">
      <w:pPr>
        <w:jc w:val="both"/>
        <w:rPr>
          <w:shd w:val="clear" w:color="auto" w:fill="FFFFFF"/>
        </w:rPr>
      </w:pPr>
    </w:p>
    <w:p w:rsidR="00D626B6" w:rsidRPr="00B17EE7" w:rsidRDefault="00D626B6" w:rsidP="00D626B6">
      <w:pPr>
        <w:pStyle w:val="tytuwykresu"/>
        <w:spacing w:before="0" w:after="120"/>
        <w:rPr>
          <w:shd w:val="clear" w:color="auto" w:fill="FFFFFF"/>
        </w:rPr>
      </w:pPr>
      <w:r w:rsidRPr="00B17EE7">
        <w:rPr>
          <w:shd w:val="clear" w:color="auto" w:fill="FFFFFF"/>
        </w:rPr>
        <w:t>Tablica 9. Dynamika (w cenach stałych) i struktura (w cenach bieżących) produkcji sprzedanej przemysłu</w:t>
      </w:r>
    </w:p>
    <w:tbl>
      <w:tblPr>
        <w:tblStyle w:val="Siatkatabelijasna1"/>
        <w:tblpPr w:leftFromText="141" w:rightFromText="141" w:vertAnchor="text" w:horzAnchor="margin" w:tblpXSpec="center" w:tblpY="60"/>
        <w:tblW w:w="10456"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4170"/>
        <w:gridCol w:w="2095"/>
        <w:gridCol w:w="2095"/>
        <w:gridCol w:w="2096"/>
      </w:tblGrid>
      <w:tr w:rsidR="00D626B6" w:rsidRPr="00B17EE7" w:rsidTr="0068266B">
        <w:trPr>
          <w:trHeight w:val="57"/>
        </w:trPr>
        <w:tc>
          <w:tcPr>
            <w:tcW w:w="4170" w:type="dxa"/>
            <w:vMerge w:val="restart"/>
            <w:tcBorders>
              <w:top w:val="single" w:sz="4" w:space="0" w:color="522398"/>
              <w:right w:val="single" w:sz="4" w:space="0" w:color="522398"/>
            </w:tcBorders>
            <w:vAlign w:val="center"/>
          </w:tcPr>
          <w:p w:rsidR="00D626B6" w:rsidRPr="00B17EE7" w:rsidRDefault="00D626B6" w:rsidP="0068266B">
            <w:pPr>
              <w:pStyle w:val="Nagwek1"/>
              <w:tabs>
                <w:tab w:val="right" w:leader="dot" w:pos="4139"/>
              </w:tabs>
              <w:spacing w:before="0" w:after="0" w:line="180" w:lineRule="exact"/>
              <w:jc w:val="center"/>
              <w:outlineLvl w:val="0"/>
              <w:rPr>
                <w:rFonts w:ascii="Fira Sans" w:hAnsi="Fira Sans" w:cs="Arial"/>
                <w:b/>
                <w:bCs w:val="0"/>
                <w:color w:val="auto"/>
                <w:sz w:val="16"/>
                <w:szCs w:val="16"/>
              </w:rPr>
            </w:pPr>
            <w:r w:rsidRPr="00B17EE7">
              <w:rPr>
                <w:rFonts w:ascii="Fira Sans" w:hAnsi="Fira Sans" w:cs="Arial"/>
                <w:color w:val="auto"/>
                <w:sz w:val="16"/>
                <w:szCs w:val="16"/>
              </w:rPr>
              <w:t>WYSZCZEGÓLNIENIE</w:t>
            </w:r>
          </w:p>
        </w:tc>
        <w:tc>
          <w:tcPr>
            <w:tcW w:w="2095" w:type="dxa"/>
            <w:tcBorders>
              <w:top w:val="single" w:sz="4" w:space="0" w:color="522398"/>
              <w:left w:val="single" w:sz="4" w:space="0" w:color="522398"/>
              <w:bottom w:val="single" w:sz="4" w:space="0" w:color="522398"/>
            </w:tcBorders>
            <w:vAlign w:val="center"/>
          </w:tcPr>
          <w:p w:rsidR="00D626B6" w:rsidRPr="00B17EE7" w:rsidRDefault="00D626B6" w:rsidP="0068266B">
            <w:pPr>
              <w:pStyle w:val="Nagwek3"/>
              <w:spacing w:after="40"/>
              <w:jc w:val="center"/>
              <w:outlineLvl w:val="2"/>
              <w:rPr>
                <w:rFonts w:ascii="Fira Sans" w:hAnsi="Fira Sans"/>
                <w:color w:val="auto"/>
                <w:sz w:val="16"/>
                <w:szCs w:val="16"/>
              </w:rPr>
            </w:pPr>
            <w:r w:rsidRPr="00B17EE7">
              <w:rPr>
                <w:rFonts w:ascii="Fira Sans" w:hAnsi="Fira Sans"/>
                <w:color w:val="auto"/>
                <w:sz w:val="16"/>
                <w:szCs w:val="16"/>
              </w:rPr>
              <w:t>II 2020</w:t>
            </w:r>
          </w:p>
        </w:tc>
        <w:tc>
          <w:tcPr>
            <w:tcW w:w="4191" w:type="dxa"/>
            <w:gridSpan w:val="2"/>
            <w:tcBorders>
              <w:top w:val="single" w:sz="4" w:space="0" w:color="522398"/>
              <w:left w:val="single" w:sz="4" w:space="0" w:color="522398"/>
              <w:bottom w:val="single" w:sz="4" w:space="0" w:color="522398"/>
            </w:tcBorders>
            <w:vAlign w:val="center"/>
          </w:tcPr>
          <w:p w:rsidR="00D626B6" w:rsidRPr="00B17EE7" w:rsidRDefault="00D626B6" w:rsidP="0068266B">
            <w:pPr>
              <w:pStyle w:val="Nagwek3"/>
              <w:spacing w:after="40"/>
              <w:jc w:val="center"/>
              <w:outlineLvl w:val="2"/>
              <w:rPr>
                <w:rFonts w:ascii="Fira Sans" w:hAnsi="Fira Sans"/>
                <w:color w:val="auto"/>
                <w:sz w:val="16"/>
                <w:szCs w:val="16"/>
              </w:rPr>
            </w:pPr>
            <w:r w:rsidRPr="00B17EE7">
              <w:rPr>
                <w:rFonts w:ascii="Fira Sans" w:hAnsi="Fira Sans"/>
                <w:color w:val="auto"/>
                <w:sz w:val="16"/>
                <w:szCs w:val="16"/>
              </w:rPr>
              <w:t>I-II 20209</w:t>
            </w:r>
          </w:p>
        </w:tc>
      </w:tr>
      <w:tr w:rsidR="00D626B6" w:rsidRPr="00B17EE7" w:rsidTr="0068266B">
        <w:trPr>
          <w:trHeight w:val="57"/>
        </w:trPr>
        <w:tc>
          <w:tcPr>
            <w:tcW w:w="4170" w:type="dxa"/>
            <w:vMerge/>
            <w:tcBorders>
              <w:bottom w:val="single" w:sz="4" w:space="0" w:color="522398"/>
              <w:right w:val="single" w:sz="4" w:space="0" w:color="522398"/>
            </w:tcBorders>
            <w:vAlign w:val="center"/>
          </w:tcPr>
          <w:p w:rsidR="00D626B6" w:rsidRPr="00B17EE7" w:rsidRDefault="00D626B6" w:rsidP="0068266B">
            <w:pPr>
              <w:pStyle w:val="Nagwek1"/>
              <w:tabs>
                <w:tab w:val="right" w:leader="dot" w:pos="4139"/>
              </w:tabs>
              <w:spacing w:before="0" w:after="0" w:line="180" w:lineRule="exact"/>
              <w:jc w:val="center"/>
              <w:outlineLvl w:val="0"/>
              <w:rPr>
                <w:rFonts w:cs="Arial"/>
                <w:b/>
                <w:color w:val="auto"/>
                <w:sz w:val="16"/>
                <w:szCs w:val="16"/>
              </w:rPr>
            </w:pPr>
          </w:p>
        </w:tc>
        <w:tc>
          <w:tcPr>
            <w:tcW w:w="4190" w:type="dxa"/>
            <w:gridSpan w:val="2"/>
            <w:tcBorders>
              <w:top w:val="single" w:sz="4" w:space="0" w:color="522398"/>
              <w:left w:val="single" w:sz="4" w:space="0" w:color="522398"/>
              <w:bottom w:val="single" w:sz="4" w:space="0" w:color="522398"/>
              <w:right w:val="single" w:sz="4" w:space="0" w:color="522398"/>
            </w:tcBorders>
            <w:vAlign w:val="center"/>
          </w:tcPr>
          <w:p w:rsidR="00D626B6" w:rsidRPr="00B17EE7" w:rsidRDefault="00D626B6" w:rsidP="006809ED">
            <w:pPr>
              <w:spacing w:before="40" w:after="40"/>
              <w:jc w:val="center"/>
              <w:rPr>
                <w:sz w:val="16"/>
                <w:szCs w:val="16"/>
              </w:rPr>
            </w:pPr>
            <w:r w:rsidRPr="00B17EE7">
              <w:rPr>
                <w:sz w:val="16"/>
                <w:szCs w:val="16"/>
              </w:rPr>
              <w:t>analogiczny okres roku</w:t>
            </w:r>
            <w:r w:rsidRPr="00B17EE7">
              <w:rPr>
                <w:sz w:val="16"/>
                <w:szCs w:val="16"/>
              </w:rPr>
              <w:br/>
              <w:t>poprzedniego = 100</w:t>
            </w:r>
          </w:p>
        </w:tc>
        <w:tc>
          <w:tcPr>
            <w:tcW w:w="2096" w:type="dxa"/>
            <w:tcBorders>
              <w:top w:val="single" w:sz="4" w:space="0" w:color="7030A0"/>
              <w:left w:val="single" w:sz="4" w:space="0" w:color="522398"/>
              <w:bottom w:val="single" w:sz="4" w:space="0" w:color="522398"/>
            </w:tcBorders>
            <w:vAlign w:val="center"/>
          </w:tcPr>
          <w:p w:rsidR="00D626B6" w:rsidRPr="00B17EE7" w:rsidRDefault="00D626B6" w:rsidP="0068266B">
            <w:pPr>
              <w:spacing w:before="40" w:after="40"/>
              <w:jc w:val="center"/>
              <w:rPr>
                <w:sz w:val="16"/>
                <w:szCs w:val="16"/>
              </w:rPr>
            </w:pPr>
            <w:r w:rsidRPr="00B17EE7">
              <w:rPr>
                <w:sz w:val="16"/>
                <w:szCs w:val="16"/>
              </w:rPr>
              <w:t>w odsetkach</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center"/>
          </w:tcPr>
          <w:p w:rsidR="00D626B6" w:rsidRPr="00B17EE7" w:rsidRDefault="00D626B6" w:rsidP="0068266B">
            <w:pPr>
              <w:pStyle w:val="Nagwek5"/>
              <w:tabs>
                <w:tab w:val="right" w:leader="dot" w:pos="4156"/>
              </w:tabs>
              <w:spacing w:before="0" w:line="180" w:lineRule="exact"/>
              <w:outlineLvl w:val="4"/>
              <w:rPr>
                <w:rFonts w:ascii="Fira Sans" w:hAnsi="Fira Sans"/>
                <w:b/>
                <w:color w:val="auto"/>
                <w:sz w:val="16"/>
                <w:szCs w:val="16"/>
              </w:rPr>
            </w:pPr>
            <w:r w:rsidRPr="00B17EE7">
              <w:rPr>
                <w:rFonts w:ascii="Fira Sans" w:hAnsi="Fira Sans"/>
                <w:b/>
                <w:color w:val="auto"/>
                <w:sz w:val="16"/>
                <w:szCs w:val="16"/>
              </w:rPr>
              <w:t>OGÓŁEM</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68266B">
            <w:pPr>
              <w:spacing w:before="0" w:after="0" w:line="180" w:lineRule="exact"/>
              <w:ind w:right="170"/>
              <w:jc w:val="right"/>
              <w:rPr>
                <w:rFonts w:cs="Arial"/>
                <w:b/>
                <w:sz w:val="16"/>
                <w:szCs w:val="16"/>
              </w:rPr>
            </w:pPr>
            <w:r w:rsidRPr="00583E9C">
              <w:rPr>
                <w:rFonts w:cs="Arial"/>
                <w:b/>
                <w:sz w:val="16"/>
                <w:szCs w:val="16"/>
              </w:rPr>
              <w:t>100,9</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68266B">
            <w:pPr>
              <w:spacing w:before="0" w:after="0" w:line="180" w:lineRule="exact"/>
              <w:ind w:right="170"/>
              <w:jc w:val="right"/>
              <w:rPr>
                <w:rFonts w:cs="Arial"/>
                <w:b/>
                <w:sz w:val="16"/>
                <w:szCs w:val="16"/>
              </w:rPr>
            </w:pPr>
            <w:r w:rsidRPr="00583E9C">
              <w:rPr>
                <w:rFonts w:cs="Arial"/>
                <w:b/>
                <w:sz w:val="16"/>
                <w:szCs w:val="16"/>
              </w:rPr>
              <w:t>104,7</w:t>
            </w:r>
          </w:p>
        </w:tc>
        <w:tc>
          <w:tcPr>
            <w:tcW w:w="2096" w:type="dxa"/>
            <w:tcBorders>
              <w:top w:val="single" w:sz="4" w:space="0" w:color="522398"/>
              <w:left w:val="single" w:sz="4" w:space="0" w:color="522398"/>
              <w:bottom w:val="single" w:sz="4" w:space="0" w:color="522398"/>
            </w:tcBorders>
            <w:vAlign w:val="bottom"/>
          </w:tcPr>
          <w:p w:rsidR="00D626B6" w:rsidRPr="00B17EE7" w:rsidRDefault="00D626B6" w:rsidP="0068266B">
            <w:pPr>
              <w:spacing w:before="0" w:after="0" w:line="180" w:lineRule="exact"/>
              <w:ind w:right="170"/>
              <w:jc w:val="right"/>
              <w:rPr>
                <w:rFonts w:cs="Arial"/>
                <w:b/>
                <w:sz w:val="16"/>
                <w:szCs w:val="16"/>
              </w:rPr>
            </w:pPr>
            <w:r w:rsidRPr="00B17EE7">
              <w:rPr>
                <w:rFonts w:cs="Arial"/>
                <w:b/>
                <w:sz w:val="16"/>
                <w:szCs w:val="16"/>
              </w:rPr>
              <w:t>100,0</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68266B">
            <w:pPr>
              <w:tabs>
                <w:tab w:val="left" w:leader="dot" w:pos="4366"/>
              </w:tabs>
              <w:spacing w:before="0" w:after="0" w:line="180" w:lineRule="exact"/>
              <w:ind w:left="226" w:hanging="113"/>
              <w:rPr>
                <w:rFonts w:cs="Arial"/>
                <w:sz w:val="16"/>
                <w:szCs w:val="16"/>
              </w:rPr>
            </w:pPr>
            <w:r w:rsidRPr="00B17EE7">
              <w:rPr>
                <w:rFonts w:cs="Arial"/>
                <w:sz w:val="16"/>
                <w:szCs w:val="16"/>
              </w:rPr>
              <w:t>w tym:</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68266B">
            <w:pPr>
              <w:spacing w:before="0" w:after="0" w:line="180" w:lineRule="exact"/>
              <w:ind w:right="170"/>
              <w:jc w:val="right"/>
              <w:rPr>
                <w:rFonts w:cs="Arial"/>
                <w:sz w:val="16"/>
                <w:szCs w:val="16"/>
              </w:rPr>
            </w:pP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68266B">
            <w:pPr>
              <w:spacing w:before="0" w:after="0" w:line="180" w:lineRule="exact"/>
              <w:ind w:right="170"/>
              <w:jc w:val="right"/>
              <w:rPr>
                <w:rFonts w:cs="Arial"/>
                <w:sz w:val="16"/>
                <w:szCs w:val="16"/>
              </w:rPr>
            </w:pPr>
          </w:p>
        </w:tc>
        <w:tc>
          <w:tcPr>
            <w:tcW w:w="2096" w:type="dxa"/>
            <w:tcBorders>
              <w:top w:val="single" w:sz="4" w:space="0" w:color="522398"/>
              <w:left w:val="single" w:sz="4" w:space="0" w:color="522398"/>
              <w:bottom w:val="single" w:sz="4" w:space="0" w:color="522398"/>
            </w:tcBorders>
            <w:vAlign w:val="bottom"/>
          </w:tcPr>
          <w:p w:rsidR="00D626B6" w:rsidRPr="00B17EE7" w:rsidRDefault="00D626B6" w:rsidP="0068266B">
            <w:pPr>
              <w:spacing w:before="0" w:after="0" w:line="180" w:lineRule="exact"/>
              <w:ind w:right="170"/>
              <w:jc w:val="right"/>
              <w:rPr>
                <w:rFonts w:cs="Arial"/>
                <w:sz w:val="16"/>
                <w:szCs w:val="16"/>
              </w:rPr>
            </w:pP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68266B">
            <w:pPr>
              <w:tabs>
                <w:tab w:val="left" w:leader="dot" w:pos="4366"/>
              </w:tabs>
              <w:spacing w:before="0" w:after="0" w:line="180" w:lineRule="exact"/>
              <w:rPr>
                <w:rFonts w:cs="Arial"/>
                <w:sz w:val="16"/>
                <w:szCs w:val="16"/>
              </w:rPr>
            </w:pPr>
            <w:r w:rsidRPr="00B17EE7">
              <w:rPr>
                <w:rFonts w:cs="Arial"/>
                <w:sz w:val="16"/>
                <w:szCs w:val="16"/>
              </w:rPr>
              <w:t>Przetwórstwo przemysłowe</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68266B">
            <w:pPr>
              <w:spacing w:before="0" w:after="0" w:line="180" w:lineRule="exact"/>
              <w:ind w:right="170"/>
              <w:jc w:val="right"/>
              <w:rPr>
                <w:rFonts w:cs="Arial"/>
                <w:sz w:val="16"/>
                <w:szCs w:val="16"/>
              </w:rPr>
            </w:pPr>
            <w:r w:rsidRPr="00583E9C">
              <w:rPr>
                <w:rFonts w:cs="Arial"/>
                <w:sz w:val="16"/>
                <w:szCs w:val="16"/>
              </w:rPr>
              <w:t>101,2</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68266B">
            <w:pPr>
              <w:spacing w:before="0" w:after="0" w:line="180" w:lineRule="exact"/>
              <w:ind w:right="170"/>
              <w:jc w:val="right"/>
              <w:rPr>
                <w:rFonts w:cs="Arial"/>
                <w:sz w:val="16"/>
                <w:szCs w:val="16"/>
              </w:rPr>
            </w:pPr>
            <w:r w:rsidRPr="00583E9C">
              <w:rPr>
                <w:rFonts w:cs="Arial"/>
                <w:sz w:val="16"/>
                <w:szCs w:val="16"/>
              </w:rPr>
              <w:t>105,9</w:t>
            </w:r>
          </w:p>
        </w:tc>
        <w:tc>
          <w:tcPr>
            <w:tcW w:w="2096" w:type="dxa"/>
            <w:tcBorders>
              <w:top w:val="nil"/>
              <w:left w:val="nil"/>
              <w:bottom w:val="single" w:sz="4" w:space="0" w:color="522398"/>
              <w:right w:val="nil"/>
            </w:tcBorders>
            <w:shd w:val="clear" w:color="auto" w:fill="auto"/>
            <w:vAlign w:val="bottom"/>
          </w:tcPr>
          <w:p w:rsidR="00D626B6" w:rsidRPr="00B17EE7" w:rsidRDefault="00D626B6" w:rsidP="0068266B">
            <w:pPr>
              <w:spacing w:before="0" w:after="0" w:line="180" w:lineRule="exact"/>
              <w:ind w:right="170"/>
              <w:jc w:val="right"/>
              <w:rPr>
                <w:rFonts w:cs="Arial"/>
                <w:sz w:val="16"/>
                <w:szCs w:val="16"/>
              </w:rPr>
            </w:pPr>
            <w:r w:rsidRPr="002B4078">
              <w:rPr>
                <w:rFonts w:cs="Arial"/>
                <w:sz w:val="16"/>
                <w:szCs w:val="16"/>
              </w:rPr>
              <w:t>85,1</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68266B">
            <w:pPr>
              <w:tabs>
                <w:tab w:val="left" w:leader="dot" w:pos="4366"/>
              </w:tabs>
              <w:spacing w:before="0" w:after="0" w:line="180" w:lineRule="exact"/>
              <w:ind w:left="397" w:hanging="113"/>
              <w:rPr>
                <w:rFonts w:cs="Arial"/>
                <w:sz w:val="16"/>
                <w:szCs w:val="16"/>
              </w:rPr>
            </w:pPr>
            <w:r w:rsidRPr="00B17EE7">
              <w:rPr>
                <w:rFonts w:cs="Arial"/>
                <w:sz w:val="16"/>
                <w:szCs w:val="16"/>
              </w:rPr>
              <w:t>w tym produkcja:</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68266B">
            <w:pPr>
              <w:spacing w:before="0" w:after="0" w:line="180" w:lineRule="exact"/>
              <w:ind w:right="170"/>
              <w:jc w:val="right"/>
              <w:rPr>
                <w:rFonts w:cs="Arial"/>
                <w:sz w:val="16"/>
                <w:szCs w:val="16"/>
              </w:rPr>
            </w:pP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68266B">
            <w:pPr>
              <w:spacing w:before="0" w:after="0" w:line="180" w:lineRule="exact"/>
              <w:ind w:right="170"/>
              <w:jc w:val="right"/>
              <w:rPr>
                <w:rFonts w:cs="Arial"/>
                <w:sz w:val="16"/>
                <w:szCs w:val="16"/>
              </w:rPr>
            </w:pPr>
          </w:p>
        </w:tc>
        <w:tc>
          <w:tcPr>
            <w:tcW w:w="2096" w:type="dxa"/>
            <w:tcBorders>
              <w:top w:val="single" w:sz="4" w:space="0" w:color="522398"/>
              <w:left w:val="nil"/>
              <w:bottom w:val="single" w:sz="4" w:space="0" w:color="522398"/>
              <w:right w:val="nil"/>
            </w:tcBorders>
            <w:shd w:val="clear" w:color="auto" w:fill="auto"/>
            <w:vAlign w:val="bottom"/>
          </w:tcPr>
          <w:p w:rsidR="00D626B6" w:rsidRPr="00B17EE7" w:rsidRDefault="00D626B6" w:rsidP="0068266B">
            <w:pPr>
              <w:spacing w:before="0" w:after="0" w:line="180" w:lineRule="exact"/>
              <w:ind w:right="170"/>
              <w:jc w:val="right"/>
              <w:rPr>
                <w:rFonts w:cs="Arial"/>
                <w:sz w:val="16"/>
                <w:szCs w:val="16"/>
              </w:rPr>
            </w:pP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68266B">
            <w:pPr>
              <w:tabs>
                <w:tab w:val="left" w:leader="dot" w:pos="4366"/>
              </w:tabs>
              <w:spacing w:before="0" w:after="0" w:line="180" w:lineRule="exact"/>
              <w:ind w:left="226" w:hanging="113"/>
              <w:rPr>
                <w:rFonts w:cs="Arial"/>
                <w:sz w:val="16"/>
                <w:szCs w:val="16"/>
              </w:rPr>
            </w:pPr>
            <w:r w:rsidRPr="00B17EE7">
              <w:rPr>
                <w:rFonts w:cs="Arial"/>
                <w:sz w:val="16"/>
                <w:szCs w:val="16"/>
              </w:rPr>
              <w:t>artykułów spożywczych</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346B56" w:rsidRDefault="00D626B6" w:rsidP="0068266B">
            <w:pPr>
              <w:spacing w:before="0" w:after="0" w:line="180" w:lineRule="exact"/>
              <w:ind w:right="170"/>
              <w:jc w:val="right"/>
              <w:rPr>
                <w:rFonts w:cs="Arial"/>
                <w:sz w:val="16"/>
                <w:szCs w:val="16"/>
              </w:rPr>
            </w:pPr>
            <w:r w:rsidRPr="00346B56">
              <w:rPr>
                <w:rFonts w:cs="Arial"/>
                <w:sz w:val="16"/>
                <w:szCs w:val="16"/>
              </w:rPr>
              <w:t>100,4</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68266B">
            <w:pPr>
              <w:spacing w:before="0" w:after="0" w:line="180" w:lineRule="exact"/>
              <w:ind w:right="170"/>
              <w:jc w:val="right"/>
              <w:rPr>
                <w:rFonts w:cs="Arial"/>
                <w:sz w:val="16"/>
                <w:szCs w:val="16"/>
              </w:rPr>
            </w:pPr>
            <w:r w:rsidRPr="00583E9C">
              <w:rPr>
                <w:rFonts w:cs="Arial"/>
                <w:sz w:val="16"/>
                <w:szCs w:val="16"/>
              </w:rPr>
              <w:t>100,7</w:t>
            </w:r>
          </w:p>
        </w:tc>
        <w:tc>
          <w:tcPr>
            <w:tcW w:w="2096" w:type="dxa"/>
            <w:tcBorders>
              <w:top w:val="single" w:sz="4" w:space="0" w:color="522398"/>
              <w:left w:val="nil"/>
              <w:bottom w:val="single" w:sz="4" w:space="0" w:color="7030A0"/>
              <w:right w:val="nil"/>
            </w:tcBorders>
            <w:shd w:val="clear" w:color="auto" w:fill="auto"/>
            <w:vAlign w:val="bottom"/>
          </w:tcPr>
          <w:p w:rsidR="00D626B6" w:rsidRPr="00B17EE7" w:rsidRDefault="00D626B6" w:rsidP="0068266B">
            <w:pPr>
              <w:spacing w:before="0" w:after="0" w:line="180" w:lineRule="exact"/>
              <w:ind w:right="170"/>
              <w:jc w:val="right"/>
              <w:rPr>
                <w:rFonts w:cs="Arial"/>
                <w:sz w:val="16"/>
                <w:szCs w:val="16"/>
              </w:rPr>
            </w:pPr>
            <w:r w:rsidRPr="002B4078">
              <w:rPr>
                <w:rFonts w:cs="Arial"/>
                <w:sz w:val="16"/>
                <w:szCs w:val="16"/>
              </w:rPr>
              <w:t>13,0</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68266B">
            <w:pPr>
              <w:tabs>
                <w:tab w:val="left" w:leader="dot" w:pos="4366"/>
              </w:tabs>
              <w:spacing w:before="0" w:after="0" w:line="180" w:lineRule="exact"/>
              <w:ind w:left="226" w:hanging="113"/>
              <w:rPr>
                <w:rFonts w:cs="Arial"/>
                <w:sz w:val="16"/>
                <w:szCs w:val="16"/>
              </w:rPr>
            </w:pPr>
            <w:r w:rsidRPr="00B17EE7">
              <w:rPr>
                <w:rFonts w:cs="Arial"/>
                <w:sz w:val="16"/>
                <w:szCs w:val="16"/>
              </w:rPr>
              <w:t xml:space="preserve">wyrobów z drewna, korka, słomy i wikliny </w:t>
            </w:r>
            <w:r w:rsidRPr="00B17EE7">
              <w:rPr>
                <w:rFonts w:cs="Arial"/>
                <w:sz w:val="16"/>
                <w:szCs w:val="16"/>
                <w:vertAlign w:val="superscript"/>
              </w:rPr>
              <w:t>Δ</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346B56" w:rsidRDefault="00D626B6" w:rsidP="0068266B">
            <w:pPr>
              <w:spacing w:before="0" w:after="0" w:line="180" w:lineRule="exact"/>
              <w:ind w:right="170"/>
              <w:jc w:val="right"/>
              <w:rPr>
                <w:rFonts w:cs="Arial"/>
                <w:sz w:val="16"/>
                <w:szCs w:val="16"/>
              </w:rPr>
            </w:pPr>
            <w:r w:rsidRPr="00346B56">
              <w:rPr>
                <w:rFonts w:cs="Arial"/>
                <w:sz w:val="16"/>
                <w:szCs w:val="16"/>
              </w:rPr>
              <w:t>104,2</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68266B">
            <w:pPr>
              <w:spacing w:before="0" w:after="0" w:line="180" w:lineRule="exact"/>
              <w:ind w:right="170"/>
              <w:jc w:val="right"/>
              <w:rPr>
                <w:rFonts w:cs="Arial"/>
                <w:sz w:val="16"/>
                <w:szCs w:val="16"/>
              </w:rPr>
            </w:pPr>
            <w:r w:rsidRPr="00583E9C">
              <w:rPr>
                <w:rFonts w:cs="Arial"/>
                <w:sz w:val="16"/>
                <w:szCs w:val="16"/>
              </w:rPr>
              <w:t>103</w:t>
            </w:r>
            <w:r>
              <w:rPr>
                <w:rFonts w:cs="Arial"/>
                <w:sz w:val="16"/>
                <w:szCs w:val="16"/>
              </w:rPr>
              <w:t>,0</w:t>
            </w:r>
          </w:p>
        </w:tc>
        <w:tc>
          <w:tcPr>
            <w:tcW w:w="2096" w:type="dxa"/>
            <w:tcBorders>
              <w:top w:val="single" w:sz="4" w:space="0" w:color="7030A0"/>
              <w:left w:val="nil"/>
              <w:bottom w:val="single" w:sz="4" w:space="0" w:color="7030A0"/>
              <w:right w:val="nil"/>
            </w:tcBorders>
            <w:shd w:val="clear" w:color="auto" w:fill="auto"/>
            <w:vAlign w:val="bottom"/>
          </w:tcPr>
          <w:p w:rsidR="00D626B6" w:rsidRPr="00B17EE7" w:rsidRDefault="00D626B6" w:rsidP="0068266B">
            <w:pPr>
              <w:spacing w:before="0" w:after="0" w:line="180" w:lineRule="exact"/>
              <w:ind w:right="170"/>
              <w:jc w:val="right"/>
              <w:rPr>
                <w:rFonts w:cs="Arial"/>
                <w:sz w:val="16"/>
                <w:szCs w:val="16"/>
              </w:rPr>
            </w:pPr>
            <w:r w:rsidRPr="002B4078">
              <w:rPr>
                <w:rFonts w:cs="Arial"/>
                <w:sz w:val="16"/>
                <w:szCs w:val="16"/>
              </w:rPr>
              <w:t>3,3</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68266B">
            <w:pPr>
              <w:tabs>
                <w:tab w:val="left" w:leader="dot" w:pos="4366"/>
              </w:tabs>
              <w:spacing w:before="0" w:after="0" w:line="180" w:lineRule="exact"/>
              <w:ind w:left="226" w:hanging="113"/>
              <w:rPr>
                <w:rFonts w:cs="Arial"/>
                <w:sz w:val="16"/>
                <w:szCs w:val="16"/>
              </w:rPr>
            </w:pPr>
            <w:r w:rsidRPr="00B17EE7">
              <w:rPr>
                <w:rFonts w:cs="Arial"/>
                <w:sz w:val="16"/>
                <w:szCs w:val="16"/>
              </w:rPr>
              <w:t>wyrobów z gumy i tworzyw sztucznych</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346B56" w:rsidRDefault="00D626B6" w:rsidP="0068266B">
            <w:pPr>
              <w:spacing w:before="0" w:after="0" w:line="180" w:lineRule="exact"/>
              <w:ind w:right="170"/>
              <w:jc w:val="right"/>
              <w:rPr>
                <w:rFonts w:cs="Arial"/>
                <w:sz w:val="16"/>
                <w:szCs w:val="16"/>
              </w:rPr>
            </w:pPr>
            <w:r w:rsidRPr="00346B56">
              <w:rPr>
                <w:rFonts w:cs="Arial"/>
                <w:sz w:val="16"/>
                <w:szCs w:val="16"/>
              </w:rPr>
              <w:t>120,4</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68266B">
            <w:pPr>
              <w:spacing w:before="0" w:after="0" w:line="180" w:lineRule="exact"/>
              <w:ind w:right="170"/>
              <w:jc w:val="right"/>
              <w:rPr>
                <w:rFonts w:cs="Arial"/>
                <w:sz w:val="16"/>
                <w:szCs w:val="16"/>
              </w:rPr>
            </w:pPr>
            <w:r w:rsidRPr="00583E9C">
              <w:rPr>
                <w:rFonts w:cs="Arial"/>
                <w:sz w:val="16"/>
                <w:szCs w:val="16"/>
              </w:rPr>
              <w:t>118,2</w:t>
            </w:r>
          </w:p>
        </w:tc>
        <w:tc>
          <w:tcPr>
            <w:tcW w:w="2096" w:type="dxa"/>
            <w:tcBorders>
              <w:top w:val="single" w:sz="4" w:space="0" w:color="7030A0"/>
              <w:left w:val="nil"/>
              <w:bottom w:val="single" w:sz="4" w:space="0" w:color="7030A0"/>
              <w:right w:val="nil"/>
            </w:tcBorders>
            <w:shd w:val="clear" w:color="auto" w:fill="auto"/>
            <w:vAlign w:val="bottom"/>
          </w:tcPr>
          <w:p w:rsidR="00D626B6" w:rsidRPr="00B17EE7" w:rsidRDefault="00D626B6" w:rsidP="0068266B">
            <w:pPr>
              <w:spacing w:before="0" w:after="0" w:line="180" w:lineRule="exact"/>
              <w:ind w:right="170"/>
              <w:jc w:val="right"/>
              <w:rPr>
                <w:rFonts w:cs="Arial"/>
                <w:sz w:val="16"/>
                <w:szCs w:val="16"/>
              </w:rPr>
            </w:pPr>
            <w:r w:rsidRPr="002B4078">
              <w:rPr>
                <w:rFonts w:cs="Arial"/>
                <w:sz w:val="16"/>
                <w:szCs w:val="16"/>
              </w:rPr>
              <w:t>3,4</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68266B">
            <w:pPr>
              <w:tabs>
                <w:tab w:val="left" w:leader="dot" w:pos="4366"/>
              </w:tabs>
              <w:spacing w:before="0" w:after="0" w:line="180" w:lineRule="exact"/>
              <w:ind w:left="226" w:hanging="113"/>
              <w:rPr>
                <w:rFonts w:cs="Arial"/>
                <w:sz w:val="16"/>
                <w:szCs w:val="16"/>
              </w:rPr>
            </w:pPr>
            <w:r w:rsidRPr="00B17EE7">
              <w:rPr>
                <w:rFonts w:cs="Arial"/>
                <w:sz w:val="16"/>
                <w:szCs w:val="16"/>
              </w:rPr>
              <w:t>wyrobów z pozostałych mineralnych surowców niemetalicznych</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346B56" w:rsidRDefault="00D626B6" w:rsidP="0068266B">
            <w:pPr>
              <w:spacing w:before="0" w:after="0" w:line="180" w:lineRule="exact"/>
              <w:ind w:right="170"/>
              <w:jc w:val="right"/>
              <w:rPr>
                <w:rFonts w:cs="Arial"/>
                <w:sz w:val="16"/>
                <w:szCs w:val="16"/>
              </w:rPr>
            </w:pPr>
            <w:r w:rsidRPr="00346B56">
              <w:rPr>
                <w:rFonts w:cs="Arial"/>
                <w:sz w:val="16"/>
                <w:szCs w:val="16"/>
              </w:rPr>
              <w:t>125,5</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68266B">
            <w:pPr>
              <w:spacing w:before="0" w:after="0" w:line="180" w:lineRule="exact"/>
              <w:ind w:right="170"/>
              <w:jc w:val="right"/>
              <w:rPr>
                <w:rFonts w:cs="Arial"/>
                <w:sz w:val="16"/>
                <w:szCs w:val="16"/>
              </w:rPr>
            </w:pPr>
            <w:r w:rsidRPr="00583E9C">
              <w:rPr>
                <w:rFonts w:cs="Arial"/>
                <w:sz w:val="16"/>
                <w:szCs w:val="16"/>
              </w:rPr>
              <w:t>123,2</w:t>
            </w:r>
          </w:p>
        </w:tc>
        <w:tc>
          <w:tcPr>
            <w:tcW w:w="2096" w:type="dxa"/>
            <w:tcBorders>
              <w:top w:val="single" w:sz="4" w:space="0" w:color="7030A0"/>
              <w:left w:val="nil"/>
              <w:bottom w:val="single" w:sz="4" w:space="0" w:color="7030A0"/>
              <w:right w:val="nil"/>
            </w:tcBorders>
            <w:shd w:val="clear" w:color="auto" w:fill="auto"/>
            <w:vAlign w:val="bottom"/>
          </w:tcPr>
          <w:p w:rsidR="00D626B6" w:rsidRPr="00B17EE7" w:rsidRDefault="00D626B6" w:rsidP="0068266B">
            <w:pPr>
              <w:spacing w:before="0" w:after="0" w:line="180" w:lineRule="exact"/>
              <w:ind w:right="170"/>
              <w:jc w:val="right"/>
              <w:rPr>
                <w:rFonts w:cs="Arial"/>
                <w:sz w:val="16"/>
                <w:szCs w:val="16"/>
              </w:rPr>
            </w:pPr>
            <w:r w:rsidRPr="002B4078">
              <w:rPr>
                <w:rFonts w:cs="Arial"/>
                <w:sz w:val="16"/>
                <w:szCs w:val="16"/>
              </w:rPr>
              <w:t>23,4</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68266B">
            <w:pPr>
              <w:tabs>
                <w:tab w:val="left" w:leader="dot" w:pos="4366"/>
              </w:tabs>
              <w:spacing w:before="0" w:after="0" w:line="180" w:lineRule="exact"/>
              <w:ind w:left="226" w:hanging="113"/>
              <w:rPr>
                <w:rFonts w:cs="Arial"/>
                <w:sz w:val="16"/>
                <w:szCs w:val="16"/>
              </w:rPr>
            </w:pPr>
            <w:r w:rsidRPr="00B17EE7">
              <w:rPr>
                <w:rFonts w:cs="Arial"/>
                <w:sz w:val="16"/>
                <w:szCs w:val="16"/>
              </w:rPr>
              <w:t xml:space="preserve">wyrobów z metali </w:t>
            </w:r>
            <w:r w:rsidRPr="00B17EE7">
              <w:rPr>
                <w:rFonts w:cs="Arial"/>
                <w:sz w:val="16"/>
                <w:szCs w:val="16"/>
                <w:vertAlign w:val="superscript"/>
              </w:rPr>
              <w:t>Δ</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346B56" w:rsidRDefault="00D626B6" w:rsidP="0068266B">
            <w:pPr>
              <w:spacing w:before="0" w:after="0" w:line="180" w:lineRule="exact"/>
              <w:ind w:right="170"/>
              <w:jc w:val="right"/>
              <w:rPr>
                <w:rFonts w:cs="Arial"/>
                <w:sz w:val="16"/>
                <w:szCs w:val="16"/>
              </w:rPr>
            </w:pPr>
            <w:r w:rsidRPr="00346B56">
              <w:rPr>
                <w:rFonts w:cs="Arial"/>
                <w:sz w:val="16"/>
                <w:szCs w:val="16"/>
              </w:rPr>
              <w:t>91,5</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68266B">
            <w:pPr>
              <w:spacing w:before="0" w:after="0" w:line="180" w:lineRule="exact"/>
              <w:ind w:right="170"/>
              <w:jc w:val="right"/>
              <w:rPr>
                <w:rFonts w:cs="Arial"/>
                <w:sz w:val="16"/>
                <w:szCs w:val="16"/>
              </w:rPr>
            </w:pPr>
            <w:r w:rsidRPr="00583E9C">
              <w:rPr>
                <w:rFonts w:cs="Arial"/>
                <w:sz w:val="16"/>
                <w:szCs w:val="16"/>
              </w:rPr>
              <w:t>92,3</w:t>
            </w:r>
          </w:p>
        </w:tc>
        <w:tc>
          <w:tcPr>
            <w:tcW w:w="2096" w:type="dxa"/>
            <w:tcBorders>
              <w:top w:val="single" w:sz="4" w:space="0" w:color="7030A0"/>
              <w:left w:val="nil"/>
              <w:bottom w:val="single" w:sz="4" w:space="0" w:color="7030A0"/>
              <w:right w:val="nil"/>
            </w:tcBorders>
            <w:shd w:val="clear" w:color="auto" w:fill="auto"/>
            <w:vAlign w:val="bottom"/>
          </w:tcPr>
          <w:p w:rsidR="00D626B6" w:rsidRPr="00B17EE7" w:rsidRDefault="00D626B6" w:rsidP="0068266B">
            <w:pPr>
              <w:spacing w:before="0" w:after="0" w:line="180" w:lineRule="exact"/>
              <w:ind w:right="170"/>
              <w:jc w:val="right"/>
              <w:rPr>
                <w:rFonts w:cs="Arial"/>
                <w:sz w:val="16"/>
                <w:szCs w:val="16"/>
              </w:rPr>
            </w:pPr>
            <w:r w:rsidRPr="002B4078">
              <w:rPr>
                <w:rFonts w:cs="Arial"/>
                <w:sz w:val="16"/>
                <w:szCs w:val="16"/>
              </w:rPr>
              <w:t>6,9</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68266B">
            <w:pPr>
              <w:tabs>
                <w:tab w:val="left" w:leader="dot" w:pos="4366"/>
              </w:tabs>
              <w:spacing w:before="0" w:after="0" w:line="180" w:lineRule="exact"/>
              <w:ind w:left="226" w:hanging="113"/>
              <w:rPr>
                <w:rFonts w:cs="Arial"/>
                <w:sz w:val="16"/>
                <w:szCs w:val="16"/>
              </w:rPr>
            </w:pPr>
            <w:r w:rsidRPr="00B17EE7">
              <w:rPr>
                <w:rFonts w:cs="Arial"/>
                <w:sz w:val="16"/>
                <w:szCs w:val="16"/>
              </w:rPr>
              <w:t xml:space="preserve">maszyn i urządzeń </w:t>
            </w:r>
            <w:r w:rsidRPr="00B17EE7">
              <w:rPr>
                <w:rFonts w:cs="Arial"/>
                <w:sz w:val="16"/>
                <w:szCs w:val="16"/>
                <w:vertAlign w:val="superscript"/>
              </w:rPr>
              <w:t>Δ</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346B56" w:rsidRDefault="00D626B6" w:rsidP="0068266B">
            <w:pPr>
              <w:spacing w:before="0" w:after="0" w:line="180" w:lineRule="exact"/>
              <w:ind w:right="170"/>
              <w:jc w:val="right"/>
              <w:rPr>
                <w:rFonts w:cs="Arial"/>
                <w:sz w:val="16"/>
                <w:szCs w:val="16"/>
              </w:rPr>
            </w:pPr>
            <w:r w:rsidRPr="00346B56">
              <w:rPr>
                <w:rFonts w:cs="Arial"/>
                <w:sz w:val="16"/>
                <w:szCs w:val="16"/>
              </w:rPr>
              <w:t>102,2</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68266B">
            <w:pPr>
              <w:spacing w:before="0" w:after="0" w:line="180" w:lineRule="exact"/>
              <w:ind w:right="170"/>
              <w:jc w:val="right"/>
              <w:rPr>
                <w:rFonts w:cs="Arial"/>
                <w:sz w:val="16"/>
                <w:szCs w:val="16"/>
              </w:rPr>
            </w:pPr>
            <w:r w:rsidRPr="00583E9C">
              <w:rPr>
                <w:rFonts w:cs="Arial"/>
                <w:sz w:val="16"/>
                <w:szCs w:val="16"/>
              </w:rPr>
              <w:t>101,7</w:t>
            </w:r>
          </w:p>
        </w:tc>
        <w:tc>
          <w:tcPr>
            <w:tcW w:w="2096" w:type="dxa"/>
            <w:tcBorders>
              <w:top w:val="single" w:sz="4" w:space="0" w:color="7030A0"/>
              <w:left w:val="nil"/>
              <w:bottom w:val="single" w:sz="4" w:space="0" w:color="7030A0"/>
              <w:right w:val="nil"/>
            </w:tcBorders>
            <w:shd w:val="clear" w:color="auto" w:fill="auto"/>
            <w:vAlign w:val="bottom"/>
          </w:tcPr>
          <w:p w:rsidR="00D626B6" w:rsidRPr="00B17EE7" w:rsidRDefault="00D626B6" w:rsidP="0068266B">
            <w:pPr>
              <w:spacing w:before="0" w:after="0" w:line="180" w:lineRule="exact"/>
              <w:ind w:right="170"/>
              <w:jc w:val="right"/>
              <w:rPr>
                <w:rFonts w:cs="Arial"/>
                <w:sz w:val="16"/>
                <w:szCs w:val="16"/>
              </w:rPr>
            </w:pPr>
            <w:r w:rsidRPr="002B4078">
              <w:rPr>
                <w:rFonts w:cs="Arial"/>
                <w:sz w:val="16"/>
                <w:szCs w:val="16"/>
              </w:rPr>
              <w:t>4,3</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68266B">
            <w:pPr>
              <w:tabs>
                <w:tab w:val="left" w:leader="dot" w:pos="4366"/>
              </w:tabs>
              <w:spacing w:before="0" w:after="0" w:line="180" w:lineRule="exact"/>
              <w:ind w:left="226" w:hanging="113"/>
              <w:rPr>
                <w:rFonts w:cs="Arial"/>
                <w:sz w:val="16"/>
                <w:szCs w:val="16"/>
              </w:rPr>
            </w:pPr>
            <w:r w:rsidRPr="00B17EE7">
              <w:rPr>
                <w:rFonts w:cs="Arial"/>
                <w:sz w:val="16"/>
                <w:szCs w:val="16"/>
              </w:rPr>
              <w:t>pojazdów samochodowych, przyczep i naczep</w:t>
            </w:r>
            <w:r w:rsidRPr="00B17EE7">
              <w:rPr>
                <w:rFonts w:cs="Arial"/>
                <w:sz w:val="16"/>
                <w:szCs w:val="16"/>
                <w:vertAlign w:val="superscript"/>
              </w:rPr>
              <w:t xml:space="preserve"> Δ</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346B56" w:rsidRDefault="00D626B6" w:rsidP="0068266B">
            <w:pPr>
              <w:spacing w:before="0" w:after="0" w:line="180" w:lineRule="exact"/>
              <w:ind w:right="170"/>
              <w:jc w:val="right"/>
              <w:rPr>
                <w:rFonts w:cs="Arial"/>
                <w:sz w:val="16"/>
                <w:szCs w:val="16"/>
              </w:rPr>
            </w:pPr>
            <w:r w:rsidRPr="00346B56">
              <w:rPr>
                <w:rFonts w:cs="Arial"/>
                <w:sz w:val="16"/>
                <w:szCs w:val="16"/>
              </w:rPr>
              <w:t>76,8</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68266B">
            <w:pPr>
              <w:spacing w:before="0" w:after="0" w:line="180" w:lineRule="exact"/>
              <w:ind w:right="170"/>
              <w:jc w:val="right"/>
              <w:rPr>
                <w:rFonts w:cs="Arial"/>
                <w:sz w:val="16"/>
                <w:szCs w:val="16"/>
              </w:rPr>
            </w:pPr>
            <w:r w:rsidRPr="002B4078">
              <w:rPr>
                <w:rFonts w:cs="Arial"/>
                <w:sz w:val="16"/>
                <w:szCs w:val="16"/>
              </w:rPr>
              <w:t>81,2</w:t>
            </w:r>
          </w:p>
        </w:tc>
        <w:tc>
          <w:tcPr>
            <w:tcW w:w="2096" w:type="dxa"/>
            <w:tcBorders>
              <w:top w:val="single" w:sz="4" w:space="0" w:color="7030A0"/>
              <w:left w:val="nil"/>
              <w:bottom w:val="single" w:sz="4" w:space="0" w:color="7030A0"/>
              <w:right w:val="nil"/>
            </w:tcBorders>
            <w:shd w:val="clear" w:color="auto" w:fill="auto"/>
            <w:vAlign w:val="bottom"/>
          </w:tcPr>
          <w:p w:rsidR="00D626B6" w:rsidRPr="00B17EE7" w:rsidRDefault="00D626B6" w:rsidP="0068266B">
            <w:pPr>
              <w:spacing w:before="0" w:after="0" w:line="180" w:lineRule="exact"/>
              <w:ind w:right="170"/>
              <w:jc w:val="right"/>
              <w:rPr>
                <w:rFonts w:cs="Arial"/>
                <w:sz w:val="16"/>
                <w:szCs w:val="16"/>
              </w:rPr>
            </w:pPr>
            <w:r w:rsidRPr="002B4078">
              <w:rPr>
                <w:rFonts w:cs="Arial"/>
                <w:sz w:val="16"/>
                <w:szCs w:val="16"/>
              </w:rPr>
              <w:t>11,0</w:t>
            </w:r>
          </w:p>
        </w:tc>
      </w:tr>
      <w:tr w:rsidR="00D626B6" w:rsidRPr="00B17EE7" w:rsidTr="0068266B">
        <w:trPr>
          <w:trHeight w:val="57"/>
        </w:trPr>
        <w:tc>
          <w:tcPr>
            <w:tcW w:w="4170" w:type="dxa"/>
            <w:tcBorders>
              <w:top w:val="single" w:sz="4" w:space="0" w:color="522398"/>
              <w:bottom w:val="single" w:sz="4" w:space="0" w:color="522398"/>
              <w:right w:val="single" w:sz="4" w:space="0" w:color="522398"/>
            </w:tcBorders>
            <w:vAlign w:val="bottom"/>
          </w:tcPr>
          <w:p w:rsidR="00D626B6" w:rsidRPr="00B17EE7" w:rsidRDefault="00D626B6" w:rsidP="0068266B">
            <w:pPr>
              <w:tabs>
                <w:tab w:val="left" w:leader="dot" w:pos="4366"/>
              </w:tabs>
              <w:spacing w:before="0" w:after="0" w:line="180" w:lineRule="exact"/>
              <w:rPr>
                <w:rFonts w:cs="Arial"/>
                <w:sz w:val="16"/>
                <w:szCs w:val="16"/>
              </w:rPr>
            </w:pPr>
            <w:r w:rsidRPr="00B17EE7">
              <w:rPr>
                <w:rFonts w:cs="Arial"/>
                <w:sz w:val="16"/>
                <w:szCs w:val="16"/>
              </w:rPr>
              <w:t xml:space="preserve">Dostawa wody; gospodarowanie ściekami i odpadami: rekultywacja </w:t>
            </w:r>
            <w:r w:rsidRPr="00B17EE7">
              <w:rPr>
                <w:rFonts w:cs="Arial"/>
                <w:sz w:val="16"/>
                <w:szCs w:val="16"/>
                <w:vertAlign w:val="superscript"/>
              </w:rPr>
              <w:t>Δ</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F24BD2" w:rsidRDefault="00D626B6" w:rsidP="0068266B">
            <w:pPr>
              <w:spacing w:before="0" w:after="0" w:line="180" w:lineRule="exact"/>
              <w:ind w:right="170"/>
              <w:jc w:val="right"/>
              <w:rPr>
                <w:rFonts w:cs="Arial"/>
                <w:sz w:val="16"/>
                <w:szCs w:val="16"/>
              </w:rPr>
            </w:pPr>
            <w:r w:rsidRPr="00F24BD2">
              <w:rPr>
                <w:rFonts w:cs="Arial"/>
                <w:sz w:val="16"/>
                <w:szCs w:val="16"/>
              </w:rPr>
              <w:t>103,6</w:t>
            </w:r>
          </w:p>
        </w:tc>
        <w:tc>
          <w:tcPr>
            <w:tcW w:w="2095" w:type="dxa"/>
            <w:tcBorders>
              <w:top w:val="single" w:sz="4" w:space="0" w:color="522398"/>
              <w:left w:val="single" w:sz="4" w:space="0" w:color="522398"/>
              <w:bottom w:val="single" w:sz="4" w:space="0" w:color="522398"/>
              <w:right w:val="single" w:sz="4" w:space="0" w:color="522398"/>
            </w:tcBorders>
            <w:vAlign w:val="bottom"/>
          </w:tcPr>
          <w:p w:rsidR="00D626B6" w:rsidRPr="00B17EE7" w:rsidRDefault="00D626B6" w:rsidP="0068266B">
            <w:pPr>
              <w:spacing w:before="0" w:after="0" w:line="180" w:lineRule="exact"/>
              <w:ind w:right="170"/>
              <w:jc w:val="right"/>
              <w:rPr>
                <w:rFonts w:cs="Arial"/>
                <w:sz w:val="16"/>
                <w:szCs w:val="16"/>
              </w:rPr>
            </w:pPr>
            <w:r w:rsidRPr="002B4078">
              <w:rPr>
                <w:rFonts w:cs="Arial"/>
                <w:sz w:val="16"/>
                <w:szCs w:val="16"/>
              </w:rPr>
              <w:t>107,9</w:t>
            </w:r>
          </w:p>
        </w:tc>
        <w:tc>
          <w:tcPr>
            <w:tcW w:w="2096" w:type="dxa"/>
            <w:tcBorders>
              <w:top w:val="single" w:sz="4" w:space="0" w:color="7030A0"/>
              <w:left w:val="nil"/>
              <w:bottom w:val="single" w:sz="4" w:space="0" w:color="7030A0"/>
              <w:right w:val="nil"/>
            </w:tcBorders>
            <w:shd w:val="clear" w:color="auto" w:fill="auto"/>
            <w:vAlign w:val="bottom"/>
          </w:tcPr>
          <w:p w:rsidR="00D626B6" w:rsidRPr="00B17EE7" w:rsidRDefault="00D626B6" w:rsidP="0068266B">
            <w:pPr>
              <w:spacing w:before="0" w:after="0" w:line="180" w:lineRule="exact"/>
              <w:ind w:right="170"/>
              <w:jc w:val="right"/>
              <w:rPr>
                <w:rFonts w:cs="Arial"/>
                <w:sz w:val="16"/>
                <w:szCs w:val="16"/>
              </w:rPr>
            </w:pPr>
            <w:r w:rsidRPr="002B4078">
              <w:rPr>
                <w:rFonts w:cs="Arial"/>
                <w:sz w:val="16"/>
                <w:szCs w:val="16"/>
              </w:rPr>
              <w:t>2,5</w:t>
            </w:r>
          </w:p>
        </w:tc>
      </w:tr>
    </w:tbl>
    <w:p w:rsidR="00D626B6" w:rsidRPr="008671DA" w:rsidRDefault="00D626B6" w:rsidP="00D626B6">
      <w:pPr>
        <w:jc w:val="both"/>
        <w:rPr>
          <w:shd w:val="clear" w:color="auto" w:fill="FFFFFF"/>
        </w:rPr>
      </w:pPr>
    </w:p>
    <w:p w:rsidR="00D626B6" w:rsidRPr="008671DA" w:rsidRDefault="00D626B6" w:rsidP="006809ED">
      <w:pPr>
        <w:rPr>
          <w:shd w:val="clear" w:color="auto" w:fill="FFFFFF"/>
        </w:rPr>
      </w:pPr>
      <w:r w:rsidRPr="008671DA">
        <w:rPr>
          <w:shd w:val="clear" w:color="auto" w:fill="FFFFFF"/>
        </w:rPr>
        <w:t xml:space="preserve">W porównaniu ze styczniem 2020 r. produkcja sprzedana w przetwórstwie przemysłowym wzrosła o 6,0%, a w dostawie wody; gospodarowaniu ściekami i odpadami; rekultywacji – o 7,8%. </w:t>
      </w:r>
    </w:p>
    <w:p w:rsidR="00D626B6" w:rsidRPr="00AF72FA" w:rsidRDefault="00D626B6" w:rsidP="006809ED">
      <w:pPr>
        <w:rPr>
          <w:shd w:val="clear" w:color="auto" w:fill="FFFFFF"/>
        </w:rPr>
      </w:pPr>
      <w:r w:rsidRPr="00AF72FA">
        <w:rPr>
          <w:shd w:val="clear" w:color="auto" w:fill="FFFFFF"/>
        </w:rPr>
        <w:t>Wydajność pracy w przemyśle, mierzona produkcją sprzedaną na 1 zatrudnionego, w lutym 2020 r. wyniosła (w cenach bieżących) 34,1 tys. zł i była (w cenach stałych) o 3,1% niższa niż przed rokiem, przy większym o 4,1% przeciętnym zatrudnieniu i wzroście przeciętnych miesięcznych wynagrodzeń brutto o 9,9%.</w:t>
      </w:r>
    </w:p>
    <w:p w:rsidR="00D626B6" w:rsidRPr="00AF72FA" w:rsidRDefault="00D626B6" w:rsidP="00D626B6">
      <w:pPr>
        <w:spacing w:before="0" w:after="0"/>
        <w:jc w:val="both"/>
        <w:rPr>
          <w:shd w:val="clear" w:color="auto" w:fill="FFFFFF"/>
        </w:rPr>
      </w:pPr>
    </w:p>
    <w:p w:rsidR="00D626B6" w:rsidRPr="00583E9C" w:rsidRDefault="00FE18E3" w:rsidP="00D626B6">
      <w:pPr>
        <w:pageBreakBefore/>
        <w:spacing w:before="0" w:after="80"/>
        <w:jc w:val="both"/>
        <w:rPr>
          <w:rFonts w:cs="Arial"/>
          <w:bCs/>
        </w:rPr>
      </w:pPr>
      <w:r>
        <w:rPr>
          <w:noProof/>
          <w:lang w:eastAsia="pl-PL"/>
        </w:rPr>
        <w:lastRenderedPageBreak/>
        <w:drawing>
          <wp:anchor distT="0" distB="0" distL="114300" distR="114300" simplePos="0" relativeHeight="251662336" behindDoc="0" locked="0" layoutInCell="1" allowOverlap="1">
            <wp:simplePos x="0" y="0"/>
            <wp:positionH relativeFrom="margin">
              <wp:posOffset>0</wp:posOffset>
            </wp:positionH>
            <wp:positionV relativeFrom="margin">
              <wp:posOffset>219075</wp:posOffset>
            </wp:positionV>
            <wp:extent cx="6645910" cy="3048000"/>
            <wp:effectExtent l="0" t="0" r="0" b="0"/>
            <wp:wrapSquare wrapText="bothSides"/>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00D626B6" w:rsidRPr="00583E9C">
        <w:rPr>
          <w:b/>
        </w:rPr>
        <w:t xml:space="preserve">Wykres </w:t>
      </w:r>
      <w:r w:rsidR="00FD0581">
        <w:rPr>
          <w:b/>
        </w:rPr>
        <w:t>9</w:t>
      </w:r>
      <w:r w:rsidR="00D626B6" w:rsidRPr="00583E9C">
        <w:rPr>
          <w:b/>
        </w:rPr>
        <w:t>.</w:t>
      </w:r>
      <w:r w:rsidR="00D626B6" w:rsidRPr="00583E9C">
        <w:rPr>
          <w:b/>
          <w:shd w:val="clear" w:color="auto" w:fill="FFFFFF"/>
        </w:rPr>
        <w:t xml:space="preserve"> Dynamika produkcji sprzedanej przemysłu </w:t>
      </w:r>
      <w:r w:rsidR="00D626B6" w:rsidRPr="00583E9C">
        <w:rPr>
          <w:shd w:val="clear" w:color="auto" w:fill="FFFFFF"/>
        </w:rPr>
        <w:t>(przeciętna miesięczna 2015=100)</w:t>
      </w:r>
    </w:p>
    <w:p w:rsidR="00D626B6" w:rsidRPr="00135F9F" w:rsidRDefault="00D626B6" w:rsidP="00D626B6">
      <w:pPr>
        <w:jc w:val="both"/>
        <w:rPr>
          <w:shd w:val="clear" w:color="auto" w:fill="FFFFFF"/>
        </w:rPr>
      </w:pPr>
    </w:p>
    <w:p w:rsidR="00D626B6" w:rsidRPr="00743B7B" w:rsidRDefault="00D626B6" w:rsidP="00FE18E3">
      <w:pPr>
        <w:rPr>
          <w:shd w:val="clear" w:color="auto" w:fill="FFFFFF"/>
        </w:rPr>
      </w:pPr>
      <w:r w:rsidRPr="00743B7B">
        <w:rPr>
          <w:shd w:val="clear" w:color="auto" w:fill="FFFFFF"/>
        </w:rPr>
        <w:t xml:space="preserve">Produkcja sprzedana budownictwa (w cenach bieżących) w lutym 2020 r. wyniosła 316,9 mln zł i była o 13,76% mniejsza niż przed rokiem. </w:t>
      </w:r>
    </w:p>
    <w:p w:rsidR="00D626B6" w:rsidRPr="00743B7B" w:rsidRDefault="00D626B6" w:rsidP="00FE18E3">
      <w:pPr>
        <w:rPr>
          <w:shd w:val="clear" w:color="auto" w:fill="FFFFFF"/>
        </w:rPr>
      </w:pPr>
      <w:r w:rsidRPr="00743B7B">
        <w:rPr>
          <w:shd w:val="clear" w:color="auto" w:fill="FFFFFF"/>
        </w:rPr>
        <w:t xml:space="preserve">Wydajność pracy w budownictwie, mierzona produkcją sprzedaną na 1 zatrudnionego wyniosła (w cenach bieżących) </w:t>
      </w:r>
      <w:r>
        <w:rPr>
          <w:shd w:val="clear" w:color="auto" w:fill="FFFFFF"/>
        </w:rPr>
        <w:br/>
      </w:r>
      <w:r w:rsidRPr="00743B7B">
        <w:rPr>
          <w:shd w:val="clear" w:color="auto" w:fill="FFFFFF"/>
        </w:rPr>
        <w:t>31,5 tys. zł i była mniejsza niż przed rokiem o 11,8%.</w:t>
      </w:r>
    </w:p>
    <w:p w:rsidR="00D626B6" w:rsidRPr="00FC23D7" w:rsidRDefault="00D626B6" w:rsidP="00FE18E3">
      <w:pPr>
        <w:rPr>
          <w:shd w:val="clear" w:color="auto" w:fill="FFFFFF"/>
        </w:rPr>
      </w:pPr>
      <w:r w:rsidRPr="00FC23D7">
        <w:rPr>
          <w:shd w:val="clear" w:color="auto" w:fill="FFFFFF"/>
        </w:rPr>
        <w:t>Przeciętne zatrudnienie w budownictwie było w lutym 2020 r. o 2,2% mniejsze niż przed rokiem, przy wzroście przeciętnego miesięcznego wynagrodzenia brutto o 6,7%.</w:t>
      </w:r>
    </w:p>
    <w:p w:rsidR="00D626B6" w:rsidRDefault="00D626B6" w:rsidP="00FE18E3">
      <w:pPr>
        <w:rPr>
          <w:shd w:val="clear" w:color="auto" w:fill="FFFFFF"/>
        </w:rPr>
      </w:pPr>
      <w:r w:rsidRPr="00A73BEA">
        <w:rPr>
          <w:shd w:val="clear" w:color="auto" w:fill="FFFFFF"/>
        </w:rPr>
        <w:t xml:space="preserve">Produkcja budowlano-montażowa (w cenach bieżących) w lutym 2020 r. ukształtowała się na poziomie 134,2 mln zł i stanowiła 42,4% ogółu produkcji sprzedanej budownictwa. W stosunku do stycznia 2020 r. produkcja budowlano-montażowa wzrosła o 20,3%, a w odniesieniu do lutego 2019 r. – zmalała o 8,9%. </w:t>
      </w:r>
      <w:r w:rsidRPr="00825455">
        <w:rPr>
          <w:shd w:val="clear" w:color="auto" w:fill="FFFFFF"/>
        </w:rPr>
        <w:t xml:space="preserve">Spadek produkcji budowlano-montażowej w skali roku wystąpił </w:t>
      </w:r>
      <w:r w:rsidR="0054550C">
        <w:rPr>
          <w:shd w:val="clear" w:color="auto" w:fill="FFFFFF"/>
        </w:rPr>
        <w:t xml:space="preserve">w </w:t>
      </w:r>
      <w:r w:rsidRPr="00825455">
        <w:rPr>
          <w:shd w:val="clear" w:color="auto" w:fill="FFFFFF"/>
        </w:rPr>
        <w:t xml:space="preserve">podmiotach specjalizujących się w budowie budynków (o 44,9%), a na ubiegłorocznym poziomie pozostał </w:t>
      </w:r>
      <w:r w:rsidR="00C47130">
        <w:rPr>
          <w:shd w:val="clear" w:color="auto" w:fill="FFFFFF"/>
        </w:rPr>
        <w:br/>
      </w:r>
      <w:r w:rsidRPr="00825455">
        <w:rPr>
          <w:shd w:val="clear" w:color="auto" w:fill="FFFFFF"/>
        </w:rPr>
        <w:t>w jednostkach zajmujących się przede wszystkim robotami budowlanymi specjalistycznymi. Wzrost odnotowano natomiast w budowie obiektów inżynierii lądowej i wodnej – o 151,4%.</w:t>
      </w:r>
    </w:p>
    <w:p w:rsidR="00D626B6" w:rsidRPr="00AB440E" w:rsidRDefault="00D626B6" w:rsidP="00FE18E3">
      <w:pPr>
        <w:rPr>
          <w:shd w:val="clear" w:color="auto" w:fill="FFFFFF"/>
        </w:rPr>
      </w:pPr>
      <w:r>
        <w:rPr>
          <w:shd w:val="clear" w:color="auto" w:fill="FFFFFF"/>
        </w:rPr>
        <w:t>Wzrost</w:t>
      </w:r>
      <w:r w:rsidRPr="00756D14">
        <w:rPr>
          <w:shd w:val="clear" w:color="auto" w:fill="FFFFFF"/>
        </w:rPr>
        <w:t xml:space="preserve"> produkcji budowlano-montażowej w porównaniu ze styczniem </w:t>
      </w:r>
      <w:r w:rsidRPr="00AB440E">
        <w:rPr>
          <w:shd w:val="clear" w:color="auto" w:fill="FFFFFF"/>
        </w:rPr>
        <w:t xml:space="preserve">2020 r. wystąpił we wszystkich działach budownictwa. Wyraźnie zaznaczył się w podmiotach, których podstawowy rodzaj działalności stanowiła budowa budynków </w:t>
      </w:r>
      <w:r w:rsidR="00C47130">
        <w:rPr>
          <w:shd w:val="clear" w:color="auto" w:fill="FFFFFF"/>
        </w:rPr>
        <w:br/>
      </w:r>
      <w:r w:rsidRPr="00AB440E">
        <w:rPr>
          <w:shd w:val="clear" w:color="auto" w:fill="FFFFFF"/>
        </w:rPr>
        <w:t>(o 29,7%) oraz roboty budowlane specjalistyczne (o 25,9%). W jednostkach zajmujących się budową obiektów inżynierii lądowej i wodnej zwiększenie produkcji wyniosło 3,0%.</w:t>
      </w:r>
    </w:p>
    <w:p w:rsidR="00D626B6" w:rsidRPr="00825455" w:rsidRDefault="00D626B6" w:rsidP="00D626B6">
      <w:pPr>
        <w:pStyle w:val="tytuwykresu"/>
        <w:spacing w:before="240" w:after="120"/>
        <w:rPr>
          <w:shd w:val="clear" w:color="auto" w:fill="FFFFFF"/>
        </w:rPr>
      </w:pPr>
      <w:r w:rsidRPr="00825455">
        <w:rPr>
          <w:shd w:val="clear" w:color="auto" w:fill="FFFFFF"/>
        </w:rPr>
        <w:t>Tablica 10. Dynamika i struktura produkcji budowlano-montażowej (w cenach bieżących)</w:t>
      </w:r>
    </w:p>
    <w:tbl>
      <w:tblPr>
        <w:tblStyle w:val="Siatkatabelijasna1"/>
        <w:tblpPr w:leftFromText="141" w:rightFromText="141" w:vertAnchor="text" w:horzAnchor="margin" w:tblpXSpec="center" w:tblpY="77"/>
        <w:tblW w:w="10456"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Pr>
      <w:tblGrid>
        <w:gridCol w:w="3238"/>
        <w:gridCol w:w="2406"/>
        <w:gridCol w:w="2406"/>
        <w:gridCol w:w="2406"/>
      </w:tblGrid>
      <w:tr w:rsidR="00D626B6" w:rsidRPr="003B7364" w:rsidTr="0068266B">
        <w:trPr>
          <w:trHeight w:val="57"/>
        </w:trPr>
        <w:tc>
          <w:tcPr>
            <w:tcW w:w="3238" w:type="dxa"/>
            <w:vMerge w:val="restart"/>
            <w:tcBorders>
              <w:top w:val="single" w:sz="4" w:space="0" w:color="522398"/>
              <w:right w:val="single" w:sz="4" w:space="0" w:color="522398"/>
            </w:tcBorders>
            <w:vAlign w:val="center"/>
          </w:tcPr>
          <w:p w:rsidR="00D626B6" w:rsidRPr="003B7364" w:rsidRDefault="00D626B6" w:rsidP="0068266B">
            <w:pPr>
              <w:pStyle w:val="Nagwek1"/>
              <w:tabs>
                <w:tab w:val="right" w:leader="dot" w:pos="4139"/>
              </w:tabs>
              <w:spacing w:before="0" w:after="0" w:line="240" w:lineRule="exact"/>
              <w:jc w:val="center"/>
              <w:outlineLvl w:val="0"/>
              <w:rPr>
                <w:rFonts w:ascii="Fira Sans" w:hAnsi="Fira Sans" w:cs="Arial"/>
                <w:b/>
                <w:bCs w:val="0"/>
                <w:color w:val="auto"/>
                <w:sz w:val="16"/>
                <w:szCs w:val="16"/>
              </w:rPr>
            </w:pPr>
            <w:r w:rsidRPr="003B7364">
              <w:rPr>
                <w:rFonts w:ascii="Fira Sans" w:hAnsi="Fira Sans" w:cs="Arial"/>
                <w:color w:val="auto"/>
                <w:sz w:val="16"/>
                <w:szCs w:val="16"/>
              </w:rPr>
              <w:t>WYSZCZEGÓLNIENIE</w:t>
            </w:r>
          </w:p>
        </w:tc>
        <w:tc>
          <w:tcPr>
            <w:tcW w:w="2406" w:type="dxa"/>
            <w:tcBorders>
              <w:top w:val="single" w:sz="4" w:space="0" w:color="522398"/>
              <w:left w:val="single" w:sz="4" w:space="0" w:color="522398"/>
              <w:bottom w:val="single" w:sz="4" w:space="0" w:color="522398"/>
            </w:tcBorders>
            <w:vAlign w:val="center"/>
          </w:tcPr>
          <w:p w:rsidR="00D626B6" w:rsidRPr="003B7364" w:rsidRDefault="00D626B6" w:rsidP="000D30BF">
            <w:pPr>
              <w:pStyle w:val="Nagwek3"/>
              <w:spacing w:before="80" w:after="80"/>
              <w:jc w:val="center"/>
              <w:outlineLvl w:val="2"/>
              <w:rPr>
                <w:rFonts w:ascii="Fira Sans" w:hAnsi="Fira Sans"/>
                <w:color w:val="auto"/>
                <w:sz w:val="16"/>
                <w:szCs w:val="16"/>
              </w:rPr>
            </w:pPr>
            <w:r w:rsidRPr="003B7364">
              <w:rPr>
                <w:rFonts w:ascii="Fira Sans" w:hAnsi="Fira Sans"/>
                <w:color w:val="auto"/>
                <w:sz w:val="16"/>
                <w:szCs w:val="16"/>
              </w:rPr>
              <w:t>II 2020</w:t>
            </w:r>
          </w:p>
        </w:tc>
        <w:tc>
          <w:tcPr>
            <w:tcW w:w="4812" w:type="dxa"/>
            <w:gridSpan w:val="2"/>
            <w:tcBorders>
              <w:top w:val="single" w:sz="4" w:space="0" w:color="522398"/>
              <w:left w:val="single" w:sz="4" w:space="0" w:color="522398"/>
              <w:bottom w:val="single" w:sz="4" w:space="0" w:color="522398"/>
            </w:tcBorders>
            <w:vAlign w:val="center"/>
          </w:tcPr>
          <w:p w:rsidR="00D626B6" w:rsidRPr="003B7364" w:rsidRDefault="00D626B6" w:rsidP="000D30BF">
            <w:pPr>
              <w:pStyle w:val="Nagwek3"/>
              <w:spacing w:before="80" w:after="80"/>
              <w:jc w:val="center"/>
              <w:outlineLvl w:val="2"/>
              <w:rPr>
                <w:rFonts w:ascii="Fira Sans" w:hAnsi="Fira Sans"/>
                <w:color w:val="auto"/>
                <w:sz w:val="16"/>
                <w:szCs w:val="16"/>
              </w:rPr>
            </w:pPr>
            <w:r w:rsidRPr="003B7364">
              <w:rPr>
                <w:rFonts w:ascii="Fira Sans" w:hAnsi="Fira Sans"/>
                <w:color w:val="auto"/>
                <w:sz w:val="16"/>
                <w:szCs w:val="16"/>
              </w:rPr>
              <w:t>I-II 2020</w:t>
            </w:r>
          </w:p>
        </w:tc>
      </w:tr>
      <w:tr w:rsidR="00D626B6" w:rsidRPr="003B7364" w:rsidTr="0068266B">
        <w:tc>
          <w:tcPr>
            <w:tcW w:w="3238" w:type="dxa"/>
            <w:vMerge/>
            <w:tcBorders>
              <w:bottom w:val="single" w:sz="4" w:space="0" w:color="522398"/>
              <w:right w:val="single" w:sz="4" w:space="0" w:color="522398"/>
            </w:tcBorders>
            <w:vAlign w:val="center"/>
          </w:tcPr>
          <w:p w:rsidR="00D626B6" w:rsidRPr="003B7364" w:rsidRDefault="00D626B6" w:rsidP="0068266B">
            <w:pPr>
              <w:pStyle w:val="Nagwek1"/>
              <w:tabs>
                <w:tab w:val="right" w:leader="dot" w:pos="4139"/>
              </w:tabs>
              <w:spacing w:before="0" w:after="0" w:line="240" w:lineRule="exact"/>
              <w:jc w:val="center"/>
              <w:outlineLvl w:val="0"/>
              <w:rPr>
                <w:rFonts w:cs="Arial"/>
                <w:b/>
                <w:color w:val="auto"/>
                <w:sz w:val="16"/>
                <w:szCs w:val="16"/>
              </w:rPr>
            </w:pPr>
          </w:p>
        </w:tc>
        <w:tc>
          <w:tcPr>
            <w:tcW w:w="4812" w:type="dxa"/>
            <w:gridSpan w:val="2"/>
            <w:tcBorders>
              <w:top w:val="single" w:sz="4" w:space="0" w:color="522398"/>
              <w:left w:val="single" w:sz="4" w:space="0" w:color="522398"/>
              <w:bottom w:val="single" w:sz="4" w:space="0" w:color="522398"/>
              <w:right w:val="single" w:sz="4" w:space="0" w:color="522398"/>
            </w:tcBorders>
            <w:vAlign w:val="center"/>
          </w:tcPr>
          <w:p w:rsidR="00D626B6" w:rsidRPr="003B7364" w:rsidRDefault="00D626B6" w:rsidP="000D30BF">
            <w:pPr>
              <w:spacing w:before="40" w:after="40"/>
              <w:jc w:val="center"/>
              <w:rPr>
                <w:sz w:val="16"/>
                <w:szCs w:val="16"/>
              </w:rPr>
            </w:pPr>
            <w:r w:rsidRPr="003B7364">
              <w:rPr>
                <w:sz w:val="16"/>
                <w:szCs w:val="16"/>
              </w:rPr>
              <w:t>analogiczny okres roku</w:t>
            </w:r>
            <w:r w:rsidRPr="003B7364">
              <w:rPr>
                <w:sz w:val="16"/>
                <w:szCs w:val="16"/>
              </w:rPr>
              <w:br/>
              <w:t>poprzedniego = 100</w:t>
            </w:r>
          </w:p>
        </w:tc>
        <w:tc>
          <w:tcPr>
            <w:tcW w:w="2406" w:type="dxa"/>
            <w:tcBorders>
              <w:top w:val="single" w:sz="4" w:space="0" w:color="7030A0"/>
              <w:left w:val="single" w:sz="4" w:space="0" w:color="522398"/>
              <w:bottom w:val="single" w:sz="4" w:space="0" w:color="522398"/>
            </w:tcBorders>
            <w:vAlign w:val="center"/>
          </w:tcPr>
          <w:p w:rsidR="00D626B6" w:rsidRPr="003B7364" w:rsidRDefault="00D626B6" w:rsidP="000D30BF">
            <w:pPr>
              <w:spacing w:before="40" w:after="40"/>
              <w:jc w:val="center"/>
              <w:rPr>
                <w:sz w:val="16"/>
                <w:szCs w:val="16"/>
              </w:rPr>
            </w:pPr>
            <w:r w:rsidRPr="003B7364">
              <w:rPr>
                <w:sz w:val="16"/>
                <w:szCs w:val="16"/>
              </w:rPr>
              <w:t>w odsetkach</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center"/>
          </w:tcPr>
          <w:p w:rsidR="00D626B6" w:rsidRPr="003B7364" w:rsidRDefault="00D626B6" w:rsidP="000D30BF">
            <w:pPr>
              <w:pStyle w:val="Nagwek5"/>
              <w:tabs>
                <w:tab w:val="right" w:leader="dot" w:pos="4156"/>
              </w:tabs>
              <w:spacing w:before="60" w:after="60"/>
              <w:contextualSpacing/>
              <w:outlineLvl w:val="4"/>
              <w:rPr>
                <w:rFonts w:ascii="Fira Sans" w:hAnsi="Fira Sans"/>
                <w:b/>
                <w:color w:val="auto"/>
                <w:sz w:val="16"/>
                <w:szCs w:val="16"/>
              </w:rPr>
            </w:pPr>
            <w:r w:rsidRPr="003B7364">
              <w:rPr>
                <w:rFonts w:ascii="Fira Sans" w:hAnsi="Fira Sans"/>
                <w:b/>
                <w:color w:val="auto"/>
                <w:sz w:val="16"/>
                <w:szCs w:val="16"/>
              </w:rPr>
              <w:t>OGÓŁEM</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D626B6" w:rsidP="000D30BF">
            <w:pPr>
              <w:spacing w:before="60" w:after="60"/>
              <w:ind w:right="170"/>
              <w:jc w:val="right"/>
              <w:rPr>
                <w:rFonts w:cs="Arial"/>
                <w:b/>
                <w:sz w:val="16"/>
                <w:szCs w:val="16"/>
              </w:rPr>
            </w:pPr>
            <w:r w:rsidRPr="00A73BEA">
              <w:rPr>
                <w:rFonts w:cs="Arial"/>
                <w:b/>
                <w:sz w:val="16"/>
                <w:szCs w:val="16"/>
              </w:rPr>
              <w:t>91,1</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D626B6" w:rsidP="000D30BF">
            <w:pPr>
              <w:spacing w:before="60" w:after="60"/>
              <w:ind w:right="170"/>
              <w:jc w:val="right"/>
              <w:rPr>
                <w:rFonts w:cs="Arial"/>
                <w:b/>
                <w:sz w:val="16"/>
                <w:szCs w:val="16"/>
              </w:rPr>
            </w:pPr>
            <w:r w:rsidRPr="00A73BEA">
              <w:rPr>
                <w:rFonts w:cs="Arial"/>
                <w:b/>
                <w:sz w:val="16"/>
                <w:szCs w:val="16"/>
              </w:rPr>
              <w:t>87,6</w:t>
            </w:r>
          </w:p>
        </w:tc>
        <w:tc>
          <w:tcPr>
            <w:tcW w:w="2406" w:type="dxa"/>
            <w:tcBorders>
              <w:top w:val="single" w:sz="4" w:space="0" w:color="522398"/>
              <w:left w:val="single" w:sz="4" w:space="0" w:color="522398"/>
              <w:bottom w:val="single" w:sz="4" w:space="0" w:color="522398"/>
            </w:tcBorders>
            <w:vAlign w:val="center"/>
          </w:tcPr>
          <w:p w:rsidR="00D626B6" w:rsidRPr="003B7364" w:rsidRDefault="00D626B6" w:rsidP="000D30BF">
            <w:pPr>
              <w:spacing w:before="60" w:after="60"/>
              <w:ind w:right="170"/>
              <w:jc w:val="right"/>
              <w:rPr>
                <w:rFonts w:cs="Arial"/>
                <w:b/>
                <w:sz w:val="16"/>
                <w:szCs w:val="16"/>
              </w:rPr>
            </w:pPr>
            <w:r w:rsidRPr="003B7364">
              <w:rPr>
                <w:rFonts w:cs="Arial"/>
                <w:b/>
                <w:sz w:val="16"/>
                <w:szCs w:val="16"/>
              </w:rPr>
              <w:t>100,0</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bottom"/>
          </w:tcPr>
          <w:p w:rsidR="00D626B6" w:rsidRPr="003B7364" w:rsidRDefault="00D626B6" w:rsidP="000D30BF">
            <w:pPr>
              <w:spacing w:before="60" w:after="60"/>
              <w:ind w:left="227" w:right="170" w:hanging="227"/>
              <w:rPr>
                <w:rFonts w:cs="Arial"/>
                <w:sz w:val="16"/>
                <w:szCs w:val="16"/>
              </w:rPr>
            </w:pPr>
            <w:r w:rsidRPr="003B7364">
              <w:rPr>
                <w:rFonts w:cs="Arial"/>
                <w:sz w:val="16"/>
                <w:szCs w:val="16"/>
              </w:rPr>
              <w:t xml:space="preserve">Budowa budynków </w:t>
            </w:r>
            <w:r w:rsidRPr="003B7364">
              <w:rPr>
                <w:rFonts w:cs="Arial"/>
                <w:sz w:val="16"/>
                <w:szCs w:val="16"/>
                <w:vertAlign w:val="superscript"/>
              </w:rPr>
              <w:t>Δ</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D626B6" w:rsidP="000D30BF">
            <w:pPr>
              <w:spacing w:before="60" w:after="60"/>
              <w:ind w:right="170"/>
              <w:jc w:val="right"/>
              <w:rPr>
                <w:rFonts w:cs="Arial"/>
                <w:sz w:val="16"/>
                <w:szCs w:val="16"/>
              </w:rPr>
            </w:pPr>
            <w:r w:rsidRPr="00A73BEA">
              <w:rPr>
                <w:rFonts w:cs="Arial"/>
                <w:sz w:val="16"/>
                <w:szCs w:val="16"/>
              </w:rPr>
              <w:t>55,1</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D626B6" w:rsidP="000D30BF">
            <w:pPr>
              <w:spacing w:before="60" w:after="60"/>
              <w:ind w:right="170"/>
              <w:jc w:val="right"/>
              <w:rPr>
                <w:rFonts w:cs="Arial"/>
                <w:sz w:val="16"/>
                <w:szCs w:val="16"/>
              </w:rPr>
            </w:pPr>
            <w:r w:rsidRPr="00A73BEA">
              <w:rPr>
                <w:rFonts w:cs="Arial"/>
                <w:sz w:val="16"/>
                <w:szCs w:val="16"/>
              </w:rPr>
              <w:t>52,1</w:t>
            </w:r>
          </w:p>
        </w:tc>
        <w:tc>
          <w:tcPr>
            <w:tcW w:w="2406" w:type="dxa"/>
            <w:tcBorders>
              <w:top w:val="single" w:sz="4" w:space="0" w:color="522398"/>
              <w:left w:val="single" w:sz="4" w:space="0" w:color="522398"/>
              <w:bottom w:val="single" w:sz="4" w:space="0" w:color="522398"/>
            </w:tcBorders>
            <w:vAlign w:val="center"/>
          </w:tcPr>
          <w:p w:rsidR="00D626B6" w:rsidRPr="003B7364" w:rsidRDefault="00D626B6" w:rsidP="000D30BF">
            <w:pPr>
              <w:spacing w:before="60" w:after="60"/>
              <w:ind w:right="170"/>
              <w:jc w:val="right"/>
              <w:rPr>
                <w:rFonts w:cs="Arial"/>
                <w:sz w:val="16"/>
                <w:szCs w:val="16"/>
              </w:rPr>
            </w:pPr>
            <w:r w:rsidRPr="00A73BEA">
              <w:rPr>
                <w:rFonts w:cs="Arial"/>
                <w:sz w:val="16"/>
                <w:szCs w:val="16"/>
              </w:rPr>
              <w:t>29,7</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bottom"/>
          </w:tcPr>
          <w:p w:rsidR="00D626B6" w:rsidRPr="003B7364" w:rsidRDefault="00D626B6" w:rsidP="000D30BF">
            <w:pPr>
              <w:spacing w:before="60" w:after="60"/>
              <w:ind w:left="227" w:right="170" w:hanging="227"/>
              <w:rPr>
                <w:rFonts w:cs="Arial"/>
                <w:sz w:val="16"/>
                <w:szCs w:val="16"/>
              </w:rPr>
            </w:pPr>
            <w:r w:rsidRPr="003B7364">
              <w:rPr>
                <w:rFonts w:cs="Arial"/>
                <w:sz w:val="16"/>
                <w:szCs w:val="16"/>
              </w:rPr>
              <w:t xml:space="preserve">Budowa obiektów inżynierii lądowej </w:t>
            </w:r>
            <w:r w:rsidRPr="003B7364">
              <w:rPr>
                <w:rFonts w:cs="Arial"/>
                <w:sz w:val="16"/>
                <w:szCs w:val="16"/>
              </w:rPr>
              <w:br/>
              <w:t xml:space="preserve">i wodnej </w:t>
            </w:r>
            <w:r w:rsidRPr="003B7364">
              <w:rPr>
                <w:rFonts w:cs="Arial"/>
                <w:sz w:val="16"/>
                <w:szCs w:val="16"/>
                <w:vertAlign w:val="superscript"/>
              </w:rPr>
              <w:t>Δ</w:t>
            </w:r>
          </w:p>
        </w:tc>
        <w:tc>
          <w:tcPr>
            <w:tcW w:w="2406" w:type="dxa"/>
            <w:tcBorders>
              <w:top w:val="single" w:sz="4" w:space="0" w:color="522398"/>
              <w:left w:val="single" w:sz="4" w:space="0" w:color="522398"/>
              <w:bottom w:val="single" w:sz="4" w:space="0" w:color="522398"/>
              <w:right w:val="single" w:sz="4" w:space="0" w:color="522398"/>
            </w:tcBorders>
            <w:vAlign w:val="bottom"/>
          </w:tcPr>
          <w:p w:rsidR="00D626B6" w:rsidRPr="003B7364" w:rsidRDefault="00D626B6" w:rsidP="000D30BF">
            <w:pPr>
              <w:spacing w:before="60" w:after="60"/>
              <w:ind w:right="170"/>
              <w:jc w:val="right"/>
              <w:rPr>
                <w:rFonts w:cs="Arial"/>
                <w:sz w:val="16"/>
                <w:szCs w:val="16"/>
              </w:rPr>
            </w:pPr>
            <w:r w:rsidRPr="00A73BEA">
              <w:rPr>
                <w:rFonts w:cs="Arial"/>
                <w:sz w:val="16"/>
                <w:szCs w:val="16"/>
              </w:rPr>
              <w:t>251,4</w:t>
            </w:r>
          </w:p>
        </w:tc>
        <w:tc>
          <w:tcPr>
            <w:tcW w:w="2406" w:type="dxa"/>
            <w:tcBorders>
              <w:top w:val="single" w:sz="4" w:space="0" w:color="522398"/>
              <w:left w:val="single" w:sz="4" w:space="0" w:color="522398"/>
              <w:bottom w:val="single" w:sz="4" w:space="0" w:color="522398"/>
              <w:right w:val="single" w:sz="4" w:space="0" w:color="522398"/>
            </w:tcBorders>
            <w:vAlign w:val="bottom"/>
          </w:tcPr>
          <w:p w:rsidR="00D626B6" w:rsidRPr="003B7364" w:rsidRDefault="00D626B6" w:rsidP="000D30BF">
            <w:pPr>
              <w:spacing w:before="60" w:after="60"/>
              <w:ind w:right="170"/>
              <w:jc w:val="right"/>
              <w:rPr>
                <w:rFonts w:cs="Arial"/>
                <w:sz w:val="16"/>
                <w:szCs w:val="16"/>
              </w:rPr>
            </w:pPr>
            <w:r w:rsidRPr="00A73BEA">
              <w:rPr>
                <w:rFonts w:cs="Arial"/>
                <w:sz w:val="16"/>
                <w:szCs w:val="16"/>
              </w:rPr>
              <w:t>237,8</w:t>
            </w:r>
          </w:p>
        </w:tc>
        <w:tc>
          <w:tcPr>
            <w:tcW w:w="2406" w:type="dxa"/>
            <w:tcBorders>
              <w:top w:val="single" w:sz="4" w:space="0" w:color="522398"/>
              <w:left w:val="single" w:sz="4" w:space="0" w:color="522398"/>
              <w:bottom w:val="single" w:sz="4" w:space="0" w:color="522398"/>
            </w:tcBorders>
            <w:vAlign w:val="bottom"/>
          </w:tcPr>
          <w:p w:rsidR="00D626B6" w:rsidRPr="003B7364" w:rsidRDefault="00D626B6" w:rsidP="000D30BF">
            <w:pPr>
              <w:spacing w:before="60" w:after="60"/>
              <w:ind w:right="170"/>
              <w:jc w:val="right"/>
              <w:rPr>
                <w:rFonts w:cs="Arial"/>
                <w:sz w:val="16"/>
                <w:szCs w:val="16"/>
              </w:rPr>
            </w:pPr>
            <w:r w:rsidRPr="00A73BEA">
              <w:rPr>
                <w:rFonts w:cs="Arial"/>
                <w:sz w:val="16"/>
                <w:szCs w:val="16"/>
              </w:rPr>
              <w:t>27,5</w:t>
            </w:r>
          </w:p>
        </w:tc>
      </w:tr>
      <w:tr w:rsidR="00D626B6" w:rsidRPr="003B7364" w:rsidTr="0068266B">
        <w:trPr>
          <w:trHeight w:val="57"/>
        </w:trPr>
        <w:tc>
          <w:tcPr>
            <w:tcW w:w="3238" w:type="dxa"/>
            <w:tcBorders>
              <w:top w:val="single" w:sz="4" w:space="0" w:color="522398"/>
              <w:bottom w:val="single" w:sz="4" w:space="0" w:color="522398"/>
              <w:right w:val="single" w:sz="4" w:space="0" w:color="522398"/>
            </w:tcBorders>
            <w:vAlign w:val="bottom"/>
          </w:tcPr>
          <w:p w:rsidR="00D626B6" w:rsidRPr="003B7364" w:rsidRDefault="00D626B6" w:rsidP="000D30BF">
            <w:pPr>
              <w:spacing w:before="60" w:after="60"/>
              <w:ind w:left="227" w:right="170" w:hanging="227"/>
              <w:rPr>
                <w:rFonts w:cs="Arial"/>
                <w:sz w:val="16"/>
                <w:szCs w:val="16"/>
              </w:rPr>
            </w:pPr>
            <w:r w:rsidRPr="003B7364">
              <w:rPr>
                <w:rFonts w:cs="Arial"/>
                <w:sz w:val="16"/>
                <w:szCs w:val="16"/>
              </w:rPr>
              <w:t>Roboty budowlane specjalistyczne</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D626B6" w:rsidP="000D30BF">
            <w:pPr>
              <w:spacing w:before="60" w:after="60"/>
              <w:ind w:right="170"/>
              <w:jc w:val="right"/>
              <w:rPr>
                <w:rFonts w:cs="Arial"/>
                <w:sz w:val="16"/>
                <w:szCs w:val="16"/>
              </w:rPr>
            </w:pPr>
            <w:r w:rsidRPr="00A73BEA">
              <w:rPr>
                <w:rFonts w:cs="Arial"/>
                <w:sz w:val="16"/>
                <w:szCs w:val="16"/>
              </w:rPr>
              <w:t>100,0</w:t>
            </w:r>
          </w:p>
        </w:tc>
        <w:tc>
          <w:tcPr>
            <w:tcW w:w="2406" w:type="dxa"/>
            <w:tcBorders>
              <w:top w:val="single" w:sz="4" w:space="0" w:color="522398"/>
              <w:left w:val="single" w:sz="4" w:space="0" w:color="522398"/>
              <w:bottom w:val="single" w:sz="4" w:space="0" w:color="522398"/>
              <w:right w:val="single" w:sz="4" w:space="0" w:color="522398"/>
            </w:tcBorders>
            <w:vAlign w:val="center"/>
          </w:tcPr>
          <w:p w:rsidR="00D626B6" w:rsidRPr="003B7364" w:rsidRDefault="00D626B6" w:rsidP="000D30BF">
            <w:pPr>
              <w:spacing w:before="60" w:after="60"/>
              <w:ind w:right="170"/>
              <w:jc w:val="right"/>
              <w:rPr>
                <w:rFonts w:cs="Arial"/>
                <w:sz w:val="16"/>
                <w:szCs w:val="16"/>
              </w:rPr>
            </w:pPr>
            <w:r w:rsidRPr="00A73BEA">
              <w:rPr>
                <w:rFonts w:cs="Arial"/>
                <w:sz w:val="16"/>
                <w:szCs w:val="16"/>
              </w:rPr>
              <w:t>93,9</w:t>
            </w:r>
          </w:p>
        </w:tc>
        <w:tc>
          <w:tcPr>
            <w:tcW w:w="2406" w:type="dxa"/>
            <w:tcBorders>
              <w:top w:val="single" w:sz="4" w:space="0" w:color="522398"/>
              <w:left w:val="single" w:sz="4" w:space="0" w:color="522398"/>
              <w:bottom w:val="single" w:sz="4" w:space="0" w:color="522398"/>
            </w:tcBorders>
            <w:vAlign w:val="center"/>
          </w:tcPr>
          <w:p w:rsidR="00D626B6" w:rsidRPr="003B7364" w:rsidRDefault="00D626B6" w:rsidP="000D30BF">
            <w:pPr>
              <w:spacing w:before="60" w:after="60"/>
              <w:ind w:right="170"/>
              <w:jc w:val="right"/>
              <w:rPr>
                <w:rFonts w:cs="Arial"/>
                <w:sz w:val="16"/>
                <w:szCs w:val="16"/>
              </w:rPr>
            </w:pPr>
            <w:r w:rsidRPr="00A73BEA">
              <w:rPr>
                <w:rFonts w:cs="Arial"/>
                <w:sz w:val="16"/>
                <w:szCs w:val="16"/>
              </w:rPr>
              <w:t>42,9</w:t>
            </w:r>
          </w:p>
        </w:tc>
      </w:tr>
    </w:tbl>
    <w:p w:rsidR="00D626B6" w:rsidRDefault="00D626B6" w:rsidP="006A0B93">
      <w:pPr>
        <w:spacing w:before="360" w:after="360" w:line="240" w:lineRule="auto"/>
        <w:rPr>
          <w:rFonts w:ascii="Fira Sans SemiBold" w:eastAsia="Times New Roman" w:hAnsi="Fira Sans SemiBold" w:cs="Times New Roman"/>
          <w:bCs/>
          <w:color w:val="522398"/>
          <w:sz w:val="24"/>
          <w:szCs w:val="24"/>
          <w:lang w:eastAsia="pl-PL"/>
        </w:rPr>
      </w:pPr>
    </w:p>
    <w:p w:rsidR="00515660" w:rsidRDefault="00515660" w:rsidP="00515660">
      <w:pPr>
        <w:spacing w:before="360" w:after="360" w:line="240" w:lineRule="auto"/>
        <w:rPr>
          <w:rFonts w:ascii="Fira Sans SemiBold" w:eastAsia="Times New Roman" w:hAnsi="Fira Sans SemiBold" w:cs="Times New Roman"/>
          <w:bCs/>
          <w:color w:val="522398"/>
          <w:sz w:val="24"/>
          <w:szCs w:val="24"/>
          <w:lang w:eastAsia="pl-PL"/>
        </w:rPr>
      </w:pPr>
      <w:r>
        <w:rPr>
          <w:rFonts w:ascii="Fira Sans SemiBold" w:eastAsia="Times New Roman" w:hAnsi="Fira Sans SemiBold" w:cs="Times New Roman"/>
          <w:bCs/>
          <w:color w:val="522398"/>
          <w:sz w:val="24"/>
          <w:szCs w:val="24"/>
          <w:lang w:eastAsia="pl-PL"/>
        </w:rPr>
        <w:lastRenderedPageBreak/>
        <w:t>BUDOWNICTWO MIESZKANIOWE</w:t>
      </w:r>
    </w:p>
    <w:p w:rsidR="00515660" w:rsidRDefault="00515660" w:rsidP="00515660">
      <w:pPr>
        <w:rPr>
          <w:rFonts w:cs="Arial"/>
          <w:szCs w:val="19"/>
        </w:rPr>
      </w:pPr>
      <w:r>
        <w:rPr>
          <w:rFonts w:cs="Arial"/>
          <w:szCs w:val="19"/>
        </w:rPr>
        <w:t>W lutym 2020 r. przekazano do użytkowania o 38,8% mniej mieszkań niż w analogicznym miesiącu poprzedniego roku. Zwiększyła się natomiast liczba mieszkań, których budowę rozpoczęto (o 63,5%) oraz liczba mieszkań, na realizację których wydano pozwolenia lub dokonano zgłoszenia z projektem budowlanym (o 3,8%).</w:t>
      </w:r>
    </w:p>
    <w:p w:rsidR="00515660" w:rsidRDefault="00515660" w:rsidP="00515660">
      <w:pPr>
        <w:rPr>
          <w:rFonts w:cs="Arial"/>
          <w:szCs w:val="19"/>
        </w:rPr>
      </w:pPr>
      <w:r>
        <w:rPr>
          <w:rFonts w:cs="Arial"/>
          <w:szCs w:val="19"/>
        </w:rPr>
        <w:t>Według wstępnych danych</w:t>
      </w:r>
      <w:r>
        <w:rPr>
          <w:rFonts w:cs="Arial"/>
          <w:szCs w:val="19"/>
          <w:vertAlign w:val="superscript"/>
        </w:rPr>
        <w:footnoteReference w:id="2"/>
      </w:r>
      <w:r>
        <w:rPr>
          <w:rFonts w:cs="Arial"/>
          <w:szCs w:val="19"/>
        </w:rPr>
        <w:t xml:space="preserve">, w lutym 2020 r. przekazano do użytkowania 207 mieszkań, tj. o 131 mniej niż przed rokiem. W badanym miesiącu inwestorzy indywidualni przekazali 196 mieszkań (94,7% ogólnej liczby oddanych mieszkań, </w:t>
      </w:r>
      <w:r>
        <w:rPr>
          <w:rFonts w:cs="Arial"/>
          <w:szCs w:val="19"/>
        </w:rPr>
        <w:br/>
        <w:t xml:space="preserve">w lutym 2019 r. – 59,5%). Ponadto oddano do użytkowania 11 mieszkań przeznaczonych na sprzedaż lub wynajem (5,3% ogółu, w lutym 2019 r. – 40,5%). Efekty budownictwa mieszkaniowego uzyskane w województwie świętokrzyskim w lutym 2020 r. stanowiły 1,3% efektów krajowych. </w:t>
      </w:r>
    </w:p>
    <w:p w:rsidR="000D30BF" w:rsidRDefault="000D30BF" w:rsidP="00515660">
      <w:pPr>
        <w:rPr>
          <w:rFonts w:cs="Arial"/>
          <w:szCs w:val="19"/>
        </w:rPr>
      </w:pPr>
    </w:p>
    <w:p w:rsidR="00515660" w:rsidRDefault="00515660" w:rsidP="00515660">
      <w:pPr>
        <w:pStyle w:val="tytuwykresu"/>
        <w:spacing w:before="120" w:after="120"/>
        <w:rPr>
          <w:shd w:val="clear" w:color="auto" w:fill="FFFFFF"/>
        </w:rPr>
      </w:pPr>
      <w:r>
        <w:rPr>
          <w:shd w:val="clear" w:color="auto" w:fill="FFFFFF"/>
        </w:rPr>
        <w:t>Tablica 1</w:t>
      </w:r>
      <w:r w:rsidR="00472603">
        <w:rPr>
          <w:shd w:val="clear" w:color="auto" w:fill="FFFFFF"/>
        </w:rPr>
        <w:t>1</w:t>
      </w:r>
      <w:r>
        <w:rPr>
          <w:shd w:val="clear" w:color="auto" w:fill="FFFFFF"/>
        </w:rPr>
        <w:t>. Liczba mieszkań oddanych do użytkowania w okresie styczeń-luty 2020 r.</w:t>
      </w:r>
    </w:p>
    <w:tbl>
      <w:tblPr>
        <w:tblStyle w:val="Siatkatabelijasna11"/>
        <w:tblpPr w:leftFromText="141" w:rightFromText="141" w:vertAnchor="text" w:horzAnchor="margin" w:tblpXSpec="center" w:tblpY="117"/>
        <w:tblW w:w="0"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Pr>
      <w:tblGrid>
        <w:gridCol w:w="4077"/>
        <w:gridCol w:w="1597"/>
        <w:gridCol w:w="1598"/>
        <w:gridCol w:w="1597"/>
        <w:gridCol w:w="1598"/>
      </w:tblGrid>
      <w:tr w:rsidR="00515660" w:rsidTr="00515660">
        <w:trPr>
          <w:trHeight w:val="57"/>
        </w:trPr>
        <w:tc>
          <w:tcPr>
            <w:tcW w:w="4077" w:type="dxa"/>
            <w:vMerge w:val="restart"/>
            <w:tcBorders>
              <w:top w:val="single" w:sz="4" w:space="0" w:color="522398"/>
              <w:left w:val="nil"/>
              <w:bottom w:val="single" w:sz="4" w:space="0" w:color="522398"/>
              <w:right w:val="single" w:sz="4" w:space="0" w:color="522398"/>
            </w:tcBorders>
            <w:vAlign w:val="center"/>
            <w:hideMark/>
          </w:tcPr>
          <w:p w:rsidR="00515660" w:rsidRDefault="00515660">
            <w:pPr>
              <w:pStyle w:val="Nagwek1"/>
              <w:tabs>
                <w:tab w:val="right" w:leader="dot" w:pos="4139"/>
              </w:tabs>
              <w:spacing w:before="0" w:after="0"/>
              <w:jc w:val="center"/>
              <w:outlineLvl w:val="0"/>
              <w:rPr>
                <w:rFonts w:ascii="Fira Sans" w:hAnsi="Fira Sans" w:cs="Arial"/>
                <w:b/>
                <w:bCs w:val="0"/>
                <w:color w:val="000000" w:themeColor="text1"/>
                <w:sz w:val="16"/>
                <w:szCs w:val="16"/>
                <w:lang w:eastAsia="en-US"/>
              </w:rPr>
            </w:pPr>
            <w:r>
              <w:rPr>
                <w:rFonts w:ascii="Fira Sans" w:hAnsi="Fira Sans" w:cs="Arial"/>
                <w:color w:val="000000" w:themeColor="text1"/>
                <w:sz w:val="16"/>
                <w:szCs w:val="16"/>
                <w:lang w:eastAsia="en-US"/>
              </w:rPr>
              <w:t>WYSZCZEGÓLNIENIE</w:t>
            </w:r>
          </w:p>
        </w:tc>
        <w:tc>
          <w:tcPr>
            <w:tcW w:w="4792" w:type="dxa"/>
            <w:gridSpan w:val="3"/>
            <w:tcBorders>
              <w:top w:val="single" w:sz="4" w:space="0" w:color="522398"/>
              <w:left w:val="single" w:sz="4" w:space="0" w:color="522398"/>
              <w:bottom w:val="single" w:sz="4" w:space="0" w:color="522398"/>
              <w:right w:val="single" w:sz="4" w:space="0" w:color="522398"/>
            </w:tcBorders>
            <w:vAlign w:val="center"/>
            <w:hideMark/>
          </w:tcPr>
          <w:p w:rsidR="00515660" w:rsidRDefault="00515660">
            <w:pPr>
              <w:pStyle w:val="Nagwek3"/>
              <w:spacing w:before="60" w:after="60" w:line="240" w:lineRule="auto"/>
              <w:jc w:val="center"/>
              <w:outlineLvl w:val="2"/>
              <w:rPr>
                <w:rFonts w:ascii="Fira Sans" w:hAnsi="Fira Sans"/>
                <w:color w:val="000000" w:themeColor="text1"/>
                <w:sz w:val="16"/>
                <w:szCs w:val="16"/>
              </w:rPr>
            </w:pPr>
            <w:r>
              <w:rPr>
                <w:rFonts w:ascii="Fira Sans" w:hAnsi="Fira Sans"/>
                <w:color w:val="000000" w:themeColor="text1"/>
                <w:sz w:val="16"/>
                <w:szCs w:val="16"/>
              </w:rPr>
              <w:t>Mieszkania oddane do użytkowania</w:t>
            </w:r>
          </w:p>
        </w:tc>
        <w:tc>
          <w:tcPr>
            <w:tcW w:w="1598" w:type="dxa"/>
            <w:vMerge w:val="restart"/>
            <w:tcBorders>
              <w:top w:val="single" w:sz="4" w:space="0" w:color="522398"/>
              <w:left w:val="single" w:sz="4" w:space="0" w:color="522398"/>
              <w:bottom w:val="single" w:sz="4" w:space="0" w:color="522398"/>
              <w:right w:val="nil"/>
            </w:tcBorders>
            <w:vAlign w:val="center"/>
            <w:hideMark/>
          </w:tcPr>
          <w:p w:rsidR="00515660" w:rsidRDefault="00515660">
            <w:pPr>
              <w:spacing w:before="40" w:after="40" w:line="240" w:lineRule="auto"/>
              <w:jc w:val="center"/>
              <w:rPr>
                <w:color w:val="000000" w:themeColor="text1"/>
                <w:sz w:val="16"/>
                <w:szCs w:val="16"/>
              </w:rPr>
            </w:pPr>
            <w:r>
              <w:rPr>
                <w:color w:val="000000" w:themeColor="text1"/>
                <w:sz w:val="16"/>
                <w:szCs w:val="16"/>
              </w:rPr>
              <w:t xml:space="preserve">Przeciętna </w:t>
            </w:r>
            <w:r>
              <w:rPr>
                <w:color w:val="000000" w:themeColor="text1"/>
                <w:sz w:val="16"/>
                <w:szCs w:val="16"/>
              </w:rPr>
              <w:br/>
              <w:t xml:space="preserve">powierzchnia użytkowa </w:t>
            </w:r>
            <w:r>
              <w:rPr>
                <w:color w:val="000000" w:themeColor="text1"/>
                <w:sz w:val="16"/>
                <w:szCs w:val="16"/>
              </w:rPr>
              <w:br/>
              <w:t>1 mieszkania w m</w:t>
            </w:r>
            <w:r>
              <w:rPr>
                <w:color w:val="000000" w:themeColor="text1"/>
                <w:sz w:val="16"/>
                <w:szCs w:val="16"/>
                <w:vertAlign w:val="superscript"/>
              </w:rPr>
              <w:t>2</w:t>
            </w:r>
          </w:p>
        </w:tc>
      </w:tr>
      <w:tr w:rsidR="00515660" w:rsidTr="00515660">
        <w:trPr>
          <w:trHeight w:val="57"/>
        </w:trPr>
        <w:tc>
          <w:tcPr>
            <w:tcW w:w="4077" w:type="dxa"/>
            <w:vMerge/>
            <w:tcBorders>
              <w:top w:val="single" w:sz="4" w:space="0" w:color="522398"/>
              <w:left w:val="nil"/>
              <w:bottom w:val="single" w:sz="4" w:space="0" w:color="522398"/>
              <w:right w:val="single" w:sz="4" w:space="0" w:color="522398"/>
            </w:tcBorders>
            <w:vAlign w:val="center"/>
            <w:hideMark/>
          </w:tcPr>
          <w:p w:rsidR="00515660" w:rsidRDefault="00515660">
            <w:pPr>
              <w:spacing w:before="0" w:after="0" w:line="240" w:lineRule="auto"/>
              <w:rPr>
                <w:rFonts w:eastAsia="Times New Roman" w:cs="Arial"/>
                <w:b/>
                <w:color w:val="000000" w:themeColor="text1"/>
                <w:sz w:val="16"/>
                <w:szCs w:val="16"/>
              </w:rPr>
            </w:pP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515660" w:rsidRDefault="00515660">
            <w:pPr>
              <w:spacing w:before="40" w:after="40" w:line="240" w:lineRule="auto"/>
              <w:jc w:val="center"/>
              <w:rPr>
                <w:color w:val="000000" w:themeColor="text1"/>
                <w:sz w:val="16"/>
                <w:szCs w:val="16"/>
              </w:rPr>
            </w:pPr>
            <w:r>
              <w:rPr>
                <w:color w:val="000000" w:themeColor="text1"/>
                <w:sz w:val="16"/>
                <w:szCs w:val="16"/>
              </w:rPr>
              <w:t xml:space="preserve">w liczbach </w:t>
            </w:r>
            <w:r>
              <w:rPr>
                <w:color w:val="000000" w:themeColor="text1"/>
                <w:sz w:val="16"/>
                <w:szCs w:val="16"/>
              </w:rPr>
              <w:br/>
              <w:t xml:space="preserve">bezwzględnych </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515660" w:rsidRDefault="00515660">
            <w:pPr>
              <w:spacing w:before="40" w:after="40" w:line="240" w:lineRule="auto"/>
              <w:jc w:val="center"/>
              <w:rPr>
                <w:color w:val="000000" w:themeColor="text1"/>
                <w:sz w:val="16"/>
                <w:szCs w:val="16"/>
              </w:rPr>
            </w:pPr>
            <w:r>
              <w:rPr>
                <w:color w:val="000000" w:themeColor="text1"/>
                <w:sz w:val="16"/>
                <w:szCs w:val="16"/>
              </w:rPr>
              <w:t>w odsetkach</w:t>
            </w:r>
          </w:p>
        </w:tc>
        <w:tc>
          <w:tcPr>
            <w:tcW w:w="1597" w:type="dxa"/>
            <w:tcBorders>
              <w:top w:val="single" w:sz="4" w:space="0" w:color="001D77"/>
              <w:left w:val="single" w:sz="4" w:space="0" w:color="001D77"/>
              <w:bottom w:val="single" w:sz="4" w:space="0" w:color="001D77"/>
              <w:right w:val="single" w:sz="4" w:space="0" w:color="522398"/>
            </w:tcBorders>
            <w:vAlign w:val="center"/>
            <w:hideMark/>
          </w:tcPr>
          <w:p w:rsidR="00515660" w:rsidRDefault="00515660">
            <w:pPr>
              <w:spacing w:before="40" w:after="40" w:line="240" w:lineRule="auto"/>
              <w:jc w:val="center"/>
              <w:rPr>
                <w:color w:val="000000" w:themeColor="text1"/>
                <w:sz w:val="16"/>
                <w:szCs w:val="16"/>
              </w:rPr>
            </w:pPr>
            <w:r>
              <w:rPr>
                <w:color w:val="000000" w:themeColor="text1"/>
                <w:sz w:val="16"/>
                <w:szCs w:val="16"/>
              </w:rPr>
              <w:t>I-II 2019=100</w:t>
            </w:r>
          </w:p>
        </w:tc>
        <w:tc>
          <w:tcPr>
            <w:tcW w:w="1598" w:type="dxa"/>
            <w:vMerge/>
            <w:tcBorders>
              <w:top w:val="single" w:sz="4" w:space="0" w:color="522398"/>
              <w:left w:val="single" w:sz="4" w:space="0" w:color="522398"/>
              <w:bottom w:val="single" w:sz="4" w:space="0" w:color="522398"/>
              <w:right w:val="nil"/>
            </w:tcBorders>
            <w:vAlign w:val="center"/>
            <w:hideMark/>
          </w:tcPr>
          <w:p w:rsidR="00515660" w:rsidRDefault="00515660">
            <w:pPr>
              <w:spacing w:before="0" w:after="0" w:line="240" w:lineRule="auto"/>
              <w:rPr>
                <w:color w:val="000000" w:themeColor="text1"/>
                <w:sz w:val="16"/>
                <w:szCs w:val="16"/>
              </w:rPr>
            </w:pPr>
          </w:p>
        </w:tc>
      </w:tr>
      <w:tr w:rsidR="00515660" w:rsidTr="00515660">
        <w:trPr>
          <w:trHeight w:val="57"/>
        </w:trPr>
        <w:tc>
          <w:tcPr>
            <w:tcW w:w="4077" w:type="dxa"/>
            <w:tcBorders>
              <w:top w:val="single" w:sz="4" w:space="0" w:color="522398"/>
              <w:left w:val="nil"/>
              <w:bottom w:val="single" w:sz="4" w:space="0" w:color="522398"/>
              <w:right w:val="single" w:sz="4" w:space="0" w:color="522398"/>
            </w:tcBorders>
            <w:vAlign w:val="center"/>
            <w:hideMark/>
          </w:tcPr>
          <w:p w:rsidR="00515660" w:rsidRDefault="00515660">
            <w:pPr>
              <w:pStyle w:val="Nagwek5"/>
              <w:tabs>
                <w:tab w:val="right" w:leader="dot" w:pos="4156"/>
              </w:tabs>
              <w:spacing w:before="0"/>
              <w:outlineLvl w:val="4"/>
              <w:rPr>
                <w:rFonts w:ascii="Fira Sans" w:hAnsi="Fira Sans"/>
                <w:b/>
                <w:color w:val="000000" w:themeColor="text1"/>
                <w:sz w:val="16"/>
                <w:szCs w:val="16"/>
              </w:rPr>
            </w:pPr>
            <w:r>
              <w:rPr>
                <w:rFonts w:ascii="Fira Sans" w:hAnsi="Fira Sans"/>
                <w:b/>
                <w:color w:val="000000" w:themeColor="text1"/>
                <w:sz w:val="16"/>
                <w:szCs w:val="16"/>
              </w:rPr>
              <w:t>OGÓŁEM</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515660" w:rsidRDefault="00515660">
            <w:pPr>
              <w:spacing w:before="0" w:after="0"/>
              <w:jc w:val="right"/>
              <w:rPr>
                <w:rFonts w:cs="Arial"/>
                <w:b/>
                <w:color w:val="000000" w:themeColor="text1"/>
                <w:sz w:val="16"/>
                <w:szCs w:val="16"/>
              </w:rPr>
            </w:pPr>
            <w:r>
              <w:rPr>
                <w:rFonts w:cs="Arial"/>
                <w:b/>
                <w:color w:val="000000" w:themeColor="text1"/>
                <w:sz w:val="16"/>
                <w:szCs w:val="16"/>
              </w:rPr>
              <w:t>557</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515660" w:rsidRDefault="00515660">
            <w:pPr>
              <w:spacing w:before="0" w:after="0"/>
              <w:jc w:val="right"/>
              <w:rPr>
                <w:rFonts w:cs="Arial"/>
                <w:b/>
                <w:sz w:val="16"/>
                <w:szCs w:val="16"/>
              </w:rPr>
            </w:pPr>
            <w:r>
              <w:rPr>
                <w:rFonts w:cs="Arial"/>
                <w:b/>
                <w:sz w:val="16"/>
                <w:szCs w:val="16"/>
              </w:rPr>
              <w:t>100,0</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515660" w:rsidRDefault="00515660">
            <w:pPr>
              <w:spacing w:before="0" w:after="0"/>
              <w:jc w:val="right"/>
              <w:rPr>
                <w:rFonts w:cs="Arial"/>
                <w:b/>
                <w:sz w:val="16"/>
                <w:szCs w:val="16"/>
              </w:rPr>
            </w:pPr>
            <w:r>
              <w:rPr>
                <w:rFonts w:cs="Arial"/>
                <w:b/>
                <w:sz w:val="16"/>
                <w:szCs w:val="16"/>
              </w:rPr>
              <w:t>79,9</w:t>
            </w:r>
          </w:p>
        </w:tc>
        <w:tc>
          <w:tcPr>
            <w:tcW w:w="1598" w:type="dxa"/>
            <w:tcBorders>
              <w:top w:val="single" w:sz="4" w:space="0" w:color="522398"/>
              <w:left w:val="single" w:sz="4" w:space="0" w:color="522398"/>
              <w:bottom w:val="single" w:sz="4" w:space="0" w:color="522398"/>
              <w:right w:val="nil"/>
            </w:tcBorders>
            <w:vAlign w:val="center"/>
            <w:hideMark/>
          </w:tcPr>
          <w:p w:rsidR="00515660" w:rsidRDefault="00515660">
            <w:pPr>
              <w:spacing w:before="0" w:after="0"/>
              <w:jc w:val="right"/>
              <w:rPr>
                <w:rFonts w:cs="Arial"/>
                <w:b/>
                <w:sz w:val="16"/>
                <w:szCs w:val="16"/>
              </w:rPr>
            </w:pPr>
            <w:r>
              <w:rPr>
                <w:rFonts w:cs="Arial"/>
                <w:b/>
                <w:sz w:val="16"/>
                <w:szCs w:val="16"/>
              </w:rPr>
              <w:t>112,9</w:t>
            </w:r>
          </w:p>
        </w:tc>
      </w:tr>
      <w:tr w:rsidR="00515660" w:rsidTr="00515660">
        <w:trPr>
          <w:trHeight w:val="57"/>
        </w:trPr>
        <w:tc>
          <w:tcPr>
            <w:tcW w:w="4077" w:type="dxa"/>
            <w:tcBorders>
              <w:top w:val="single" w:sz="4" w:space="0" w:color="522398"/>
              <w:left w:val="nil"/>
              <w:bottom w:val="single" w:sz="4" w:space="0" w:color="522398"/>
              <w:right w:val="single" w:sz="4" w:space="0" w:color="522398"/>
            </w:tcBorders>
            <w:vAlign w:val="bottom"/>
            <w:hideMark/>
          </w:tcPr>
          <w:p w:rsidR="00515660" w:rsidRDefault="00515660">
            <w:pPr>
              <w:tabs>
                <w:tab w:val="right" w:leader="dot" w:pos="2444"/>
              </w:tabs>
              <w:spacing w:before="0" w:after="0"/>
              <w:ind w:left="34" w:hanging="34"/>
              <w:rPr>
                <w:rFonts w:cs="Arial"/>
                <w:sz w:val="16"/>
                <w:szCs w:val="16"/>
              </w:rPr>
            </w:pPr>
            <w:r>
              <w:rPr>
                <w:rFonts w:cs="Arial"/>
                <w:sz w:val="16"/>
                <w:szCs w:val="16"/>
              </w:rPr>
              <w:t>Indywidualne</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515660" w:rsidRDefault="00515660">
            <w:pPr>
              <w:spacing w:before="0" w:after="0"/>
              <w:jc w:val="right"/>
              <w:rPr>
                <w:rFonts w:cs="Arial"/>
                <w:color w:val="000000" w:themeColor="text1"/>
                <w:sz w:val="16"/>
                <w:szCs w:val="16"/>
              </w:rPr>
            </w:pPr>
            <w:r>
              <w:rPr>
                <w:rFonts w:cs="Arial"/>
                <w:color w:val="000000" w:themeColor="text1"/>
                <w:sz w:val="16"/>
                <w:szCs w:val="16"/>
              </w:rPr>
              <w:t>424</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515660" w:rsidRDefault="003F517F">
            <w:pPr>
              <w:spacing w:before="0" w:after="0"/>
              <w:jc w:val="right"/>
              <w:rPr>
                <w:rFonts w:cs="Arial"/>
                <w:sz w:val="16"/>
                <w:szCs w:val="16"/>
              </w:rPr>
            </w:pPr>
            <w:r>
              <w:rPr>
                <w:rFonts w:cs="Arial"/>
                <w:sz w:val="16"/>
                <w:szCs w:val="16"/>
              </w:rPr>
              <w:t>76,1</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515660" w:rsidRDefault="00515660">
            <w:pPr>
              <w:spacing w:before="0" w:after="0"/>
              <w:jc w:val="right"/>
              <w:rPr>
                <w:rFonts w:cs="Arial"/>
                <w:sz w:val="16"/>
                <w:szCs w:val="16"/>
              </w:rPr>
            </w:pPr>
            <w:r>
              <w:rPr>
                <w:rFonts w:cs="Arial"/>
                <w:sz w:val="16"/>
                <w:szCs w:val="16"/>
              </w:rPr>
              <w:t>104,7</w:t>
            </w:r>
          </w:p>
        </w:tc>
        <w:tc>
          <w:tcPr>
            <w:tcW w:w="1598" w:type="dxa"/>
            <w:tcBorders>
              <w:top w:val="single" w:sz="4" w:space="0" w:color="522398"/>
              <w:left w:val="single" w:sz="4" w:space="0" w:color="522398"/>
              <w:bottom w:val="single" w:sz="4" w:space="0" w:color="522398"/>
              <w:right w:val="nil"/>
            </w:tcBorders>
            <w:vAlign w:val="center"/>
            <w:hideMark/>
          </w:tcPr>
          <w:p w:rsidR="00515660" w:rsidRDefault="00515660">
            <w:pPr>
              <w:spacing w:before="0" w:after="0"/>
              <w:jc w:val="right"/>
              <w:rPr>
                <w:rFonts w:cs="Arial"/>
                <w:sz w:val="16"/>
                <w:szCs w:val="16"/>
              </w:rPr>
            </w:pPr>
            <w:r>
              <w:rPr>
                <w:rFonts w:cs="Arial"/>
                <w:sz w:val="16"/>
                <w:szCs w:val="16"/>
              </w:rPr>
              <w:t>129,3</w:t>
            </w:r>
          </w:p>
        </w:tc>
      </w:tr>
      <w:tr w:rsidR="00515660" w:rsidTr="00515660">
        <w:trPr>
          <w:trHeight w:val="57"/>
        </w:trPr>
        <w:tc>
          <w:tcPr>
            <w:tcW w:w="4077" w:type="dxa"/>
            <w:tcBorders>
              <w:top w:val="single" w:sz="4" w:space="0" w:color="522398"/>
              <w:left w:val="nil"/>
              <w:bottom w:val="single" w:sz="4" w:space="0" w:color="522398"/>
              <w:right w:val="single" w:sz="4" w:space="0" w:color="522398"/>
            </w:tcBorders>
            <w:vAlign w:val="bottom"/>
            <w:hideMark/>
          </w:tcPr>
          <w:p w:rsidR="00515660" w:rsidRDefault="00515660">
            <w:pPr>
              <w:tabs>
                <w:tab w:val="right" w:leader="dot" w:pos="2444"/>
              </w:tabs>
              <w:spacing w:before="0" w:after="0"/>
              <w:ind w:left="176" w:hanging="176"/>
              <w:rPr>
                <w:rFonts w:cs="Arial"/>
                <w:sz w:val="16"/>
                <w:szCs w:val="16"/>
              </w:rPr>
            </w:pPr>
            <w:r>
              <w:rPr>
                <w:rFonts w:cs="Arial"/>
                <w:sz w:val="16"/>
                <w:szCs w:val="16"/>
              </w:rPr>
              <w:t>Przeznaczone na sprzedaż lub wynajem</w:t>
            </w:r>
          </w:p>
        </w:tc>
        <w:tc>
          <w:tcPr>
            <w:tcW w:w="1597" w:type="dxa"/>
            <w:tcBorders>
              <w:top w:val="single" w:sz="4" w:space="0" w:color="522398"/>
              <w:left w:val="single" w:sz="4" w:space="0" w:color="522398"/>
              <w:bottom w:val="single" w:sz="4" w:space="0" w:color="522398"/>
              <w:right w:val="single" w:sz="4" w:space="0" w:color="522398"/>
            </w:tcBorders>
            <w:vAlign w:val="center"/>
            <w:hideMark/>
          </w:tcPr>
          <w:p w:rsidR="00515660" w:rsidRDefault="00515660">
            <w:pPr>
              <w:spacing w:before="0" w:after="0"/>
              <w:jc w:val="right"/>
              <w:rPr>
                <w:rFonts w:cs="Arial"/>
                <w:color w:val="000000" w:themeColor="text1"/>
                <w:sz w:val="16"/>
                <w:szCs w:val="16"/>
              </w:rPr>
            </w:pPr>
            <w:r>
              <w:rPr>
                <w:rFonts w:cs="Arial"/>
                <w:color w:val="000000" w:themeColor="text1"/>
                <w:sz w:val="16"/>
                <w:szCs w:val="16"/>
              </w:rPr>
              <w:t>133</w:t>
            </w:r>
          </w:p>
        </w:tc>
        <w:tc>
          <w:tcPr>
            <w:tcW w:w="1598" w:type="dxa"/>
            <w:tcBorders>
              <w:top w:val="single" w:sz="4" w:space="0" w:color="522398"/>
              <w:left w:val="single" w:sz="4" w:space="0" w:color="522398"/>
              <w:bottom w:val="single" w:sz="4" w:space="0" w:color="522398"/>
              <w:right w:val="single" w:sz="4" w:space="0" w:color="001D77"/>
            </w:tcBorders>
            <w:vAlign w:val="center"/>
            <w:hideMark/>
          </w:tcPr>
          <w:p w:rsidR="00515660" w:rsidRDefault="003F517F">
            <w:pPr>
              <w:spacing w:before="0" w:after="0"/>
              <w:jc w:val="right"/>
              <w:rPr>
                <w:rFonts w:cs="Arial"/>
                <w:sz w:val="16"/>
                <w:szCs w:val="16"/>
              </w:rPr>
            </w:pPr>
            <w:r>
              <w:rPr>
                <w:rFonts w:cs="Arial"/>
                <w:sz w:val="16"/>
                <w:szCs w:val="16"/>
              </w:rPr>
              <w:t>23,9</w:t>
            </w:r>
          </w:p>
        </w:tc>
        <w:tc>
          <w:tcPr>
            <w:tcW w:w="1597" w:type="dxa"/>
            <w:tcBorders>
              <w:top w:val="single" w:sz="4" w:space="0" w:color="522398"/>
              <w:left w:val="single" w:sz="4" w:space="0" w:color="001D77"/>
              <w:bottom w:val="single" w:sz="4" w:space="0" w:color="522398"/>
              <w:right w:val="single" w:sz="4" w:space="0" w:color="522398"/>
            </w:tcBorders>
            <w:vAlign w:val="center"/>
            <w:hideMark/>
          </w:tcPr>
          <w:p w:rsidR="00515660" w:rsidRDefault="00515660">
            <w:pPr>
              <w:spacing w:before="0" w:after="0"/>
              <w:jc w:val="right"/>
              <w:rPr>
                <w:rFonts w:cs="Arial"/>
                <w:sz w:val="16"/>
                <w:szCs w:val="16"/>
              </w:rPr>
            </w:pPr>
            <w:r>
              <w:rPr>
                <w:rFonts w:cs="Arial"/>
                <w:sz w:val="16"/>
                <w:szCs w:val="16"/>
              </w:rPr>
              <w:t>45,5</w:t>
            </w:r>
          </w:p>
        </w:tc>
        <w:tc>
          <w:tcPr>
            <w:tcW w:w="1598" w:type="dxa"/>
            <w:tcBorders>
              <w:top w:val="single" w:sz="4" w:space="0" w:color="522398"/>
              <w:left w:val="single" w:sz="4" w:space="0" w:color="522398"/>
              <w:bottom w:val="single" w:sz="4" w:space="0" w:color="522398"/>
              <w:right w:val="nil"/>
            </w:tcBorders>
            <w:vAlign w:val="center"/>
            <w:hideMark/>
          </w:tcPr>
          <w:p w:rsidR="00515660" w:rsidRDefault="00515660">
            <w:pPr>
              <w:spacing w:before="0" w:after="0"/>
              <w:jc w:val="right"/>
              <w:rPr>
                <w:rFonts w:cs="Arial"/>
                <w:sz w:val="16"/>
                <w:szCs w:val="16"/>
              </w:rPr>
            </w:pPr>
            <w:r>
              <w:rPr>
                <w:rFonts w:cs="Arial"/>
                <w:sz w:val="16"/>
                <w:szCs w:val="16"/>
              </w:rPr>
              <w:t>60,7</w:t>
            </w:r>
          </w:p>
        </w:tc>
      </w:tr>
    </w:tbl>
    <w:p w:rsidR="00515660" w:rsidRDefault="00515660" w:rsidP="00515660">
      <w:pPr>
        <w:spacing w:before="480" w:after="0"/>
        <w:rPr>
          <w:b/>
        </w:rPr>
      </w:pPr>
      <w:r>
        <w:rPr>
          <w:rFonts w:cs="Arial"/>
          <w:szCs w:val="19"/>
        </w:rPr>
        <w:t xml:space="preserve">W okresie styczeń-luty oddano do użytkowania 557 mieszkań tj. o 20,1% mniej niż w analogicznym okresie ub. roku. Wzrost liczby zrealizowanych mieszkań odnotowano </w:t>
      </w:r>
      <w:r w:rsidR="0054550C">
        <w:rPr>
          <w:rFonts w:cs="Arial"/>
          <w:szCs w:val="19"/>
        </w:rPr>
        <w:t>w</w:t>
      </w:r>
      <w:r>
        <w:rPr>
          <w:rFonts w:cs="Arial"/>
          <w:szCs w:val="19"/>
        </w:rPr>
        <w:t xml:space="preserve"> budownictwie indywidualnym. Natomiast w budownictwie przeznaczonym na sprzedaż lub wynajem liczba oddanych mieszkań była mniejsza niż przed rokiem. W badanym okresie nie przekazano żadnego mieszkania spółdzielczego, komunalnego, społecznego czynszowego ani zakładowego.</w:t>
      </w:r>
    </w:p>
    <w:p w:rsidR="00515660" w:rsidRDefault="00515660" w:rsidP="00515660">
      <w:pPr>
        <w:spacing w:before="480" w:after="0"/>
        <w:rPr>
          <w:shd w:val="clear" w:color="auto" w:fill="FFFFFF"/>
        </w:rPr>
      </w:pPr>
      <w:r>
        <w:rPr>
          <w:noProof/>
          <w:lang w:eastAsia="pl-PL"/>
        </w:rPr>
        <w:drawing>
          <wp:anchor distT="0" distB="0" distL="114300" distR="114300" simplePos="0" relativeHeight="251656192" behindDoc="0" locked="0" layoutInCell="1" allowOverlap="1">
            <wp:simplePos x="0" y="0"/>
            <wp:positionH relativeFrom="column">
              <wp:posOffset>0</wp:posOffset>
            </wp:positionH>
            <wp:positionV relativeFrom="paragraph">
              <wp:posOffset>612140</wp:posOffset>
            </wp:positionV>
            <wp:extent cx="6648450" cy="2633980"/>
            <wp:effectExtent l="0" t="0" r="0" b="0"/>
            <wp:wrapTopAndBottom/>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b/>
        </w:rPr>
        <w:t>Wykres 1</w:t>
      </w:r>
      <w:r w:rsidR="00FD0581">
        <w:rPr>
          <w:b/>
        </w:rPr>
        <w:t>0</w:t>
      </w:r>
      <w:r>
        <w:rPr>
          <w:b/>
        </w:rPr>
        <w:t>.</w:t>
      </w:r>
      <w:r>
        <w:rPr>
          <w:b/>
          <w:shd w:val="clear" w:color="auto" w:fill="FFFFFF"/>
        </w:rPr>
        <w:t xml:space="preserve"> Dynamika mieszkań oddanych do użytkowania </w:t>
      </w:r>
      <w:r>
        <w:rPr>
          <w:shd w:val="clear" w:color="auto" w:fill="FFFFFF"/>
        </w:rPr>
        <w:t>(analogiczny okres 2015=100)</w:t>
      </w:r>
    </w:p>
    <w:p w:rsidR="000D30BF" w:rsidRDefault="000D30BF" w:rsidP="00515660">
      <w:pPr>
        <w:rPr>
          <w:rFonts w:cs="Arial"/>
          <w:szCs w:val="19"/>
        </w:rPr>
      </w:pPr>
    </w:p>
    <w:p w:rsidR="00515660" w:rsidRDefault="00515660" w:rsidP="00515660">
      <w:pPr>
        <w:rPr>
          <w:spacing w:val="-3"/>
          <w:szCs w:val="19"/>
        </w:rPr>
      </w:pPr>
      <w:r>
        <w:rPr>
          <w:rFonts w:cs="Arial"/>
          <w:szCs w:val="19"/>
        </w:rPr>
        <w:t>Przeciętna</w:t>
      </w:r>
      <w:r>
        <w:rPr>
          <w:rFonts w:cs="Arial"/>
          <w:b/>
          <w:szCs w:val="19"/>
        </w:rPr>
        <w:t xml:space="preserve"> </w:t>
      </w:r>
      <w:r>
        <w:rPr>
          <w:rFonts w:cs="Arial"/>
          <w:szCs w:val="19"/>
        </w:rPr>
        <w:t>powierzchnia mieszkania oddanego do użytkowania w okresie dwóch miesięcy br. wyniosła 112,9 m</w:t>
      </w:r>
      <w:r>
        <w:rPr>
          <w:rFonts w:cs="Arial"/>
          <w:szCs w:val="19"/>
          <w:vertAlign w:val="superscript"/>
        </w:rPr>
        <w:t>2</w:t>
      </w:r>
      <w:r>
        <w:rPr>
          <w:rFonts w:cs="Arial"/>
          <w:szCs w:val="19"/>
        </w:rPr>
        <w:t xml:space="preserve"> i była o</w:t>
      </w:r>
      <w:r w:rsidR="000D30BF">
        <w:rPr>
          <w:rFonts w:cs="Arial"/>
          <w:szCs w:val="19"/>
        </w:rPr>
        <w:t> </w:t>
      </w:r>
      <w:r>
        <w:rPr>
          <w:rFonts w:cs="Arial"/>
          <w:szCs w:val="19"/>
        </w:rPr>
        <w:t>11,9 m</w:t>
      </w:r>
      <w:r>
        <w:rPr>
          <w:rFonts w:cs="Arial"/>
          <w:szCs w:val="19"/>
          <w:vertAlign w:val="superscript"/>
        </w:rPr>
        <w:t>2</w:t>
      </w:r>
      <w:r>
        <w:rPr>
          <w:rFonts w:cs="Arial"/>
          <w:szCs w:val="19"/>
        </w:rPr>
        <w:t xml:space="preserve"> większa niż mieszkania oddanego w analogicznym okresie ub. roku. Spadek odnotowano</w:t>
      </w:r>
      <w:r>
        <w:rPr>
          <w:spacing w:val="-3"/>
          <w:szCs w:val="19"/>
        </w:rPr>
        <w:t xml:space="preserve"> w budownictwie indywidualnym – o 2,4 m</w:t>
      </w:r>
      <w:r>
        <w:rPr>
          <w:rFonts w:cs="Arial"/>
          <w:szCs w:val="19"/>
          <w:vertAlign w:val="superscript"/>
        </w:rPr>
        <w:t>2</w:t>
      </w:r>
      <w:r>
        <w:rPr>
          <w:spacing w:val="-3"/>
          <w:szCs w:val="19"/>
        </w:rPr>
        <w:t>. Natomiast w budownictwie przeznaczonym na sprzedaż lub wynajem odnotowano wzrost – o 2,2 m</w:t>
      </w:r>
      <w:r>
        <w:rPr>
          <w:rFonts w:cs="Arial"/>
          <w:szCs w:val="19"/>
          <w:vertAlign w:val="superscript"/>
        </w:rPr>
        <w:t>2</w:t>
      </w:r>
      <w:r>
        <w:rPr>
          <w:spacing w:val="-3"/>
          <w:szCs w:val="19"/>
        </w:rPr>
        <w:t>.</w:t>
      </w:r>
    </w:p>
    <w:p w:rsidR="00515660" w:rsidRDefault="00515660" w:rsidP="00515660">
      <w:pPr>
        <w:rPr>
          <w:rFonts w:cs="Arial"/>
          <w:szCs w:val="19"/>
        </w:rPr>
      </w:pPr>
      <w:r>
        <w:rPr>
          <w:noProof/>
          <w:lang w:eastAsia="pl-PL"/>
        </w:rPr>
        <w:lastRenderedPageBreak/>
        <w:drawing>
          <wp:anchor distT="0" distB="0" distL="114300" distR="215900" simplePos="0" relativeHeight="251658240" behindDoc="0" locked="0" layoutInCell="1" allowOverlap="1">
            <wp:simplePos x="0" y="0"/>
            <wp:positionH relativeFrom="column">
              <wp:posOffset>17780</wp:posOffset>
            </wp:positionH>
            <wp:positionV relativeFrom="paragraph">
              <wp:posOffset>402590</wp:posOffset>
            </wp:positionV>
            <wp:extent cx="3700145" cy="3597275"/>
            <wp:effectExtent l="0" t="0" r="0" b="0"/>
            <wp:wrapSquare wrapText="bothSides"/>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0D3D71">
        <w:rPr>
          <w:noProof/>
          <w:lang w:eastAsia="pl-PL"/>
        </w:rPr>
        <mc:AlternateContent>
          <mc:Choice Requires="wps">
            <w:drawing>
              <wp:anchor distT="45720" distB="45720" distL="114300" distR="114300" simplePos="0" relativeHeight="251665408" behindDoc="1" locked="0" layoutInCell="1" allowOverlap="1">
                <wp:simplePos x="0" y="0"/>
                <wp:positionH relativeFrom="column">
                  <wp:posOffset>-95250</wp:posOffset>
                </wp:positionH>
                <wp:positionV relativeFrom="paragraph">
                  <wp:posOffset>-5080</wp:posOffset>
                </wp:positionV>
                <wp:extent cx="3941445" cy="394970"/>
                <wp:effectExtent l="0" t="0" r="1905" b="5080"/>
                <wp:wrapTight wrapText="bothSides">
                  <wp:wrapPolygon edited="0">
                    <wp:start x="0" y="0"/>
                    <wp:lineTo x="0" y="20836"/>
                    <wp:lineTo x="21506" y="20836"/>
                    <wp:lineTo x="21506" y="0"/>
                    <wp:lineTo x="0" y="0"/>
                  </wp:wrapPolygon>
                </wp:wrapTight>
                <wp:docPr id="21"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1445"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3FAA" w:rsidRDefault="000C3FAA" w:rsidP="00515660">
                            <w:pPr>
                              <w:pageBreakBefore/>
                              <w:spacing w:before="0" w:after="80"/>
                              <w:ind w:left="992" w:hanging="992"/>
                              <w:rPr>
                                <w:rFonts w:cs="Arial"/>
                                <w:b/>
                                <w:szCs w:val="19"/>
                              </w:rPr>
                            </w:pPr>
                            <w:r>
                              <w:rPr>
                                <w:rFonts w:cs="Arial"/>
                                <w:b/>
                                <w:szCs w:val="19"/>
                              </w:rPr>
                              <w:t>Wykres 11. Mieszkania oddane do użytkowania według powiatów</w:t>
                            </w:r>
                            <w:r>
                              <w:rPr>
                                <w:rFonts w:cs="Arial"/>
                                <w:b/>
                                <w:szCs w:val="19"/>
                              </w:rPr>
                              <w:br w:type="page"/>
                              <w:t>w okresie styczeń-luty 2020 r.</w:t>
                            </w:r>
                          </w:p>
                          <w:p w:rsidR="000C3FAA" w:rsidRDefault="000C3FAA" w:rsidP="00515660">
                            <w:pPr>
                              <w:spacing w:before="0" w:after="80"/>
                              <w:ind w:left="709" w:hanging="709"/>
                              <w:rPr>
                                <w:rFonts w:cs="Arial"/>
                                <w:b/>
                                <w:szCs w:val="1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ole tekstowe 5" o:spid="_x0000_s1027" type="#_x0000_t202" style="position:absolute;margin-left:-7.5pt;margin-top:-.4pt;width:310.35pt;height:31.1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" stroked="f">
                <v:textbox>
                  <w:txbxContent>
                    <w:p w:rsidR="000C3FAA" w:rsidRDefault="000C3FAA" w:rsidP="00515660">
                      <w:pPr>
                        <w:pageBreakBefore/>
                        <w:spacing w:before="0" w:after="80"/>
                        <w:ind w:left="992" w:hanging="992"/>
                        <w:rPr>
                          <w:rFonts w:cs="Arial"/>
                          <w:b/>
                          <w:szCs w:val="19"/>
                        </w:rPr>
                      </w:pPr>
                      <w:r>
                        <w:rPr>
                          <w:rFonts w:cs="Arial"/>
                          <w:b/>
                          <w:szCs w:val="19"/>
                        </w:rPr>
                        <w:t>Wykres 11. Mieszkania oddane do użytkowania według powiatów</w:t>
                      </w:r>
                      <w:r>
                        <w:rPr>
                          <w:rFonts w:cs="Arial"/>
                          <w:b/>
                          <w:szCs w:val="19"/>
                        </w:rPr>
                        <w:br w:type="page"/>
                        <w:t>w okresie styczeń-luty 2020 r.</w:t>
                      </w:r>
                    </w:p>
                    <w:p w:rsidR="000C3FAA" w:rsidRDefault="000C3FAA" w:rsidP="00515660">
                      <w:pPr>
                        <w:spacing w:before="0" w:after="80"/>
                        <w:ind w:left="709" w:hanging="709"/>
                        <w:rPr>
                          <w:rFonts w:cs="Arial"/>
                          <w:b/>
                          <w:szCs w:val="19"/>
                        </w:rPr>
                      </w:pPr>
                    </w:p>
                  </w:txbxContent>
                </v:textbox>
                <w10:wrap type="tight"/>
              </v:shape>
            </w:pict>
          </mc:Fallback>
        </mc:AlternateContent>
      </w:r>
      <w:r>
        <w:rPr>
          <w:rFonts w:cs="Arial"/>
          <w:szCs w:val="19"/>
        </w:rPr>
        <w:t xml:space="preserve">Najwięcej mieszkań przekazano do użytkowania w m. Kielce (158) oraz w powiecie kieleckim (155). Najmniej mieszkań wybudowano w powiatach: pińczowskim </w:t>
      </w:r>
      <w:r w:rsidR="00ED175F">
        <w:rPr>
          <w:rFonts w:cs="Arial"/>
          <w:szCs w:val="19"/>
        </w:rPr>
        <w:t>(7), koneckim oraz kazimierskim</w:t>
      </w:r>
      <w:r w:rsidR="00ED175F">
        <w:rPr>
          <w:rFonts w:cs="Arial"/>
          <w:szCs w:val="19"/>
        </w:rPr>
        <w:br/>
      </w:r>
      <w:r>
        <w:rPr>
          <w:rFonts w:cs="Arial"/>
          <w:szCs w:val="19"/>
        </w:rPr>
        <w:t>(po 8).</w:t>
      </w:r>
    </w:p>
    <w:p w:rsidR="00515660" w:rsidRDefault="00515660" w:rsidP="00515660">
      <w:pPr>
        <w:rPr>
          <w:rFonts w:cs="Arial"/>
          <w:szCs w:val="19"/>
        </w:rPr>
      </w:pPr>
      <w:r>
        <w:rPr>
          <w:rFonts w:cs="Arial"/>
          <w:szCs w:val="19"/>
        </w:rPr>
        <w:t>Mieszkania o największej powierzchni użytkowej powstały w powiatach koneckim (171,8 m</w:t>
      </w:r>
      <w:r>
        <w:rPr>
          <w:rFonts w:cs="Arial"/>
          <w:szCs w:val="19"/>
          <w:vertAlign w:val="superscript"/>
        </w:rPr>
        <w:t>2</w:t>
      </w:r>
      <w:r>
        <w:rPr>
          <w:rFonts w:cs="Arial"/>
          <w:szCs w:val="19"/>
        </w:rPr>
        <w:t>) oraz opatowskim (170,1 m</w:t>
      </w:r>
      <w:r>
        <w:rPr>
          <w:rFonts w:cs="Arial"/>
          <w:szCs w:val="19"/>
          <w:vertAlign w:val="superscript"/>
        </w:rPr>
        <w:t>2</w:t>
      </w:r>
      <w:r>
        <w:rPr>
          <w:rFonts w:cs="Arial"/>
          <w:szCs w:val="19"/>
        </w:rPr>
        <w:t xml:space="preserve">), a najmniejszej </w:t>
      </w:r>
      <w:r>
        <w:rPr>
          <w:rFonts w:cs="Arial"/>
          <w:szCs w:val="19"/>
        </w:rPr>
        <w:br/>
        <w:t>w m. Kielce (69,1 m</w:t>
      </w:r>
      <w:r>
        <w:rPr>
          <w:rFonts w:cs="Arial"/>
          <w:szCs w:val="19"/>
          <w:vertAlign w:val="superscript"/>
        </w:rPr>
        <w:t>2</w:t>
      </w:r>
      <w:r>
        <w:rPr>
          <w:rFonts w:cs="Arial"/>
          <w:szCs w:val="19"/>
        </w:rPr>
        <w:t>).</w:t>
      </w:r>
    </w:p>
    <w:p w:rsidR="00515660" w:rsidRDefault="00515660" w:rsidP="00515660">
      <w:pPr>
        <w:rPr>
          <w:rFonts w:cs="Arial"/>
          <w:szCs w:val="19"/>
        </w:rPr>
      </w:pPr>
      <w:r>
        <w:rPr>
          <w:rFonts w:cs="Arial"/>
          <w:szCs w:val="19"/>
        </w:rPr>
        <w:t>W lutym br. wydano pozwolenia lub dokonano zgłoszenia z projektem budowlanym na realizację 435 mieszkań – o 3,8% więcej niż w analogicznym miesiącu 2019 r. Z ogólnej liczby mieszkań, na realizację których wydano pozwolenia lub dokonano zgłoszenia z projektem budowlanym 52,0% stanowiły mieszkania przeznaczone na sprzedaż lub wynajem, a 48,0% inwestycje indywidualne.</w:t>
      </w:r>
    </w:p>
    <w:p w:rsidR="00515660" w:rsidRDefault="000D3D71" w:rsidP="00515660">
      <w:pPr>
        <w:rPr>
          <w:rFonts w:cs="Arial"/>
          <w:szCs w:val="19"/>
        </w:rPr>
      </w:pPr>
      <w:r>
        <w:rPr>
          <w:noProof/>
          <w:lang w:eastAsia="pl-PL"/>
        </w:rPr>
        <mc:AlternateContent>
          <mc:Choice Requires="wps">
            <w:drawing>
              <wp:anchor distT="0" distB="0" distL="114300" distR="114300" simplePos="0" relativeHeight="251666432" behindDoc="0" locked="0" layoutInCell="1" allowOverlap="1">
                <wp:simplePos x="0" y="0"/>
                <wp:positionH relativeFrom="column">
                  <wp:posOffset>-1945640</wp:posOffset>
                </wp:positionH>
                <wp:positionV relativeFrom="paragraph">
                  <wp:posOffset>39370</wp:posOffset>
                </wp:positionV>
                <wp:extent cx="1146175" cy="381000"/>
                <wp:effectExtent l="0" t="0" r="0" b="0"/>
                <wp:wrapNone/>
                <wp:docPr id="1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3810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0C3FAA" w:rsidRDefault="000C3FAA" w:rsidP="00515660">
                            <w:pPr>
                              <w:pStyle w:val="NormalnyWeb"/>
                              <w:spacing w:before="0" w:beforeAutospacing="0" w:after="0" w:afterAutospacing="0"/>
                            </w:pPr>
                            <w:r>
                              <w:rPr>
                                <w:rFonts w:ascii="Fira Sans" w:eastAsia="Fira Sans" w:hAnsi="Fira Sans" w:cstheme="minorBidi"/>
                                <w:color w:val="000000" w:themeColor="dark1"/>
                                <w:sz w:val="16"/>
                                <w:szCs w:val="16"/>
                              </w:rPr>
                              <w:t>Polska = 33459</w:t>
                            </w:r>
                          </w:p>
                          <w:p w:rsidR="000C3FAA" w:rsidRDefault="000C3FAA" w:rsidP="00515660">
                            <w:pPr>
                              <w:pStyle w:val="NormalnyWeb"/>
                              <w:spacing w:before="0" w:beforeAutospacing="0" w:after="0" w:afterAutospacing="0"/>
                            </w:pPr>
                            <w:r>
                              <w:rPr>
                                <w:rFonts w:ascii="Fira Sans" w:eastAsia="Fira Sans" w:hAnsi="Fira Sans" w:cstheme="minorBidi"/>
                                <w:color w:val="000000" w:themeColor="dark1"/>
                                <w:sz w:val="16"/>
                                <w:szCs w:val="16"/>
                              </w:rPr>
                              <w:t>Świętokrzyskie = 557</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pole tekstowe 4" o:spid="_x0000_s1028" type="#_x0000_t202" style="position:absolute;margin-left:-153.2pt;margin-top:3.1pt;width:90.2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" fillcolor="white [3201]" stroked="f">
                <v:path arrowok="t"/>
                <v:textbox>
                  <w:txbxContent>
                    <w:p w:rsidR="000C3FAA" w:rsidRDefault="000C3FAA" w:rsidP="00515660">
                      <w:pPr>
                        <w:pStyle w:val="NormalnyWeb"/>
                        <w:spacing w:before="0" w:beforeAutospacing="0" w:after="0" w:afterAutospacing="0"/>
                      </w:pPr>
                      <w:r>
                        <w:rPr>
                          <w:rFonts w:ascii="Fira Sans" w:eastAsia="Fira Sans" w:hAnsi="Fira Sans" w:cstheme="minorBidi"/>
                          <w:color w:val="000000" w:themeColor="dark1"/>
                          <w:sz w:val="16"/>
                          <w:szCs w:val="16"/>
                        </w:rPr>
                        <w:t>Polska = 33459</w:t>
                      </w:r>
                    </w:p>
                    <w:p w:rsidR="000C3FAA" w:rsidRDefault="000C3FAA" w:rsidP="00515660">
                      <w:pPr>
                        <w:pStyle w:val="NormalnyWeb"/>
                        <w:spacing w:before="0" w:beforeAutospacing="0" w:after="0" w:afterAutospacing="0"/>
                      </w:pPr>
                      <w:r>
                        <w:rPr>
                          <w:rFonts w:ascii="Fira Sans" w:eastAsia="Fira Sans" w:hAnsi="Fira Sans" w:cstheme="minorBidi"/>
                          <w:color w:val="000000" w:themeColor="dark1"/>
                          <w:sz w:val="16"/>
                          <w:szCs w:val="16"/>
                        </w:rPr>
                        <w:t>Świętokrzyskie = 557</w:t>
                      </w:r>
                    </w:p>
                  </w:txbxContent>
                </v:textbox>
              </v:shape>
            </w:pict>
          </mc:Fallback>
        </mc:AlternateContent>
      </w:r>
      <w:r w:rsidR="00515660">
        <w:rPr>
          <w:rFonts w:cs="Arial"/>
          <w:szCs w:val="19"/>
        </w:rPr>
        <w:t>W analizowanym miesiącu rozpoczęto budowę 327 mieszkań – o</w:t>
      </w:r>
      <w:r w:rsidR="00ED175F">
        <w:rPr>
          <w:rFonts w:cs="Arial"/>
          <w:szCs w:val="19"/>
        </w:rPr>
        <w:t xml:space="preserve"> 63,5% więcej niż przed rokiem.</w:t>
      </w:r>
      <w:r w:rsidR="00ED175F">
        <w:rPr>
          <w:rFonts w:cs="Arial"/>
          <w:szCs w:val="19"/>
        </w:rPr>
        <w:br/>
      </w:r>
      <w:r w:rsidR="00515660">
        <w:rPr>
          <w:rFonts w:cs="Arial"/>
          <w:szCs w:val="19"/>
        </w:rPr>
        <w:t>Z ogólnej liczby rozpoczętych budów mieszkań 61,5% stanowiły inwestycje indywidualne, a mieszkania przeznaczone na sprzedaż lub wynajem 38,5%.</w:t>
      </w:r>
    </w:p>
    <w:p w:rsidR="00515660" w:rsidRDefault="00515660" w:rsidP="00515660">
      <w:pPr>
        <w:rPr>
          <w:rFonts w:cs="Arial"/>
          <w:szCs w:val="19"/>
        </w:rPr>
      </w:pPr>
    </w:p>
    <w:p w:rsidR="00515660" w:rsidRDefault="00515660" w:rsidP="00515660">
      <w:pPr>
        <w:rPr>
          <w:rFonts w:cs="Arial"/>
          <w:szCs w:val="19"/>
        </w:rPr>
      </w:pPr>
    </w:p>
    <w:p w:rsidR="00515660" w:rsidRDefault="00515660" w:rsidP="00515660">
      <w:pPr>
        <w:pStyle w:val="tytuwykresu"/>
        <w:spacing w:before="120"/>
        <w:ind w:left="907" w:hanging="907"/>
        <w:rPr>
          <w:shd w:val="clear" w:color="auto" w:fill="FFFFFF"/>
        </w:rPr>
      </w:pPr>
      <w:r>
        <w:rPr>
          <w:shd w:val="clear" w:color="auto" w:fill="FFFFFF"/>
        </w:rPr>
        <w:t>Tablica 1</w:t>
      </w:r>
      <w:r w:rsidR="00472603">
        <w:rPr>
          <w:shd w:val="clear" w:color="auto" w:fill="FFFFFF"/>
        </w:rPr>
        <w:t>2</w:t>
      </w:r>
      <w:r>
        <w:rPr>
          <w:shd w:val="clear" w:color="auto" w:fill="FFFFFF"/>
        </w:rPr>
        <w:t>. Liczba mieszkań, na budowę których wydano pozwolenia lub dokonano zgłoszenia z projektem budowlanym oraz mieszkań, których budowę rozpoczęto w okresie styczeń-luty 2020 r.</w:t>
      </w:r>
    </w:p>
    <w:p w:rsidR="00515660" w:rsidRDefault="00515660" w:rsidP="00515660">
      <w:pPr>
        <w:pStyle w:val="tytuwykresu"/>
        <w:spacing w:before="120" w:after="120"/>
        <w:ind w:left="907" w:hanging="907"/>
        <w:rPr>
          <w:b w:val="0"/>
          <w:sz w:val="18"/>
          <w:shd w:val="clear" w:color="auto" w:fill="FFFFFF"/>
        </w:rPr>
      </w:pPr>
    </w:p>
    <w:tbl>
      <w:tblPr>
        <w:tblW w:w="0"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Pr>
      <w:tblGrid>
        <w:gridCol w:w="3119"/>
        <w:gridCol w:w="1224"/>
        <w:gridCol w:w="1225"/>
        <w:gridCol w:w="1225"/>
        <w:gridCol w:w="1224"/>
        <w:gridCol w:w="1225"/>
        <w:gridCol w:w="1225"/>
      </w:tblGrid>
      <w:tr w:rsidR="00515660" w:rsidTr="00515660">
        <w:tc>
          <w:tcPr>
            <w:tcW w:w="3119" w:type="dxa"/>
            <w:vMerge w:val="restart"/>
            <w:tcBorders>
              <w:top w:val="single" w:sz="4" w:space="0" w:color="522398"/>
              <w:left w:val="nil"/>
              <w:bottom w:val="single" w:sz="4" w:space="0" w:color="522398"/>
              <w:right w:val="single" w:sz="4" w:space="0" w:color="522398"/>
            </w:tcBorders>
            <w:vAlign w:val="center"/>
            <w:hideMark/>
          </w:tcPr>
          <w:p w:rsidR="00515660" w:rsidRDefault="00515660">
            <w:pPr>
              <w:spacing w:beforeLines="40" w:before="96" w:afterLines="40" w:after="96" w:line="240" w:lineRule="auto"/>
              <w:jc w:val="center"/>
              <w:rPr>
                <w:rFonts w:cs="Arial"/>
                <w:sz w:val="16"/>
                <w:szCs w:val="16"/>
              </w:rPr>
            </w:pPr>
            <w:r>
              <w:rPr>
                <w:rFonts w:cs="Arial"/>
                <w:sz w:val="16"/>
                <w:szCs w:val="16"/>
              </w:rPr>
              <w:t>WYSZCZEGÓLNIENIE</w:t>
            </w:r>
          </w:p>
        </w:tc>
        <w:tc>
          <w:tcPr>
            <w:tcW w:w="3674" w:type="dxa"/>
            <w:gridSpan w:val="3"/>
            <w:tcBorders>
              <w:top w:val="single" w:sz="4" w:space="0" w:color="522398"/>
              <w:left w:val="single" w:sz="4" w:space="0" w:color="522398"/>
              <w:bottom w:val="single" w:sz="4" w:space="0" w:color="522398"/>
              <w:right w:val="single" w:sz="4" w:space="0" w:color="522398"/>
            </w:tcBorders>
            <w:vAlign w:val="center"/>
            <w:hideMark/>
          </w:tcPr>
          <w:p w:rsidR="00515660" w:rsidRDefault="00515660">
            <w:pPr>
              <w:spacing w:beforeLines="40" w:before="96" w:afterLines="40" w:after="96" w:line="240" w:lineRule="auto"/>
              <w:jc w:val="center"/>
              <w:rPr>
                <w:rFonts w:cs="Arial"/>
                <w:sz w:val="16"/>
                <w:szCs w:val="16"/>
              </w:rPr>
            </w:pPr>
            <w:r>
              <w:rPr>
                <w:rFonts w:cs="Arial"/>
                <w:sz w:val="16"/>
                <w:szCs w:val="16"/>
              </w:rPr>
              <w:t xml:space="preserve">Mieszkania, na budowę których wydano pozwolenia lub dokonano zgłoszenia </w:t>
            </w:r>
            <w:r>
              <w:rPr>
                <w:rFonts w:cs="Arial"/>
                <w:sz w:val="16"/>
                <w:szCs w:val="16"/>
              </w:rPr>
              <w:br/>
              <w:t xml:space="preserve">z projektem budowlanym </w:t>
            </w:r>
          </w:p>
        </w:tc>
        <w:tc>
          <w:tcPr>
            <w:tcW w:w="3674" w:type="dxa"/>
            <w:gridSpan w:val="3"/>
            <w:tcBorders>
              <w:top w:val="single" w:sz="4" w:space="0" w:color="522398"/>
              <w:left w:val="single" w:sz="4" w:space="0" w:color="522398"/>
              <w:bottom w:val="single" w:sz="4" w:space="0" w:color="522398"/>
              <w:right w:val="nil"/>
            </w:tcBorders>
            <w:vAlign w:val="center"/>
            <w:hideMark/>
          </w:tcPr>
          <w:p w:rsidR="00515660" w:rsidRDefault="00515660">
            <w:pPr>
              <w:spacing w:beforeLines="40" w:before="96" w:afterLines="40" w:after="96" w:line="240" w:lineRule="auto"/>
              <w:jc w:val="center"/>
              <w:rPr>
                <w:rFonts w:cs="Arial"/>
                <w:sz w:val="16"/>
                <w:szCs w:val="16"/>
              </w:rPr>
            </w:pPr>
            <w:r>
              <w:rPr>
                <w:rFonts w:cs="Arial"/>
                <w:sz w:val="16"/>
                <w:szCs w:val="16"/>
              </w:rPr>
              <w:t>Mieszkania, których budowę rozpoczęto</w:t>
            </w:r>
          </w:p>
        </w:tc>
      </w:tr>
      <w:tr w:rsidR="00515660" w:rsidTr="00515660">
        <w:tc>
          <w:tcPr>
            <w:tcW w:w="3119" w:type="dxa"/>
            <w:vMerge/>
            <w:tcBorders>
              <w:top w:val="single" w:sz="4" w:space="0" w:color="522398"/>
              <w:left w:val="nil"/>
              <w:bottom w:val="single" w:sz="4" w:space="0" w:color="522398"/>
              <w:right w:val="single" w:sz="4" w:space="0" w:color="522398"/>
            </w:tcBorders>
            <w:vAlign w:val="center"/>
            <w:hideMark/>
          </w:tcPr>
          <w:p w:rsidR="00515660" w:rsidRDefault="00515660">
            <w:pPr>
              <w:spacing w:before="0" w:after="0" w:line="256" w:lineRule="auto"/>
              <w:rPr>
                <w:rFonts w:cs="Arial"/>
                <w:sz w:val="16"/>
                <w:szCs w:val="16"/>
              </w:rPr>
            </w:pPr>
          </w:p>
        </w:tc>
        <w:tc>
          <w:tcPr>
            <w:tcW w:w="1224" w:type="dxa"/>
            <w:tcBorders>
              <w:top w:val="single" w:sz="4" w:space="0" w:color="522398"/>
              <w:left w:val="single" w:sz="4" w:space="0" w:color="522398"/>
              <w:bottom w:val="single" w:sz="4" w:space="0" w:color="522398"/>
              <w:right w:val="single" w:sz="4" w:space="0" w:color="522398"/>
            </w:tcBorders>
            <w:vAlign w:val="center"/>
            <w:hideMark/>
          </w:tcPr>
          <w:p w:rsidR="00515660" w:rsidRDefault="00515660">
            <w:pPr>
              <w:spacing w:beforeLines="40" w:before="96" w:afterLines="40" w:after="96" w:line="240" w:lineRule="auto"/>
              <w:jc w:val="center"/>
              <w:rPr>
                <w:rFonts w:cs="Arial"/>
                <w:sz w:val="16"/>
                <w:szCs w:val="16"/>
              </w:rPr>
            </w:pPr>
            <w:r>
              <w:rPr>
                <w:rFonts w:cs="Arial"/>
                <w:sz w:val="16"/>
                <w:szCs w:val="16"/>
              </w:rPr>
              <w:t>w liczbach bezwzględnych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rsidR="00515660" w:rsidRDefault="00515660">
            <w:pPr>
              <w:spacing w:beforeLines="40" w:before="96" w:afterLines="40" w:after="96" w:line="240" w:lineRule="auto"/>
              <w:jc w:val="center"/>
              <w:rPr>
                <w:rFonts w:cs="Arial"/>
                <w:sz w:val="16"/>
                <w:szCs w:val="16"/>
              </w:rPr>
            </w:pPr>
            <w:r>
              <w:rPr>
                <w:rFonts w:cs="Arial"/>
                <w:sz w:val="16"/>
                <w:szCs w:val="16"/>
              </w:rPr>
              <w:t>w odsetkach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rsidR="00515660" w:rsidRDefault="00515660">
            <w:pPr>
              <w:spacing w:beforeLines="40" w:before="96" w:afterLines="40" w:after="96" w:line="240" w:lineRule="auto"/>
              <w:jc w:val="center"/>
              <w:rPr>
                <w:rFonts w:cs="Arial"/>
                <w:sz w:val="16"/>
                <w:szCs w:val="16"/>
              </w:rPr>
            </w:pPr>
            <w:r>
              <w:rPr>
                <w:rFonts w:cs="Arial"/>
                <w:sz w:val="16"/>
                <w:szCs w:val="16"/>
              </w:rPr>
              <w:t>I-II 2019</w:t>
            </w:r>
            <w:r>
              <w:rPr>
                <w:rFonts w:cs="Arial"/>
                <w:sz w:val="16"/>
                <w:szCs w:val="16"/>
              </w:rPr>
              <w:br/>
              <w:t>= 100</w:t>
            </w:r>
          </w:p>
        </w:tc>
        <w:tc>
          <w:tcPr>
            <w:tcW w:w="1224" w:type="dxa"/>
            <w:tcBorders>
              <w:top w:val="single" w:sz="4" w:space="0" w:color="522398"/>
              <w:left w:val="single" w:sz="4" w:space="0" w:color="522398"/>
              <w:bottom w:val="single" w:sz="4" w:space="0" w:color="522398"/>
              <w:right w:val="single" w:sz="4" w:space="0" w:color="522398"/>
            </w:tcBorders>
            <w:vAlign w:val="center"/>
            <w:hideMark/>
          </w:tcPr>
          <w:p w:rsidR="00515660" w:rsidRDefault="00515660">
            <w:pPr>
              <w:spacing w:beforeLines="40" w:before="96" w:afterLines="40" w:after="96" w:line="240" w:lineRule="auto"/>
              <w:jc w:val="center"/>
              <w:rPr>
                <w:rFonts w:cs="Arial"/>
                <w:sz w:val="16"/>
                <w:szCs w:val="16"/>
              </w:rPr>
            </w:pPr>
            <w:r>
              <w:rPr>
                <w:rFonts w:cs="Arial"/>
                <w:sz w:val="16"/>
                <w:szCs w:val="16"/>
              </w:rPr>
              <w:t xml:space="preserve">w liczbach </w:t>
            </w:r>
            <w:r>
              <w:rPr>
                <w:rFonts w:cs="Arial"/>
                <w:sz w:val="16"/>
                <w:szCs w:val="16"/>
              </w:rPr>
              <w:br/>
              <w:t>bezwzględnych</w:t>
            </w:r>
          </w:p>
        </w:tc>
        <w:tc>
          <w:tcPr>
            <w:tcW w:w="1225" w:type="dxa"/>
            <w:tcBorders>
              <w:top w:val="single" w:sz="4" w:space="0" w:color="522398"/>
              <w:left w:val="single" w:sz="4" w:space="0" w:color="522398"/>
              <w:bottom w:val="single" w:sz="4" w:space="0" w:color="522398"/>
              <w:right w:val="single" w:sz="4" w:space="0" w:color="522398"/>
            </w:tcBorders>
            <w:vAlign w:val="center"/>
            <w:hideMark/>
          </w:tcPr>
          <w:p w:rsidR="00515660" w:rsidRDefault="00515660">
            <w:pPr>
              <w:spacing w:beforeLines="40" w:before="96" w:afterLines="40" w:after="96" w:line="240" w:lineRule="auto"/>
              <w:jc w:val="center"/>
              <w:rPr>
                <w:rFonts w:cs="Arial"/>
                <w:sz w:val="16"/>
                <w:szCs w:val="16"/>
              </w:rPr>
            </w:pPr>
            <w:r>
              <w:rPr>
                <w:rFonts w:cs="Arial"/>
                <w:sz w:val="16"/>
                <w:szCs w:val="16"/>
              </w:rPr>
              <w:t>w odsetkach</w:t>
            </w:r>
          </w:p>
        </w:tc>
        <w:tc>
          <w:tcPr>
            <w:tcW w:w="1225" w:type="dxa"/>
            <w:tcBorders>
              <w:top w:val="single" w:sz="4" w:space="0" w:color="522398"/>
              <w:left w:val="single" w:sz="4" w:space="0" w:color="522398"/>
              <w:bottom w:val="single" w:sz="4" w:space="0" w:color="522398"/>
              <w:right w:val="nil"/>
            </w:tcBorders>
            <w:vAlign w:val="center"/>
            <w:hideMark/>
          </w:tcPr>
          <w:p w:rsidR="00515660" w:rsidRDefault="00515660">
            <w:pPr>
              <w:spacing w:beforeLines="40" w:before="96" w:afterLines="40" w:after="96" w:line="240" w:lineRule="auto"/>
              <w:jc w:val="center"/>
              <w:rPr>
                <w:rFonts w:cs="Arial"/>
                <w:sz w:val="16"/>
                <w:szCs w:val="16"/>
              </w:rPr>
            </w:pPr>
            <w:r>
              <w:rPr>
                <w:rFonts w:cs="Arial"/>
                <w:sz w:val="16"/>
                <w:szCs w:val="16"/>
              </w:rPr>
              <w:t>I-II 2019</w:t>
            </w:r>
            <w:r>
              <w:rPr>
                <w:rFonts w:cs="Arial"/>
                <w:sz w:val="16"/>
                <w:szCs w:val="16"/>
              </w:rPr>
              <w:br/>
              <w:t>= 100</w:t>
            </w:r>
          </w:p>
        </w:tc>
      </w:tr>
      <w:tr w:rsidR="00515660" w:rsidTr="00515660">
        <w:tc>
          <w:tcPr>
            <w:tcW w:w="3119" w:type="dxa"/>
            <w:tcBorders>
              <w:top w:val="single" w:sz="4" w:space="0" w:color="522398"/>
              <w:left w:val="nil"/>
              <w:bottom w:val="single" w:sz="4" w:space="0" w:color="522398"/>
              <w:right w:val="single" w:sz="4" w:space="0" w:color="522398"/>
            </w:tcBorders>
            <w:vAlign w:val="bottom"/>
            <w:hideMark/>
          </w:tcPr>
          <w:p w:rsidR="00515660" w:rsidRDefault="00515660">
            <w:pPr>
              <w:tabs>
                <w:tab w:val="left" w:leader="dot" w:pos="2052"/>
              </w:tabs>
              <w:spacing w:before="80" w:after="40" w:line="240" w:lineRule="auto"/>
              <w:rPr>
                <w:rFonts w:cs="Arial"/>
                <w:b/>
                <w:sz w:val="16"/>
                <w:szCs w:val="16"/>
              </w:rPr>
            </w:pPr>
            <w:r>
              <w:rPr>
                <w:rFonts w:cs="Arial"/>
                <w:b/>
                <w:sz w:val="16"/>
                <w:szCs w:val="16"/>
              </w:rPr>
              <w:t>OGÓŁEM</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b/>
                <w:sz w:val="16"/>
                <w:szCs w:val="16"/>
              </w:rPr>
            </w:pPr>
            <w:r>
              <w:rPr>
                <w:rFonts w:cs="Arial"/>
                <w:b/>
                <w:sz w:val="16"/>
                <w:szCs w:val="16"/>
              </w:rPr>
              <w:t>761</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b/>
                <w:sz w:val="16"/>
                <w:szCs w:val="16"/>
              </w:rPr>
            </w:pPr>
            <w:r>
              <w:rPr>
                <w:rFonts w:cs="Arial"/>
                <w:b/>
                <w:sz w:val="16"/>
                <w:szCs w:val="16"/>
              </w:rPr>
              <w:t>100,0</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b/>
                <w:sz w:val="16"/>
                <w:szCs w:val="16"/>
              </w:rPr>
            </w:pPr>
            <w:r>
              <w:rPr>
                <w:rFonts w:cs="Arial"/>
                <w:b/>
                <w:sz w:val="16"/>
                <w:szCs w:val="16"/>
              </w:rPr>
              <w:t>121,0</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b/>
                <w:sz w:val="16"/>
                <w:szCs w:val="16"/>
              </w:rPr>
            </w:pPr>
            <w:r>
              <w:rPr>
                <w:rFonts w:cs="Arial"/>
                <w:b/>
                <w:sz w:val="16"/>
                <w:szCs w:val="16"/>
              </w:rPr>
              <w:t>563</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b/>
                <w:sz w:val="16"/>
                <w:szCs w:val="16"/>
              </w:rPr>
            </w:pPr>
            <w:r>
              <w:rPr>
                <w:rFonts w:cs="Arial"/>
                <w:b/>
                <w:sz w:val="16"/>
                <w:szCs w:val="16"/>
              </w:rPr>
              <w:t>100,0</w:t>
            </w:r>
          </w:p>
        </w:tc>
        <w:tc>
          <w:tcPr>
            <w:tcW w:w="1225" w:type="dxa"/>
            <w:tcBorders>
              <w:top w:val="single" w:sz="4" w:space="0" w:color="522398"/>
              <w:left w:val="single" w:sz="4" w:space="0" w:color="522398"/>
              <w:bottom w:val="single" w:sz="4" w:space="0" w:color="522398"/>
              <w:right w:val="nil"/>
            </w:tcBorders>
            <w:vAlign w:val="bottom"/>
            <w:hideMark/>
          </w:tcPr>
          <w:p w:rsidR="00515660" w:rsidRDefault="00515660">
            <w:pPr>
              <w:spacing w:before="80" w:after="40" w:line="240" w:lineRule="auto"/>
              <w:ind w:right="170"/>
              <w:jc w:val="right"/>
              <w:rPr>
                <w:rFonts w:cs="Arial"/>
                <w:b/>
                <w:sz w:val="16"/>
                <w:szCs w:val="16"/>
              </w:rPr>
            </w:pPr>
            <w:r>
              <w:rPr>
                <w:rFonts w:cs="Arial"/>
                <w:b/>
                <w:sz w:val="16"/>
                <w:szCs w:val="16"/>
              </w:rPr>
              <w:t>152,6</w:t>
            </w:r>
          </w:p>
        </w:tc>
      </w:tr>
      <w:tr w:rsidR="00515660" w:rsidTr="00515660">
        <w:tc>
          <w:tcPr>
            <w:tcW w:w="3119" w:type="dxa"/>
            <w:tcBorders>
              <w:top w:val="single" w:sz="4" w:space="0" w:color="522398"/>
              <w:left w:val="nil"/>
              <w:bottom w:val="single" w:sz="4" w:space="0" w:color="522398"/>
              <w:right w:val="single" w:sz="4" w:space="0" w:color="522398"/>
            </w:tcBorders>
            <w:vAlign w:val="bottom"/>
            <w:hideMark/>
          </w:tcPr>
          <w:p w:rsidR="00515660" w:rsidRDefault="00515660">
            <w:pPr>
              <w:tabs>
                <w:tab w:val="left" w:leader="dot" w:pos="2052"/>
                <w:tab w:val="right" w:leader="dot" w:pos="2552"/>
              </w:tabs>
              <w:spacing w:before="80" w:after="40" w:line="240" w:lineRule="auto"/>
              <w:ind w:left="34" w:hanging="34"/>
              <w:rPr>
                <w:rFonts w:cs="Arial"/>
                <w:sz w:val="16"/>
                <w:szCs w:val="16"/>
              </w:rPr>
            </w:pPr>
            <w:r>
              <w:rPr>
                <w:rFonts w:cs="Arial"/>
                <w:sz w:val="16"/>
                <w:szCs w:val="16"/>
              </w:rPr>
              <w:t>Indywidualne</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sz w:val="16"/>
                <w:szCs w:val="16"/>
              </w:rPr>
            </w:pPr>
            <w:r>
              <w:rPr>
                <w:rFonts w:cs="Arial"/>
                <w:sz w:val="16"/>
                <w:szCs w:val="16"/>
              </w:rPr>
              <w:t>412</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eastAsia="Calibri" w:cs="Arial"/>
                <w:bCs/>
                <w:sz w:val="16"/>
                <w:szCs w:val="16"/>
              </w:rPr>
            </w:pPr>
            <w:r>
              <w:rPr>
                <w:rFonts w:eastAsia="Calibri" w:cs="Arial"/>
                <w:bCs/>
                <w:sz w:val="16"/>
                <w:szCs w:val="16"/>
              </w:rPr>
              <w:t>54,1</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sz w:val="16"/>
                <w:szCs w:val="16"/>
              </w:rPr>
            </w:pPr>
            <w:r>
              <w:rPr>
                <w:rFonts w:cs="Arial"/>
                <w:sz w:val="16"/>
                <w:szCs w:val="16"/>
              </w:rPr>
              <w:t>100,0</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sz w:val="16"/>
                <w:szCs w:val="16"/>
              </w:rPr>
            </w:pPr>
            <w:r>
              <w:rPr>
                <w:rFonts w:cs="Arial"/>
                <w:sz w:val="16"/>
                <w:szCs w:val="16"/>
              </w:rPr>
              <w:t>388</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sz w:val="16"/>
                <w:szCs w:val="16"/>
              </w:rPr>
            </w:pPr>
            <w:r>
              <w:rPr>
                <w:rFonts w:cs="Arial"/>
                <w:sz w:val="16"/>
                <w:szCs w:val="16"/>
              </w:rPr>
              <w:t>68,9</w:t>
            </w:r>
          </w:p>
        </w:tc>
        <w:tc>
          <w:tcPr>
            <w:tcW w:w="1225" w:type="dxa"/>
            <w:tcBorders>
              <w:top w:val="single" w:sz="4" w:space="0" w:color="522398"/>
              <w:left w:val="single" w:sz="4" w:space="0" w:color="522398"/>
              <w:bottom w:val="single" w:sz="4" w:space="0" w:color="522398"/>
              <w:right w:val="nil"/>
            </w:tcBorders>
            <w:vAlign w:val="bottom"/>
            <w:hideMark/>
          </w:tcPr>
          <w:p w:rsidR="00515660" w:rsidRDefault="00515660">
            <w:pPr>
              <w:spacing w:before="80" w:after="40" w:line="240" w:lineRule="auto"/>
              <w:ind w:right="170"/>
              <w:jc w:val="right"/>
              <w:rPr>
                <w:rFonts w:cs="Arial"/>
                <w:sz w:val="16"/>
                <w:szCs w:val="16"/>
              </w:rPr>
            </w:pPr>
            <w:r>
              <w:rPr>
                <w:rFonts w:cs="Arial"/>
                <w:sz w:val="16"/>
                <w:szCs w:val="16"/>
              </w:rPr>
              <w:t>115,1</w:t>
            </w:r>
          </w:p>
        </w:tc>
      </w:tr>
      <w:tr w:rsidR="00515660" w:rsidTr="00515660">
        <w:tc>
          <w:tcPr>
            <w:tcW w:w="3119" w:type="dxa"/>
            <w:tcBorders>
              <w:top w:val="single" w:sz="4" w:space="0" w:color="522398"/>
              <w:left w:val="nil"/>
              <w:bottom w:val="single" w:sz="4" w:space="0" w:color="522398"/>
              <w:right w:val="single" w:sz="4" w:space="0" w:color="522398"/>
            </w:tcBorders>
            <w:vAlign w:val="bottom"/>
            <w:hideMark/>
          </w:tcPr>
          <w:p w:rsidR="00515660" w:rsidRDefault="00515660">
            <w:pPr>
              <w:tabs>
                <w:tab w:val="left" w:leader="dot" w:pos="2052"/>
                <w:tab w:val="right" w:leader="dot" w:pos="2552"/>
              </w:tabs>
              <w:spacing w:before="80" w:after="40" w:line="240" w:lineRule="auto"/>
              <w:ind w:left="176" w:hanging="176"/>
              <w:rPr>
                <w:rFonts w:cs="Arial"/>
                <w:sz w:val="16"/>
                <w:szCs w:val="16"/>
              </w:rPr>
            </w:pPr>
            <w:r>
              <w:rPr>
                <w:rFonts w:cs="Arial"/>
                <w:sz w:val="16"/>
                <w:szCs w:val="16"/>
              </w:rPr>
              <w:t>Przeznaczone na sprzedaż lub wynajem</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sz w:val="16"/>
                <w:szCs w:val="16"/>
              </w:rPr>
            </w:pPr>
            <w:r>
              <w:rPr>
                <w:rFonts w:cs="Arial"/>
                <w:sz w:val="16"/>
                <w:szCs w:val="16"/>
              </w:rPr>
              <w:t>333</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eastAsia="Calibri" w:cs="Arial"/>
                <w:bCs/>
                <w:sz w:val="16"/>
                <w:szCs w:val="16"/>
              </w:rPr>
            </w:pPr>
            <w:r>
              <w:rPr>
                <w:rFonts w:eastAsia="Calibri" w:cs="Arial"/>
                <w:bCs/>
                <w:sz w:val="16"/>
                <w:szCs w:val="16"/>
              </w:rPr>
              <w:t>43,8</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sz w:val="16"/>
                <w:szCs w:val="16"/>
              </w:rPr>
            </w:pPr>
            <w:r>
              <w:rPr>
                <w:rFonts w:cs="Arial"/>
                <w:sz w:val="16"/>
                <w:szCs w:val="16"/>
              </w:rPr>
              <w:t>153,5</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sz w:val="16"/>
                <w:szCs w:val="16"/>
              </w:rPr>
            </w:pPr>
            <w:r>
              <w:rPr>
                <w:rFonts w:cs="Arial"/>
                <w:sz w:val="16"/>
                <w:szCs w:val="16"/>
              </w:rPr>
              <w:t>175</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sz w:val="16"/>
                <w:szCs w:val="16"/>
              </w:rPr>
            </w:pPr>
            <w:r>
              <w:rPr>
                <w:rFonts w:cs="Arial"/>
                <w:sz w:val="16"/>
                <w:szCs w:val="16"/>
              </w:rPr>
              <w:t>31,1</w:t>
            </w:r>
          </w:p>
        </w:tc>
        <w:tc>
          <w:tcPr>
            <w:tcW w:w="1225" w:type="dxa"/>
            <w:tcBorders>
              <w:top w:val="single" w:sz="4" w:space="0" w:color="522398"/>
              <w:left w:val="single" w:sz="4" w:space="0" w:color="522398"/>
              <w:bottom w:val="single" w:sz="4" w:space="0" w:color="522398"/>
              <w:right w:val="nil"/>
            </w:tcBorders>
            <w:vAlign w:val="bottom"/>
            <w:hideMark/>
          </w:tcPr>
          <w:p w:rsidR="00515660" w:rsidRDefault="00515660">
            <w:pPr>
              <w:spacing w:before="80" w:after="40" w:line="240" w:lineRule="auto"/>
              <w:ind w:right="170"/>
              <w:jc w:val="right"/>
              <w:rPr>
                <w:rFonts w:cs="Arial"/>
                <w:sz w:val="16"/>
                <w:szCs w:val="16"/>
              </w:rPr>
            </w:pPr>
            <w:r>
              <w:rPr>
                <w:rFonts w:cs="Arial"/>
                <w:sz w:val="16"/>
                <w:szCs w:val="16"/>
              </w:rPr>
              <w:t>546,9</w:t>
            </w:r>
          </w:p>
        </w:tc>
      </w:tr>
      <w:tr w:rsidR="00515660" w:rsidTr="00515660">
        <w:tc>
          <w:tcPr>
            <w:tcW w:w="3119" w:type="dxa"/>
            <w:tcBorders>
              <w:top w:val="single" w:sz="4" w:space="0" w:color="522398"/>
              <w:left w:val="nil"/>
              <w:bottom w:val="single" w:sz="4" w:space="0" w:color="522398"/>
              <w:right w:val="single" w:sz="4" w:space="0" w:color="522398"/>
            </w:tcBorders>
            <w:vAlign w:val="bottom"/>
            <w:hideMark/>
          </w:tcPr>
          <w:p w:rsidR="00515660" w:rsidRDefault="00515660">
            <w:pPr>
              <w:tabs>
                <w:tab w:val="left" w:leader="dot" w:pos="2052"/>
                <w:tab w:val="right" w:leader="dot" w:pos="2552"/>
              </w:tabs>
              <w:spacing w:before="80" w:after="40" w:line="240" w:lineRule="auto"/>
              <w:ind w:left="34" w:hanging="34"/>
              <w:rPr>
                <w:rFonts w:cs="Arial"/>
                <w:sz w:val="16"/>
                <w:szCs w:val="16"/>
                <w:vertAlign w:val="superscript"/>
              </w:rPr>
            </w:pPr>
            <w:r>
              <w:rPr>
                <w:rFonts w:cs="Arial"/>
                <w:sz w:val="16"/>
                <w:szCs w:val="16"/>
              </w:rPr>
              <w:t>komunalne</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sz w:val="16"/>
                <w:szCs w:val="16"/>
              </w:rPr>
            </w:pPr>
            <w:r>
              <w:rPr>
                <w:rFonts w:cs="Arial"/>
                <w:sz w:val="16"/>
                <w:szCs w:val="16"/>
              </w:rPr>
              <w:t>16</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sz w:val="16"/>
                <w:szCs w:val="16"/>
              </w:rPr>
            </w:pPr>
            <w:r>
              <w:rPr>
                <w:rFonts w:cs="Arial"/>
                <w:sz w:val="16"/>
                <w:szCs w:val="16"/>
              </w:rPr>
              <w:t>2,1</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b/>
                <w:spacing w:val="-8"/>
                <w:sz w:val="16"/>
                <w:szCs w:val="16"/>
              </w:rPr>
            </w:pPr>
            <w:r>
              <w:rPr>
                <w:rFonts w:cs="Arial"/>
                <w:b/>
                <w:spacing w:val="-8"/>
                <w:sz w:val="16"/>
                <w:szCs w:val="16"/>
              </w:rPr>
              <w:t>.</w:t>
            </w:r>
          </w:p>
        </w:tc>
        <w:tc>
          <w:tcPr>
            <w:tcW w:w="1224"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sz w:val="16"/>
                <w:szCs w:val="16"/>
              </w:rPr>
            </w:pPr>
            <w:r>
              <w:rPr>
                <w:rFonts w:cs="Arial"/>
                <w:sz w:val="16"/>
                <w:szCs w:val="16"/>
              </w:rPr>
              <w:t>–</w:t>
            </w:r>
          </w:p>
        </w:tc>
        <w:tc>
          <w:tcPr>
            <w:tcW w:w="1225" w:type="dxa"/>
            <w:tcBorders>
              <w:top w:val="single" w:sz="4" w:space="0" w:color="522398"/>
              <w:left w:val="single" w:sz="4" w:space="0" w:color="522398"/>
              <w:bottom w:val="single" w:sz="4" w:space="0" w:color="522398"/>
              <w:right w:val="single" w:sz="4" w:space="0" w:color="522398"/>
            </w:tcBorders>
            <w:vAlign w:val="bottom"/>
            <w:hideMark/>
          </w:tcPr>
          <w:p w:rsidR="00515660" w:rsidRDefault="00515660">
            <w:pPr>
              <w:spacing w:before="80" w:after="40" w:line="240" w:lineRule="auto"/>
              <w:ind w:right="176"/>
              <w:jc w:val="right"/>
              <w:rPr>
                <w:rFonts w:cs="Arial"/>
                <w:sz w:val="16"/>
                <w:szCs w:val="16"/>
              </w:rPr>
            </w:pPr>
            <w:r>
              <w:rPr>
                <w:rFonts w:cs="Arial"/>
                <w:sz w:val="16"/>
                <w:szCs w:val="16"/>
              </w:rPr>
              <w:t>–</w:t>
            </w:r>
          </w:p>
        </w:tc>
        <w:tc>
          <w:tcPr>
            <w:tcW w:w="1225" w:type="dxa"/>
            <w:tcBorders>
              <w:top w:val="single" w:sz="4" w:space="0" w:color="522398"/>
              <w:left w:val="single" w:sz="4" w:space="0" w:color="522398"/>
              <w:bottom w:val="single" w:sz="4" w:space="0" w:color="522398"/>
              <w:right w:val="nil"/>
            </w:tcBorders>
            <w:vAlign w:val="bottom"/>
            <w:hideMark/>
          </w:tcPr>
          <w:p w:rsidR="00515660" w:rsidRDefault="00515660">
            <w:pPr>
              <w:spacing w:before="80" w:after="40" w:line="240" w:lineRule="auto"/>
              <w:ind w:right="170"/>
              <w:jc w:val="right"/>
              <w:rPr>
                <w:rFonts w:cs="Arial"/>
                <w:sz w:val="16"/>
                <w:szCs w:val="16"/>
              </w:rPr>
            </w:pPr>
            <w:r>
              <w:rPr>
                <w:rFonts w:cs="Arial"/>
                <w:sz w:val="16"/>
                <w:szCs w:val="16"/>
              </w:rPr>
              <w:t>–</w:t>
            </w:r>
          </w:p>
        </w:tc>
      </w:tr>
    </w:tbl>
    <w:p w:rsidR="001E338E" w:rsidRPr="00515660" w:rsidRDefault="00515660" w:rsidP="00515660">
      <w:pPr>
        <w:spacing w:line="240" w:lineRule="auto"/>
        <w:rPr>
          <w:rFonts w:ascii="Times New Roman" w:hAnsi="Times New Roman" w:cs="Times New Roman"/>
          <w:sz w:val="24"/>
          <w:szCs w:val="24"/>
          <w:lang w:eastAsia="pl-PL"/>
        </w:rPr>
      </w:pPr>
      <w:r>
        <w:rPr>
          <w:rFonts w:cs="Arial"/>
          <w:szCs w:val="19"/>
        </w:rPr>
        <w:t>W okresie styczeń-luty wśród mieszkań, na realizację których wydano pozwolenia lub dokonano zgłoszenia z projektem budowlanym 54,1% stanowiły mieszkania budowane przez inwestorów indywidualnych. W przypadku mieszkań, których budowę rozpoczęto, inwestycje indywidualne stanowiły 68,9%.</w:t>
      </w:r>
    </w:p>
    <w:p w:rsidR="00953E64" w:rsidRPr="00881EAF" w:rsidRDefault="00953E64" w:rsidP="00203944">
      <w:pPr>
        <w:spacing w:before="360" w:after="360"/>
        <w:jc w:val="both"/>
        <w:rPr>
          <w:rFonts w:ascii="Fira Sans SemiBold" w:eastAsia="Times New Roman" w:hAnsi="Fira Sans SemiBold" w:cs="Times New Roman"/>
          <w:bCs/>
          <w:color w:val="522398"/>
          <w:sz w:val="24"/>
          <w:szCs w:val="24"/>
          <w:lang w:eastAsia="pl-PL"/>
        </w:rPr>
      </w:pPr>
      <w:r w:rsidRPr="00881EAF">
        <w:rPr>
          <w:rFonts w:ascii="Fira Sans SemiBold" w:eastAsia="Times New Roman" w:hAnsi="Fira Sans SemiBold" w:cs="Times New Roman"/>
          <w:bCs/>
          <w:color w:val="522398"/>
          <w:sz w:val="24"/>
          <w:szCs w:val="24"/>
          <w:lang w:eastAsia="pl-PL"/>
        </w:rPr>
        <w:t>RYNEK WEWNĘTRZNY</w:t>
      </w:r>
    </w:p>
    <w:p w:rsidR="001357FC" w:rsidRPr="00351B54" w:rsidRDefault="001357FC" w:rsidP="001357FC">
      <w:pPr>
        <w:rPr>
          <w:rFonts w:cs="Arial"/>
          <w:bCs/>
          <w:szCs w:val="19"/>
        </w:rPr>
      </w:pPr>
      <w:r>
        <w:rPr>
          <w:rFonts w:cs="Arial"/>
          <w:bCs/>
          <w:szCs w:val="19"/>
        </w:rPr>
        <w:t>W lutym</w:t>
      </w:r>
      <w:r w:rsidRPr="00351B54">
        <w:rPr>
          <w:rFonts w:cs="Arial"/>
          <w:bCs/>
          <w:szCs w:val="19"/>
        </w:rPr>
        <w:t xml:space="preserve"> </w:t>
      </w:r>
      <w:r>
        <w:rPr>
          <w:rFonts w:cs="Arial"/>
          <w:bCs/>
          <w:szCs w:val="19"/>
        </w:rPr>
        <w:t xml:space="preserve">2020 </w:t>
      </w:r>
      <w:r w:rsidRPr="00351B54">
        <w:rPr>
          <w:rFonts w:cs="Arial"/>
          <w:bCs/>
          <w:szCs w:val="19"/>
        </w:rPr>
        <w:t xml:space="preserve">r. w </w:t>
      </w:r>
      <w:r>
        <w:rPr>
          <w:rFonts w:cs="Arial"/>
          <w:bCs/>
          <w:szCs w:val="19"/>
        </w:rPr>
        <w:t>ujęciu rocznym zanotowano wzrost</w:t>
      </w:r>
      <w:r w:rsidRPr="00351B54">
        <w:rPr>
          <w:rFonts w:cs="Arial"/>
          <w:bCs/>
          <w:szCs w:val="19"/>
        </w:rPr>
        <w:t xml:space="preserve"> (w cenach bieżący</w:t>
      </w:r>
      <w:r>
        <w:rPr>
          <w:rFonts w:cs="Arial"/>
          <w:bCs/>
          <w:szCs w:val="19"/>
        </w:rPr>
        <w:t xml:space="preserve">ch) sprzedaży detalicznej (o 7,9%) oraz spadek </w:t>
      </w:r>
      <w:r w:rsidRPr="00351B54">
        <w:rPr>
          <w:rFonts w:cs="Arial"/>
          <w:bCs/>
          <w:szCs w:val="19"/>
        </w:rPr>
        <w:t>sprzeda</w:t>
      </w:r>
      <w:r>
        <w:rPr>
          <w:rFonts w:cs="Arial"/>
          <w:bCs/>
          <w:szCs w:val="19"/>
        </w:rPr>
        <w:t>ży hurtowej (o 7,6</w:t>
      </w:r>
      <w:r w:rsidRPr="00351B54">
        <w:rPr>
          <w:rFonts w:cs="Arial"/>
          <w:bCs/>
          <w:szCs w:val="19"/>
        </w:rPr>
        <w:t>%).</w:t>
      </w:r>
    </w:p>
    <w:p w:rsidR="001357FC" w:rsidRDefault="001357FC" w:rsidP="001357FC">
      <w:pPr>
        <w:rPr>
          <w:rFonts w:cs="Arial"/>
          <w:bCs/>
          <w:szCs w:val="19"/>
        </w:rPr>
      </w:pPr>
      <w:r w:rsidRPr="00774BC5">
        <w:rPr>
          <w:rFonts w:cs="Arial"/>
          <w:bCs/>
          <w:szCs w:val="19"/>
        </w:rPr>
        <w:t>Wśród grup podmiotów handlowych i niehandlowych o znaczącym udziale w sprzedaży detalicznej ogółem</w:t>
      </w:r>
      <w:r>
        <w:rPr>
          <w:rFonts w:cs="Arial"/>
          <w:bCs/>
          <w:szCs w:val="19"/>
        </w:rPr>
        <w:t xml:space="preserve">, </w:t>
      </w:r>
      <w:r w:rsidRPr="00774BC5">
        <w:rPr>
          <w:rFonts w:cs="Arial"/>
          <w:bCs/>
          <w:szCs w:val="19"/>
        </w:rPr>
        <w:t xml:space="preserve">największy </w:t>
      </w:r>
      <w:r>
        <w:rPr>
          <w:rFonts w:cs="Arial"/>
          <w:bCs/>
          <w:szCs w:val="19"/>
        </w:rPr>
        <w:t xml:space="preserve">wzrost </w:t>
      </w:r>
      <w:r w:rsidRPr="00774BC5">
        <w:rPr>
          <w:rFonts w:cs="Arial"/>
          <w:bCs/>
          <w:szCs w:val="19"/>
        </w:rPr>
        <w:t>s</w:t>
      </w:r>
      <w:r>
        <w:rPr>
          <w:rFonts w:cs="Arial"/>
          <w:bCs/>
          <w:szCs w:val="19"/>
        </w:rPr>
        <w:t>przedaży</w:t>
      </w:r>
      <w:r w:rsidR="0054550C">
        <w:rPr>
          <w:rFonts w:cs="Arial"/>
          <w:bCs/>
          <w:szCs w:val="19"/>
        </w:rPr>
        <w:t>,</w:t>
      </w:r>
      <w:r>
        <w:rPr>
          <w:rFonts w:cs="Arial"/>
          <w:bCs/>
          <w:szCs w:val="19"/>
        </w:rPr>
        <w:t xml:space="preserve"> w odniesieniu do lutego 2019</w:t>
      </w:r>
      <w:r w:rsidRPr="00774BC5">
        <w:rPr>
          <w:rFonts w:cs="Arial"/>
          <w:bCs/>
          <w:szCs w:val="19"/>
        </w:rPr>
        <w:t xml:space="preserve"> r.</w:t>
      </w:r>
      <w:r w:rsidR="0054550C">
        <w:rPr>
          <w:rFonts w:cs="Arial"/>
          <w:bCs/>
          <w:szCs w:val="19"/>
        </w:rPr>
        <w:t>,</w:t>
      </w:r>
      <w:r w:rsidRPr="00774BC5">
        <w:rPr>
          <w:rFonts w:cs="Arial"/>
          <w:bCs/>
          <w:szCs w:val="19"/>
        </w:rPr>
        <w:t xml:space="preserve"> odnotowały</w:t>
      </w:r>
      <w:r>
        <w:rPr>
          <w:rFonts w:cs="Arial"/>
          <w:bCs/>
          <w:szCs w:val="19"/>
        </w:rPr>
        <w:t xml:space="preserve"> </w:t>
      </w:r>
      <w:r w:rsidRPr="00774BC5">
        <w:rPr>
          <w:rFonts w:cs="Arial"/>
          <w:bCs/>
          <w:szCs w:val="19"/>
        </w:rPr>
        <w:t xml:space="preserve">podmioty </w:t>
      </w:r>
      <w:r>
        <w:rPr>
          <w:rFonts w:cs="Arial"/>
          <w:bCs/>
          <w:szCs w:val="19"/>
        </w:rPr>
        <w:t>zaklasyfikowane do grupy pozostałe (o 15,8%). Większą</w:t>
      </w:r>
      <w:r w:rsidRPr="00774BC5">
        <w:rPr>
          <w:rFonts w:cs="Arial"/>
          <w:bCs/>
          <w:szCs w:val="19"/>
        </w:rPr>
        <w:t xml:space="preserve"> niż przed rokiem sprzedaż zanotowały także jednostki </w:t>
      </w:r>
      <w:r>
        <w:rPr>
          <w:rFonts w:cs="Arial"/>
          <w:bCs/>
          <w:szCs w:val="19"/>
        </w:rPr>
        <w:t>handlujące żywnością, napojami i wyrobami tytoniowymi (o 8,9%), meblami, artykułami RTV i AGD (o 4,7%) oraz prowadzące sprzedaż farmaceutyków, kosmetyków i sprzętu ortopedycznego (o 4,3%). Spośród grup o niższym udziale w sprzedaży detalicznej ogółem</w:t>
      </w:r>
      <w:r w:rsidR="0054550C">
        <w:rPr>
          <w:rFonts w:cs="Arial"/>
          <w:bCs/>
          <w:szCs w:val="19"/>
        </w:rPr>
        <w:t>,</w:t>
      </w:r>
      <w:r>
        <w:rPr>
          <w:rFonts w:cs="Arial"/>
          <w:bCs/>
          <w:szCs w:val="19"/>
        </w:rPr>
        <w:t xml:space="preserve"> największy wzrost odnotowano w jednostkach zajmujących się handlem prasą, książkami oraz pozostałą sprzedażą w wyspecjalizowanych sklepach (o 88,9%). Z kolei spadek sprzedaży detalicznej wystąpił wśród jednostek zgrupowanych w kategoriach pojazdy samochodowe, motocykle, części (o 11,8%) oraz paliwa stałe, ciekłe i gazowe (o 2,5%). </w:t>
      </w:r>
    </w:p>
    <w:p w:rsidR="001357FC" w:rsidRDefault="001357FC" w:rsidP="000D30BF">
      <w:pPr>
        <w:pageBreakBefore/>
        <w:spacing w:before="480"/>
        <w:jc w:val="both"/>
        <w:rPr>
          <w:rFonts w:cs="Arial"/>
          <w:b/>
          <w:spacing w:val="-2"/>
          <w:szCs w:val="19"/>
        </w:rPr>
      </w:pPr>
      <w:r w:rsidRPr="0083095D">
        <w:rPr>
          <w:rFonts w:cs="Arial"/>
          <w:b/>
          <w:spacing w:val="-2"/>
          <w:szCs w:val="19"/>
        </w:rPr>
        <w:lastRenderedPageBreak/>
        <w:t>Tablica 1</w:t>
      </w:r>
      <w:r w:rsidR="00472603">
        <w:rPr>
          <w:rFonts w:cs="Arial"/>
          <w:b/>
          <w:spacing w:val="-2"/>
          <w:szCs w:val="19"/>
        </w:rPr>
        <w:t>3</w:t>
      </w:r>
      <w:r w:rsidRPr="0083095D">
        <w:rPr>
          <w:rFonts w:cs="Arial"/>
          <w:b/>
          <w:spacing w:val="-2"/>
          <w:szCs w:val="19"/>
        </w:rPr>
        <w:t xml:space="preserve">. Dynamika i struktura (w cenach bieżących) sprzedaży detalicznej </w:t>
      </w:r>
    </w:p>
    <w:p w:rsidR="001357FC" w:rsidRDefault="001357FC" w:rsidP="001357FC">
      <w:pPr>
        <w:pStyle w:val="tytuwykresu"/>
        <w:spacing w:before="120" w:after="120"/>
        <w:ind w:left="907" w:hanging="907"/>
        <w:rPr>
          <w:rFonts w:cs="Arial"/>
          <w:b w:val="0"/>
          <w:szCs w:val="19"/>
        </w:rPr>
      </w:pPr>
    </w:p>
    <w:tbl>
      <w:tblPr>
        <w:tblW w:w="10467" w:type="dxa"/>
        <w:tblInd w:w="108" w:type="dxa"/>
        <w:tblLayout w:type="fixed"/>
        <w:tblLook w:val="01E0" w:firstRow="1" w:lastRow="1" w:firstColumn="1" w:lastColumn="1" w:noHBand="0" w:noVBand="0"/>
      </w:tblPr>
      <w:tblGrid>
        <w:gridCol w:w="5103"/>
        <w:gridCol w:w="1788"/>
        <w:gridCol w:w="1788"/>
        <w:gridCol w:w="1788"/>
      </w:tblGrid>
      <w:tr w:rsidR="001357FC" w:rsidRPr="0083095D" w:rsidTr="001357FC">
        <w:trPr>
          <w:trHeight w:val="266"/>
        </w:trPr>
        <w:tc>
          <w:tcPr>
            <w:tcW w:w="5103" w:type="dxa"/>
            <w:vMerge w:val="restart"/>
            <w:tcBorders>
              <w:top w:val="single" w:sz="4" w:space="0" w:color="522398"/>
              <w:bottom w:val="single" w:sz="4" w:space="0" w:color="522398"/>
              <w:right w:val="single" w:sz="4" w:space="0" w:color="522398"/>
            </w:tcBorders>
            <w:vAlign w:val="center"/>
          </w:tcPr>
          <w:p w:rsidR="001357FC" w:rsidRPr="0083095D" w:rsidRDefault="001357FC" w:rsidP="001357FC">
            <w:pPr>
              <w:spacing w:before="40" w:after="40"/>
              <w:jc w:val="center"/>
              <w:rPr>
                <w:rFonts w:cs="Arial"/>
                <w:sz w:val="16"/>
                <w:szCs w:val="16"/>
              </w:rPr>
            </w:pPr>
            <w:r w:rsidRPr="0083095D">
              <w:rPr>
                <w:rFonts w:cs="Arial"/>
                <w:sz w:val="16"/>
                <w:szCs w:val="16"/>
              </w:rPr>
              <w:t>WYSZCZEGÓLNIENIE</w:t>
            </w:r>
          </w:p>
        </w:tc>
        <w:tc>
          <w:tcPr>
            <w:tcW w:w="1788" w:type="dxa"/>
            <w:tcBorders>
              <w:top w:val="single" w:sz="4" w:space="0" w:color="522398"/>
              <w:left w:val="single" w:sz="4" w:space="0" w:color="522398"/>
              <w:bottom w:val="single" w:sz="4" w:space="0" w:color="522398"/>
            </w:tcBorders>
          </w:tcPr>
          <w:p w:rsidR="001357FC" w:rsidRPr="0083095D" w:rsidRDefault="001357FC" w:rsidP="001357FC">
            <w:pPr>
              <w:spacing w:before="40" w:after="40"/>
              <w:jc w:val="center"/>
              <w:rPr>
                <w:rFonts w:cs="Arial"/>
                <w:sz w:val="16"/>
                <w:szCs w:val="16"/>
              </w:rPr>
            </w:pPr>
            <w:r>
              <w:rPr>
                <w:rFonts w:cs="Arial"/>
                <w:sz w:val="16"/>
                <w:szCs w:val="16"/>
              </w:rPr>
              <w:t>II</w:t>
            </w:r>
            <w:r w:rsidR="0054550C">
              <w:rPr>
                <w:rFonts w:cs="Arial"/>
                <w:sz w:val="16"/>
                <w:szCs w:val="16"/>
              </w:rPr>
              <w:t xml:space="preserve"> 2020</w:t>
            </w:r>
          </w:p>
        </w:tc>
        <w:tc>
          <w:tcPr>
            <w:tcW w:w="3576" w:type="dxa"/>
            <w:gridSpan w:val="2"/>
            <w:tcBorders>
              <w:top w:val="single" w:sz="4" w:space="0" w:color="522398"/>
              <w:left w:val="single" w:sz="4" w:space="0" w:color="522398"/>
              <w:bottom w:val="single" w:sz="4" w:space="0" w:color="522398"/>
            </w:tcBorders>
          </w:tcPr>
          <w:p w:rsidR="001357FC" w:rsidRPr="0083095D" w:rsidRDefault="001357FC" w:rsidP="001357FC">
            <w:pPr>
              <w:spacing w:before="40" w:after="40"/>
              <w:jc w:val="center"/>
              <w:rPr>
                <w:rFonts w:cs="Arial"/>
                <w:sz w:val="16"/>
                <w:szCs w:val="16"/>
              </w:rPr>
            </w:pPr>
            <w:r>
              <w:rPr>
                <w:rFonts w:cs="Arial"/>
                <w:sz w:val="16"/>
                <w:szCs w:val="16"/>
              </w:rPr>
              <w:t>I-II 2020</w:t>
            </w:r>
          </w:p>
        </w:tc>
      </w:tr>
      <w:tr w:rsidR="001357FC" w:rsidRPr="0083095D" w:rsidTr="001357FC">
        <w:trPr>
          <w:trHeight w:val="147"/>
        </w:trPr>
        <w:tc>
          <w:tcPr>
            <w:tcW w:w="5103" w:type="dxa"/>
            <w:vMerge/>
            <w:tcBorders>
              <w:bottom w:val="single" w:sz="4" w:space="0" w:color="522398"/>
              <w:right w:val="single" w:sz="4" w:space="0" w:color="522398"/>
            </w:tcBorders>
            <w:vAlign w:val="center"/>
          </w:tcPr>
          <w:p w:rsidR="001357FC" w:rsidRPr="0083095D" w:rsidRDefault="001357FC" w:rsidP="001357FC">
            <w:pPr>
              <w:spacing w:before="40" w:after="40"/>
              <w:jc w:val="center"/>
              <w:rPr>
                <w:rFonts w:cs="Arial"/>
                <w:sz w:val="16"/>
                <w:szCs w:val="16"/>
              </w:rPr>
            </w:pPr>
          </w:p>
        </w:tc>
        <w:tc>
          <w:tcPr>
            <w:tcW w:w="3576" w:type="dxa"/>
            <w:gridSpan w:val="2"/>
            <w:tcBorders>
              <w:top w:val="single" w:sz="4" w:space="0" w:color="522398"/>
              <w:left w:val="single" w:sz="4" w:space="0" w:color="522398"/>
              <w:bottom w:val="single" w:sz="4" w:space="0" w:color="522398"/>
            </w:tcBorders>
            <w:vAlign w:val="center"/>
          </w:tcPr>
          <w:p w:rsidR="001357FC" w:rsidRPr="0083095D" w:rsidRDefault="001357FC" w:rsidP="001357FC">
            <w:pPr>
              <w:spacing w:before="40" w:after="40"/>
              <w:jc w:val="center"/>
              <w:rPr>
                <w:rFonts w:cs="Arial"/>
                <w:sz w:val="16"/>
                <w:szCs w:val="16"/>
              </w:rPr>
            </w:pPr>
            <w:r w:rsidRPr="0083095D">
              <w:rPr>
                <w:rFonts w:cs="Arial"/>
                <w:sz w:val="16"/>
                <w:szCs w:val="16"/>
              </w:rPr>
              <w:t>analogiczny okres roku poprzedniego = 100</w:t>
            </w:r>
          </w:p>
        </w:tc>
        <w:tc>
          <w:tcPr>
            <w:tcW w:w="1788" w:type="dxa"/>
            <w:tcBorders>
              <w:top w:val="single" w:sz="4" w:space="0" w:color="522398"/>
              <w:left w:val="single" w:sz="4" w:space="0" w:color="522398"/>
              <w:bottom w:val="single" w:sz="4" w:space="0" w:color="522398"/>
            </w:tcBorders>
          </w:tcPr>
          <w:p w:rsidR="001357FC" w:rsidRPr="0083095D" w:rsidRDefault="001357FC" w:rsidP="001357FC">
            <w:pPr>
              <w:spacing w:before="40" w:after="40"/>
              <w:jc w:val="center"/>
              <w:rPr>
                <w:rFonts w:cs="Arial"/>
                <w:sz w:val="16"/>
                <w:szCs w:val="16"/>
              </w:rPr>
            </w:pPr>
            <w:r w:rsidRPr="0083095D">
              <w:rPr>
                <w:rFonts w:cs="Arial"/>
                <w:sz w:val="16"/>
                <w:szCs w:val="16"/>
              </w:rPr>
              <w:t>w odsetkach</w:t>
            </w:r>
          </w:p>
        </w:tc>
      </w:tr>
      <w:tr w:rsidR="001357FC" w:rsidRPr="0083095D" w:rsidTr="001357FC">
        <w:trPr>
          <w:trHeight w:val="330"/>
        </w:trPr>
        <w:tc>
          <w:tcPr>
            <w:tcW w:w="5103" w:type="dxa"/>
            <w:tcBorders>
              <w:top w:val="single" w:sz="4" w:space="0" w:color="522398"/>
              <w:bottom w:val="single" w:sz="4" w:space="0" w:color="522398"/>
              <w:right w:val="single" w:sz="4" w:space="0" w:color="522398"/>
            </w:tcBorders>
            <w:vAlign w:val="center"/>
          </w:tcPr>
          <w:p w:rsidR="001357FC" w:rsidRPr="0083095D" w:rsidRDefault="001357FC" w:rsidP="001357FC">
            <w:pPr>
              <w:tabs>
                <w:tab w:val="left" w:leader="dot" w:pos="4143"/>
              </w:tabs>
              <w:spacing w:before="40" w:after="20"/>
              <w:rPr>
                <w:rFonts w:cs="Arial"/>
                <w:b/>
                <w:sz w:val="16"/>
                <w:szCs w:val="16"/>
              </w:rPr>
            </w:pPr>
            <w:r w:rsidRPr="0083095D">
              <w:rPr>
                <w:rFonts w:cs="Arial"/>
                <w:b/>
                <w:sz w:val="16"/>
                <w:szCs w:val="16"/>
              </w:rPr>
              <w:t>OGÓŁEM</w:t>
            </w:r>
            <w:r w:rsidRPr="0083095D">
              <w:rPr>
                <w:rFonts w:cs="Arial"/>
                <w:i/>
                <w:sz w:val="16"/>
                <w:szCs w:val="16"/>
                <w:vertAlign w:val="superscript"/>
              </w:rPr>
              <w:t xml:space="preserve"> a</w:t>
            </w:r>
          </w:p>
        </w:tc>
        <w:tc>
          <w:tcPr>
            <w:tcW w:w="1788" w:type="dxa"/>
            <w:tcBorders>
              <w:top w:val="single" w:sz="4" w:space="0" w:color="522398"/>
              <w:left w:val="single" w:sz="4" w:space="0" w:color="522398"/>
              <w:bottom w:val="single" w:sz="4" w:space="0" w:color="522398"/>
              <w:right w:val="single" w:sz="4" w:space="0" w:color="522398"/>
            </w:tcBorders>
          </w:tcPr>
          <w:p w:rsidR="001357FC" w:rsidRPr="00CD48D6" w:rsidRDefault="001357FC" w:rsidP="001357FC">
            <w:pPr>
              <w:spacing w:before="40" w:after="20"/>
              <w:ind w:right="170"/>
              <w:jc w:val="right"/>
              <w:rPr>
                <w:rFonts w:cs="Arial"/>
                <w:b/>
                <w:sz w:val="16"/>
                <w:szCs w:val="16"/>
              </w:rPr>
            </w:pPr>
            <w:r>
              <w:rPr>
                <w:rFonts w:cs="Arial"/>
                <w:b/>
                <w:sz w:val="16"/>
                <w:szCs w:val="16"/>
              </w:rPr>
              <w:t>107,9</w:t>
            </w:r>
          </w:p>
        </w:tc>
        <w:tc>
          <w:tcPr>
            <w:tcW w:w="1788" w:type="dxa"/>
            <w:tcBorders>
              <w:top w:val="single" w:sz="4" w:space="0" w:color="522398"/>
              <w:left w:val="single" w:sz="4" w:space="0" w:color="522398"/>
              <w:bottom w:val="single" w:sz="4" w:space="0" w:color="522398"/>
            </w:tcBorders>
            <w:vAlign w:val="center"/>
          </w:tcPr>
          <w:p w:rsidR="001357FC" w:rsidRPr="00CD48D6" w:rsidRDefault="001357FC" w:rsidP="001357FC">
            <w:pPr>
              <w:spacing w:before="40" w:after="20"/>
              <w:ind w:right="170"/>
              <w:jc w:val="right"/>
              <w:rPr>
                <w:rFonts w:cs="Arial"/>
                <w:b/>
                <w:sz w:val="16"/>
                <w:szCs w:val="16"/>
              </w:rPr>
            </w:pPr>
            <w:r>
              <w:rPr>
                <w:rFonts w:cs="Arial"/>
                <w:b/>
                <w:sz w:val="16"/>
                <w:szCs w:val="16"/>
              </w:rPr>
              <w:t>108,4</w:t>
            </w:r>
          </w:p>
        </w:tc>
        <w:tc>
          <w:tcPr>
            <w:tcW w:w="1788" w:type="dxa"/>
            <w:tcBorders>
              <w:top w:val="single" w:sz="4" w:space="0" w:color="522398"/>
              <w:left w:val="single" w:sz="4" w:space="0" w:color="522398"/>
              <w:bottom w:val="single" w:sz="4" w:space="0" w:color="522398"/>
            </w:tcBorders>
            <w:vAlign w:val="center"/>
          </w:tcPr>
          <w:p w:rsidR="001357FC" w:rsidRPr="0083095D" w:rsidRDefault="001357FC" w:rsidP="001357FC">
            <w:pPr>
              <w:spacing w:before="40" w:after="20"/>
              <w:ind w:right="170"/>
              <w:jc w:val="right"/>
              <w:rPr>
                <w:rFonts w:cs="Arial"/>
                <w:b/>
                <w:sz w:val="16"/>
                <w:szCs w:val="16"/>
              </w:rPr>
            </w:pPr>
            <w:r w:rsidRPr="0083095D">
              <w:rPr>
                <w:rFonts w:cs="Arial"/>
                <w:b/>
                <w:sz w:val="16"/>
                <w:szCs w:val="16"/>
              </w:rPr>
              <w:t>100,0</w:t>
            </w:r>
          </w:p>
        </w:tc>
      </w:tr>
      <w:tr w:rsidR="001357FC" w:rsidRPr="0083095D" w:rsidTr="001357FC">
        <w:trPr>
          <w:trHeight w:val="227"/>
        </w:trPr>
        <w:tc>
          <w:tcPr>
            <w:tcW w:w="5103" w:type="dxa"/>
            <w:tcBorders>
              <w:top w:val="single" w:sz="4" w:space="0" w:color="522398"/>
              <w:right w:val="single" w:sz="4" w:space="0" w:color="522398"/>
            </w:tcBorders>
            <w:vAlign w:val="center"/>
          </w:tcPr>
          <w:p w:rsidR="001357FC" w:rsidRPr="0083095D" w:rsidRDefault="001357FC" w:rsidP="001357FC">
            <w:pPr>
              <w:tabs>
                <w:tab w:val="left" w:leader="dot" w:pos="4143"/>
              </w:tabs>
              <w:spacing w:before="40" w:after="20"/>
              <w:ind w:left="176"/>
              <w:rPr>
                <w:rFonts w:cs="Arial"/>
                <w:sz w:val="16"/>
                <w:szCs w:val="16"/>
              </w:rPr>
            </w:pPr>
            <w:r w:rsidRPr="0083095D">
              <w:rPr>
                <w:rFonts w:cs="Arial"/>
                <w:sz w:val="16"/>
                <w:szCs w:val="16"/>
              </w:rPr>
              <w:t>w tym:</w:t>
            </w:r>
          </w:p>
        </w:tc>
        <w:tc>
          <w:tcPr>
            <w:tcW w:w="1788" w:type="dxa"/>
            <w:tcBorders>
              <w:top w:val="single" w:sz="4" w:space="0" w:color="522398"/>
              <w:left w:val="single" w:sz="4" w:space="0" w:color="522398"/>
              <w:right w:val="single" w:sz="4" w:space="0" w:color="522398"/>
            </w:tcBorders>
          </w:tcPr>
          <w:p w:rsidR="001357FC" w:rsidRPr="00CD48D6" w:rsidRDefault="001357FC" w:rsidP="001357FC">
            <w:pPr>
              <w:spacing w:before="40" w:after="20"/>
              <w:ind w:right="170"/>
              <w:jc w:val="right"/>
              <w:rPr>
                <w:rFonts w:cs="Arial"/>
                <w:sz w:val="16"/>
                <w:szCs w:val="16"/>
              </w:rPr>
            </w:pPr>
          </w:p>
        </w:tc>
        <w:tc>
          <w:tcPr>
            <w:tcW w:w="1788" w:type="dxa"/>
            <w:tcBorders>
              <w:top w:val="single" w:sz="4" w:space="0" w:color="522398"/>
              <w:left w:val="single" w:sz="4" w:space="0" w:color="522398"/>
            </w:tcBorders>
            <w:vAlign w:val="center"/>
          </w:tcPr>
          <w:p w:rsidR="001357FC" w:rsidRPr="00CD48D6" w:rsidRDefault="001357FC" w:rsidP="001357FC">
            <w:pPr>
              <w:spacing w:before="40" w:after="20"/>
              <w:ind w:right="170"/>
              <w:jc w:val="right"/>
              <w:rPr>
                <w:rFonts w:cs="Arial"/>
                <w:sz w:val="16"/>
                <w:szCs w:val="16"/>
              </w:rPr>
            </w:pPr>
          </w:p>
        </w:tc>
        <w:tc>
          <w:tcPr>
            <w:tcW w:w="1788" w:type="dxa"/>
            <w:tcBorders>
              <w:top w:val="single" w:sz="4" w:space="0" w:color="522398"/>
              <w:left w:val="single" w:sz="4" w:space="0" w:color="522398"/>
            </w:tcBorders>
            <w:vAlign w:val="center"/>
          </w:tcPr>
          <w:p w:rsidR="001357FC" w:rsidRPr="0083095D" w:rsidRDefault="001357FC" w:rsidP="001357FC">
            <w:pPr>
              <w:spacing w:before="40" w:after="20"/>
              <w:ind w:right="170"/>
              <w:jc w:val="right"/>
              <w:rPr>
                <w:rFonts w:cs="Arial"/>
                <w:sz w:val="16"/>
                <w:szCs w:val="16"/>
              </w:rPr>
            </w:pPr>
          </w:p>
        </w:tc>
      </w:tr>
      <w:tr w:rsidR="001357FC" w:rsidRPr="004C091F" w:rsidTr="001357FC">
        <w:trPr>
          <w:trHeight w:val="227"/>
        </w:trPr>
        <w:tc>
          <w:tcPr>
            <w:tcW w:w="5103" w:type="dxa"/>
            <w:tcBorders>
              <w:bottom w:val="single" w:sz="4" w:space="0" w:color="522398"/>
              <w:right w:val="single" w:sz="4" w:space="0" w:color="522398"/>
            </w:tcBorders>
            <w:vAlign w:val="center"/>
          </w:tcPr>
          <w:p w:rsidR="001357FC" w:rsidRPr="0083095D" w:rsidRDefault="001357FC" w:rsidP="001357FC">
            <w:pPr>
              <w:tabs>
                <w:tab w:val="left" w:leader="dot" w:pos="4143"/>
              </w:tabs>
              <w:spacing w:before="40" w:after="20"/>
              <w:rPr>
                <w:rFonts w:cs="Arial"/>
                <w:sz w:val="16"/>
                <w:szCs w:val="16"/>
              </w:rPr>
            </w:pPr>
            <w:r w:rsidRPr="0083095D">
              <w:rPr>
                <w:rFonts w:cs="Arial"/>
                <w:sz w:val="16"/>
                <w:szCs w:val="16"/>
              </w:rPr>
              <w:t>Pojazdy samochodowe, motocykle, części</w:t>
            </w:r>
          </w:p>
        </w:tc>
        <w:tc>
          <w:tcPr>
            <w:tcW w:w="1788" w:type="dxa"/>
            <w:tcBorders>
              <w:left w:val="single" w:sz="4" w:space="0" w:color="522398"/>
              <w:bottom w:val="single" w:sz="4" w:space="0" w:color="522398"/>
              <w:right w:val="single" w:sz="4" w:space="0" w:color="522398"/>
            </w:tcBorders>
          </w:tcPr>
          <w:p w:rsidR="001357FC" w:rsidRPr="004846C4" w:rsidRDefault="001357FC" w:rsidP="001357FC">
            <w:pPr>
              <w:spacing w:before="40" w:after="20"/>
              <w:ind w:right="170"/>
              <w:jc w:val="right"/>
              <w:rPr>
                <w:rFonts w:cs="Arial"/>
                <w:sz w:val="16"/>
                <w:szCs w:val="16"/>
              </w:rPr>
            </w:pPr>
            <w:r w:rsidRPr="004846C4">
              <w:rPr>
                <w:rFonts w:cs="Arial"/>
                <w:sz w:val="16"/>
                <w:szCs w:val="16"/>
              </w:rPr>
              <w:t>88,2</w:t>
            </w:r>
          </w:p>
        </w:tc>
        <w:tc>
          <w:tcPr>
            <w:tcW w:w="1788" w:type="dxa"/>
            <w:tcBorders>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90,5</w:t>
            </w:r>
          </w:p>
        </w:tc>
        <w:tc>
          <w:tcPr>
            <w:tcW w:w="1788" w:type="dxa"/>
            <w:tcBorders>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11,1</w:t>
            </w:r>
          </w:p>
        </w:tc>
      </w:tr>
      <w:tr w:rsidR="001357FC" w:rsidRPr="004C091F" w:rsidTr="001357FC">
        <w:trPr>
          <w:trHeight w:val="227"/>
        </w:trPr>
        <w:tc>
          <w:tcPr>
            <w:tcW w:w="5103" w:type="dxa"/>
            <w:tcBorders>
              <w:top w:val="single" w:sz="4" w:space="0" w:color="522398"/>
              <w:bottom w:val="single" w:sz="4" w:space="0" w:color="522398"/>
              <w:right w:val="single" w:sz="4" w:space="0" w:color="522398"/>
            </w:tcBorders>
            <w:vAlign w:val="center"/>
          </w:tcPr>
          <w:p w:rsidR="001357FC" w:rsidRPr="0083095D" w:rsidRDefault="001357FC" w:rsidP="001357FC">
            <w:pPr>
              <w:tabs>
                <w:tab w:val="left" w:leader="dot" w:pos="4143"/>
              </w:tabs>
              <w:spacing w:before="40" w:after="20"/>
              <w:rPr>
                <w:rFonts w:cs="Arial"/>
                <w:sz w:val="16"/>
                <w:szCs w:val="16"/>
              </w:rPr>
            </w:pPr>
            <w:r>
              <w:rPr>
                <w:rFonts w:cs="Arial"/>
                <w:sz w:val="16"/>
                <w:szCs w:val="16"/>
              </w:rPr>
              <w:t>Paliwa stałe, ciekłe i gazowe</w:t>
            </w:r>
          </w:p>
        </w:tc>
        <w:tc>
          <w:tcPr>
            <w:tcW w:w="1788" w:type="dxa"/>
            <w:tcBorders>
              <w:top w:val="single" w:sz="4" w:space="0" w:color="522398"/>
              <w:left w:val="single" w:sz="4" w:space="0" w:color="522398"/>
              <w:bottom w:val="single" w:sz="4" w:space="0" w:color="522398"/>
              <w:right w:val="single" w:sz="4" w:space="0" w:color="522398"/>
            </w:tcBorders>
          </w:tcPr>
          <w:p w:rsidR="001357FC" w:rsidRPr="004846C4" w:rsidRDefault="001357FC" w:rsidP="001357FC">
            <w:pPr>
              <w:spacing w:before="40" w:after="20"/>
              <w:ind w:right="170"/>
              <w:jc w:val="right"/>
              <w:rPr>
                <w:rFonts w:cs="Arial"/>
                <w:sz w:val="16"/>
                <w:szCs w:val="16"/>
              </w:rPr>
            </w:pPr>
            <w:r w:rsidRPr="004846C4">
              <w:rPr>
                <w:rFonts w:cs="Arial"/>
                <w:sz w:val="16"/>
                <w:szCs w:val="16"/>
              </w:rPr>
              <w:t>97,5</w:t>
            </w:r>
          </w:p>
        </w:tc>
        <w:tc>
          <w:tcPr>
            <w:tcW w:w="1788" w:type="dxa"/>
            <w:tcBorders>
              <w:top w:val="single" w:sz="4" w:space="0" w:color="522398"/>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86,3</w:t>
            </w:r>
          </w:p>
        </w:tc>
        <w:tc>
          <w:tcPr>
            <w:tcW w:w="1788" w:type="dxa"/>
            <w:tcBorders>
              <w:top w:val="single" w:sz="4" w:space="0" w:color="522398"/>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8,0</w:t>
            </w:r>
          </w:p>
        </w:tc>
      </w:tr>
      <w:tr w:rsidR="001357FC" w:rsidRPr="00612BBA" w:rsidTr="001357FC">
        <w:trPr>
          <w:trHeight w:val="227"/>
        </w:trPr>
        <w:tc>
          <w:tcPr>
            <w:tcW w:w="5103" w:type="dxa"/>
            <w:tcBorders>
              <w:top w:val="single" w:sz="4" w:space="0" w:color="522398"/>
              <w:bottom w:val="single" w:sz="4" w:space="0" w:color="522398"/>
              <w:right w:val="single" w:sz="4" w:space="0" w:color="522398"/>
            </w:tcBorders>
            <w:vAlign w:val="center"/>
          </w:tcPr>
          <w:p w:rsidR="001357FC" w:rsidRPr="0083095D" w:rsidRDefault="001357FC" w:rsidP="001357FC">
            <w:pPr>
              <w:tabs>
                <w:tab w:val="left" w:leader="dot" w:pos="4143"/>
              </w:tabs>
              <w:spacing w:before="40" w:after="20"/>
              <w:rPr>
                <w:rFonts w:cs="Arial"/>
                <w:sz w:val="16"/>
                <w:szCs w:val="16"/>
              </w:rPr>
            </w:pPr>
            <w:r w:rsidRPr="0083095D">
              <w:rPr>
                <w:rFonts w:cs="Arial"/>
                <w:sz w:val="16"/>
                <w:szCs w:val="16"/>
              </w:rPr>
              <w:t>Żywność, napoje i wyroby tytoniowe</w:t>
            </w:r>
          </w:p>
        </w:tc>
        <w:tc>
          <w:tcPr>
            <w:tcW w:w="1788" w:type="dxa"/>
            <w:tcBorders>
              <w:top w:val="single" w:sz="4" w:space="0" w:color="522398"/>
              <w:left w:val="single" w:sz="4" w:space="0" w:color="522398"/>
              <w:bottom w:val="single" w:sz="4" w:space="0" w:color="522398"/>
              <w:right w:val="single" w:sz="4" w:space="0" w:color="522398"/>
            </w:tcBorders>
          </w:tcPr>
          <w:p w:rsidR="001357FC" w:rsidRPr="004846C4" w:rsidRDefault="001357FC" w:rsidP="001357FC">
            <w:pPr>
              <w:spacing w:before="40" w:after="20"/>
              <w:ind w:right="170"/>
              <w:jc w:val="right"/>
              <w:rPr>
                <w:rFonts w:cs="Arial"/>
                <w:sz w:val="16"/>
                <w:szCs w:val="16"/>
              </w:rPr>
            </w:pPr>
            <w:r w:rsidRPr="004846C4">
              <w:rPr>
                <w:rFonts w:cs="Arial"/>
                <w:sz w:val="16"/>
                <w:szCs w:val="16"/>
              </w:rPr>
              <w:t>108,9</w:t>
            </w:r>
          </w:p>
        </w:tc>
        <w:tc>
          <w:tcPr>
            <w:tcW w:w="1788" w:type="dxa"/>
            <w:tcBorders>
              <w:top w:val="single" w:sz="4" w:space="0" w:color="522398"/>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107,8</w:t>
            </w:r>
          </w:p>
        </w:tc>
        <w:tc>
          <w:tcPr>
            <w:tcW w:w="1788" w:type="dxa"/>
            <w:tcBorders>
              <w:top w:val="single" w:sz="4" w:space="0" w:color="522398"/>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28,2</w:t>
            </w:r>
          </w:p>
        </w:tc>
      </w:tr>
      <w:tr w:rsidR="001357FC" w:rsidRPr="0083095D" w:rsidTr="001357FC">
        <w:trPr>
          <w:trHeight w:val="227"/>
        </w:trPr>
        <w:tc>
          <w:tcPr>
            <w:tcW w:w="5103" w:type="dxa"/>
            <w:tcBorders>
              <w:top w:val="single" w:sz="4" w:space="0" w:color="522398"/>
              <w:bottom w:val="single" w:sz="4" w:space="0" w:color="522398"/>
              <w:right w:val="single" w:sz="4" w:space="0" w:color="522398"/>
            </w:tcBorders>
            <w:vAlign w:val="center"/>
          </w:tcPr>
          <w:p w:rsidR="001357FC" w:rsidRPr="0083095D" w:rsidRDefault="001357FC" w:rsidP="001357FC">
            <w:pPr>
              <w:tabs>
                <w:tab w:val="left" w:leader="dot" w:pos="4143"/>
              </w:tabs>
              <w:spacing w:before="40" w:after="20"/>
              <w:rPr>
                <w:rFonts w:cs="Arial"/>
                <w:sz w:val="16"/>
                <w:szCs w:val="16"/>
              </w:rPr>
            </w:pPr>
            <w:r>
              <w:rPr>
                <w:rFonts w:cs="Arial"/>
                <w:sz w:val="16"/>
                <w:szCs w:val="16"/>
              </w:rPr>
              <w:t>Pozostała sprzedaż detaliczna w niewyspecjalizowanych sklepach</w:t>
            </w:r>
          </w:p>
        </w:tc>
        <w:tc>
          <w:tcPr>
            <w:tcW w:w="1788" w:type="dxa"/>
            <w:tcBorders>
              <w:top w:val="single" w:sz="4" w:space="0" w:color="522398"/>
              <w:left w:val="single" w:sz="4" w:space="0" w:color="522398"/>
              <w:bottom w:val="single" w:sz="4" w:space="0" w:color="522398"/>
              <w:right w:val="single" w:sz="4" w:space="0" w:color="522398"/>
            </w:tcBorders>
          </w:tcPr>
          <w:p w:rsidR="001357FC" w:rsidRPr="004846C4" w:rsidRDefault="001357FC" w:rsidP="001357FC">
            <w:pPr>
              <w:spacing w:before="40" w:after="20"/>
              <w:ind w:right="170"/>
              <w:jc w:val="right"/>
              <w:rPr>
                <w:rFonts w:cs="Arial"/>
                <w:sz w:val="16"/>
                <w:szCs w:val="16"/>
              </w:rPr>
            </w:pPr>
            <w:r w:rsidRPr="004846C4">
              <w:rPr>
                <w:rFonts w:cs="Arial"/>
                <w:sz w:val="16"/>
                <w:szCs w:val="16"/>
              </w:rPr>
              <w:t>112,6</w:t>
            </w:r>
          </w:p>
        </w:tc>
        <w:tc>
          <w:tcPr>
            <w:tcW w:w="1788" w:type="dxa"/>
            <w:tcBorders>
              <w:top w:val="single" w:sz="4" w:space="0" w:color="522398"/>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112,2</w:t>
            </w:r>
          </w:p>
        </w:tc>
        <w:tc>
          <w:tcPr>
            <w:tcW w:w="1788" w:type="dxa"/>
            <w:tcBorders>
              <w:top w:val="single" w:sz="4" w:space="0" w:color="522398"/>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1,8</w:t>
            </w:r>
          </w:p>
        </w:tc>
      </w:tr>
      <w:tr w:rsidR="001357FC" w:rsidRPr="004C11F4" w:rsidTr="001357FC">
        <w:trPr>
          <w:trHeight w:val="227"/>
        </w:trPr>
        <w:tc>
          <w:tcPr>
            <w:tcW w:w="5103" w:type="dxa"/>
            <w:tcBorders>
              <w:top w:val="single" w:sz="4" w:space="0" w:color="522398"/>
              <w:bottom w:val="single" w:sz="4" w:space="0" w:color="522398"/>
              <w:right w:val="single" w:sz="4" w:space="0" w:color="522398"/>
            </w:tcBorders>
            <w:vAlign w:val="center"/>
          </w:tcPr>
          <w:p w:rsidR="001357FC" w:rsidRPr="0083095D" w:rsidRDefault="001357FC" w:rsidP="001357FC">
            <w:pPr>
              <w:tabs>
                <w:tab w:val="left" w:leader="dot" w:pos="4143"/>
              </w:tabs>
              <w:spacing w:before="40" w:after="20"/>
              <w:rPr>
                <w:rFonts w:cs="Arial"/>
                <w:sz w:val="16"/>
                <w:szCs w:val="16"/>
              </w:rPr>
            </w:pPr>
            <w:r>
              <w:rPr>
                <w:rFonts w:cs="Arial"/>
                <w:sz w:val="16"/>
                <w:szCs w:val="16"/>
              </w:rPr>
              <w:t>Farmaceutyki, kosmetyki, sprzęt ortopedyczny</w:t>
            </w:r>
          </w:p>
        </w:tc>
        <w:tc>
          <w:tcPr>
            <w:tcW w:w="1788" w:type="dxa"/>
            <w:tcBorders>
              <w:top w:val="single" w:sz="4" w:space="0" w:color="522398"/>
              <w:left w:val="single" w:sz="4" w:space="0" w:color="522398"/>
              <w:bottom w:val="single" w:sz="4" w:space="0" w:color="522398"/>
              <w:right w:val="single" w:sz="4" w:space="0" w:color="522398"/>
            </w:tcBorders>
          </w:tcPr>
          <w:p w:rsidR="001357FC" w:rsidRPr="004846C4" w:rsidRDefault="001357FC" w:rsidP="001357FC">
            <w:pPr>
              <w:spacing w:before="40" w:after="20"/>
              <w:ind w:right="170"/>
              <w:jc w:val="right"/>
              <w:rPr>
                <w:rFonts w:cs="Arial"/>
                <w:sz w:val="16"/>
                <w:szCs w:val="16"/>
              </w:rPr>
            </w:pPr>
            <w:r w:rsidRPr="004846C4">
              <w:rPr>
                <w:rFonts w:cs="Arial"/>
                <w:sz w:val="16"/>
                <w:szCs w:val="16"/>
              </w:rPr>
              <w:t>104,3</w:t>
            </w:r>
          </w:p>
        </w:tc>
        <w:tc>
          <w:tcPr>
            <w:tcW w:w="1788" w:type="dxa"/>
            <w:tcBorders>
              <w:top w:val="single" w:sz="4" w:space="0" w:color="522398"/>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107,7</w:t>
            </w:r>
          </w:p>
        </w:tc>
        <w:tc>
          <w:tcPr>
            <w:tcW w:w="1788" w:type="dxa"/>
            <w:tcBorders>
              <w:top w:val="single" w:sz="4" w:space="0" w:color="522398"/>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11,1</w:t>
            </w:r>
          </w:p>
        </w:tc>
      </w:tr>
      <w:tr w:rsidR="001357FC" w:rsidRPr="0083095D" w:rsidTr="001357FC">
        <w:trPr>
          <w:trHeight w:val="227"/>
        </w:trPr>
        <w:tc>
          <w:tcPr>
            <w:tcW w:w="5103" w:type="dxa"/>
            <w:tcBorders>
              <w:top w:val="single" w:sz="4" w:space="0" w:color="522398"/>
              <w:bottom w:val="single" w:sz="4" w:space="0" w:color="522398"/>
              <w:right w:val="single" w:sz="4" w:space="0" w:color="522398"/>
            </w:tcBorders>
            <w:vAlign w:val="center"/>
          </w:tcPr>
          <w:p w:rsidR="001357FC" w:rsidRPr="0083095D" w:rsidRDefault="001357FC" w:rsidP="001357FC">
            <w:pPr>
              <w:tabs>
                <w:tab w:val="left" w:leader="dot" w:pos="4143"/>
              </w:tabs>
              <w:spacing w:before="40" w:after="20"/>
              <w:rPr>
                <w:rFonts w:cs="Arial"/>
                <w:sz w:val="16"/>
                <w:szCs w:val="16"/>
              </w:rPr>
            </w:pPr>
            <w:r w:rsidRPr="0083095D">
              <w:rPr>
                <w:rFonts w:cs="Arial"/>
                <w:sz w:val="16"/>
                <w:szCs w:val="16"/>
              </w:rPr>
              <w:t>Tekstylia, odzież, obuwie</w:t>
            </w:r>
          </w:p>
        </w:tc>
        <w:tc>
          <w:tcPr>
            <w:tcW w:w="1788" w:type="dxa"/>
            <w:tcBorders>
              <w:top w:val="single" w:sz="4" w:space="0" w:color="522398"/>
              <w:left w:val="single" w:sz="4" w:space="0" w:color="522398"/>
              <w:bottom w:val="single" w:sz="4" w:space="0" w:color="522398"/>
              <w:right w:val="single" w:sz="4" w:space="0" w:color="522398"/>
            </w:tcBorders>
          </w:tcPr>
          <w:p w:rsidR="001357FC" w:rsidRPr="004846C4" w:rsidRDefault="001357FC" w:rsidP="001357FC">
            <w:pPr>
              <w:spacing w:before="40" w:after="20"/>
              <w:ind w:right="170"/>
              <w:jc w:val="right"/>
              <w:rPr>
                <w:rFonts w:cs="Arial"/>
                <w:sz w:val="16"/>
                <w:szCs w:val="16"/>
              </w:rPr>
            </w:pPr>
            <w:r w:rsidRPr="004846C4">
              <w:rPr>
                <w:rFonts w:cs="Arial"/>
                <w:sz w:val="16"/>
                <w:szCs w:val="16"/>
              </w:rPr>
              <w:t>80,7</w:t>
            </w:r>
          </w:p>
        </w:tc>
        <w:tc>
          <w:tcPr>
            <w:tcW w:w="1788" w:type="dxa"/>
            <w:tcBorders>
              <w:top w:val="single" w:sz="4" w:space="0" w:color="522398"/>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88,8</w:t>
            </w:r>
          </w:p>
        </w:tc>
        <w:tc>
          <w:tcPr>
            <w:tcW w:w="1788" w:type="dxa"/>
            <w:tcBorders>
              <w:top w:val="single" w:sz="4" w:space="0" w:color="522398"/>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0,9</w:t>
            </w:r>
          </w:p>
        </w:tc>
      </w:tr>
      <w:tr w:rsidR="001357FC" w:rsidRPr="00612BBA" w:rsidTr="001357FC">
        <w:trPr>
          <w:trHeight w:val="227"/>
        </w:trPr>
        <w:tc>
          <w:tcPr>
            <w:tcW w:w="5103" w:type="dxa"/>
            <w:tcBorders>
              <w:top w:val="single" w:sz="4" w:space="0" w:color="522398"/>
              <w:bottom w:val="single" w:sz="4" w:space="0" w:color="522398"/>
              <w:right w:val="single" w:sz="4" w:space="0" w:color="522398"/>
            </w:tcBorders>
            <w:vAlign w:val="center"/>
          </w:tcPr>
          <w:p w:rsidR="001357FC" w:rsidRPr="0083095D" w:rsidRDefault="001357FC" w:rsidP="001357FC">
            <w:pPr>
              <w:tabs>
                <w:tab w:val="left" w:leader="dot" w:pos="4143"/>
              </w:tabs>
              <w:spacing w:before="40" w:after="20"/>
              <w:rPr>
                <w:rFonts w:cs="Arial"/>
                <w:sz w:val="16"/>
                <w:szCs w:val="16"/>
              </w:rPr>
            </w:pPr>
            <w:r>
              <w:rPr>
                <w:rFonts w:cs="Arial"/>
                <w:sz w:val="16"/>
                <w:szCs w:val="16"/>
              </w:rPr>
              <w:t>Meble, RTV, AGD</w:t>
            </w:r>
          </w:p>
        </w:tc>
        <w:tc>
          <w:tcPr>
            <w:tcW w:w="1788" w:type="dxa"/>
            <w:tcBorders>
              <w:top w:val="single" w:sz="4" w:space="0" w:color="522398"/>
              <w:left w:val="single" w:sz="4" w:space="0" w:color="522398"/>
              <w:bottom w:val="single" w:sz="4" w:space="0" w:color="522398"/>
              <w:right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104,7</w:t>
            </w:r>
          </w:p>
        </w:tc>
        <w:tc>
          <w:tcPr>
            <w:tcW w:w="1788" w:type="dxa"/>
            <w:tcBorders>
              <w:top w:val="single" w:sz="4" w:space="0" w:color="522398"/>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104,6</w:t>
            </w:r>
          </w:p>
        </w:tc>
        <w:tc>
          <w:tcPr>
            <w:tcW w:w="1788" w:type="dxa"/>
            <w:tcBorders>
              <w:top w:val="single" w:sz="4" w:space="0" w:color="522398"/>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11,1</w:t>
            </w:r>
          </w:p>
        </w:tc>
      </w:tr>
      <w:tr w:rsidR="001357FC" w:rsidRPr="0083095D" w:rsidTr="001357FC">
        <w:trPr>
          <w:trHeight w:val="227"/>
        </w:trPr>
        <w:tc>
          <w:tcPr>
            <w:tcW w:w="5103" w:type="dxa"/>
            <w:tcBorders>
              <w:top w:val="single" w:sz="4" w:space="0" w:color="522398"/>
              <w:bottom w:val="single" w:sz="4" w:space="0" w:color="522398"/>
              <w:right w:val="single" w:sz="4" w:space="0" w:color="522398"/>
            </w:tcBorders>
            <w:vAlign w:val="center"/>
          </w:tcPr>
          <w:p w:rsidR="001357FC" w:rsidRPr="0083095D" w:rsidRDefault="001357FC" w:rsidP="001357FC">
            <w:pPr>
              <w:tabs>
                <w:tab w:val="left" w:leader="dot" w:pos="4143"/>
              </w:tabs>
              <w:spacing w:before="40" w:after="20"/>
              <w:rPr>
                <w:rFonts w:cs="Arial"/>
                <w:sz w:val="16"/>
                <w:szCs w:val="16"/>
              </w:rPr>
            </w:pPr>
            <w:r w:rsidRPr="0083095D">
              <w:rPr>
                <w:rFonts w:cs="Arial"/>
                <w:sz w:val="16"/>
                <w:szCs w:val="16"/>
              </w:rPr>
              <w:t>Prasa, książki, pozostała sprzedaż w wyspecjalizowanych sklepach</w:t>
            </w:r>
          </w:p>
        </w:tc>
        <w:tc>
          <w:tcPr>
            <w:tcW w:w="1788" w:type="dxa"/>
            <w:tcBorders>
              <w:top w:val="single" w:sz="4" w:space="0" w:color="522398"/>
              <w:left w:val="single" w:sz="4" w:space="0" w:color="522398"/>
              <w:bottom w:val="single" w:sz="4" w:space="0" w:color="522398"/>
              <w:right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188,9</w:t>
            </w:r>
          </w:p>
        </w:tc>
        <w:tc>
          <w:tcPr>
            <w:tcW w:w="1788" w:type="dxa"/>
            <w:tcBorders>
              <w:top w:val="single" w:sz="4" w:space="0" w:color="522398"/>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189,5</w:t>
            </w:r>
          </w:p>
        </w:tc>
        <w:tc>
          <w:tcPr>
            <w:tcW w:w="1788" w:type="dxa"/>
            <w:tcBorders>
              <w:top w:val="single" w:sz="4" w:space="0" w:color="522398"/>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4,2</w:t>
            </w:r>
          </w:p>
        </w:tc>
      </w:tr>
      <w:tr w:rsidR="001357FC" w:rsidRPr="0083095D" w:rsidTr="001357FC">
        <w:trPr>
          <w:trHeight w:val="227"/>
        </w:trPr>
        <w:tc>
          <w:tcPr>
            <w:tcW w:w="5103" w:type="dxa"/>
            <w:tcBorders>
              <w:top w:val="single" w:sz="4" w:space="0" w:color="522398"/>
              <w:bottom w:val="single" w:sz="4" w:space="0" w:color="522398"/>
              <w:right w:val="single" w:sz="4" w:space="0" w:color="522398"/>
            </w:tcBorders>
            <w:vAlign w:val="center"/>
          </w:tcPr>
          <w:p w:rsidR="001357FC" w:rsidRPr="0083095D" w:rsidRDefault="001357FC" w:rsidP="001357FC">
            <w:pPr>
              <w:tabs>
                <w:tab w:val="left" w:leader="dot" w:pos="4143"/>
              </w:tabs>
              <w:spacing w:before="40" w:after="20"/>
              <w:rPr>
                <w:rFonts w:cs="Arial"/>
                <w:sz w:val="16"/>
                <w:szCs w:val="16"/>
              </w:rPr>
            </w:pPr>
            <w:r w:rsidRPr="0083095D">
              <w:rPr>
                <w:rFonts w:cs="Arial"/>
                <w:sz w:val="16"/>
                <w:szCs w:val="16"/>
              </w:rPr>
              <w:t>Pozostałe</w:t>
            </w:r>
          </w:p>
        </w:tc>
        <w:tc>
          <w:tcPr>
            <w:tcW w:w="1788" w:type="dxa"/>
            <w:tcBorders>
              <w:top w:val="single" w:sz="4" w:space="0" w:color="522398"/>
              <w:left w:val="single" w:sz="4" w:space="0" w:color="522398"/>
              <w:bottom w:val="single" w:sz="4" w:space="0" w:color="522398"/>
              <w:right w:val="single" w:sz="4" w:space="0" w:color="522398"/>
            </w:tcBorders>
          </w:tcPr>
          <w:p w:rsidR="001357FC" w:rsidRPr="004846C4" w:rsidRDefault="001357FC" w:rsidP="001357FC">
            <w:pPr>
              <w:spacing w:before="40" w:after="20"/>
              <w:ind w:right="170"/>
              <w:jc w:val="right"/>
              <w:rPr>
                <w:rFonts w:cs="Arial"/>
                <w:sz w:val="16"/>
                <w:szCs w:val="16"/>
              </w:rPr>
            </w:pPr>
            <w:r w:rsidRPr="004846C4">
              <w:rPr>
                <w:rFonts w:cs="Arial"/>
                <w:sz w:val="16"/>
                <w:szCs w:val="16"/>
              </w:rPr>
              <w:t>115,8</w:t>
            </w:r>
          </w:p>
        </w:tc>
        <w:tc>
          <w:tcPr>
            <w:tcW w:w="1788" w:type="dxa"/>
            <w:tcBorders>
              <w:top w:val="single" w:sz="4" w:space="0" w:color="522398"/>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122,6</w:t>
            </w:r>
          </w:p>
        </w:tc>
        <w:tc>
          <w:tcPr>
            <w:tcW w:w="1788" w:type="dxa"/>
            <w:tcBorders>
              <w:top w:val="single" w:sz="4" w:space="0" w:color="522398"/>
              <w:left w:val="single" w:sz="4" w:space="0" w:color="522398"/>
              <w:bottom w:val="single" w:sz="4" w:space="0" w:color="522398"/>
            </w:tcBorders>
            <w:vAlign w:val="center"/>
          </w:tcPr>
          <w:p w:rsidR="001357FC" w:rsidRPr="004846C4" w:rsidRDefault="001357FC" w:rsidP="001357FC">
            <w:pPr>
              <w:spacing w:before="40" w:after="20"/>
              <w:ind w:right="170"/>
              <w:jc w:val="right"/>
              <w:rPr>
                <w:rFonts w:cs="Arial"/>
                <w:sz w:val="16"/>
                <w:szCs w:val="16"/>
              </w:rPr>
            </w:pPr>
            <w:r w:rsidRPr="004846C4">
              <w:rPr>
                <w:rFonts w:cs="Arial"/>
                <w:sz w:val="16"/>
                <w:szCs w:val="16"/>
              </w:rPr>
              <w:t>23,0</w:t>
            </w:r>
          </w:p>
        </w:tc>
      </w:tr>
    </w:tbl>
    <w:p w:rsidR="001357FC" w:rsidRPr="0083095D" w:rsidRDefault="001357FC" w:rsidP="001357FC">
      <w:pPr>
        <w:spacing w:after="0" w:line="240" w:lineRule="auto"/>
        <w:ind w:left="227"/>
        <w:rPr>
          <w:rFonts w:cs="Arial"/>
          <w:sz w:val="16"/>
          <w:szCs w:val="16"/>
        </w:rPr>
      </w:pPr>
      <w:r w:rsidRPr="0083095D">
        <w:rPr>
          <w:rFonts w:cs="Arial"/>
          <w:i/>
          <w:sz w:val="16"/>
          <w:szCs w:val="16"/>
          <w:vertAlign w:val="superscript"/>
        </w:rPr>
        <w:t>a</w:t>
      </w:r>
      <w:r w:rsidRPr="0083095D">
        <w:rPr>
          <w:rFonts w:cs="Arial"/>
          <w:i/>
          <w:sz w:val="16"/>
          <w:szCs w:val="16"/>
        </w:rPr>
        <w:t xml:space="preserve"> </w:t>
      </w:r>
      <w:r w:rsidRPr="0083095D">
        <w:rPr>
          <w:rFonts w:cs="Arial"/>
          <w:sz w:val="16"/>
          <w:szCs w:val="16"/>
        </w:rPr>
        <w:t xml:space="preserve">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w:t>
      </w:r>
      <w:r>
        <w:rPr>
          <w:rFonts w:cs="Arial"/>
          <w:sz w:val="16"/>
          <w:szCs w:val="16"/>
        </w:rPr>
        <w:t xml:space="preserve">wartości </w:t>
      </w:r>
      <w:r w:rsidRPr="0083095D">
        <w:rPr>
          <w:rFonts w:cs="Arial"/>
          <w:sz w:val="16"/>
          <w:szCs w:val="16"/>
        </w:rPr>
        <w:t>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rsidR="00446EF7" w:rsidRDefault="00446EF7" w:rsidP="001357FC">
      <w:pPr>
        <w:suppressAutoHyphens/>
        <w:rPr>
          <w:rFonts w:cs="Arial"/>
          <w:bCs/>
          <w:szCs w:val="19"/>
        </w:rPr>
      </w:pPr>
    </w:p>
    <w:p w:rsidR="001357FC" w:rsidRDefault="001357FC" w:rsidP="001357FC">
      <w:pPr>
        <w:suppressAutoHyphens/>
        <w:rPr>
          <w:rFonts w:cs="Arial"/>
          <w:bCs/>
          <w:szCs w:val="19"/>
        </w:rPr>
      </w:pPr>
      <w:r>
        <w:rPr>
          <w:rFonts w:cs="Arial"/>
          <w:bCs/>
          <w:szCs w:val="19"/>
        </w:rPr>
        <w:t>W</w:t>
      </w:r>
      <w:r w:rsidRPr="0013417F">
        <w:rPr>
          <w:rFonts w:cs="Arial"/>
          <w:bCs/>
          <w:szCs w:val="19"/>
        </w:rPr>
        <w:t>artość sprzedaży det</w:t>
      </w:r>
      <w:r>
        <w:rPr>
          <w:rFonts w:cs="Arial"/>
          <w:bCs/>
          <w:szCs w:val="19"/>
        </w:rPr>
        <w:t>alicznej zrealizowanej w lutym</w:t>
      </w:r>
      <w:r w:rsidRPr="0013417F">
        <w:rPr>
          <w:rFonts w:cs="Arial"/>
          <w:bCs/>
          <w:szCs w:val="19"/>
        </w:rPr>
        <w:t xml:space="preserve"> </w:t>
      </w:r>
      <w:r>
        <w:rPr>
          <w:rFonts w:cs="Arial"/>
          <w:bCs/>
          <w:szCs w:val="19"/>
        </w:rPr>
        <w:t xml:space="preserve">2020 </w:t>
      </w:r>
      <w:r w:rsidRPr="0013417F">
        <w:rPr>
          <w:rFonts w:cs="Arial"/>
          <w:bCs/>
          <w:szCs w:val="19"/>
        </w:rPr>
        <w:t>r. przez jednostki handlowe i </w:t>
      </w:r>
      <w:r>
        <w:rPr>
          <w:rFonts w:cs="Arial"/>
          <w:bCs/>
          <w:szCs w:val="19"/>
        </w:rPr>
        <w:t>niehandlowe zwiększyła się w stosunku do stycznia</w:t>
      </w:r>
      <w:r w:rsidRPr="0013417F">
        <w:rPr>
          <w:rFonts w:cs="Arial"/>
          <w:bCs/>
          <w:szCs w:val="19"/>
        </w:rPr>
        <w:t xml:space="preserve"> </w:t>
      </w:r>
      <w:r>
        <w:rPr>
          <w:rFonts w:cs="Arial"/>
          <w:bCs/>
          <w:szCs w:val="19"/>
        </w:rPr>
        <w:t xml:space="preserve">2020 </w:t>
      </w:r>
      <w:r w:rsidRPr="0013417F">
        <w:rPr>
          <w:rFonts w:cs="Arial"/>
          <w:bCs/>
          <w:szCs w:val="19"/>
        </w:rPr>
        <w:t xml:space="preserve">r. </w:t>
      </w:r>
      <w:r>
        <w:rPr>
          <w:rFonts w:cs="Arial"/>
          <w:bCs/>
          <w:szCs w:val="19"/>
        </w:rPr>
        <w:t xml:space="preserve">o 7,8%. Największy wzrost zanotowały </w:t>
      </w:r>
      <w:r w:rsidRPr="0013417F">
        <w:rPr>
          <w:rFonts w:cs="Arial"/>
          <w:bCs/>
          <w:szCs w:val="19"/>
        </w:rPr>
        <w:t xml:space="preserve">przedsiębiorstwa </w:t>
      </w:r>
      <w:r>
        <w:rPr>
          <w:rFonts w:cs="Arial"/>
          <w:bCs/>
          <w:szCs w:val="19"/>
        </w:rPr>
        <w:t xml:space="preserve">zgrupowane w kategorii pozostałe (o 22,8%). Znacznie zwiększyła się również, w porównaniu ze styczniem 2020 r. sprzedaż detaliczna wśród jednostek zaklasyfikowanych do grup: </w:t>
      </w:r>
      <w:r w:rsidRPr="008A23D7">
        <w:rPr>
          <w:rFonts w:cs="Arial"/>
          <w:bCs/>
          <w:szCs w:val="19"/>
        </w:rPr>
        <w:t>meble</w:t>
      </w:r>
      <w:r>
        <w:rPr>
          <w:rFonts w:cs="Arial"/>
          <w:bCs/>
          <w:szCs w:val="19"/>
        </w:rPr>
        <w:t xml:space="preserve">, RTV, AGD (o 20,5%), paliwa stałe, ciekłe i gazowe (o 5,2%), </w:t>
      </w:r>
      <w:r w:rsidRPr="008A23D7">
        <w:rPr>
          <w:rFonts w:cs="Arial"/>
          <w:bCs/>
          <w:szCs w:val="19"/>
        </w:rPr>
        <w:t>żywność, na</w:t>
      </w:r>
      <w:r>
        <w:rPr>
          <w:rFonts w:cs="Arial"/>
          <w:bCs/>
          <w:szCs w:val="19"/>
        </w:rPr>
        <w:t>poje i wyroby tytoniowe (o 1,8</w:t>
      </w:r>
      <w:r w:rsidRPr="008A23D7">
        <w:rPr>
          <w:rFonts w:cs="Arial"/>
          <w:bCs/>
          <w:szCs w:val="19"/>
        </w:rPr>
        <w:t>%)</w:t>
      </w:r>
      <w:r>
        <w:rPr>
          <w:rFonts w:cs="Arial"/>
          <w:bCs/>
          <w:szCs w:val="19"/>
        </w:rPr>
        <w:t xml:space="preserve"> oraz pojazdy samochodowe, motocykle, części (o 1,5%). Spadek sprzedaży wystąpił natomiast wśród jednostek prowadzących sprzedaż farmaceutyków, kosmetyków oraz sprzętu ortopedycznego (o 4,3%). </w:t>
      </w:r>
    </w:p>
    <w:p w:rsidR="001357FC" w:rsidRDefault="001357FC" w:rsidP="001357FC">
      <w:pPr>
        <w:rPr>
          <w:rFonts w:cs="Arial"/>
          <w:bCs/>
          <w:szCs w:val="19"/>
        </w:rPr>
      </w:pPr>
      <w:r w:rsidRPr="0013417F">
        <w:rPr>
          <w:rFonts w:cs="Arial"/>
          <w:bCs/>
          <w:szCs w:val="19"/>
        </w:rPr>
        <w:t>Sprzedaż hurtowa (w cenach bieżących) w przedsiębiorstwach handlowych województwa świę</w:t>
      </w:r>
      <w:r>
        <w:rPr>
          <w:rFonts w:cs="Arial"/>
          <w:bCs/>
          <w:szCs w:val="19"/>
        </w:rPr>
        <w:t>tokrzyskiego w lutym 2020 r. była mniejsza o 7,4%</w:t>
      </w:r>
      <w:r w:rsidRPr="0013417F">
        <w:rPr>
          <w:rFonts w:cs="Arial"/>
          <w:bCs/>
          <w:szCs w:val="19"/>
        </w:rPr>
        <w:t xml:space="preserve"> od notowanej przed miesiące</w:t>
      </w:r>
      <w:r>
        <w:rPr>
          <w:rFonts w:cs="Arial"/>
          <w:bCs/>
          <w:szCs w:val="19"/>
        </w:rPr>
        <w:t>m i o 7,9% niż w lutym 2019</w:t>
      </w:r>
      <w:r w:rsidRPr="0013417F">
        <w:rPr>
          <w:rFonts w:cs="Arial"/>
          <w:bCs/>
          <w:szCs w:val="19"/>
        </w:rPr>
        <w:t xml:space="preserve"> r. Sprzedaż realizowana przez przedsiębiorstwa hurtowe ukształtowała</w:t>
      </w:r>
      <w:r>
        <w:rPr>
          <w:rFonts w:cs="Arial"/>
          <w:bCs/>
          <w:szCs w:val="19"/>
        </w:rPr>
        <w:t xml:space="preserve"> się na poziomie niższym</w:t>
      </w:r>
      <w:r w:rsidRPr="0013417F">
        <w:rPr>
          <w:rFonts w:cs="Arial"/>
          <w:bCs/>
          <w:szCs w:val="19"/>
        </w:rPr>
        <w:t xml:space="preserve"> </w:t>
      </w:r>
      <w:r>
        <w:rPr>
          <w:rFonts w:cs="Arial"/>
          <w:bCs/>
          <w:szCs w:val="19"/>
        </w:rPr>
        <w:t xml:space="preserve">zarówno w </w:t>
      </w:r>
      <w:r w:rsidRPr="0013417F">
        <w:rPr>
          <w:rFonts w:cs="Arial"/>
          <w:bCs/>
          <w:szCs w:val="19"/>
        </w:rPr>
        <w:t>odniesieniu do miesiąca poprzedniego</w:t>
      </w:r>
      <w:r>
        <w:rPr>
          <w:rFonts w:cs="Arial"/>
          <w:bCs/>
          <w:szCs w:val="19"/>
        </w:rPr>
        <w:t xml:space="preserve"> (o</w:t>
      </w:r>
      <w:r w:rsidR="00D918EB">
        <w:rPr>
          <w:rFonts w:cs="Arial"/>
          <w:bCs/>
          <w:szCs w:val="19"/>
        </w:rPr>
        <w:t> </w:t>
      </w:r>
      <w:r>
        <w:rPr>
          <w:rFonts w:cs="Arial"/>
          <w:bCs/>
          <w:szCs w:val="19"/>
        </w:rPr>
        <w:t xml:space="preserve">7,5%), jak i </w:t>
      </w:r>
      <w:r w:rsidRPr="0013417F">
        <w:rPr>
          <w:rFonts w:cs="Arial"/>
          <w:bCs/>
          <w:szCs w:val="19"/>
        </w:rPr>
        <w:t>w s</w:t>
      </w:r>
      <w:r>
        <w:rPr>
          <w:rFonts w:cs="Arial"/>
          <w:bCs/>
          <w:szCs w:val="19"/>
        </w:rPr>
        <w:t>tosunku do roku ubiegłego (o 9,3</w:t>
      </w:r>
      <w:r w:rsidRPr="0013417F">
        <w:rPr>
          <w:rFonts w:cs="Arial"/>
          <w:bCs/>
          <w:szCs w:val="19"/>
        </w:rPr>
        <w:t>%).</w:t>
      </w:r>
    </w:p>
    <w:p w:rsidR="00433AE8" w:rsidRPr="007C26E1" w:rsidRDefault="00433AE8" w:rsidP="005A64EE">
      <w:pPr>
        <w:jc w:val="both"/>
        <w:rPr>
          <w:rFonts w:cs="Arial"/>
          <w:bCs/>
          <w:szCs w:val="19"/>
        </w:rPr>
      </w:pPr>
    </w:p>
    <w:p w:rsidR="002A644A" w:rsidRDefault="002A644A" w:rsidP="00284CE4"/>
    <w:p w:rsidR="00767A00" w:rsidRPr="00C51395" w:rsidRDefault="00767A00" w:rsidP="00767A00">
      <w:pPr>
        <w:spacing w:before="360" w:after="360" w:line="240" w:lineRule="auto"/>
        <w:outlineLvl w:val="0"/>
        <w:rPr>
          <w:rFonts w:ascii="Fira Sans SemiBold" w:hAnsi="Fira Sans SemiBold" w:cs="Arial"/>
          <w:b/>
          <w:caps/>
          <w:color w:val="7030A0"/>
          <w:sz w:val="24"/>
          <w:szCs w:val="24"/>
        </w:rPr>
      </w:pPr>
      <w:r w:rsidRPr="00C51395">
        <w:rPr>
          <w:rFonts w:ascii="Fira Sans SemiBold" w:hAnsi="Fira Sans SemiBold" w:cs="Arial"/>
          <w:b/>
          <w:caps/>
          <w:color w:val="7030A0"/>
          <w:sz w:val="24"/>
          <w:szCs w:val="24"/>
        </w:rPr>
        <w:t>NAKŁADY INWESTYCYJNE</w:t>
      </w:r>
    </w:p>
    <w:p w:rsidR="00767A00" w:rsidRPr="00767A00" w:rsidRDefault="00767A00" w:rsidP="00767A00">
      <w:r w:rsidRPr="00767A00">
        <w:rPr>
          <w:b/>
        </w:rPr>
        <w:t>Nakłady inwestycyjne</w:t>
      </w:r>
      <w:r w:rsidRPr="00767A00">
        <w:t xml:space="preserve"> zrealizowane w okresie </w:t>
      </w:r>
      <w:proofErr w:type="spellStart"/>
      <w:r w:rsidRPr="00767A00">
        <w:t>styczeń</w:t>
      </w:r>
      <w:r w:rsidRPr="00767A00">
        <w:rPr>
          <w:rFonts w:ascii="Calibri" w:hAnsi="Calibri"/>
        </w:rPr>
        <w:t>─</w:t>
      </w:r>
      <w:r w:rsidRPr="00767A00">
        <w:t>grudzień</w:t>
      </w:r>
      <w:proofErr w:type="spellEnd"/>
      <w:r w:rsidRPr="00767A00">
        <w:t xml:space="preserve"> 2019 r. przez przedsiębiorstwa </w:t>
      </w:r>
      <w:r w:rsidRPr="00767A00">
        <w:rPr>
          <w:rFonts w:cs="Arial"/>
        </w:rPr>
        <w:t>mające siedzibę na terenie</w:t>
      </w:r>
      <w:r w:rsidRPr="00767A00">
        <w:t xml:space="preserve"> województwa świętokrzyskiego osiągnęły wartość 1610,7 mln zł i były (w cenach bieżących) o 11,9% wyższe od poniesionych w analogicznym okresie </w:t>
      </w:r>
      <w:r w:rsidR="006E426D">
        <w:t>2018 r</w:t>
      </w:r>
      <w:r w:rsidRPr="00767A00">
        <w:t xml:space="preserve">. </w:t>
      </w:r>
    </w:p>
    <w:p w:rsidR="00767A00" w:rsidRPr="00066774" w:rsidRDefault="00767A00" w:rsidP="00767A00">
      <w:r w:rsidRPr="00066774">
        <w:t xml:space="preserve">Wzrost odnotowano w nakładach na budynki i budowle (o </w:t>
      </w:r>
      <w:r w:rsidR="00066774" w:rsidRPr="00066774">
        <w:t>14,8</w:t>
      </w:r>
      <w:r w:rsidRPr="00066774">
        <w:t xml:space="preserve">%). Zwiększyły się również nakłady na zakupy – o </w:t>
      </w:r>
      <w:r w:rsidR="00066774" w:rsidRPr="00066774">
        <w:t>11,2</w:t>
      </w:r>
      <w:r w:rsidRPr="00066774">
        <w:t xml:space="preserve">%, przy czym nakłady na maszyny, urządzenia techniczne, narzędzia i wyposażenie były wyższe o </w:t>
      </w:r>
      <w:r w:rsidR="00066774" w:rsidRPr="00066774">
        <w:t>12,1</w:t>
      </w:r>
      <w:r w:rsidRPr="00066774">
        <w:t xml:space="preserve">%, natomiast nakłady na środki transportu wzrosły o </w:t>
      </w:r>
      <w:r w:rsidR="00066774" w:rsidRPr="00066774">
        <w:t>3,3</w:t>
      </w:r>
      <w:r w:rsidRPr="00066774">
        <w:t>%. Udział zakupów w nakładach ogółem wyniósł 70,</w:t>
      </w:r>
      <w:r w:rsidR="00066774" w:rsidRPr="00066774">
        <w:t>3</w:t>
      </w:r>
      <w:r w:rsidRPr="00066774">
        <w:t xml:space="preserve">% (przed rokiem </w:t>
      </w:r>
      <w:r w:rsidR="00066774" w:rsidRPr="00066774">
        <w:t>70,8</w:t>
      </w:r>
      <w:r w:rsidRPr="00066774">
        <w:t xml:space="preserve">%). </w:t>
      </w:r>
    </w:p>
    <w:p w:rsidR="00767A00" w:rsidRPr="00263BA1" w:rsidRDefault="00767A00" w:rsidP="00767A00">
      <w:r w:rsidRPr="004C507D">
        <w:t>Do wzrostu wartości nakładów inwestycyjnych w największym stopniu przyczynił</w:t>
      </w:r>
      <w:r w:rsidR="00A823D9">
        <w:t>a</w:t>
      </w:r>
      <w:r w:rsidRPr="004C507D">
        <w:t xml:space="preserve"> się sekcj</w:t>
      </w:r>
      <w:r w:rsidR="00A823D9">
        <w:t>a</w:t>
      </w:r>
      <w:r w:rsidRPr="004C507D">
        <w:t xml:space="preserve"> </w:t>
      </w:r>
      <w:r w:rsidR="004C507D" w:rsidRPr="004C507D">
        <w:t xml:space="preserve">wytwarzanie i zaopatrywanie w energię elektryczną, gaz, parę wodną i </w:t>
      </w:r>
      <w:r w:rsidR="004C507D" w:rsidRPr="00A823D9">
        <w:t>gorącą wodę</w:t>
      </w:r>
      <w:r w:rsidRPr="00A823D9">
        <w:t xml:space="preserve">, w której </w:t>
      </w:r>
      <w:r w:rsidR="00337985">
        <w:t xml:space="preserve">nakłady </w:t>
      </w:r>
      <w:r w:rsidRPr="00A823D9">
        <w:t xml:space="preserve">były wyższe o </w:t>
      </w:r>
      <w:r w:rsidR="004C507D" w:rsidRPr="00A823D9">
        <w:t>170,5</w:t>
      </w:r>
      <w:r w:rsidRPr="00A823D9">
        <w:t>%</w:t>
      </w:r>
      <w:r w:rsidR="00A823D9" w:rsidRPr="00A823D9">
        <w:t xml:space="preserve">. </w:t>
      </w:r>
      <w:r w:rsidRPr="00A823D9">
        <w:t xml:space="preserve">Znacznie większe niż przed rokiem inwestycje zrealizowano także w: </w:t>
      </w:r>
      <w:r w:rsidR="00A823D9" w:rsidRPr="00A823D9">
        <w:t>budownictwie (o </w:t>
      </w:r>
      <w:r w:rsidR="00A823D9" w:rsidRPr="006F74A6">
        <w:t xml:space="preserve">135,6%), </w:t>
      </w:r>
      <w:r w:rsidR="006F74A6" w:rsidRPr="006F74A6">
        <w:t xml:space="preserve">transporcie i gospodarce magazynowej (o 62,4%), </w:t>
      </w:r>
      <w:r w:rsidR="006F74A6">
        <w:t xml:space="preserve">administrowaniu i działalności wspierającej (o 53,2%), </w:t>
      </w:r>
      <w:r w:rsidR="00A823D9" w:rsidRPr="006F74A6">
        <w:t>handlu</w:t>
      </w:r>
      <w:r w:rsidR="00A823D9" w:rsidRPr="00A823D9">
        <w:t>; naprawie pojazdów samochodowych (o 45,8%),</w:t>
      </w:r>
      <w:r w:rsidR="00A823D9">
        <w:rPr>
          <w:color w:val="FF0000"/>
        </w:rPr>
        <w:t xml:space="preserve"> </w:t>
      </w:r>
      <w:r w:rsidR="00A823D9" w:rsidRPr="00A823D9">
        <w:t>dostaw</w:t>
      </w:r>
      <w:r w:rsidR="00A823D9">
        <w:t>ie</w:t>
      </w:r>
      <w:r w:rsidR="00A823D9" w:rsidRPr="00A823D9">
        <w:t xml:space="preserve"> wody; gospodarowani</w:t>
      </w:r>
      <w:r w:rsidR="00A823D9">
        <w:t>u</w:t>
      </w:r>
      <w:r w:rsidR="00A823D9" w:rsidRPr="00A823D9">
        <w:t xml:space="preserve"> </w:t>
      </w:r>
      <w:r w:rsidR="00A823D9" w:rsidRPr="006F74A6">
        <w:t>ściekami i odpadami; rekultywacji (o 28,7%)</w:t>
      </w:r>
      <w:r w:rsidR="006F74A6" w:rsidRPr="006F74A6">
        <w:t xml:space="preserve"> i obsłudze rynku nieruchomości (o 20,8%).</w:t>
      </w:r>
      <w:r w:rsidRPr="006F74A6">
        <w:t xml:space="preserve"> Znacznie mniej niż przed rokiem zainwestowano natomiast w</w:t>
      </w:r>
      <w:r w:rsidR="00E7130F">
        <w:t>:</w:t>
      </w:r>
      <w:r w:rsidRPr="006F74A6">
        <w:t xml:space="preserve"> </w:t>
      </w:r>
      <w:r w:rsidR="006F74A6" w:rsidRPr="006F74A6">
        <w:t xml:space="preserve">opiece zdrowotnej i pomocy społecznej (o 53,5%), </w:t>
      </w:r>
      <w:r w:rsidR="00E7130F">
        <w:t>zakwaterowaniu i</w:t>
      </w:r>
      <w:r w:rsidR="00D918EB">
        <w:t> </w:t>
      </w:r>
      <w:r w:rsidR="00E7130F" w:rsidRPr="00263BA1">
        <w:t xml:space="preserve">gastronomii (o 46,8%), działalności profesjonalnej, naukowej i technicznej (o 28,8%), informacji i komunikacji (o 23,0%), </w:t>
      </w:r>
      <w:r w:rsidR="006F74A6" w:rsidRPr="00263BA1">
        <w:t>górnictwie i wydobywaniu (o 15,6%)</w:t>
      </w:r>
      <w:r w:rsidR="00E7130F" w:rsidRPr="00263BA1">
        <w:t xml:space="preserve"> oraz </w:t>
      </w:r>
      <w:r w:rsidR="006F74A6" w:rsidRPr="00263BA1">
        <w:t xml:space="preserve">przetwórstwie przemysłowym (o </w:t>
      </w:r>
      <w:r w:rsidR="00E7130F" w:rsidRPr="00263BA1">
        <w:t>6,0%).</w:t>
      </w:r>
    </w:p>
    <w:p w:rsidR="00767A00" w:rsidRPr="00263BA1" w:rsidRDefault="00767A00" w:rsidP="00767A00">
      <w:pPr>
        <w:spacing w:before="0" w:after="80" w:line="288" w:lineRule="auto"/>
        <w:jc w:val="center"/>
        <w:rPr>
          <w:rFonts w:ascii="Arial" w:hAnsi="Arial"/>
        </w:rPr>
      </w:pPr>
    </w:p>
    <w:p w:rsidR="00767A00" w:rsidRPr="00692B50" w:rsidRDefault="00767A00" w:rsidP="00446EF7">
      <w:pPr>
        <w:pageBreakBefore/>
        <w:spacing w:before="0" w:after="80" w:line="288" w:lineRule="auto"/>
        <w:rPr>
          <w:rFonts w:ascii="Arial" w:hAnsi="Arial"/>
        </w:rPr>
      </w:pPr>
      <w:r w:rsidRPr="00692B50">
        <w:rPr>
          <w:b/>
        </w:rPr>
        <w:lastRenderedPageBreak/>
        <w:t>Wykres 1</w:t>
      </w:r>
      <w:r w:rsidR="00FD0581">
        <w:rPr>
          <w:b/>
        </w:rPr>
        <w:t>2</w:t>
      </w:r>
      <w:r w:rsidRPr="00692B50">
        <w:rPr>
          <w:b/>
        </w:rPr>
        <w:t>.</w:t>
      </w:r>
      <w:r w:rsidRPr="00692B50">
        <w:rPr>
          <w:b/>
          <w:shd w:val="clear" w:color="auto" w:fill="FFFFFF"/>
        </w:rPr>
        <w:t xml:space="preserve"> Nakłady inwestycyjne (ceny bieżące) </w:t>
      </w:r>
      <w:r w:rsidRPr="00692B50">
        <w:rPr>
          <w:shd w:val="clear" w:color="auto" w:fill="FFFFFF"/>
        </w:rPr>
        <w:t>(wzrost/spadek w stosunku do roku poprzedniego)</w:t>
      </w:r>
    </w:p>
    <w:p w:rsidR="00767A00" w:rsidRDefault="008D4B2F" w:rsidP="008D4B2F">
      <w:pPr>
        <w:spacing w:before="0" w:after="80" w:line="288" w:lineRule="auto"/>
        <w:rPr>
          <w:rFonts w:ascii="Arial" w:hAnsi="Arial"/>
        </w:rPr>
      </w:pPr>
      <w:r>
        <w:rPr>
          <w:noProof/>
          <w:lang w:eastAsia="pl-PL"/>
        </w:rPr>
        <w:drawing>
          <wp:inline distT="0" distB="0" distL="0" distR="0" wp14:anchorId="4B07FB18" wp14:editId="2FA421DC">
            <wp:extent cx="6610350" cy="2886075"/>
            <wp:effectExtent l="0" t="0" r="0" b="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67A00" w:rsidRPr="00893663" w:rsidRDefault="00767A00" w:rsidP="00767A00">
      <w:r w:rsidRPr="00263BA1">
        <w:t xml:space="preserve">W okresie </w:t>
      </w:r>
      <w:proofErr w:type="spellStart"/>
      <w:r w:rsidR="00263BA1" w:rsidRPr="00263BA1">
        <w:t>styczeń</w:t>
      </w:r>
      <w:r w:rsidR="00263BA1" w:rsidRPr="00263BA1">
        <w:rPr>
          <w:rFonts w:ascii="Calibri" w:hAnsi="Calibri"/>
        </w:rPr>
        <w:t>─</w:t>
      </w:r>
      <w:r w:rsidR="00263BA1" w:rsidRPr="00263BA1">
        <w:t>grudzień</w:t>
      </w:r>
      <w:proofErr w:type="spellEnd"/>
      <w:r w:rsidR="00263BA1" w:rsidRPr="00263BA1">
        <w:t xml:space="preserve"> 2019 r.</w:t>
      </w:r>
      <w:r w:rsidRPr="00263BA1">
        <w:t xml:space="preserve"> zdecydowanie najwięcej zainwestowały przedsiębiorstwa prowadzące działalność w</w:t>
      </w:r>
      <w:r w:rsidR="00654F9A">
        <w:t> </w:t>
      </w:r>
      <w:r w:rsidRPr="00263BA1">
        <w:t>zakresie przetwórstwa przemysłowego</w:t>
      </w:r>
      <w:r w:rsidRPr="00263BA1">
        <w:rPr>
          <w:rFonts w:cs="Arial"/>
        </w:rPr>
        <w:t xml:space="preserve"> (</w:t>
      </w:r>
      <w:r w:rsidR="00263BA1" w:rsidRPr="00263BA1">
        <w:rPr>
          <w:rFonts w:cs="Arial"/>
        </w:rPr>
        <w:t>5</w:t>
      </w:r>
      <w:r w:rsidRPr="00263BA1">
        <w:rPr>
          <w:rFonts w:cs="Arial"/>
        </w:rPr>
        <w:t xml:space="preserve">2,7% ogółu poniesionych nakładów). Stosunkowo duży udział przypadał także m.in na: </w:t>
      </w:r>
      <w:r w:rsidR="00263BA1" w:rsidRPr="00263BA1">
        <w:rPr>
          <w:rFonts w:cs="Arial"/>
        </w:rPr>
        <w:t>wytwarzanie i zaopatrywanie w energię elektryczną, gaz, parę wodną i gorącą wodę (12,5%),</w:t>
      </w:r>
      <w:r w:rsidR="00263BA1">
        <w:rPr>
          <w:rFonts w:cs="Arial"/>
          <w:color w:val="FF0000"/>
        </w:rPr>
        <w:t xml:space="preserve"> </w:t>
      </w:r>
      <w:r w:rsidR="00263BA1" w:rsidRPr="00263BA1">
        <w:rPr>
          <w:rFonts w:cs="Arial"/>
        </w:rPr>
        <w:t>obsługę rynku nieruchomości (</w:t>
      </w:r>
      <w:r w:rsidR="00263BA1" w:rsidRPr="00893663">
        <w:rPr>
          <w:rFonts w:cs="Arial"/>
        </w:rPr>
        <w:t>10,0%)</w:t>
      </w:r>
      <w:r w:rsidR="00263BA1" w:rsidRPr="00893663">
        <w:t xml:space="preserve"> </w:t>
      </w:r>
      <w:r w:rsidR="00263BA1" w:rsidRPr="00893663">
        <w:rPr>
          <w:rFonts w:cs="Arial"/>
        </w:rPr>
        <w:t>oraz</w:t>
      </w:r>
      <w:r w:rsidR="00263BA1" w:rsidRPr="00893663">
        <w:t xml:space="preserve"> handel; naprawę pojazdów samochodowych (8,9%)</w:t>
      </w:r>
      <w:r w:rsidRPr="00893663">
        <w:rPr>
          <w:rFonts w:cs="Arial"/>
        </w:rPr>
        <w:t xml:space="preserve">. </w:t>
      </w:r>
      <w:r w:rsidRPr="00893663">
        <w:t>W strukturze według sekcji, w porównaniu z</w:t>
      </w:r>
      <w:r w:rsidR="00654F9A">
        <w:t> </w:t>
      </w:r>
      <w:r w:rsidRPr="00893663">
        <w:t xml:space="preserve">analogicznym okresem </w:t>
      </w:r>
      <w:r w:rsidR="00893663" w:rsidRPr="00893663">
        <w:t>2018 r.</w:t>
      </w:r>
      <w:r w:rsidRPr="00893663">
        <w:t>, najbardziej zwiększył się udział nakładów poniesionych przez przedsiębiorstwa prowadzące działalność w zakresie</w:t>
      </w:r>
      <w:r w:rsidRPr="00893663">
        <w:rPr>
          <w:rFonts w:cs="Arial"/>
        </w:rPr>
        <w:t xml:space="preserve"> </w:t>
      </w:r>
      <w:r w:rsidR="00893663" w:rsidRPr="00893663">
        <w:rPr>
          <w:rFonts w:cs="Arial"/>
        </w:rPr>
        <w:t>wytwarzania i zaopatrywania w energię elektryczną, gaz, parę wodną i gorącą wodę</w:t>
      </w:r>
      <w:r w:rsidRPr="00893663">
        <w:rPr>
          <w:rFonts w:cs="Arial"/>
        </w:rPr>
        <w:t xml:space="preserve"> </w:t>
      </w:r>
      <w:r w:rsidRPr="00893663">
        <w:t xml:space="preserve">(o </w:t>
      </w:r>
      <w:r w:rsidR="00893663" w:rsidRPr="00893663">
        <w:t>7,3</w:t>
      </w:r>
      <w:r w:rsidRPr="00893663">
        <w:t xml:space="preserve"> p.</w:t>
      </w:r>
      <w:r w:rsidR="00337985">
        <w:t>pr</w:t>
      </w:r>
      <w:r w:rsidRPr="00893663">
        <w:t xml:space="preserve">oc.), natomiast najbardziej zmniejszył się - przez przedsiębiorstwa zajmujące się </w:t>
      </w:r>
      <w:r w:rsidR="00893663" w:rsidRPr="00893663">
        <w:t>przetwórstwem przemysłowym</w:t>
      </w:r>
      <w:r w:rsidRPr="00893663">
        <w:t xml:space="preserve"> (o</w:t>
      </w:r>
      <w:r w:rsidR="00654F9A">
        <w:t> </w:t>
      </w:r>
      <w:r w:rsidR="00893663" w:rsidRPr="00893663">
        <w:t>10,0</w:t>
      </w:r>
      <w:r w:rsidRPr="00893663">
        <w:t xml:space="preserve"> p.proc.). </w:t>
      </w:r>
    </w:p>
    <w:p w:rsidR="00767A00" w:rsidRPr="009906C0" w:rsidRDefault="00767A00" w:rsidP="0021387F">
      <w:pPr>
        <w:spacing w:before="360" w:after="360" w:line="240" w:lineRule="auto"/>
        <w:rPr>
          <w:rFonts w:ascii="Fira Sans SemiBold" w:eastAsia="Times New Roman" w:hAnsi="Fira Sans SemiBold" w:cs="Times New Roman"/>
          <w:bCs/>
          <w:color w:val="522398"/>
          <w:sz w:val="24"/>
          <w:szCs w:val="24"/>
          <w:lang w:eastAsia="pl-PL"/>
        </w:rPr>
      </w:pPr>
      <w:r w:rsidRPr="009906C0">
        <w:rPr>
          <w:rFonts w:ascii="Fira Sans SemiBold" w:eastAsia="Times New Roman" w:hAnsi="Fira Sans SemiBold" w:cs="Times New Roman"/>
          <w:bCs/>
          <w:color w:val="522398"/>
          <w:sz w:val="24"/>
          <w:szCs w:val="24"/>
          <w:lang w:eastAsia="pl-PL"/>
        </w:rPr>
        <w:t>WYNIKI FINANSOWE PRZEDSIĘBIORSTW</w:t>
      </w:r>
    </w:p>
    <w:p w:rsidR="00767A00" w:rsidRPr="00044832" w:rsidRDefault="00767A00" w:rsidP="00767A00">
      <w:pPr>
        <w:rPr>
          <w:rFonts w:cs="Arial"/>
          <w:bCs/>
          <w:szCs w:val="19"/>
        </w:rPr>
      </w:pPr>
      <w:r w:rsidRPr="00044832">
        <w:rPr>
          <w:rFonts w:cs="Arial"/>
          <w:bCs/>
          <w:szCs w:val="19"/>
        </w:rPr>
        <w:t>W okresie styczeń-grudzień 201</w:t>
      </w:r>
      <w:r w:rsidR="005C5BC2" w:rsidRPr="00044832">
        <w:rPr>
          <w:rFonts w:cs="Arial"/>
          <w:bCs/>
          <w:szCs w:val="19"/>
        </w:rPr>
        <w:t>9</w:t>
      </w:r>
      <w:r w:rsidRPr="00044832">
        <w:rPr>
          <w:rFonts w:cs="Arial"/>
          <w:bCs/>
          <w:szCs w:val="19"/>
        </w:rPr>
        <w:t xml:space="preserve"> r. badane przedsiębiorstwa uzyskały gorsze wyniki finansowe niż rok wcześniej. Odnotowano wprawdzie wzrost wyniku na sprzedaży produktów, towarów i materiałów oraz wyniku na pozostałej działalności operacyjnej, ale jednocześnie znacznemu pogorszeniu uległ wynik na operacjach finansowych, co skutkowało wyraźnym spadkiem wyniku finansowego netto. Pogorszeniu uległy podstawowe wskaźniki finansowe (poza rentownością ze sprzedaży produktów, towarów i materiałów). </w:t>
      </w:r>
    </w:p>
    <w:p w:rsidR="00767A00" w:rsidRPr="00F5363E" w:rsidRDefault="00767A00" w:rsidP="00767A00">
      <w:pPr>
        <w:spacing w:before="480"/>
        <w:jc w:val="both"/>
        <w:rPr>
          <w:rFonts w:cs="Arial"/>
          <w:b/>
          <w:spacing w:val="-2"/>
          <w:szCs w:val="19"/>
        </w:rPr>
      </w:pPr>
      <w:r w:rsidRPr="009E71C2">
        <w:rPr>
          <w:rFonts w:cs="Arial"/>
          <w:b/>
          <w:spacing w:val="-2"/>
          <w:szCs w:val="19"/>
        </w:rPr>
        <w:t>Tablica 1</w:t>
      </w:r>
      <w:r w:rsidR="00472603">
        <w:rPr>
          <w:rFonts w:cs="Arial"/>
          <w:b/>
          <w:spacing w:val="-2"/>
          <w:szCs w:val="19"/>
        </w:rPr>
        <w:t>4</w:t>
      </w:r>
      <w:r w:rsidRPr="009E71C2">
        <w:rPr>
          <w:rFonts w:cs="Arial"/>
          <w:b/>
          <w:spacing w:val="-2"/>
          <w:szCs w:val="19"/>
        </w:rPr>
        <w:t xml:space="preserve">. </w:t>
      </w:r>
      <w:r w:rsidRPr="00F5363E">
        <w:rPr>
          <w:rFonts w:cs="Arial"/>
          <w:b/>
          <w:spacing w:val="-2"/>
          <w:szCs w:val="19"/>
        </w:rPr>
        <w:t>Przychody, koszty oraz wyniki finansowe podmiotów objętych badaniem</w:t>
      </w:r>
    </w:p>
    <w:tbl>
      <w:tblPr>
        <w:tblW w:w="10467"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7673"/>
        <w:gridCol w:w="1397"/>
        <w:gridCol w:w="1397"/>
      </w:tblGrid>
      <w:tr w:rsidR="00767A00" w:rsidRPr="009906C0" w:rsidTr="00D918EB">
        <w:trPr>
          <w:jc w:val="center"/>
        </w:trPr>
        <w:tc>
          <w:tcPr>
            <w:tcW w:w="7705" w:type="dxa"/>
            <w:vMerge w:val="restart"/>
            <w:tcBorders>
              <w:left w:val="nil"/>
            </w:tcBorders>
            <w:vAlign w:val="center"/>
          </w:tcPr>
          <w:p w:rsidR="00767A00" w:rsidRPr="009906C0" w:rsidRDefault="00767A00" w:rsidP="006D2421">
            <w:pPr>
              <w:spacing w:before="40" w:after="40"/>
              <w:jc w:val="center"/>
              <w:rPr>
                <w:rFonts w:cs="Arial"/>
                <w:sz w:val="16"/>
                <w:szCs w:val="16"/>
              </w:rPr>
            </w:pPr>
            <w:r w:rsidRPr="009906C0">
              <w:rPr>
                <w:rFonts w:cs="Arial"/>
                <w:sz w:val="16"/>
                <w:szCs w:val="16"/>
              </w:rPr>
              <w:t>Wyszczególnienie</w:t>
            </w:r>
          </w:p>
        </w:tc>
        <w:tc>
          <w:tcPr>
            <w:tcW w:w="1400" w:type="dxa"/>
            <w:tcBorders>
              <w:bottom w:val="single" w:sz="4" w:space="0" w:color="7030A0"/>
            </w:tcBorders>
          </w:tcPr>
          <w:p w:rsidR="00767A00" w:rsidRPr="009906C0" w:rsidRDefault="00767A00" w:rsidP="006D2421">
            <w:pPr>
              <w:spacing w:before="40" w:after="40"/>
              <w:jc w:val="center"/>
              <w:rPr>
                <w:rFonts w:cs="Arial"/>
                <w:sz w:val="16"/>
                <w:szCs w:val="16"/>
              </w:rPr>
            </w:pPr>
            <w:r w:rsidRPr="009906C0">
              <w:rPr>
                <w:rFonts w:cs="Arial"/>
                <w:sz w:val="16"/>
                <w:szCs w:val="16"/>
              </w:rPr>
              <w:t>I–XII 201</w:t>
            </w:r>
            <w:r w:rsidR="0021387F">
              <w:rPr>
                <w:rFonts w:cs="Arial"/>
                <w:sz w:val="16"/>
                <w:szCs w:val="16"/>
              </w:rPr>
              <w:t>8</w:t>
            </w:r>
          </w:p>
        </w:tc>
        <w:tc>
          <w:tcPr>
            <w:tcW w:w="1400" w:type="dxa"/>
            <w:tcBorders>
              <w:bottom w:val="single" w:sz="4" w:space="0" w:color="7030A0"/>
              <w:right w:val="nil"/>
            </w:tcBorders>
          </w:tcPr>
          <w:p w:rsidR="00767A00" w:rsidRPr="009906C0" w:rsidRDefault="00767A00" w:rsidP="006D2421">
            <w:pPr>
              <w:spacing w:before="40" w:after="40"/>
              <w:jc w:val="center"/>
              <w:rPr>
                <w:rFonts w:cs="Arial"/>
                <w:sz w:val="16"/>
                <w:szCs w:val="16"/>
              </w:rPr>
            </w:pPr>
            <w:r w:rsidRPr="009906C0">
              <w:rPr>
                <w:rFonts w:cs="Arial"/>
                <w:sz w:val="16"/>
                <w:szCs w:val="16"/>
              </w:rPr>
              <w:t>I–XII 201</w:t>
            </w:r>
            <w:r w:rsidR="0021387F">
              <w:rPr>
                <w:rFonts w:cs="Arial"/>
                <w:sz w:val="16"/>
                <w:szCs w:val="16"/>
              </w:rPr>
              <w:t>9</w:t>
            </w:r>
          </w:p>
        </w:tc>
      </w:tr>
      <w:tr w:rsidR="00767A00" w:rsidRPr="009906C0" w:rsidTr="00D918EB">
        <w:trPr>
          <w:jc w:val="center"/>
        </w:trPr>
        <w:tc>
          <w:tcPr>
            <w:tcW w:w="7705" w:type="dxa"/>
            <w:vMerge/>
            <w:tcBorders>
              <w:left w:val="nil"/>
            </w:tcBorders>
          </w:tcPr>
          <w:p w:rsidR="00767A00" w:rsidRPr="009906C0" w:rsidRDefault="00767A00" w:rsidP="006D2421">
            <w:pPr>
              <w:spacing w:before="40" w:after="40"/>
              <w:rPr>
                <w:rFonts w:cs="Arial"/>
                <w:sz w:val="16"/>
                <w:szCs w:val="16"/>
              </w:rPr>
            </w:pPr>
          </w:p>
        </w:tc>
        <w:tc>
          <w:tcPr>
            <w:tcW w:w="2800" w:type="dxa"/>
            <w:gridSpan w:val="2"/>
            <w:tcBorders>
              <w:right w:val="nil"/>
            </w:tcBorders>
          </w:tcPr>
          <w:p w:rsidR="00767A00" w:rsidRPr="009906C0" w:rsidRDefault="00767A00" w:rsidP="006D2421">
            <w:pPr>
              <w:spacing w:before="40" w:after="40"/>
              <w:jc w:val="center"/>
              <w:rPr>
                <w:rFonts w:cs="Arial"/>
                <w:sz w:val="16"/>
                <w:szCs w:val="16"/>
              </w:rPr>
            </w:pPr>
            <w:r w:rsidRPr="009906C0">
              <w:rPr>
                <w:rFonts w:cs="Arial"/>
                <w:sz w:val="16"/>
                <w:szCs w:val="16"/>
              </w:rPr>
              <w:t>w mln zł</w:t>
            </w:r>
          </w:p>
        </w:tc>
      </w:tr>
      <w:tr w:rsidR="005C5BC2" w:rsidRPr="009906C0" w:rsidTr="00D918EB">
        <w:trPr>
          <w:jc w:val="center"/>
        </w:trPr>
        <w:tc>
          <w:tcPr>
            <w:tcW w:w="7705" w:type="dxa"/>
            <w:tcBorders>
              <w:left w:val="nil"/>
            </w:tcBorders>
            <w:vAlign w:val="bottom"/>
          </w:tcPr>
          <w:p w:rsidR="005C5BC2" w:rsidRPr="009906C0" w:rsidRDefault="005C5BC2" w:rsidP="00654F9A">
            <w:pPr>
              <w:tabs>
                <w:tab w:val="right" w:leader="dot" w:pos="5902"/>
              </w:tabs>
              <w:spacing w:after="60"/>
              <w:rPr>
                <w:rFonts w:cs="Arial"/>
                <w:sz w:val="16"/>
                <w:szCs w:val="16"/>
              </w:rPr>
            </w:pPr>
            <w:r w:rsidRPr="009906C0">
              <w:rPr>
                <w:rFonts w:cs="Arial"/>
                <w:sz w:val="16"/>
                <w:szCs w:val="16"/>
              </w:rPr>
              <w:t>Przychody z całokształtu działalności</w:t>
            </w:r>
          </w:p>
        </w:tc>
        <w:tc>
          <w:tcPr>
            <w:tcW w:w="1400" w:type="dxa"/>
            <w:vAlign w:val="bottom"/>
          </w:tcPr>
          <w:p w:rsidR="005C5BC2" w:rsidRPr="0042368E" w:rsidRDefault="005C5BC2" w:rsidP="00654F9A">
            <w:pPr>
              <w:spacing w:before="60" w:after="60"/>
              <w:jc w:val="right"/>
              <w:rPr>
                <w:rFonts w:cs="Arial"/>
                <w:sz w:val="16"/>
                <w:szCs w:val="16"/>
              </w:rPr>
            </w:pPr>
            <w:r w:rsidRPr="0042368E">
              <w:rPr>
                <w:rFonts w:cs="Arial"/>
                <w:sz w:val="16"/>
                <w:szCs w:val="16"/>
              </w:rPr>
              <w:t>44440,4</w:t>
            </w:r>
          </w:p>
        </w:tc>
        <w:tc>
          <w:tcPr>
            <w:tcW w:w="1400" w:type="dxa"/>
            <w:tcBorders>
              <w:right w:val="nil"/>
            </w:tcBorders>
            <w:vAlign w:val="bottom"/>
          </w:tcPr>
          <w:p w:rsidR="005C5BC2" w:rsidRPr="005C5BC2" w:rsidRDefault="005C5BC2" w:rsidP="00654F9A">
            <w:pPr>
              <w:spacing w:before="60" w:after="60"/>
              <w:jc w:val="right"/>
              <w:rPr>
                <w:rFonts w:cs="Arial"/>
                <w:sz w:val="16"/>
                <w:szCs w:val="16"/>
              </w:rPr>
            </w:pPr>
            <w:r w:rsidRPr="005C5BC2">
              <w:rPr>
                <w:rFonts w:cs="Arial"/>
                <w:sz w:val="16"/>
                <w:szCs w:val="16"/>
              </w:rPr>
              <w:t>46772,9</w:t>
            </w:r>
          </w:p>
        </w:tc>
      </w:tr>
      <w:tr w:rsidR="005C5BC2" w:rsidRPr="009906C0" w:rsidTr="00D918EB">
        <w:trPr>
          <w:jc w:val="center"/>
        </w:trPr>
        <w:tc>
          <w:tcPr>
            <w:tcW w:w="7705" w:type="dxa"/>
            <w:tcBorders>
              <w:left w:val="nil"/>
            </w:tcBorders>
            <w:vAlign w:val="bottom"/>
          </w:tcPr>
          <w:p w:rsidR="005C5BC2" w:rsidRPr="009906C0" w:rsidRDefault="005C5BC2" w:rsidP="00654F9A">
            <w:pPr>
              <w:tabs>
                <w:tab w:val="right" w:leader="dot" w:pos="5902"/>
              </w:tabs>
              <w:spacing w:before="60" w:after="60"/>
              <w:ind w:left="454" w:hanging="227"/>
              <w:rPr>
                <w:rFonts w:cs="Arial"/>
                <w:sz w:val="16"/>
                <w:szCs w:val="16"/>
              </w:rPr>
            </w:pPr>
            <w:r w:rsidRPr="009906C0">
              <w:rPr>
                <w:rFonts w:cs="Arial"/>
                <w:sz w:val="16"/>
                <w:szCs w:val="16"/>
              </w:rPr>
              <w:t>w tym przychody ze sprzedaży produktów, towarów i materiałów</w:t>
            </w:r>
          </w:p>
        </w:tc>
        <w:tc>
          <w:tcPr>
            <w:tcW w:w="1400" w:type="dxa"/>
            <w:vAlign w:val="bottom"/>
          </w:tcPr>
          <w:p w:rsidR="005C5BC2" w:rsidRPr="0042368E" w:rsidRDefault="005C5BC2" w:rsidP="00654F9A">
            <w:pPr>
              <w:spacing w:before="60" w:after="60"/>
              <w:jc w:val="right"/>
              <w:rPr>
                <w:rFonts w:cs="Arial"/>
                <w:sz w:val="16"/>
                <w:szCs w:val="16"/>
              </w:rPr>
            </w:pPr>
            <w:r w:rsidRPr="0042368E">
              <w:rPr>
                <w:rFonts w:cs="Arial"/>
                <w:sz w:val="16"/>
                <w:szCs w:val="16"/>
              </w:rPr>
              <w:t>43172,3</w:t>
            </w:r>
          </w:p>
        </w:tc>
        <w:tc>
          <w:tcPr>
            <w:tcW w:w="1400" w:type="dxa"/>
            <w:tcBorders>
              <w:right w:val="nil"/>
            </w:tcBorders>
            <w:vAlign w:val="bottom"/>
          </w:tcPr>
          <w:p w:rsidR="005C5BC2" w:rsidRPr="005C5BC2" w:rsidRDefault="005C5BC2" w:rsidP="00654F9A">
            <w:pPr>
              <w:spacing w:before="60" w:after="60"/>
              <w:jc w:val="right"/>
              <w:rPr>
                <w:rFonts w:cs="Arial"/>
                <w:sz w:val="16"/>
                <w:szCs w:val="16"/>
              </w:rPr>
            </w:pPr>
            <w:r w:rsidRPr="005C5BC2">
              <w:rPr>
                <w:rFonts w:cs="Arial"/>
                <w:sz w:val="16"/>
                <w:szCs w:val="16"/>
              </w:rPr>
              <w:t>45479,0</w:t>
            </w:r>
          </w:p>
        </w:tc>
      </w:tr>
      <w:tr w:rsidR="005C5BC2" w:rsidRPr="009906C0" w:rsidTr="00D918EB">
        <w:trPr>
          <w:jc w:val="center"/>
        </w:trPr>
        <w:tc>
          <w:tcPr>
            <w:tcW w:w="7705" w:type="dxa"/>
            <w:tcBorders>
              <w:left w:val="nil"/>
            </w:tcBorders>
            <w:vAlign w:val="bottom"/>
          </w:tcPr>
          <w:p w:rsidR="005C5BC2" w:rsidRPr="009906C0" w:rsidRDefault="005C5BC2" w:rsidP="00654F9A">
            <w:pPr>
              <w:tabs>
                <w:tab w:val="right" w:leader="dot" w:pos="5902"/>
              </w:tabs>
              <w:spacing w:before="60" w:after="60"/>
              <w:rPr>
                <w:rFonts w:cs="Arial"/>
                <w:sz w:val="16"/>
                <w:szCs w:val="16"/>
              </w:rPr>
            </w:pPr>
            <w:r w:rsidRPr="009906C0">
              <w:rPr>
                <w:rFonts w:cs="Arial"/>
                <w:sz w:val="16"/>
                <w:szCs w:val="16"/>
              </w:rPr>
              <w:t>Koszty uzyskania przychodów z całokształtu działalności</w:t>
            </w:r>
          </w:p>
        </w:tc>
        <w:tc>
          <w:tcPr>
            <w:tcW w:w="1400" w:type="dxa"/>
            <w:vAlign w:val="bottom"/>
          </w:tcPr>
          <w:p w:rsidR="005C5BC2" w:rsidRPr="0042368E" w:rsidRDefault="005C5BC2" w:rsidP="00654F9A">
            <w:pPr>
              <w:spacing w:before="60" w:after="60"/>
              <w:jc w:val="right"/>
              <w:rPr>
                <w:rFonts w:cs="Arial"/>
                <w:sz w:val="16"/>
                <w:szCs w:val="16"/>
              </w:rPr>
            </w:pPr>
            <w:r w:rsidRPr="0042368E">
              <w:rPr>
                <w:rFonts w:cs="Arial"/>
                <w:sz w:val="16"/>
                <w:szCs w:val="16"/>
              </w:rPr>
              <w:t>42302,2</w:t>
            </w:r>
          </w:p>
        </w:tc>
        <w:tc>
          <w:tcPr>
            <w:tcW w:w="1400" w:type="dxa"/>
            <w:tcBorders>
              <w:right w:val="nil"/>
            </w:tcBorders>
            <w:vAlign w:val="bottom"/>
          </w:tcPr>
          <w:p w:rsidR="005C5BC2" w:rsidRPr="005C5BC2" w:rsidRDefault="005C5BC2" w:rsidP="00654F9A">
            <w:pPr>
              <w:spacing w:before="60" w:after="60"/>
              <w:jc w:val="right"/>
              <w:rPr>
                <w:rFonts w:cs="Arial"/>
                <w:sz w:val="16"/>
                <w:szCs w:val="16"/>
              </w:rPr>
            </w:pPr>
            <w:r w:rsidRPr="005C5BC2">
              <w:rPr>
                <w:rFonts w:cs="Arial"/>
                <w:sz w:val="16"/>
                <w:szCs w:val="16"/>
              </w:rPr>
              <w:t>44610,0</w:t>
            </w:r>
          </w:p>
        </w:tc>
      </w:tr>
      <w:tr w:rsidR="005C5BC2" w:rsidRPr="009906C0" w:rsidTr="00D918EB">
        <w:trPr>
          <w:jc w:val="center"/>
        </w:trPr>
        <w:tc>
          <w:tcPr>
            <w:tcW w:w="7705" w:type="dxa"/>
            <w:tcBorders>
              <w:left w:val="nil"/>
            </w:tcBorders>
            <w:vAlign w:val="bottom"/>
          </w:tcPr>
          <w:p w:rsidR="005C5BC2" w:rsidRPr="009906C0" w:rsidRDefault="005C5BC2" w:rsidP="00654F9A">
            <w:pPr>
              <w:tabs>
                <w:tab w:val="right" w:leader="dot" w:pos="5902"/>
              </w:tabs>
              <w:spacing w:before="60" w:after="60"/>
              <w:ind w:left="454" w:hanging="227"/>
              <w:rPr>
                <w:rFonts w:cs="Arial"/>
                <w:sz w:val="16"/>
                <w:szCs w:val="16"/>
              </w:rPr>
            </w:pPr>
            <w:r w:rsidRPr="009906C0">
              <w:rPr>
                <w:rFonts w:cs="Arial"/>
                <w:sz w:val="16"/>
                <w:szCs w:val="16"/>
              </w:rPr>
              <w:t>w tym koszt własny sprzedanych produktów oraz wartość sprzedanych towarów i materiałów</w:t>
            </w:r>
          </w:p>
        </w:tc>
        <w:tc>
          <w:tcPr>
            <w:tcW w:w="1400" w:type="dxa"/>
            <w:vAlign w:val="bottom"/>
          </w:tcPr>
          <w:p w:rsidR="005C5BC2" w:rsidRPr="0042368E" w:rsidRDefault="005C5BC2" w:rsidP="00654F9A">
            <w:pPr>
              <w:spacing w:before="60" w:after="60"/>
              <w:jc w:val="right"/>
              <w:rPr>
                <w:rFonts w:cs="Arial"/>
                <w:sz w:val="16"/>
                <w:szCs w:val="16"/>
              </w:rPr>
            </w:pPr>
            <w:r w:rsidRPr="0042368E">
              <w:rPr>
                <w:rFonts w:cs="Arial"/>
                <w:sz w:val="16"/>
                <w:szCs w:val="16"/>
              </w:rPr>
              <w:t>41102,8</w:t>
            </w:r>
          </w:p>
        </w:tc>
        <w:tc>
          <w:tcPr>
            <w:tcW w:w="1400" w:type="dxa"/>
            <w:tcBorders>
              <w:right w:val="nil"/>
            </w:tcBorders>
            <w:vAlign w:val="bottom"/>
          </w:tcPr>
          <w:p w:rsidR="005C5BC2" w:rsidRPr="005C5BC2" w:rsidRDefault="005C5BC2" w:rsidP="00654F9A">
            <w:pPr>
              <w:spacing w:before="60" w:after="60"/>
              <w:jc w:val="right"/>
              <w:rPr>
                <w:rFonts w:cs="Arial"/>
                <w:sz w:val="16"/>
                <w:szCs w:val="16"/>
              </w:rPr>
            </w:pPr>
            <w:r w:rsidRPr="005C5BC2">
              <w:rPr>
                <w:rFonts w:cs="Arial"/>
                <w:sz w:val="16"/>
                <w:szCs w:val="16"/>
              </w:rPr>
              <w:t>43298,9</w:t>
            </w:r>
          </w:p>
        </w:tc>
      </w:tr>
      <w:tr w:rsidR="005C5BC2" w:rsidRPr="009906C0" w:rsidTr="00D918EB">
        <w:trPr>
          <w:jc w:val="center"/>
        </w:trPr>
        <w:tc>
          <w:tcPr>
            <w:tcW w:w="7705" w:type="dxa"/>
            <w:tcBorders>
              <w:left w:val="nil"/>
            </w:tcBorders>
            <w:vAlign w:val="bottom"/>
          </w:tcPr>
          <w:p w:rsidR="005C5BC2" w:rsidRPr="009906C0" w:rsidRDefault="005C5BC2" w:rsidP="00654F9A">
            <w:pPr>
              <w:tabs>
                <w:tab w:val="right" w:leader="dot" w:pos="5902"/>
              </w:tabs>
              <w:spacing w:before="60" w:after="60"/>
              <w:rPr>
                <w:rFonts w:cs="Arial"/>
                <w:sz w:val="16"/>
                <w:szCs w:val="16"/>
              </w:rPr>
            </w:pPr>
            <w:r w:rsidRPr="009906C0">
              <w:rPr>
                <w:rFonts w:cs="Arial"/>
                <w:sz w:val="16"/>
                <w:szCs w:val="16"/>
              </w:rPr>
              <w:t>Wynik na sprzedaży produktów, towarów i materiałów</w:t>
            </w:r>
          </w:p>
        </w:tc>
        <w:tc>
          <w:tcPr>
            <w:tcW w:w="1400" w:type="dxa"/>
            <w:vAlign w:val="bottom"/>
          </w:tcPr>
          <w:p w:rsidR="005C5BC2" w:rsidRPr="0042368E" w:rsidRDefault="005C5BC2" w:rsidP="00654F9A">
            <w:pPr>
              <w:spacing w:before="60" w:after="60"/>
              <w:jc w:val="right"/>
              <w:rPr>
                <w:rFonts w:cs="Arial"/>
                <w:sz w:val="16"/>
                <w:szCs w:val="16"/>
              </w:rPr>
            </w:pPr>
            <w:r w:rsidRPr="0042368E">
              <w:rPr>
                <w:rFonts w:cs="Arial"/>
                <w:sz w:val="16"/>
                <w:szCs w:val="16"/>
              </w:rPr>
              <w:t>2069,4</w:t>
            </w:r>
          </w:p>
        </w:tc>
        <w:tc>
          <w:tcPr>
            <w:tcW w:w="1400" w:type="dxa"/>
            <w:tcBorders>
              <w:right w:val="nil"/>
            </w:tcBorders>
            <w:vAlign w:val="bottom"/>
          </w:tcPr>
          <w:p w:rsidR="005C5BC2" w:rsidRPr="005C5BC2" w:rsidRDefault="005C5BC2" w:rsidP="00654F9A">
            <w:pPr>
              <w:spacing w:before="60" w:after="60"/>
              <w:jc w:val="right"/>
              <w:rPr>
                <w:rFonts w:cs="Arial"/>
                <w:sz w:val="16"/>
                <w:szCs w:val="16"/>
              </w:rPr>
            </w:pPr>
            <w:r w:rsidRPr="005C5BC2">
              <w:rPr>
                <w:rFonts w:cs="Arial"/>
                <w:sz w:val="16"/>
                <w:szCs w:val="16"/>
              </w:rPr>
              <w:t>2180,1</w:t>
            </w:r>
          </w:p>
        </w:tc>
      </w:tr>
      <w:tr w:rsidR="005C5BC2" w:rsidRPr="009906C0" w:rsidTr="00D918EB">
        <w:trPr>
          <w:jc w:val="center"/>
        </w:trPr>
        <w:tc>
          <w:tcPr>
            <w:tcW w:w="7705" w:type="dxa"/>
            <w:tcBorders>
              <w:left w:val="nil"/>
            </w:tcBorders>
            <w:vAlign w:val="bottom"/>
          </w:tcPr>
          <w:p w:rsidR="005C5BC2" w:rsidRPr="009906C0" w:rsidRDefault="005C5BC2" w:rsidP="00654F9A">
            <w:pPr>
              <w:tabs>
                <w:tab w:val="right" w:leader="dot" w:pos="5902"/>
              </w:tabs>
              <w:spacing w:before="60" w:after="60"/>
              <w:rPr>
                <w:rFonts w:cs="Arial"/>
                <w:sz w:val="16"/>
                <w:szCs w:val="16"/>
              </w:rPr>
            </w:pPr>
            <w:r w:rsidRPr="009906C0">
              <w:rPr>
                <w:rFonts w:cs="Arial"/>
                <w:sz w:val="16"/>
                <w:szCs w:val="16"/>
              </w:rPr>
              <w:t>Wynik na pozostałej działalności operacyjnej</w:t>
            </w:r>
          </w:p>
        </w:tc>
        <w:tc>
          <w:tcPr>
            <w:tcW w:w="1400" w:type="dxa"/>
            <w:vAlign w:val="bottom"/>
          </w:tcPr>
          <w:p w:rsidR="005C5BC2" w:rsidRPr="0042368E" w:rsidRDefault="005C5BC2" w:rsidP="00654F9A">
            <w:pPr>
              <w:spacing w:before="60" w:after="60"/>
              <w:jc w:val="right"/>
              <w:rPr>
                <w:rFonts w:cs="Arial"/>
                <w:sz w:val="16"/>
                <w:szCs w:val="16"/>
              </w:rPr>
            </w:pPr>
            <w:r w:rsidRPr="0042368E">
              <w:rPr>
                <w:rFonts w:cs="Arial"/>
                <w:sz w:val="16"/>
                <w:szCs w:val="16"/>
              </w:rPr>
              <w:t>191,7</w:t>
            </w:r>
          </w:p>
        </w:tc>
        <w:tc>
          <w:tcPr>
            <w:tcW w:w="1400" w:type="dxa"/>
            <w:tcBorders>
              <w:right w:val="nil"/>
            </w:tcBorders>
            <w:vAlign w:val="bottom"/>
          </w:tcPr>
          <w:p w:rsidR="005C5BC2" w:rsidRPr="005C5BC2" w:rsidRDefault="005C5BC2" w:rsidP="00654F9A">
            <w:pPr>
              <w:spacing w:before="60" w:after="60"/>
              <w:jc w:val="right"/>
              <w:rPr>
                <w:rFonts w:cs="Arial"/>
                <w:sz w:val="16"/>
                <w:szCs w:val="16"/>
              </w:rPr>
            </w:pPr>
            <w:r w:rsidRPr="005C5BC2">
              <w:rPr>
                <w:rFonts w:cs="Arial"/>
                <w:sz w:val="16"/>
                <w:szCs w:val="16"/>
              </w:rPr>
              <w:t>201,6</w:t>
            </w:r>
          </w:p>
        </w:tc>
      </w:tr>
      <w:tr w:rsidR="005C5BC2" w:rsidRPr="009906C0" w:rsidTr="00D918EB">
        <w:trPr>
          <w:jc w:val="center"/>
        </w:trPr>
        <w:tc>
          <w:tcPr>
            <w:tcW w:w="7705" w:type="dxa"/>
            <w:tcBorders>
              <w:left w:val="nil"/>
            </w:tcBorders>
            <w:vAlign w:val="bottom"/>
          </w:tcPr>
          <w:p w:rsidR="005C5BC2" w:rsidRPr="009906C0" w:rsidRDefault="005C5BC2" w:rsidP="00654F9A">
            <w:pPr>
              <w:tabs>
                <w:tab w:val="right" w:leader="dot" w:pos="5902"/>
              </w:tabs>
              <w:spacing w:before="60" w:after="60"/>
              <w:rPr>
                <w:rFonts w:cs="Arial"/>
                <w:sz w:val="16"/>
                <w:szCs w:val="16"/>
              </w:rPr>
            </w:pPr>
            <w:r w:rsidRPr="009906C0">
              <w:rPr>
                <w:rFonts w:cs="Arial"/>
                <w:sz w:val="16"/>
                <w:szCs w:val="16"/>
              </w:rPr>
              <w:t>Wynik na operacjach finansowych</w:t>
            </w:r>
          </w:p>
        </w:tc>
        <w:tc>
          <w:tcPr>
            <w:tcW w:w="1400" w:type="dxa"/>
            <w:vAlign w:val="bottom"/>
          </w:tcPr>
          <w:p w:rsidR="005C5BC2" w:rsidRPr="0042368E" w:rsidRDefault="005C5BC2" w:rsidP="00654F9A">
            <w:pPr>
              <w:spacing w:before="60" w:after="60"/>
              <w:jc w:val="right"/>
              <w:rPr>
                <w:rFonts w:cs="Arial"/>
                <w:sz w:val="16"/>
                <w:szCs w:val="16"/>
              </w:rPr>
            </w:pPr>
            <w:r w:rsidRPr="0042368E">
              <w:rPr>
                <w:rFonts w:cs="Arial"/>
                <w:sz w:val="16"/>
                <w:szCs w:val="16"/>
              </w:rPr>
              <w:t>-123,0</w:t>
            </w:r>
          </w:p>
        </w:tc>
        <w:tc>
          <w:tcPr>
            <w:tcW w:w="1400" w:type="dxa"/>
            <w:tcBorders>
              <w:right w:val="nil"/>
            </w:tcBorders>
            <w:vAlign w:val="bottom"/>
          </w:tcPr>
          <w:p w:rsidR="005C5BC2" w:rsidRPr="005C5BC2" w:rsidRDefault="005C5BC2" w:rsidP="00654F9A">
            <w:pPr>
              <w:spacing w:before="60" w:after="60"/>
              <w:jc w:val="right"/>
              <w:rPr>
                <w:rFonts w:cs="Arial"/>
                <w:sz w:val="16"/>
                <w:szCs w:val="16"/>
              </w:rPr>
            </w:pPr>
            <w:r w:rsidRPr="005C5BC2">
              <w:rPr>
                <w:rFonts w:cs="Arial"/>
                <w:sz w:val="16"/>
                <w:szCs w:val="16"/>
              </w:rPr>
              <w:t>-218,9</w:t>
            </w:r>
          </w:p>
        </w:tc>
      </w:tr>
      <w:tr w:rsidR="005C5BC2" w:rsidRPr="009906C0" w:rsidTr="00D918EB">
        <w:trPr>
          <w:jc w:val="center"/>
        </w:trPr>
        <w:tc>
          <w:tcPr>
            <w:tcW w:w="7705" w:type="dxa"/>
            <w:tcBorders>
              <w:left w:val="nil"/>
            </w:tcBorders>
            <w:vAlign w:val="bottom"/>
          </w:tcPr>
          <w:p w:rsidR="005C5BC2" w:rsidRPr="009906C0" w:rsidRDefault="005C5BC2" w:rsidP="00654F9A">
            <w:pPr>
              <w:tabs>
                <w:tab w:val="right" w:leader="dot" w:pos="5902"/>
              </w:tabs>
              <w:spacing w:before="60" w:after="60"/>
              <w:rPr>
                <w:rFonts w:cs="Arial"/>
                <w:sz w:val="16"/>
                <w:szCs w:val="16"/>
              </w:rPr>
            </w:pPr>
            <w:r w:rsidRPr="009906C0">
              <w:rPr>
                <w:rFonts w:cs="Arial"/>
                <w:sz w:val="16"/>
                <w:szCs w:val="16"/>
              </w:rPr>
              <w:t>Wynik finansowy brutto</w:t>
            </w:r>
          </w:p>
        </w:tc>
        <w:tc>
          <w:tcPr>
            <w:tcW w:w="1400" w:type="dxa"/>
            <w:vAlign w:val="bottom"/>
          </w:tcPr>
          <w:p w:rsidR="005C5BC2" w:rsidRPr="0042368E" w:rsidRDefault="005C5BC2" w:rsidP="00654F9A">
            <w:pPr>
              <w:spacing w:before="60" w:after="60"/>
              <w:jc w:val="right"/>
              <w:rPr>
                <w:rFonts w:cs="Arial"/>
                <w:sz w:val="16"/>
                <w:szCs w:val="16"/>
              </w:rPr>
            </w:pPr>
            <w:r w:rsidRPr="0042368E">
              <w:rPr>
                <w:rFonts w:cs="Arial"/>
                <w:sz w:val="16"/>
                <w:szCs w:val="16"/>
              </w:rPr>
              <w:t>2138,2</w:t>
            </w:r>
          </w:p>
        </w:tc>
        <w:tc>
          <w:tcPr>
            <w:tcW w:w="1400" w:type="dxa"/>
            <w:tcBorders>
              <w:right w:val="nil"/>
            </w:tcBorders>
            <w:vAlign w:val="bottom"/>
          </w:tcPr>
          <w:p w:rsidR="005C5BC2" w:rsidRPr="005C5BC2" w:rsidRDefault="005C5BC2" w:rsidP="00654F9A">
            <w:pPr>
              <w:spacing w:before="60" w:after="60"/>
              <w:jc w:val="right"/>
              <w:rPr>
                <w:rFonts w:cs="Arial"/>
                <w:sz w:val="16"/>
                <w:szCs w:val="16"/>
              </w:rPr>
            </w:pPr>
            <w:r w:rsidRPr="005C5BC2">
              <w:rPr>
                <w:rFonts w:cs="Arial"/>
                <w:sz w:val="16"/>
                <w:szCs w:val="16"/>
              </w:rPr>
              <w:t>2162,9</w:t>
            </w:r>
          </w:p>
        </w:tc>
      </w:tr>
      <w:tr w:rsidR="005C5BC2" w:rsidRPr="009906C0" w:rsidTr="00D918EB">
        <w:trPr>
          <w:jc w:val="center"/>
        </w:trPr>
        <w:tc>
          <w:tcPr>
            <w:tcW w:w="7705" w:type="dxa"/>
            <w:tcBorders>
              <w:left w:val="nil"/>
            </w:tcBorders>
            <w:vAlign w:val="bottom"/>
          </w:tcPr>
          <w:p w:rsidR="005C5BC2" w:rsidRPr="009906C0" w:rsidRDefault="005C5BC2" w:rsidP="00654F9A">
            <w:pPr>
              <w:tabs>
                <w:tab w:val="right" w:leader="dot" w:pos="5902"/>
              </w:tabs>
              <w:spacing w:before="60" w:after="60"/>
              <w:rPr>
                <w:rFonts w:cs="Arial"/>
                <w:sz w:val="16"/>
                <w:szCs w:val="16"/>
              </w:rPr>
            </w:pPr>
            <w:r w:rsidRPr="009906C0">
              <w:rPr>
                <w:rFonts w:cs="Arial"/>
                <w:sz w:val="16"/>
                <w:szCs w:val="16"/>
              </w:rPr>
              <w:t>Wynik finansowy netto</w:t>
            </w:r>
          </w:p>
        </w:tc>
        <w:tc>
          <w:tcPr>
            <w:tcW w:w="1400" w:type="dxa"/>
            <w:vAlign w:val="bottom"/>
          </w:tcPr>
          <w:p w:rsidR="005C5BC2" w:rsidRPr="0042368E" w:rsidRDefault="005C5BC2" w:rsidP="00654F9A">
            <w:pPr>
              <w:spacing w:before="60" w:after="60"/>
              <w:jc w:val="right"/>
              <w:rPr>
                <w:rFonts w:cs="Arial"/>
                <w:sz w:val="16"/>
                <w:szCs w:val="16"/>
              </w:rPr>
            </w:pPr>
            <w:r w:rsidRPr="0042368E">
              <w:rPr>
                <w:rFonts w:cs="Arial"/>
                <w:sz w:val="16"/>
                <w:szCs w:val="16"/>
              </w:rPr>
              <w:t>1759,6</w:t>
            </w:r>
          </w:p>
        </w:tc>
        <w:tc>
          <w:tcPr>
            <w:tcW w:w="1400" w:type="dxa"/>
            <w:tcBorders>
              <w:right w:val="nil"/>
            </w:tcBorders>
            <w:vAlign w:val="bottom"/>
          </w:tcPr>
          <w:p w:rsidR="005C5BC2" w:rsidRPr="005C5BC2" w:rsidRDefault="005C5BC2" w:rsidP="00654F9A">
            <w:pPr>
              <w:spacing w:before="60" w:after="60"/>
              <w:jc w:val="right"/>
              <w:rPr>
                <w:rFonts w:cs="Arial"/>
                <w:sz w:val="16"/>
                <w:szCs w:val="16"/>
              </w:rPr>
            </w:pPr>
            <w:r w:rsidRPr="005C5BC2">
              <w:rPr>
                <w:rFonts w:cs="Arial"/>
                <w:sz w:val="16"/>
                <w:szCs w:val="16"/>
              </w:rPr>
              <w:t>1677,6</w:t>
            </w:r>
          </w:p>
        </w:tc>
      </w:tr>
      <w:tr w:rsidR="005C5BC2" w:rsidRPr="009906C0" w:rsidTr="00D918EB">
        <w:trPr>
          <w:jc w:val="center"/>
        </w:trPr>
        <w:tc>
          <w:tcPr>
            <w:tcW w:w="7705" w:type="dxa"/>
            <w:tcBorders>
              <w:left w:val="nil"/>
            </w:tcBorders>
            <w:vAlign w:val="bottom"/>
          </w:tcPr>
          <w:p w:rsidR="005C5BC2" w:rsidRPr="009906C0" w:rsidRDefault="005C5BC2" w:rsidP="00654F9A">
            <w:pPr>
              <w:tabs>
                <w:tab w:val="right" w:leader="dot" w:pos="5902"/>
              </w:tabs>
              <w:spacing w:before="60" w:after="60"/>
              <w:ind w:left="227"/>
              <w:rPr>
                <w:rFonts w:cs="Arial"/>
                <w:sz w:val="16"/>
                <w:szCs w:val="16"/>
              </w:rPr>
            </w:pPr>
            <w:r w:rsidRPr="009906C0">
              <w:rPr>
                <w:rFonts w:cs="Arial"/>
                <w:sz w:val="16"/>
                <w:szCs w:val="16"/>
              </w:rPr>
              <w:t>zysk netto</w:t>
            </w:r>
          </w:p>
        </w:tc>
        <w:tc>
          <w:tcPr>
            <w:tcW w:w="1400" w:type="dxa"/>
            <w:vAlign w:val="bottom"/>
          </w:tcPr>
          <w:p w:rsidR="005C5BC2" w:rsidRPr="0042368E" w:rsidRDefault="005C5BC2" w:rsidP="00654F9A">
            <w:pPr>
              <w:spacing w:before="60" w:after="60"/>
              <w:jc w:val="right"/>
              <w:rPr>
                <w:rFonts w:cs="Arial"/>
                <w:sz w:val="16"/>
                <w:szCs w:val="16"/>
              </w:rPr>
            </w:pPr>
            <w:r w:rsidRPr="0042368E">
              <w:rPr>
                <w:rFonts w:cs="Arial"/>
                <w:sz w:val="16"/>
                <w:szCs w:val="16"/>
              </w:rPr>
              <w:t>1961,7</w:t>
            </w:r>
          </w:p>
        </w:tc>
        <w:tc>
          <w:tcPr>
            <w:tcW w:w="1400" w:type="dxa"/>
            <w:tcBorders>
              <w:right w:val="nil"/>
            </w:tcBorders>
            <w:vAlign w:val="bottom"/>
          </w:tcPr>
          <w:p w:rsidR="005C5BC2" w:rsidRPr="005C5BC2" w:rsidRDefault="005C5BC2" w:rsidP="00654F9A">
            <w:pPr>
              <w:spacing w:before="60" w:after="60"/>
              <w:jc w:val="right"/>
              <w:rPr>
                <w:rFonts w:cs="Arial"/>
                <w:sz w:val="16"/>
                <w:szCs w:val="16"/>
              </w:rPr>
            </w:pPr>
            <w:r w:rsidRPr="005C5BC2">
              <w:rPr>
                <w:rFonts w:cs="Arial"/>
                <w:sz w:val="16"/>
                <w:szCs w:val="16"/>
              </w:rPr>
              <w:t>2087,0</w:t>
            </w:r>
          </w:p>
        </w:tc>
      </w:tr>
      <w:tr w:rsidR="005C5BC2" w:rsidRPr="009906C0" w:rsidTr="00D918EB">
        <w:trPr>
          <w:jc w:val="center"/>
        </w:trPr>
        <w:tc>
          <w:tcPr>
            <w:tcW w:w="7705" w:type="dxa"/>
            <w:tcBorders>
              <w:left w:val="nil"/>
            </w:tcBorders>
            <w:vAlign w:val="bottom"/>
          </w:tcPr>
          <w:p w:rsidR="005C5BC2" w:rsidRPr="009906C0" w:rsidRDefault="005C5BC2" w:rsidP="00654F9A">
            <w:pPr>
              <w:tabs>
                <w:tab w:val="right" w:leader="dot" w:pos="5902"/>
              </w:tabs>
              <w:spacing w:before="60" w:after="60"/>
              <w:ind w:left="227"/>
              <w:rPr>
                <w:rFonts w:cs="Arial"/>
                <w:sz w:val="16"/>
                <w:szCs w:val="16"/>
              </w:rPr>
            </w:pPr>
            <w:r w:rsidRPr="009906C0">
              <w:rPr>
                <w:rFonts w:cs="Arial"/>
                <w:sz w:val="16"/>
                <w:szCs w:val="16"/>
              </w:rPr>
              <w:t>strata netto</w:t>
            </w:r>
          </w:p>
        </w:tc>
        <w:tc>
          <w:tcPr>
            <w:tcW w:w="1400" w:type="dxa"/>
            <w:vAlign w:val="bottom"/>
          </w:tcPr>
          <w:p w:rsidR="005C5BC2" w:rsidRPr="0042368E" w:rsidRDefault="005C5BC2" w:rsidP="00654F9A">
            <w:pPr>
              <w:spacing w:before="60" w:after="60"/>
              <w:jc w:val="right"/>
              <w:rPr>
                <w:rFonts w:cs="Arial"/>
                <w:sz w:val="16"/>
                <w:szCs w:val="16"/>
              </w:rPr>
            </w:pPr>
            <w:r w:rsidRPr="0042368E">
              <w:rPr>
                <w:rFonts w:cs="Arial"/>
                <w:sz w:val="16"/>
                <w:szCs w:val="16"/>
              </w:rPr>
              <w:t>202,1</w:t>
            </w:r>
          </w:p>
        </w:tc>
        <w:tc>
          <w:tcPr>
            <w:tcW w:w="1400" w:type="dxa"/>
            <w:tcBorders>
              <w:right w:val="nil"/>
            </w:tcBorders>
            <w:vAlign w:val="bottom"/>
          </w:tcPr>
          <w:p w:rsidR="005C5BC2" w:rsidRPr="005C5BC2" w:rsidRDefault="005C5BC2" w:rsidP="00654F9A">
            <w:pPr>
              <w:spacing w:before="60" w:after="60"/>
              <w:jc w:val="right"/>
              <w:rPr>
                <w:rFonts w:cs="Arial"/>
                <w:sz w:val="16"/>
                <w:szCs w:val="16"/>
              </w:rPr>
            </w:pPr>
            <w:r w:rsidRPr="005C5BC2">
              <w:rPr>
                <w:rFonts w:cs="Arial"/>
                <w:sz w:val="16"/>
                <w:szCs w:val="16"/>
              </w:rPr>
              <w:t>409,4</w:t>
            </w:r>
          </w:p>
        </w:tc>
      </w:tr>
    </w:tbl>
    <w:p w:rsidR="00767A00" w:rsidRDefault="00767A00" w:rsidP="00767A00">
      <w:pPr>
        <w:jc w:val="both"/>
        <w:rPr>
          <w:rFonts w:cs="Arial"/>
          <w:b/>
          <w:bCs/>
          <w:szCs w:val="19"/>
        </w:rPr>
      </w:pPr>
    </w:p>
    <w:p w:rsidR="00767A00" w:rsidRPr="002B57C0" w:rsidRDefault="00767A00" w:rsidP="00767A00">
      <w:pPr>
        <w:rPr>
          <w:rFonts w:cs="Arial"/>
          <w:bCs/>
          <w:szCs w:val="19"/>
        </w:rPr>
      </w:pPr>
      <w:r w:rsidRPr="00B86DF9">
        <w:rPr>
          <w:rFonts w:cs="Arial"/>
          <w:b/>
          <w:bCs/>
          <w:szCs w:val="19"/>
        </w:rPr>
        <w:t>Przychody z całokształtu działalności</w:t>
      </w:r>
      <w:r w:rsidRPr="00B86DF9">
        <w:rPr>
          <w:rFonts w:cs="Arial"/>
          <w:bCs/>
          <w:szCs w:val="19"/>
        </w:rPr>
        <w:t xml:space="preserve"> w okresie </w:t>
      </w:r>
      <w:r w:rsidR="004F7EEC" w:rsidRPr="00B86DF9">
        <w:rPr>
          <w:rFonts w:cs="Arial"/>
          <w:bCs/>
          <w:szCs w:val="19"/>
        </w:rPr>
        <w:t>styczeń-grudzień</w:t>
      </w:r>
      <w:r w:rsidRPr="00B86DF9">
        <w:rPr>
          <w:rFonts w:cs="Arial"/>
          <w:bCs/>
          <w:szCs w:val="19"/>
        </w:rPr>
        <w:t xml:space="preserve"> 201</w:t>
      </w:r>
      <w:r w:rsidR="002B57C0" w:rsidRPr="00B86DF9">
        <w:rPr>
          <w:rFonts w:cs="Arial"/>
          <w:bCs/>
          <w:szCs w:val="19"/>
        </w:rPr>
        <w:t>9</w:t>
      </w:r>
      <w:r w:rsidRPr="00B86DF9">
        <w:rPr>
          <w:rFonts w:cs="Arial"/>
          <w:bCs/>
          <w:szCs w:val="19"/>
        </w:rPr>
        <w:t xml:space="preserve"> r. osiągnęły </w:t>
      </w:r>
      <w:r w:rsidR="002B57C0" w:rsidRPr="00B86DF9">
        <w:rPr>
          <w:rFonts w:cs="Arial"/>
          <w:szCs w:val="19"/>
        </w:rPr>
        <w:t>46772,9</w:t>
      </w:r>
      <w:r w:rsidRPr="00B86DF9">
        <w:rPr>
          <w:rFonts w:cs="Arial"/>
          <w:bCs/>
          <w:szCs w:val="19"/>
        </w:rPr>
        <w:t xml:space="preserve"> mln zł, co oznacza wzrost o </w:t>
      </w:r>
      <w:r w:rsidR="00B86DF9" w:rsidRPr="00B86DF9">
        <w:rPr>
          <w:rFonts w:cs="Arial"/>
          <w:bCs/>
          <w:szCs w:val="19"/>
        </w:rPr>
        <w:t>5,2</w:t>
      </w:r>
      <w:r w:rsidRPr="00B86DF9">
        <w:rPr>
          <w:rFonts w:cs="Arial"/>
          <w:bCs/>
          <w:szCs w:val="19"/>
        </w:rPr>
        <w:t>% w relacji do 201</w:t>
      </w:r>
      <w:r w:rsidR="002B57C0" w:rsidRPr="00B86DF9">
        <w:rPr>
          <w:rFonts w:cs="Arial"/>
          <w:bCs/>
          <w:szCs w:val="19"/>
        </w:rPr>
        <w:t>8</w:t>
      </w:r>
      <w:r w:rsidRPr="00B86DF9">
        <w:rPr>
          <w:rFonts w:cs="Arial"/>
          <w:bCs/>
          <w:szCs w:val="19"/>
        </w:rPr>
        <w:t xml:space="preserve"> r., natomiast koszty uzyskania tych przychodów zwiększyły się o </w:t>
      </w:r>
      <w:r w:rsidR="00B86DF9" w:rsidRPr="00B86DF9">
        <w:rPr>
          <w:rFonts w:cs="Arial"/>
          <w:bCs/>
          <w:szCs w:val="19"/>
        </w:rPr>
        <w:t>5,5</w:t>
      </w:r>
      <w:r w:rsidRPr="00B86DF9">
        <w:rPr>
          <w:rFonts w:cs="Arial"/>
          <w:bCs/>
          <w:szCs w:val="19"/>
        </w:rPr>
        <w:t xml:space="preserve">% do </w:t>
      </w:r>
      <w:r w:rsidR="002B57C0" w:rsidRPr="00B86DF9">
        <w:rPr>
          <w:rFonts w:cs="Arial"/>
          <w:szCs w:val="19"/>
        </w:rPr>
        <w:t>44610,0</w:t>
      </w:r>
      <w:r w:rsidRPr="00B86DF9">
        <w:rPr>
          <w:rFonts w:cs="Arial"/>
          <w:bCs/>
          <w:szCs w:val="19"/>
        </w:rPr>
        <w:t xml:space="preserve"> mln zł, co wpłynęło na wzrost wskaźnika poziomu kosztów. Przychody netto ze sprzedaży produktów, towarów i materiałów</w:t>
      </w:r>
      <w:r w:rsidR="00B86DF9" w:rsidRPr="00B86DF9">
        <w:rPr>
          <w:rFonts w:cs="Arial"/>
          <w:bCs/>
          <w:szCs w:val="19"/>
        </w:rPr>
        <w:t>, podobnie jak koszty tej działalności</w:t>
      </w:r>
      <w:r w:rsidR="00F8458A">
        <w:rPr>
          <w:rFonts w:cs="Arial"/>
          <w:bCs/>
          <w:szCs w:val="19"/>
        </w:rPr>
        <w:t>,</w:t>
      </w:r>
      <w:r w:rsidRPr="00B86DF9">
        <w:rPr>
          <w:rFonts w:cs="Arial"/>
          <w:bCs/>
          <w:szCs w:val="19"/>
        </w:rPr>
        <w:t xml:space="preserve"> były wyższe niż przed rokiem o </w:t>
      </w:r>
      <w:r w:rsidR="00B86DF9" w:rsidRPr="00B86DF9">
        <w:rPr>
          <w:rFonts w:cs="Arial"/>
          <w:bCs/>
          <w:szCs w:val="19"/>
        </w:rPr>
        <w:t>5,3</w:t>
      </w:r>
      <w:r w:rsidRPr="00B86DF9">
        <w:rPr>
          <w:rFonts w:cs="Arial"/>
          <w:bCs/>
          <w:szCs w:val="19"/>
        </w:rPr>
        <w:t>%. W ujęciu wartościowym największy wzrost przychodów netto ze sprzedaży produktów, towarów i materiałów notowano w przetwórstwie</w:t>
      </w:r>
      <w:r w:rsidRPr="002B57C0">
        <w:rPr>
          <w:rFonts w:cs="Arial"/>
          <w:bCs/>
          <w:szCs w:val="19"/>
        </w:rPr>
        <w:t xml:space="preserve"> przemysłowym</w:t>
      </w:r>
      <w:r w:rsidR="008713F0">
        <w:rPr>
          <w:rFonts w:cs="Arial"/>
          <w:bCs/>
          <w:szCs w:val="19"/>
        </w:rPr>
        <w:t xml:space="preserve">, budownictwie </w:t>
      </w:r>
      <w:r w:rsidRPr="002B57C0">
        <w:rPr>
          <w:rFonts w:cs="Arial"/>
          <w:bCs/>
          <w:szCs w:val="19"/>
        </w:rPr>
        <w:t>oraz w</w:t>
      </w:r>
      <w:r w:rsidR="00654F9A">
        <w:rPr>
          <w:rFonts w:cs="Arial"/>
          <w:bCs/>
          <w:szCs w:val="19"/>
        </w:rPr>
        <w:t> </w:t>
      </w:r>
      <w:r w:rsidRPr="002B57C0">
        <w:rPr>
          <w:rFonts w:cs="Arial"/>
          <w:bCs/>
          <w:szCs w:val="19"/>
        </w:rPr>
        <w:t xml:space="preserve">handlu; naprawie pojazdów samochodowych, natomiast spadek – w </w:t>
      </w:r>
      <w:r w:rsidR="008713F0">
        <w:rPr>
          <w:rFonts w:cs="Arial"/>
          <w:bCs/>
          <w:szCs w:val="19"/>
        </w:rPr>
        <w:t>górnictwie i wydobywaniu</w:t>
      </w:r>
      <w:r w:rsidRPr="002B57C0">
        <w:rPr>
          <w:rFonts w:cs="Arial"/>
          <w:bCs/>
          <w:szCs w:val="19"/>
        </w:rPr>
        <w:t xml:space="preserve"> oraz w obsłudze rynku nieruchomości. </w:t>
      </w:r>
    </w:p>
    <w:p w:rsidR="00767A00" w:rsidRPr="00FA3D98" w:rsidRDefault="00767A00" w:rsidP="00767A00">
      <w:pPr>
        <w:rPr>
          <w:rFonts w:cs="Arial"/>
          <w:bCs/>
          <w:szCs w:val="19"/>
        </w:rPr>
      </w:pPr>
      <w:r w:rsidRPr="00FA3D98">
        <w:rPr>
          <w:rFonts w:cs="Arial"/>
          <w:b/>
          <w:bCs/>
          <w:szCs w:val="19"/>
        </w:rPr>
        <w:t>Wynik finansowy ze sprzedaży produktów, towarów i materiałów</w:t>
      </w:r>
      <w:r w:rsidRPr="00FA3D98">
        <w:rPr>
          <w:rFonts w:cs="Arial"/>
          <w:bCs/>
          <w:szCs w:val="19"/>
        </w:rPr>
        <w:t xml:space="preserve"> był o </w:t>
      </w:r>
      <w:r w:rsidR="00FA3D98" w:rsidRPr="00FA3D98">
        <w:rPr>
          <w:rFonts w:cs="Arial"/>
          <w:bCs/>
          <w:szCs w:val="19"/>
        </w:rPr>
        <w:t>5,3</w:t>
      </w:r>
      <w:r w:rsidRPr="00FA3D98">
        <w:rPr>
          <w:rFonts w:cs="Arial"/>
          <w:bCs/>
          <w:szCs w:val="19"/>
        </w:rPr>
        <w:t>% wyższy niż w 201</w:t>
      </w:r>
      <w:r w:rsidR="005D56EA" w:rsidRPr="00FA3D98">
        <w:rPr>
          <w:rFonts w:cs="Arial"/>
          <w:bCs/>
          <w:szCs w:val="19"/>
        </w:rPr>
        <w:t>8</w:t>
      </w:r>
      <w:r w:rsidRPr="00FA3D98">
        <w:rPr>
          <w:rFonts w:cs="Arial"/>
          <w:bCs/>
          <w:szCs w:val="19"/>
        </w:rPr>
        <w:t xml:space="preserve"> r. i wyniósł </w:t>
      </w:r>
      <w:r w:rsidR="00FA3D98" w:rsidRPr="00FA3D98">
        <w:rPr>
          <w:rFonts w:cs="Arial"/>
          <w:szCs w:val="19"/>
        </w:rPr>
        <w:t>2180,1</w:t>
      </w:r>
      <w:r w:rsidRPr="00FA3D98">
        <w:rPr>
          <w:rFonts w:cs="Arial"/>
          <w:bCs/>
          <w:szCs w:val="19"/>
        </w:rPr>
        <w:t xml:space="preserve"> mln zł. Wynik na pozostałej działalności operacyjnej wzrósł o </w:t>
      </w:r>
      <w:r w:rsidR="00FA3D98" w:rsidRPr="00FA3D98">
        <w:rPr>
          <w:rFonts w:cs="Arial"/>
          <w:bCs/>
          <w:szCs w:val="19"/>
        </w:rPr>
        <w:t>5,2</w:t>
      </w:r>
      <w:r w:rsidRPr="00FA3D98">
        <w:rPr>
          <w:rFonts w:cs="Arial"/>
          <w:bCs/>
          <w:szCs w:val="19"/>
        </w:rPr>
        <w:t xml:space="preserve">% do </w:t>
      </w:r>
      <w:r w:rsidR="00FA3D98" w:rsidRPr="00FA3D98">
        <w:rPr>
          <w:rFonts w:cs="Arial"/>
          <w:szCs w:val="19"/>
        </w:rPr>
        <w:t>201,6</w:t>
      </w:r>
      <w:r w:rsidRPr="00FA3D98">
        <w:rPr>
          <w:rFonts w:cs="Arial"/>
          <w:bCs/>
          <w:szCs w:val="19"/>
        </w:rPr>
        <w:t xml:space="preserve"> mln zł. Wynik na operacjach finansowych spadł do minus </w:t>
      </w:r>
      <w:r w:rsidR="00FA3D98" w:rsidRPr="00FA3D98">
        <w:rPr>
          <w:rFonts w:cs="Arial"/>
          <w:bCs/>
          <w:szCs w:val="19"/>
        </w:rPr>
        <w:t>218,9</w:t>
      </w:r>
      <w:r w:rsidRPr="00FA3D98">
        <w:rPr>
          <w:rFonts w:cs="Arial"/>
          <w:bCs/>
          <w:szCs w:val="19"/>
        </w:rPr>
        <w:t xml:space="preserve"> mln zł, podczas gdy </w:t>
      </w:r>
      <w:r w:rsidR="00FA3D98" w:rsidRPr="00FA3D98">
        <w:rPr>
          <w:rFonts w:cs="Arial"/>
          <w:bCs/>
          <w:szCs w:val="19"/>
        </w:rPr>
        <w:t>w 2018 r.</w:t>
      </w:r>
      <w:r w:rsidRPr="00FA3D98">
        <w:rPr>
          <w:rFonts w:cs="Arial"/>
          <w:bCs/>
          <w:szCs w:val="19"/>
        </w:rPr>
        <w:t xml:space="preserve"> ukształtował się na poziomie </w:t>
      </w:r>
      <w:r w:rsidR="00FA3D98" w:rsidRPr="00FA3D98">
        <w:rPr>
          <w:rFonts w:cs="Arial"/>
          <w:bCs/>
          <w:szCs w:val="19"/>
        </w:rPr>
        <w:t>minus 123,0</w:t>
      </w:r>
      <w:r w:rsidRPr="00FA3D98">
        <w:rPr>
          <w:rFonts w:cs="Arial"/>
          <w:bCs/>
          <w:szCs w:val="19"/>
        </w:rPr>
        <w:t xml:space="preserve"> mln zł.</w:t>
      </w:r>
    </w:p>
    <w:p w:rsidR="00767A00" w:rsidRPr="00BA44CC" w:rsidRDefault="00767A00" w:rsidP="00767A00">
      <w:pPr>
        <w:rPr>
          <w:rFonts w:cs="Arial"/>
          <w:bCs/>
          <w:szCs w:val="19"/>
        </w:rPr>
      </w:pPr>
      <w:r w:rsidRPr="00BA44CC">
        <w:rPr>
          <w:rFonts w:cs="Arial"/>
          <w:b/>
          <w:bCs/>
          <w:szCs w:val="19"/>
        </w:rPr>
        <w:t>Wynik finansowy brutto</w:t>
      </w:r>
      <w:r w:rsidRPr="00BA44CC">
        <w:rPr>
          <w:rFonts w:cs="Arial"/>
          <w:bCs/>
          <w:szCs w:val="19"/>
        </w:rPr>
        <w:t xml:space="preserve"> osiągnął wartość </w:t>
      </w:r>
      <w:r w:rsidR="00FA3D98" w:rsidRPr="00BA44CC">
        <w:rPr>
          <w:rFonts w:cs="Arial"/>
          <w:szCs w:val="19"/>
        </w:rPr>
        <w:t>2162,9</w:t>
      </w:r>
      <w:r w:rsidRPr="00BA44CC">
        <w:rPr>
          <w:rFonts w:cs="Arial"/>
          <w:bCs/>
          <w:szCs w:val="19"/>
        </w:rPr>
        <w:t xml:space="preserve"> mln zł i był </w:t>
      </w:r>
      <w:r w:rsidR="00FA3D98" w:rsidRPr="00BA44CC">
        <w:rPr>
          <w:rFonts w:cs="Arial"/>
          <w:bCs/>
          <w:szCs w:val="19"/>
        </w:rPr>
        <w:t>wy</w:t>
      </w:r>
      <w:r w:rsidRPr="00BA44CC">
        <w:rPr>
          <w:rFonts w:cs="Arial"/>
          <w:bCs/>
          <w:szCs w:val="19"/>
        </w:rPr>
        <w:t xml:space="preserve">ższy o </w:t>
      </w:r>
      <w:r w:rsidR="00FA3D98" w:rsidRPr="00BA44CC">
        <w:rPr>
          <w:rFonts w:cs="Arial"/>
          <w:bCs/>
          <w:szCs w:val="19"/>
        </w:rPr>
        <w:t>24,7</w:t>
      </w:r>
      <w:r w:rsidRPr="00BA44CC">
        <w:rPr>
          <w:rFonts w:cs="Arial"/>
          <w:bCs/>
          <w:szCs w:val="19"/>
        </w:rPr>
        <w:t xml:space="preserve"> mln zł (o </w:t>
      </w:r>
      <w:r w:rsidR="00FA3D98" w:rsidRPr="00BA44CC">
        <w:rPr>
          <w:rFonts w:cs="Arial"/>
          <w:bCs/>
          <w:szCs w:val="19"/>
        </w:rPr>
        <w:t>1,2</w:t>
      </w:r>
      <w:r w:rsidRPr="00BA44CC">
        <w:rPr>
          <w:rFonts w:cs="Arial"/>
          <w:bCs/>
          <w:szCs w:val="19"/>
        </w:rPr>
        <w:t>%) od uzyskanego w 201</w:t>
      </w:r>
      <w:r w:rsidR="005D56EA" w:rsidRPr="00BA44CC">
        <w:rPr>
          <w:rFonts w:cs="Arial"/>
          <w:bCs/>
          <w:szCs w:val="19"/>
        </w:rPr>
        <w:t>8</w:t>
      </w:r>
      <w:r w:rsidRPr="00BA44CC">
        <w:rPr>
          <w:rFonts w:cs="Arial"/>
          <w:bCs/>
          <w:szCs w:val="19"/>
        </w:rPr>
        <w:t xml:space="preserve"> r. Zwiększyła się relacja podatku dochodowego od osób prawnych i fizycznych do zysku brutto — z </w:t>
      </w:r>
      <w:r w:rsidR="00BA44CC">
        <w:rPr>
          <w:rFonts w:cs="Arial"/>
          <w:bCs/>
          <w:szCs w:val="19"/>
        </w:rPr>
        <w:t>16,3</w:t>
      </w:r>
      <w:r w:rsidRPr="00BA44CC">
        <w:rPr>
          <w:rFonts w:cs="Arial"/>
          <w:bCs/>
          <w:szCs w:val="19"/>
        </w:rPr>
        <w:t xml:space="preserve">% do </w:t>
      </w:r>
      <w:r w:rsidR="00BA44CC">
        <w:rPr>
          <w:rFonts w:cs="Arial"/>
          <w:bCs/>
          <w:szCs w:val="19"/>
        </w:rPr>
        <w:t>19,1</w:t>
      </w:r>
      <w:r w:rsidRPr="00BA44CC">
        <w:rPr>
          <w:rFonts w:cs="Arial"/>
          <w:bCs/>
          <w:szCs w:val="19"/>
        </w:rPr>
        <w:t xml:space="preserve">%. </w:t>
      </w:r>
    </w:p>
    <w:p w:rsidR="00767A00" w:rsidRPr="00BA44CC" w:rsidRDefault="00767A00" w:rsidP="00767A00">
      <w:pPr>
        <w:rPr>
          <w:rFonts w:cs="Arial"/>
          <w:bCs/>
          <w:szCs w:val="19"/>
        </w:rPr>
      </w:pPr>
      <w:r w:rsidRPr="00BA44CC">
        <w:rPr>
          <w:rFonts w:cs="Arial"/>
          <w:b/>
          <w:bCs/>
          <w:szCs w:val="19"/>
        </w:rPr>
        <w:t>Wynik finansowy netto</w:t>
      </w:r>
      <w:r w:rsidRPr="00BA44CC">
        <w:rPr>
          <w:rFonts w:cs="Arial"/>
          <w:bCs/>
          <w:szCs w:val="19"/>
        </w:rPr>
        <w:t xml:space="preserve"> ukształtował się na poziomie </w:t>
      </w:r>
      <w:r w:rsidR="00FA3D98" w:rsidRPr="00BA44CC">
        <w:rPr>
          <w:rFonts w:cs="Arial"/>
          <w:szCs w:val="19"/>
        </w:rPr>
        <w:t>1677,6</w:t>
      </w:r>
      <w:r w:rsidRPr="00BA44CC">
        <w:rPr>
          <w:rFonts w:cs="Arial"/>
          <w:bCs/>
          <w:szCs w:val="19"/>
        </w:rPr>
        <w:t xml:space="preserve"> mln zł i był niższy o </w:t>
      </w:r>
      <w:r w:rsidR="00BA44CC" w:rsidRPr="00BA44CC">
        <w:rPr>
          <w:rFonts w:cs="Arial"/>
          <w:bCs/>
          <w:szCs w:val="19"/>
        </w:rPr>
        <w:t>82,0</w:t>
      </w:r>
      <w:r w:rsidRPr="00BA44CC">
        <w:rPr>
          <w:rFonts w:cs="Arial"/>
          <w:bCs/>
          <w:szCs w:val="19"/>
        </w:rPr>
        <w:t xml:space="preserve"> mln zł (tj. o </w:t>
      </w:r>
      <w:r w:rsidR="00BA44CC" w:rsidRPr="00BA44CC">
        <w:rPr>
          <w:rFonts w:cs="Arial"/>
          <w:bCs/>
          <w:szCs w:val="19"/>
        </w:rPr>
        <w:t>4,7</w:t>
      </w:r>
      <w:r w:rsidRPr="00BA44CC">
        <w:rPr>
          <w:rFonts w:cs="Arial"/>
          <w:bCs/>
          <w:szCs w:val="19"/>
        </w:rPr>
        <w:t xml:space="preserve">% w porównaniu z uzyskanym </w:t>
      </w:r>
      <w:r w:rsidR="00BA44CC" w:rsidRPr="00BA44CC">
        <w:rPr>
          <w:rFonts w:cs="Arial"/>
          <w:bCs/>
          <w:szCs w:val="19"/>
        </w:rPr>
        <w:t>w</w:t>
      </w:r>
      <w:r w:rsidR="005D56EA" w:rsidRPr="00BA44CC">
        <w:rPr>
          <w:rFonts w:cs="Arial"/>
          <w:bCs/>
          <w:szCs w:val="19"/>
        </w:rPr>
        <w:t xml:space="preserve"> 2018 r.</w:t>
      </w:r>
      <w:r w:rsidRPr="00BA44CC">
        <w:rPr>
          <w:rFonts w:cs="Arial"/>
          <w:bCs/>
          <w:szCs w:val="19"/>
        </w:rPr>
        <w:t xml:space="preserve">); zysk netto </w:t>
      </w:r>
      <w:r w:rsidR="00BA44CC" w:rsidRPr="00BA44CC">
        <w:rPr>
          <w:rFonts w:cs="Arial"/>
          <w:bCs/>
          <w:szCs w:val="19"/>
        </w:rPr>
        <w:t>wzrósł</w:t>
      </w:r>
      <w:r w:rsidRPr="00BA44CC">
        <w:rPr>
          <w:rFonts w:cs="Arial"/>
          <w:bCs/>
          <w:szCs w:val="19"/>
        </w:rPr>
        <w:t xml:space="preserve"> o </w:t>
      </w:r>
      <w:r w:rsidR="00BA44CC" w:rsidRPr="00BA44CC">
        <w:rPr>
          <w:rFonts w:cs="Arial"/>
          <w:bCs/>
          <w:szCs w:val="19"/>
        </w:rPr>
        <w:t>6,4</w:t>
      </w:r>
      <w:r w:rsidRPr="00BA44CC">
        <w:rPr>
          <w:rFonts w:cs="Arial"/>
          <w:bCs/>
          <w:szCs w:val="19"/>
        </w:rPr>
        <w:t xml:space="preserve">%, a strata netto </w:t>
      </w:r>
      <w:r w:rsidR="00BA44CC" w:rsidRPr="00BA44CC">
        <w:rPr>
          <w:rFonts w:cs="Arial"/>
          <w:bCs/>
          <w:szCs w:val="19"/>
        </w:rPr>
        <w:t>zwiększyła</w:t>
      </w:r>
      <w:r w:rsidRPr="00BA44CC">
        <w:rPr>
          <w:rFonts w:cs="Arial"/>
          <w:bCs/>
          <w:szCs w:val="19"/>
        </w:rPr>
        <w:t xml:space="preserve"> się o </w:t>
      </w:r>
      <w:r w:rsidR="00BA44CC" w:rsidRPr="00BA44CC">
        <w:rPr>
          <w:rFonts w:cs="Arial"/>
          <w:bCs/>
          <w:szCs w:val="19"/>
        </w:rPr>
        <w:t>102,6</w:t>
      </w:r>
      <w:r w:rsidRPr="00BA44CC">
        <w:rPr>
          <w:rFonts w:cs="Arial"/>
          <w:bCs/>
          <w:szCs w:val="19"/>
        </w:rPr>
        <w:t xml:space="preserve">%. </w:t>
      </w:r>
    </w:p>
    <w:p w:rsidR="00767A00" w:rsidRPr="005F34E1" w:rsidRDefault="00767A00" w:rsidP="00767A00">
      <w:pPr>
        <w:rPr>
          <w:rFonts w:cs="Arial"/>
          <w:bCs/>
          <w:szCs w:val="19"/>
        </w:rPr>
      </w:pPr>
      <w:r w:rsidRPr="00BB0905">
        <w:rPr>
          <w:rFonts w:cs="Arial"/>
          <w:bCs/>
          <w:szCs w:val="19"/>
        </w:rPr>
        <w:t>W omawianym okresie zysk netto wykazało</w:t>
      </w:r>
      <w:r w:rsidR="001605EE">
        <w:rPr>
          <w:rFonts w:cs="Arial"/>
          <w:bCs/>
          <w:szCs w:val="19"/>
        </w:rPr>
        <w:t>,</w:t>
      </w:r>
      <w:r w:rsidRPr="00BB0905">
        <w:rPr>
          <w:rFonts w:cs="Arial"/>
          <w:bCs/>
          <w:szCs w:val="19"/>
        </w:rPr>
        <w:t xml:space="preserve"> </w:t>
      </w:r>
      <w:r w:rsidR="00BB0905" w:rsidRPr="00BB0905">
        <w:rPr>
          <w:rFonts w:cs="Arial"/>
          <w:bCs/>
          <w:szCs w:val="19"/>
        </w:rPr>
        <w:t>podobnie jak w 2018 r.</w:t>
      </w:r>
      <w:r w:rsidR="001605EE">
        <w:rPr>
          <w:rFonts w:cs="Arial"/>
          <w:bCs/>
          <w:szCs w:val="19"/>
        </w:rPr>
        <w:t>,</w:t>
      </w:r>
      <w:r w:rsidR="00BB0905" w:rsidRPr="00BB0905">
        <w:rPr>
          <w:rFonts w:cs="Arial"/>
          <w:bCs/>
          <w:szCs w:val="19"/>
        </w:rPr>
        <w:t xml:space="preserve"> </w:t>
      </w:r>
      <w:r w:rsidRPr="00BB0905">
        <w:rPr>
          <w:rFonts w:cs="Arial"/>
          <w:bCs/>
          <w:szCs w:val="19"/>
        </w:rPr>
        <w:t xml:space="preserve">84,3% badanych przedsiębiorstw. Udział przychodów przedsiębiorstw wykazujących zysk netto w ogólnej kwocie </w:t>
      </w:r>
      <w:r w:rsidRPr="005F34E1">
        <w:rPr>
          <w:rFonts w:cs="Arial"/>
          <w:bCs/>
          <w:szCs w:val="19"/>
        </w:rPr>
        <w:t xml:space="preserve">przychodów z całokształtu działalności </w:t>
      </w:r>
      <w:r w:rsidR="00BB0905" w:rsidRPr="005F34E1">
        <w:rPr>
          <w:rFonts w:cs="Arial"/>
          <w:bCs/>
          <w:szCs w:val="19"/>
        </w:rPr>
        <w:t>zmniejszył</w:t>
      </w:r>
      <w:r w:rsidRPr="005F34E1">
        <w:rPr>
          <w:rFonts w:cs="Arial"/>
          <w:bCs/>
          <w:szCs w:val="19"/>
        </w:rPr>
        <w:t xml:space="preserve"> się z </w:t>
      </w:r>
      <w:r w:rsidR="00BB0905" w:rsidRPr="005F34E1">
        <w:rPr>
          <w:rFonts w:cs="Arial"/>
          <w:bCs/>
          <w:szCs w:val="19"/>
        </w:rPr>
        <w:t>91,3</w:t>
      </w:r>
      <w:r w:rsidRPr="005F34E1">
        <w:rPr>
          <w:rFonts w:cs="Arial"/>
          <w:bCs/>
          <w:szCs w:val="19"/>
        </w:rPr>
        <w:t xml:space="preserve">% do </w:t>
      </w:r>
      <w:r w:rsidR="00BB0905" w:rsidRPr="005F34E1">
        <w:rPr>
          <w:rFonts w:cs="Arial"/>
          <w:bCs/>
          <w:szCs w:val="19"/>
        </w:rPr>
        <w:t>89,9</w:t>
      </w:r>
      <w:r w:rsidRPr="005F34E1">
        <w:rPr>
          <w:rFonts w:cs="Arial"/>
          <w:bCs/>
          <w:szCs w:val="19"/>
        </w:rPr>
        <w:t>%. W przetwórstwie przemysłowym zysk netto odnotowało 85,</w:t>
      </w:r>
      <w:r w:rsidR="005F34E1" w:rsidRPr="005F34E1">
        <w:rPr>
          <w:rFonts w:cs="Arial"/>
          <w:bCs/>
          <w:szCs w:val="19"/>
        </w:rPr>
        <w:t>6</w:t>
      </w:r>
      <w:r w:rsidRPr="005F34E1">
        <w:rPr>
          <w:rFonts w:cs="Arial"/>
          <w:bCs/>
          <w:szCs w:val="19"/>
        </w:rPr>
        <w:t>% przedsiębiorstw (w 201</w:t>
      </w:r>
      <w:r w:rsidR="005F34E1" w:rsidRPr="005F34E1">
        <w:rPr>
          <w:rFonts w:cs="Arial"/>
          <w:bCs/>
          <w:szCs w:val="19"/>
        </w:rPr>
        <w:t>8</w:t>
      </w:r>
      <w:r w:rsidRPr="005F34E1">
        <w:rPr>
          <w:rFonts w:cs="Arial"/>
          <w:bCs/>
          <w:szCs w:val="19"/>
        </w:rPr>
        <w:t xml:space="preserve"> r. — </w:t>
      </w:r>
      <w:r w:rsidR="005F34E1" w:rsidRPr="005F34E1">
        <w:rPr>
          <w:rFonts w:cs="Arial"/>
          <w:bCs/>
          <w:szCs w:val="19"/>
        </w:rPr>
        <w:t>85,7</w:t>
      </w:r>
      <w:r w:rsidRPr="005F34E1">
        <w:rPr>
          <w:rFonts w:cs="Arial"/>
          <w:bCs/>
          <w:szCs w:val="19"/>
        </w:rPr>
        <w:t xml:space="preserve">%), a udział uzyskanych przez nie przychodów w przychodach wszystkich podmiotów tej sekcji wyniósł </w:t>
      </w:r>
      <w:r w:rsidR="005F34E1" w:rsidRPr="005F34E1">
        <w:rPr>
          <w:rFonts w:cs="Arial"/>
          <w:bCs/>
          <w:szCs w:val="19"/>
        </w:rPr>
        <w:t>91,1</w:t>
      </w:r>
      <w:r w:rsidRPr="005F34E1">
        <w:rPr>
          <w:rFonts w:cs="Arial"/>
          <w:bCs/>
          <w:szCs w:val="19"/>
        </w:rPr>
        <w:t xml:space="preserve">% (rok wcześniej </w:t>
      </w:r>
      <w:r w:rsidR="005F34E1" w:rsidRPr="005F34E1">
        <w:rPr>
          <w:rFonts w:cs="Arial"/>
          <w:bCs/>
          <w:szCs w:val="19"/>
        </w:rPr>
        <w:t>87,8</w:t>
      </w:r>
      <w:r w:rsidRPr="005F34E1">
        <w:rPr>
          <w:rFonts w:cs="Arial"/>
          <w:bCs/>
          <w:szCs w:val="19"/>
        </w:rPr>
        <w:t>%).</w:t>
      </w:r>
    </w:p>
    <w:p w:rsidR="00767A00" w:rsidRPr="00B8566A" w:rsidRDefault="00767A00" w:rsidP="00767A00">
      <w:pPr>
        <w:rPr>
          <w:rFonts w:cs="Arial"/>
          <w:bCs/>
          <w:szCs w:val="19"/>
        </w:rPr>
      </w:pPr>
      <w:r w:rsidRPr="00B8566A">
        <w:rPr>
          <w:rFonts w:cs="Arial"/>
          <w:bCs/>
          <w:szCs w:val="19"/>
        </w:rPr>
        <w:t xml:space="preserve">W badanych przedsiębiorstwach odnotowano pogorszenie podstawowych </w:t>
      </w:r>
      <w:r w:rsidRPr="00B8566A">
        <w:rPr>
          <w:rFonts w:cs="Arial"/>
          <w:b/>
          <w:bCs/>
          <w:szCs w:val="19"/>
        </w:rPr>
        <w:t>wskaźników ekonomiczno-finansowych</w:t>
      </w:r>
      <w:r w:rsidRPr="00B8566A">
        <w:rPr>
          <w:rFonts w:cs="Arial"/>
          <w:bCs/>
          <w:szCs w:val="19"/>
        </w:rPr>
        <w:t>. W skali roku wskaźnik poziomu kosztów z całokształtu działalności wzrósł o </w:t>
      </w:r>
      <w:r w:rsidR="00B8566A" w:rsidRPr="00B8566A">
        <w:rPr>
          <w:rFonts w:cs="Arial"/>
          <w:bCs/>
          <w:szCs w:val="19"/>
        </w:rPr>
        <w:t>0,2</w:t>
      </w:r>
      <w:r w:rsidRPr="00B8566A">
        <w:rPr>
          <w:rFonts w:cs="Arial"/>
          <w:bCs/>
          <w:szCs w:val="19"/>
        </w:rPr>
        <w:t xml:space="preserve"> p.proc., a wskaźniki rentowności obrotu brutto i netto spadły odpowiednio o </w:t>
      </w:r>
      <w:r w:rsidR="00B8566A">
        <w:rPr>
          <w:rFonts w:cs="Arial"/>
          <w:bCs/>
          <w:szCs w:val="19"/>
        </w:rPr>
        <w:t>0,2</w:t>
      </w:r>
      <w:r w:rsidRPr="00B8566A">
        <w:rPr>
          <w:rFonts w:cs="Arial"/>
          <w:bCs/>
          <w:szCs w:val="19"/>
        </w:rPr>
        <w:t xml:space="preserve"> p.proc. i </w:t>
      </w:r>
      <w:r w:rsidR="00B8566A">
        <w:rPr>
          <w:rFonts w:cs="Arial"/>
          <w:bCs/>
          <w:szCs w:val="19"/>
        </w:rPr>
        <w:t>0,4</w:t>
      </w:r>
      <w:r w:rsidRPr="00B8566A">
        <w:rPr>
          <w:rFonts w:cs="Arial"/>
          <w:bCs/>
          <w:szCs w:val="19"/>
        </w:rPr>
        <w:t xml:space="preserve"> p.proc. </w:t>
      </w:r>
      <w:r w:rsidR="00B8566A">
        <w:rPr>
          <w:rFonts w:cs="Arial"/>
          <w:bCs/>
          <w:szCs w:val="19"/>
        </w:rPr>
        <w:t>R</w:t>
      </w:r>
      <w:r w:rsidRPr="00B8566A">
        <w:rPr>
          <w:rFonts w:cs="Arial"/>
          <w:bCs/>
          <w:szCs w:val="19"/>
        </w:rPr>
        <w:t xml:space="preserve">entowność ze sprzedaży produktów, towarów i materiałów </w:t>
      </w:r>
      <w:r w:rsidR="00B8566A">
        <w:rPr>
          <w:rFonts w:cs="Arial"/>
          <w:bCs/>
          <w:szCs w:val="19"/>
        </w:rPr>
        <w:t>pozostała na poziomie z 2018 r. P</w:t>
      </w:r>
      <w:r w:rsidRPr="00B8566A">
        <w:rPr>
          <w:rFonts w:cs="Arial"/>
          <w:bCs/>
          <w:szCs w:val="19"/>
        </w:rPr>
        <w:t xml:space="preserve">łynność finansowa </w:t>
      </w:r>
      <w:r w:rsidR="00B8566A">
        <w:rPr>
          <w:rFonts w:cs="Arial"/>
          <w:bCs/>
          <w:szCs w:val="19"/>
        </w:rPr>
        <w:t xml:space="preserve">pogorszyła się </w:t>
      </w:r>
      <w:r w:rsidRPr="00B8566A">
        <w:rPr>
          <w:rFonts w:cs="Arial"/>
          <w:bCs/>
          <w:szCs w:val="19"/>
        </w:rPr>
        <w:t xml:space="preserve">– I stopnia o </w:t>
      </w:r>
      <w:r w:rsidR="00B8566A">
        <w:rPr>
          <w:rFonts w:cs="Arial"/>
          <w:bCs/>
          <w:szCs w:val="19"/>
        </w:rPr>
        <w:t>1,2</w:t>
      </w:r>
      <w:r w:rsidRPr="00B8566A">
        <w:rPr>
          <w:rFonts w:cs="Arial"/>
          <w:bCs/>
          <w:szCs w:val="19"/>
        </w:rPr>
        <w:t xml:space="preserve"> p.proc. oraz II stopnia – o </w:t>
      </w:r>
      <w:r w:rsidR="00B8566A">
        <w:rPr>
          <w:rFonts w:cs="Arial"/>
          <w:bCs/>
          <w:szCs w:val="19"/>
        </w:rPr>
        <w:t>2,5</w:t>
      </w:r>
      <w:r w:rsidRPr="00B8566A">
        <w:rPr>
          <w:rFonts w:cs="Arial"/>
          <w:bCs/>
          <w:szCs w:val="19"/>
        </w:rPr>
        <w:t xml:space="preserve"> p.proc. </w:t>
      </w:r>
    </w:p>
    <w:p w:rsidR="00767A00" w:rsidRPr="00F5363E" w:rsidRDefault="00767A00" w:rsidP="00767A00">
      <w:pPr>
        <w:spacing w:before="480"/>
        <w:jc w:val="both"/>
        <w:rPr>
          <w:rFonts w:cs="Arial"/>
          <w:b/>
          <w:spacing w:val="-2"/>
          <w:szCs w:val="19"/>
        </w:rPr>
      </w:pPr>
      <w:r w:rsidRPr="009E71C2">
        <w:rPr>
          <w:rFonts w:cs="Arial"/>
          <w:b/>
          <w:spacing w:val="-2"/>
          <w:szCs w:val="19"/>
        </w:rPr>
        <w:t>Tablica 1</w:t>
      </w:r>
      <w:r w:rsidR="00472603">
        <w:rPr>
          <w:rFonts w:cs="Arial"/>
          <w:b/>
          <w:spacing w:val="-2"/>
          <w:szCs w:val="19"/>
        </w:rPr>
        <w:t>5</w:t>
      </w:r>
      <w:r w:rsidRPr="009E71C2">
        <w:rPr>
          <w:rFonts w:cs="Arial"/>
          <w:b/>
          <w:spacing w:val="-2"/>
          <w:szCs w:val="19"/>
        </w:rPr>
        <w:t xml:space="preserve">. </w:t>
      </w:r>
      <w:r w:rsidRPr="00F5363E">
        <w:rPr>
          <w:rFonts w:cs="Arial"/>
          <w:b/>
          <w:spacing w:val="-2"/>
          <w:szCs w:val="19"/>
        </w:rPr>
        <w:t xml:space="preserve">Podstawowe wskaźniki ekonomiczno-finansowe podmiotów objętych badaniem </w:t>
      </w:r>
    </w:p>
    <w:tbl>
      <w:tblPr>
        <w:tblW w:w="0" w:type="auto"/>
        <w:tblInd w:w="10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5870"/>
        <w:gridCol w:w="2244"/>
        <w:gridCol w:w="2244"/>
      </w:tblGrid>
      <w:tr w:rsidR="00767A00" w:rsidRPr="00755440" w:rsidTr="006D2421">
        <w:tc>
          <w:tcPr>
            <w:tcW w:w="5954" w:type="dxa"/>
            <w:vMerge w:val="restart"/>
            <w:tcBorders>
              <w:left w:val="nil"/>
            </w:tcBorders>
            <w:vAlign w:val="center"/>
          </w:tcPr>
          <w:p w:rsidR="00767A00" w:rsidRPr="009906C0" w:rsidRDefault="00767A00" w:rsidP="006D2421">
            <w:pPr>
              <w:spacing w:before="40" w:after="40"/>
              <w:jc w:val="center"/>
              <w:rPr>
                <w:rFonts w:cs="Arial"/>
                <w:sz w:val="16"/>
                <w:szCs w:val="16"/>
              </w:rPr>
            </w:pPr>
            <w:r w:rsidRPr="009906C0">
              <w:rPr>
                <w:rFonts w:cs="Arial"/>
                <w:sz w:val="16"/>
                <w:szCs w:val="16"/>
              </w:rPr>
              <w:t>Wyszczególnienie</w:t>
            </w:r>
          </w:p>
        </w:tc>
        <w:tc>
          <w:tcPr>
            <w:tcW w:w="2268" w:type="dxa"/>
            <w:tcBorders>
              <w:bottom w:val="single" w:sz="4" w:space="0" w:color="7030A0"/>
            </w:tcBorders>
          </w:tcPr>
          <w:p w:rsidR="00767A00" w:rsidRPr="009906C0" w:rsidRDefault="00767A00" w:rsidP="00AF62E4">
            <w:pPr>
              <w:jc w:val="center"/>
              <w:rPr>
                <w:rFonts w:cs="Arial"/>
                <w:sz w:val="16"/>
                <w:szCs w:val="16"/>
              </w:rPr>
            </w:pPr>
            <w:r w:rsidRPr="009906C0">
              <w:rPr>
                <w:rFonts w:cs="Arial"/>
                <w:sz w:val="16"/>
                <w:szCs w:val="16"/>
              </w:rPr>
              <w:t>I–XII 201</w:t>
            </w:r>
            <w:r w:rsidR="0021387F">
              <w:rPr>
                <w:rFonts w:cs="Arial"/>
                <w:sz w:val="16"/>
                <w:szCs w:val="16"/>
              </w:rPr>
              <w:t>8</w:t>
            </w:r>
          </w:p>
        </w:tc>
        <w:tc>
          <w:tcPr>
            <w:tcW w:w="2268" w:type="dxa"/>
            <w:tcBorders>
              <w:bottom w:val="single" w:sz="4" w:space="0" w:color="7030A0"/>
              <w:right w:val="nil"/>
            </w:tcBorders>
          </w:tcPr>
          <w:p w:rsidR="00767A00" w:rsidRPr="009906C0" w:rsidRDefault="00767A00" w:rsidP="00AF62E4">
            <w:pPr>
              <w:jc w:val="center"/>
              <w:rPr>
                <w:rFonts w:cs="Arial"/>
                <w:sz w:val="16"/>
                <w:szCs w:val="16"/>
              </w:rPr>
            </w:pPr>
            <w:r w:rsidRPr="009906C0">
              <w:rPr>
                <w:rFonts w:cs="Arial"/>
                <w:sz w:val="16"/>
                <w:szCs w:val="16"/>
              </w:rPr>
              <w:t>I–XII 201</w:t>
            </w:r>
            <w:r w:rsidR="0021387F">
              <w:rPr>
                <w:rFonts w:cs="Arial"/>
                <w:sz w:val="16"/>
                <w:szCs w:val="16"/>
              </w:rPr>
              <w:t>9</w:t>
            </w:r>
          </w:p>
        </w:tc>
      </w:tr>
      <w:tr w:rsidR="00767A00" w:rsidRPr="00755440" w:rsidTr="006D2421">
        <w:tc>
          <w:tcPr>
            <w:tcW w:w="5954" w:type="dxa"/>
            <w:vMerge/>
            <w:tcBorders>
              <w:left w:val="nil"/>
            </w:tcBorders>
          </w:tcPr>
          <w:p w:rsidR="00767A00" w:rsidRPr="009906C0" w:rsidRDefault="00767A00" w:rsidP="006D2421">
            <w:pPr>
              <w:spacing w:before="40" w:after="40"/>
              <w:rPr>
                <w:rFonts w:cs="Arial"/>
                <w:sz w:val="16"/>
                <w:szCs w:val="16"/>
              </w:rPr>
            </w:pPr>
          </w:p>
        </w:tc>
        <w:tc>
          <w:tcPr>
            <w:tcW w:w="4536" w:type="dxa"/>
            <w:gridSpan w:val="2"/>
            <w:tcBorders>
              <w:right w:val="nil"/>
            </w:tcBorders>
          </w:tcPr>
          <w:p w:rsidR="00767A00" w:rsidRPr="009906C0" w:rsidRDefault="00767A00" w:rsidP="00AF62E4">
            <w:pPr>
              <w:jc w:val="center"/>
              <w:rPr>
                <w:rFonts w:cs="Arial"/>
                <w:sz w:val="16"/>
                <w:szCs w:val="16"/>
              </w:rPr>
            </w:pPr>
            <w:r w:rsidRPr="009906C0">
              <w:rPr>
                <w:rFonts w:cs="Arial"/>
                <w:sz w:val="16"/>
                <w:szCs w:val="16"/>
              </w:rPr>
              <w:t>w %</w:t>
            </w:r>
          </w:p>
        </w:tc>
      </w:tr>
      <w:tr w:rsidR="00252189" w:rsidRPr="00755440" w:rsidTr="006D2421">
        <w:trPr>
          <w:trHeight w:val="178"/>
        </w:trPr>
        <w:tc>
          <w:tcPr>
            <w:tcW w:w="5954" w:type="dxa"/>
            <w:tcBorders>
              <w:left w:val="nil"/>
            </w:tcBorders>
          </w:tcPr>
          <w:p w:rsidR="00252189" w:rsidRPr="009906C0" w:rsidRDefault="00252189" w:rsidP="006D2421">
            <w:pPr>
              <w:tabs>
                <w:tab w:val="right" w:leader="dot" w:pos="5902"/>
              </w:tabs>
              <w:spacing w:before="60"/>
              <w:rPr>
                <w:rFonts w:cs="Arial"/>
                <w:sz w:val="16"/>
                <w:szCs w:val="16"/>
              </w:rPr>
            </w:pPr>
            <w:r w:rsidRPr="009906C0">
              <w:rPr>
                <w:rFonts w:cs="Arial"/>
                <w:sz w:val="16"/>
                <w:szCs w:val="16"/>
              </w:rPr>
              <w:t>Wskaźnik poziomu kosztów</w:t>
            </w:r>
          </w:p>
        </w:tc>
        <w:tc>
          <w:tcPr>
            <w:tcW w:w="2268" w:type="dxa"/>
            <w:vAlign w:val="center"/>
          </w:tcPr>
          <w:p w:rsidR="00252189" w:rsidRPr="0042368E" w:rsidRDefault="00252189" w:rsidP="006D2421">
            <w:pPr>
              <w:spacing w:before="60"/>
              <w:ind w:right="176"/>
              <w:jc w:val="right"/>
              <w:rPr>
                <w:rFonts w:cs="Arial"/>
                <w:sz w:val="16"/>
                <w:szCs w:val="16"/>
              </w:rPr>
            </w:pPr>
            <w:r w:rsidRPr="0042368E">
              <w:rPr>
                <w:rFonts w:cs="Arial"/>
                <w:sz w:val="16"/>
                <w:szCs w:val="16"/>
              </w:rPr>
              <w:t>95,2</w:t>
            </w:r>
          </w:p>
        </w:tc>
        <w:tc>
          <w:tcPr>
            <w:tcW w:w="2268" w:type="dxa"/>
            <w:tcBorders>
              <w:right w:val="nil"/>
            </w:tcBorders>
            <w:vAlign w:val="center"/>
          </w:tcPr>
          <w:p w:rsidR="00252189" w:rsidRPr="00252189" w:rsidRDefault="00252189" w:rsidP="00252189">
            <w:pPr>
              <w:spacing w:before="60"/>
              <w:ind w:right="176"/>
              <w:jc w:val="right"/>
              <w:rPr>
                <w:rFonts w:cs="Arial"/>
                <w:sz w:val="16"/>
                <w:szCs w:val="16"/>
              </w:rPr>
            </w:pPr>
            <w:r w:rsidRPr="00252189">
              <w:rPr>
                <w:rFonts w:cs="Arial"/>
                <w:sz w:val="16"/>
                <w:szCs w:val="16"/>
              </w:rPr>
              <w:t>95,4</w:t>
            </w:r>
          </w:p>
        </w:tc>
      </w:tr>
      <w:tr w:rsidR="00252189" w:rsidRPr="00755440" w:rsidTr="006D2421">
        <w:tc>
          <w:tcPr>
            <w:tcW w:w="5954" w:type="dxa"/>
            <w:tcBorders>
              <w:left w:val="nil"/>
            </w:tcBorders>
          </w:tcPr>
          <w:p w:rsidR="00252189" w:rsidRPr="009906C0" w:rsidRDefault="00252189" w:rsidP="006D2421">
            <w:pPr>
              <w:tabs>
                <w:tab w:val="right" w:leader="dot" w:pos="5902"/>
              </w:tabs>
              <w:spacing w:before="60"/>
              <w:rPr>
                <w:rFonts w:cs="Arial"/>
                <w:sz w:val="16"/>
                <w:szCs w:val="16"/>
              </w:rPr>
            </w:pPr>
            <w:r w:rsidRPr="009906C0">
              <w:rPr>
                <w:rFonts w:cs="Arial"/>
                <w:sz w:val="16"/>
                <w:szCs w:val="16"/>
              </w:rPr>
              <w:t>Wskaźnik rentowności ze sprzedaży produktów, towarów i materiałów</w:t>
            </w:r>
          </w:p>
        </w:tc>
        <w:tc>
          <w:tcPr>
            <w:tcW w:w="2268" w:type="dxa"/>
            <w:vAlign w:val="center"/>
          </w:tcPr>
          <w:p w:rsidR="00252189" w:rsidRPr="0042368E" w:rsidRDefault="00252189" w:rsidP="006D2421">
            <w:pPr>
              <w:spacing w:before="60"/>
              <w:ind w:right="176"/>
              <w:jc w:val="right"/>
              <w:rPr>
                <w:rFonts w:cs="Arial"/>
                <w:sz w:val="16"/>
                <w:szCs w:val="16"/>
              </w:rPr>
            </w:pPr>
            <w:r w:rsidRPr="0042368E">
              <w:rPr>
                <w:rFonts w:cs="Arial"/>
                <w:sz w:val="16"/>
                <w:szCs w:val="16"/>
              </w:rPr>
              <w:t>4,8</w:t>
            </w:r>
          </w:p>
        </w:tc>
        <w:tc>
          <w:tcPr>
            <w:tcW w:w="2268" w:type="dxa"/>
            <w:tcBorders>
              <w:right w:val="nil"/>
            </w:tcBorders>
            <w:vAlign w:val="center"/>
          </w:tcPr>
          <w:p w:rsidR="00252189" w:rsidRPr="00252189" w:rsidRDefault="00252189" w:rsidP="00252189">
            <w:pPr>
              <w:spacing w:before="60"/>
              <w:ind w:right="176"/>
              <w:jc w:val="right"/>
              <w:rPr>
                <w:rFonts w:cs="Arial"/>
                <w:sz w:val="16"/>
                <w:szCs w:val="16"/>
              </w:rPr>
            </w:pPr>
            <w:r w:rsidRPr="00252189">
              <w:rPr>
                <w:rFonts w:cs="Arial"/>
                <w:sz w:val="16"/>
                <w:szCs w:val="16"/>
              </w:rPr>
              <w:t>4,8</w:t>
            </w:r>
          </w:p>
        </w:tc>
      </w:tr>
      <w:tr w:rsidR="00252189" w:rsidRPr="00755440" w:rsidTr="006D2421">
        <w:tc>
          <w:tcPr>
            <w:tcW w:w="5954" w:type="dxa"/>
            <w:tcBorders>
              <w:left w:val="nil"/>
            </w:tcBorders>
          </w:tcPr>
          <w:p w:rsidR="00252189" w:rsidRPr="009906C0" w:rsidRDefault="00252189" w:rsidP="006D2421">
            <w:pPr>
              <w:tabs>
                <w:tab w:val="right" w:leader="dot" w:pos="5902"/>
              </w:tabs>
              <w:spacing w:before="60"/>
              <w:rPr>
                <w:rFonts w:cs="Arial"/>
                <w:sz w:val="16"/>
                <w:szCs w:val="16"/>
              </w:rPr>
            </w:pPr>
            <w:r w:rsidRPr="009906C0">
              <w:rPr>
                <w:rFonts w:cs="Arial"/>
                <w:sz w:val="16"/>
                <w:szCs w:val="16"/>
              </w:rPr>
              <w:t>Wskaźnik rentowności obrotu brutto</w:t>
            </w:r>
          </w:p>
        </w:tc>
        <w:tc>
          <w:tcPr>
            <w:tcW w:w="2268" w:type="dxa"/>
            <w:vAlign w:val="center"/>
          </w:tcPr>
          <w:p w:rsidR="00252189" w:rsidRPr="0042368E" w:rsidRDefault="00252189" w:rsidP="006D2421">
            <w:pPr>
              <w:spacing w:before="60"/>
              <w:ind w:right="176"/>
              <w:jc w:val="right"/>
              <w:rPr>
                <w:rFonts w:cs="Arial"/>
                <w:sz w:val="16"/>
                <w:szCs w:val="16"/>
              </w:rPr>
            </w:pPr>
            <w:r w:rsidRPr="0042368E">
              <w:rPr>
                <w:rFonts w:cs="Arial"/>
                <w:sz w:val="16"/>
                <w:szCs w:val="16"/>
              </w:rPr>
              <w:t>4,8</w:t>
            </w:r>
          </w:p>
        </w:tc>
        <w:tc>
          <w:tcPr>
            <w:tcW w:w="2268" w:type="dxa"/>
            <w:tcBorders>
              <w:right w:val="nil"/>
            </w:tcBorders>
            <w:vAlign w:val="center"/>
          </w:tcPr>
          <w:p w:rsidR="00252189" w:rsidRPr="00252189" w:rsidRDefault="00252189" w:rsidP="00252189">
            <w:pPr>
              <w:spacing w:before="60"/>
              <w:ind w:right="176"/>
              <w:jc w:val="right"/>
              <w:rPr>
                <w:rFonts w:cs="Arial"/>
                <w:sz w:val="16"/>
                <w:szCs w:val="16"/>
              </w:rPr>
            </w:pPr>
            <w:r w:rsidRPr="00252189">
              <w:rPr>
                <w:rFonts w:cs="Arial"/>
                <w:sz w:val="16"/>
                <w:szCs w:val="16"/>
              </w:rPr>
              <w:t>4,6</w:t>
            </w:r>
          </w:p>
        </w:tc>
      </w:tr>
      <w:tr w:rsidR="00252189" w:rsidRPr="00755440" w:rsidTr="006D2421">
        <w:tc>
          <w:tcPr>
            <w:tcW w:w="5954" w:type="dxa"/>
            <w:tcBorders>
              <w:left w:val="nil"/>
            </w:tcBorders>
          </w:tcPr>
          <w:p w:rsidR="00252189" w:rsidRPr="009906C0" w:rsidRDefault="00252189" w:rsidP="006D2421">
            <w:pPr>
              <w:tabs>
                <w:tab w:val="right" w:leader="dot" w:pos="5902"/>
              </w:tabs>
              <w:spacing w:before="60"/>
              <w:rPr>
                <w:rFonts w:cs="Arial"/>
                <w:sz w:val="16"/>
                <w:szCs w:val="16"/>
              </w:rPr>
            </w:pPr>
            <w:r w:rsidRPr="009906C0">
              <w:rPr>
                <w:rFonts w:cs="Arial"/>
                <w:sz w:val="16"/>
                <w:szCs w:val="16"/>
              </w:rPr>
              <w:t>Wskaźnik rentowności obrotu netto</w:t>
            </w:r>
          </w:p>
        </w:tc>
        <w:tc>
          <w:tcPr>
            <w:tcW w:w="2268" w:type="dxa"/>
            <w:vAlign w:val="center"/>
          </w:tcPr>
          <w:p w:rsidR="00252189" w:rsidRPr="0042368E" w:rsidRDefault="00252189" w:rsidP="006D2421">
            <w:pPr>
              <w:spacing w:before="60"/>
              <w:ind w:right="176"/>
              <w:jc w:val="right"/>
              <w:rPr>
                <w:rFonts w:cs="Arial"/>
                <w:sz w:val="16"/>
                <w:szCs w:val="16"/>
              </w:rPr>
            </w:pPr>
            <w:r w:rsidRPr="0042368E">
              <w:rPr>
                <w:rFonts w:cs="Arial"/>
                <w:sz w:val="16"/>
                <w:szCs w:val="16"/>
              </w:rPr>
              <w:t>4,0</w:t>
            </w:r>
          </w:p>
        </w:tc>
        <w:tc>
          <w:tcPr>
            <w:tcW w:w="2268" w:type="dxa"/>
            <w:tcBorders>
              <w:right w:val="nil"/>
            </w:tcBorders>
            <w:vAlign w:val="center"/>
          </w:tcPr>
          <w:p w:rsidR="00252189" w:rsidRPr="00252189" w:rsidRDefault="00252189" w:rsidP="00252189">
            <w:pPr>
              <w:spacing w:before="60"/>
              <w:ind w:right="176"/>
              <w:jc w:val="right"/>
              <w:rPr>
                <w:rFonts w:cs="Arial"/>
                <w:sz w:val="16"/>
                <w:szCs w:val="16"/>
              </w:rPr>
            </w:pPr>
            <w:r w:rsidRPr="00252189">
              <w:rPr>
                <w:rFonts w:cs="Arial"/>
                <w:sz w:val="16"/>
                <w:szCs w:val="16"/>
              </w:rPr>
              <w:t>3,6</w:t>
            </w:r>
          </w:p>
        </w:tc>
      </w:tr>
      <w:tr w:rsidR="00252189" w:rsidRPr="00755440" w:rsidTr="006D2421">
        <w:tc>
          <w:tcPr>
            <w:tcW w:w="5954" w:type="dxa"/>
            <w:tcBorders>
              <w:left w:val="nil"/>
            </w:tcBorders>
          </w:tcPr>
          <w:p w:rsidR="00252189" w:rsidRPr="009906C0" w:rsidRDefault="00252189" w:rsidP="006D2421">
            <w:pPr>
              <w:tabs>
                <w:tab w:val="right" w:leader="dot" w:pos="5902"/>
              </w:tabs>
              <w:spacing w:before="60"/>
              <w:rPr>
                <w:rFonts w:cs="Arial"/>
                <w:sz w:val="16"/>
                <w:szCs w:val="16"/>
              </w:rPr>
            </w:pPr>
            <w:r w:rsidRPr="009906C0">
              <w:rPr>
                <w:rFonts w:cs="Arial"/>
                <w:sz w:val="16"/>
                <w:szCs w:val="16"/>
              </w:rPr>
              <w:t>Wskaźnik płynności finansowej I stopnia</w:t>
            </w:r>
          </w:p>
        </w:tc>
        <w:tc>
          <w:tcPr>
            <w:tcW w:w="2268" w:type="dxa"/>
            <w:vAlign w:val="center"/>
          </w:tcPr>
          <w:p w:rsidR="00252189" w:rsidRPr="0042368E" w:rsidRDefault="00252189" w:rsidP="006D2421">
            <w:pPr>
              <w:spacing w:before="60"/>
              <w:ind w:right="176"/>
              <w:jc w:val="right"/>
              <w:rPr>
                <w:rFonts w:cs="Arial"/>
                <w:sz w:val="16"/>
                <w:szCs w:val="16"/>
              </w:rPr>
            </w:pPr>
            <w:r w:rsidRPr="0042368E">
              <w:rPr>
                <w:rFonts w:cs="Arial"/>
                <w:sz w:val="16"/>
                <w:szCs w:val="16"/>
              </w:rPr>
              <w:t>46,8</w:t>
            </w:r>
          </w:p>
        </w:tc>
        <w:tc>
          <w:tcPr>
            <w:tcW w:w="2268" w:type="dxa"/>
            <w:tcBorders>
              <w:right w:val="nil"/>
            </w:tcBorders>
            <w:vAlign w:val="center"/>
          </w:tcPr>
          <w:p w:rsidR="00252189" w:rsidRPr="00252189" w:rsidRDefault="00252189" w:rsidP="00252189">
            <w:pPr>
              <w:spacing w:before="60"/>
              <w:ind w:right="176"/>
              <w:jc w:val="right"/>
              <w:rPr>
                <w:rFonts w:cs="Arial"/>
                <w:sz w:val="16"/>
                <w:szCs w:val="16"/>
              </w:rPr>
            </w:pPr>
            <w:r w:rsidRPr="00252189">
              <w:rPr>
                <w:rFonts w:cs="Arial"/>
                <w:sz w:val="16"/>
                <w:szCs w:val="16"/>
              </w:rPr>
              <w:t>45,6</w:t>
            </w:r>
          </w:p>
        </w:tc>
      </w:tr>
      <w:tr w:rsidR="00252189" w:rsidRPr="00755440" w:rsidTr="006D2421">
        <w:tc>
          <w:tcPr>
            <w:tcW w:w="5954" w:type="dxa"/>
            <w:tcBorders>
              <w:left w:val="nil"/>
            </w:tcBorders>
          </w:tcPr>
          <w:p w:rsidR="00252189" w:rsidRPr="009906C0" w:rsidRDefault="00252189" w:rsidP="006D2421">
            <w:pPr>
              <w:tabs>
                <w:tab w:val="right" w:leader="dot" w:pos="5902"/>
              </w:tabs>
              <w:spacing w:before="60"/>
              <w:rPr>
                <w:rFonts w:cs="Arial"/>
                <w:sz w:val="16"/>
                <w:szCs w:val="16"/>
              </w:rPr>
            </w:pPr>
            <w:r w:rsidRPr="009906C0">
              <w:rPr>
                <w:rFonts w:cs="Arial"/>
                <w:sz w:val="16"/>
                <w:szCs w:val="16"/>
              </w:rPr>
              <w:t>Wskaźnik płynności finansowej II stopnia</w:t>
            </w:r>
          </w:p>
        </w:tc>
        <w:tc>
          <w:tcPr>
            <w:tcW w:w="2268" w:type="dxa"/>
            <w:vAlign w:val="center"/>
          </w:tcPr>
          <w:p w:rsidR="00252189" w:rsidRPr="0042368E" w:rsidRDefault="00252189" w:rsidP="006D2421">
            <w:pPr>
              <w:spacing w:before="60"/>
              <w:ind w:right="176"/>
              <w:jc w:val="right"/>
              <w:rPr>
                <w:rFonts w:cs="Arial"/>
                <w:sz w:val="16"/>
                <w:szCs w:val="16"/>
              </w:rPr>
            </w:pPr>
            <w:r w:rsidRPr="0042368E">
              <w:rPr>
                <w:rFonts w:cs="Arial"/>
                <w:sz w:val="16"/>
                <w:szCs w:val="16"/>
              </w:rPr>
              <w:t>104,8</w:t>
            </w:r>
          </w:p>
        </w:tc>
        <w:tc>
          <w:tcPr>
            <w:tcW w:w="2268" w:type="dxa"/>
            <w:tcBorders>
              <w:right w:val="nil"/>
            </w:tcBorders>
            <w:vAlign w:val="center"/>
          </w:tcPr>
          <w:p w:rsidR="00252189" w:rsidRPr="00252189" w:rsidRDefault="00252189" w:rsidP="00252189">
            <w:pPr>
              <w:spacing w:before="60"/>
              <w:ind w:right="176"/>
              <w:jc w:val="right"/>
              <w:rPr>
                <w:rFonts w:cs="Arial"/>
                <w:sz w:val="16"/>
                <w:szCs w:val="16"/>
              </w:rPr>
            </w:pPr>
            <w:r w:rsidRPr="00252189">
              <w:rPr>
                <w:rFonts w:cs="Arial"/>
                <w:sz w:val="16"/>
                <w:szCs w:val="16"/>
              </w:rPr>
              <w:t>102,3</w:t>
            </w:r>
          </w:p>
        </w:tc>
      </w:tr>
    </w:tbl>
    <w:p w:rsidR="00767A00" w:rsidRPr="00230990" w:rsidRDefault="00767A00" w:rsidP="00767A00">
      <w:pPr>
        <w:spacing w:before="240"/>
        <w:rPr>
          <w:rFonts w:cs="Arial"/>
          <w:bCs/>
          <w:szCs w:val="19"/>
        </w:rPr>
      </w:pPr>
      <w:r w:rsidRPr="00230990">
        <w:rPr>
          <w:rFonts w:cs="Arial"/>
          <w:bCs/>
          <w:szCs w:val="19"/>
        </w:rPr>
        <w:t>W 201</w:t>
      </w:r>
      <w:r w:rsidR="00BB0905" w:rsidRPr="00230990">
        <w:rPr>
          <w:rFonts w:cs="Arial"/>
          <w:bCs/>
          <w:szCs w:val="19"/>
        </w:rPr>
        <w:t>9</w:t>
      </w:r>
      <w:r w:rsidRPr="00230990">
        <w:rPr>
          <w:rFonts w:cs="Arial"/>
          <w:bCs/>
          <w:szCs w:val="19"/>
        </w:rPr>
        <w:t xml:space="preserve"> r. najbardziej rentowny rodzaj działalności stanowiły sekcje: </w:t>
      </w:r>
      <w:r w:rsidR="00BB0905" w:rsidRPr="00230990">
        <w:rPr>
          <w:rFonts w:cs="Arial"/>
          <w:bCs/>
          <w:szCs w:val="19"/>
        </w:rPr>
        <w:t xml:space="preserve">zakwaterowanie i gastronomia </w:t>
      </w:r>
      <w:r w:rsidRPr="00230990">
        <w:rPr>
          <w:rFonts w:cs="Arial"/>
          <w:bCs/>
          <w:szCs w:val="19"/>
        </w:rPr>
        <w:t xml:space="preserve">(wskaźnik rentowności obrotu netto </w:t>
      </w:r>
      <w:r w:rsidR="00BB0905" w:rsidRPr="00230990">
        <w:rPr>
          <w:rFonts w:cs="Arial"/>
          <w:bCs/>
          <w:szCs w:val="19"/>
        </w:rPr>
        <w:t>10,4</w:t>
      </w:r>
      <w:r w:rsidRPr="00230990">
        <w:rPr>
          <w:rFonts w:cs="Arial"/>
          <w:bCs/>
          <w:szCs w:val="19"/>
        </w:rPr>
        <w:t xml:space="preserve">%), </w:t>
      </w:r>
      <w:r w:rsidR="00BB0905" w:rsidRPr="00230990">
        <w:rPr>
          <w:rFonts w:cs="Arial"/>
          <w:bCs/>
          <w:szCs w:val="19"/>
        </w:rPr>
        <w:t xml:space="preserve">górnictwo i wydobywanie </w:t>
      </w:r>
      <w:r w:rsidRPr="00230990">
        <w:rPr>
          <w:rFonts w:cs="Arial"/>
          <w:bCs/>
          <w:szCs w:val="19"/>
        </w:rPr>
        <w:t>(</w:t>
      </w:r>
      <w:r w:rsidR="00BB0905" w:rsidRPr="00230990">
        <w:rPr>
          <w:rFonts w:cs="Arial"/>
          <w:bCs/>
          <w:szCs w:val="19"/>
        </w:rPr>
        <w:t>8,2</w:t>
      </w:r>
      <w:r w:rsidRPr="00230990">
        <w:rPr>
          <w:rFonts w:cs="Arial"/>
          <w:bCs/>
          <w:szCs w:val="19"/>
        </w:rPr>
        <w:t>%), administrowanie i działalność wspierająca (6,</w:t>
      </w:r>
      <w:r w:rsidR="00BB0905" w:rsidRPr="00230990">
        <w:rPr>
          <w:rFonts w:cs="Arial"/>
          <w:bCs/>
          <w:szCs w:val="19"/>
        </w:rPr>
        <w:t>8</w:t>
      </w:r>
      <w:r w:rsidRPr="00230990">
        <w:rPr>
          <w:rFonts w:cs="Arial"/>
          <w:bCs/>
          <w:szCs w:val="19"/>
        </w:rPr>
        <w:t>%)</w:t>
      </w:r>
      <w:r w:rsidR="00BB0905" w:rsidRPr="00230990">
        <w:rPr>
          <w:rFonts w:cs="Arial"/>
          <w:bCs/>
          <w:szCs w:val="19"/>
        </w:rPr>
        <w:t>, budownictwo (6,2%)</w:t>
      </w:r>
      <w:r w:rsidRPr="00230990">
        <w:rPr>
          <w:rFonts w:cs="Arial"/>
          <w:bCs/>
          <w:szCs w:val="19"/>
        </w:rPr>
        <w:t xml:space="preserve">, a najmniej – </w:t>
      </w:r>
      <w:r w:rsidR="00BB0905" w:rsidRPr="00230990">
        <w:rPr>
          <w:rFonts w:cs="Arial"/>
          <w:bCs/>
          <w:szCs w:val="19"/>
        </w:rPr>
        <w:t xml:space="preserve">handel; naprawa pojazdów samochodowych (0,8%), informacja i komunikacja (1,6%), transport i gospodarka magazynowa (1,9%). </w:t>
      </w:r>
      <w:r w:rsidRPr="00230990">
        <w:rPr>
          <w:rFonts w:cs="Arial"/>
          <w:bCs/>
          <w:szCs w:val="19"/>
        </w:rPr>
        <w:t>W porównaniu z czterema kwartałami 201</w:t>
      </w:r>
      <w:r w:rsidR="008342CF" w:rsidRPr="00230990">
        <w:rPr>
          <w:rFonts w:cs="Arial"/>
          <w:bCs/>
          <w:szCs w:val="19"/>
        </w:rPr>
        <w:t>8</w:t>
      </w:r>
      <w:r w:rsidRPr="00230990">
        <w:rPr>
          <w:rFonts w:cs="Arial"/>
          <w:bCs/>
          <w:szCs w:val="19"/>
        </w:rPr>
        <w:t xml:space="preserve"> r. pogorszenie rentowności obrotu netto odnotowano w sześciu sekcjach, przy czym największe miało miejsce </w:t>
      </w:r>
      <w:r w:rsidR="00230990" w:rsidRPr="00230990">
        <w:rPr>
          <w:rFonts w:cs="Arial"/>
          <w:bCs/>
          <w:szCs w:val="19"/>
        </w:rPr>
        <w:t xml:space="preserve">w górnictwie i wydobywaniu oraz </w:t>
      </w:r>
      <w:r w:rsidRPr="00230990">
        <w:rPr>
          <w:rFonts w:cs="Arial"/>
          <w:bCs/>
          <w:szCs w:val="19"/>
        </w:rPr>
        <w:t>w obsłudze rynku nieruchomości (</w:t>
      </w:r>
      <w:r w:rsidR="00230990" w:rsidRPr="00230990">
        <w:rPr>
          <w:rFonts w:cs="Arial"/>
          <w:bCs/>
          <w:szCs w:val="19"/>
        </w:rPr>
        <w:t>p</w:t>
      </w:r>
      <w:r w:rsidRPr="00230990">
        <w:rPr>
          <w:rFonts w:cs="Arial"/>
          <w:bCs/>
          <w:szCs w:val="19"/>
        </w:rPr>
        <w:t xml:space="preserve">o </w:t>
      </w:r>
      <w:r w:rsidR="00230990" w:rsidRPr="00230990">
        <w:rPr>
          <w:rFonts w:cs="Arial"/>
          <w:bCs/>
          <w:szCs w:val="19"/>
        </w:rPr>
        <w:t>4,3 p.proc.)</w:t>
      </w:r>
      <w:r w:rsidRPr="00230990">
        <w:rPr>
          <w:rFonts w:cs="Arial"/>
          <w:bCs/>
          <w:szCs w:val="19"/>
        </w:rPr>
        <w:t xml:space="preserve">. </w:t>
      </w:r>
      <w:r w:rsidR="00230990">
        <w:rPr>
          <w:rFonts w:cs="Arial"/>
          <w:bCs/>
          <w:szCs w:val="19"/>
        </w:rPr>
        <w:t xml:space="preserve">W czterech sekcjach rentowność obrotu netto wzrosła – najbardziej w </w:t>
      </w:r>
      <w:r w:rsidR="00230990" w:rsidRPr="00160BEB">
        <w:rPr>
          <w:rFonts w:cs="Arial"/>
          <w:bCs/>
          <w:szCs w:val="19"/>
        </w:rPr>
        <w:t>dostaw</w:t>
      </w:r>
      <w:r w:rsidR="00230990">
        <w:rPr>
          <w:rFonts w:cs="Arial"/>
          <w:bCs/>
          <w:szCs w:val="19"/>
        </w:rPr>
        <w:t>ie</w:t>
      </w:r>
      <w:r w:rsidR="00230990" w:rsidRPr="00160BEB">
        <w:rPr>
          <w:rFonts w:cs="Arial"/>
          <w:bCs/>
          <w:szCs w:val="19"/>
        </w:rPr>
        <w:t xml:space="preserve"> wody; gospodarowani</w:t>
      </w:r>
      <w:r w:rsidR="00230990">
        <w:rPr>
          <w:rFonts w:cs="Arial"/>
          <w:bCs/>
          <w:szCs w:val="19"/>
        </w:rPr>
        <w:t>u</w:t>
      </w:r>
      <w:r w:rsidR="00230990" w:rsidRPr="00160BEB">
        <w:rPr>
          <w:rFonts w:cs="Arial"/>
          <w:bCs/>
          <w:szCs w:val="19"/>
        </w:rPr>
        <w:t xml:space="preserve"> ściekami i odpadami; rekultywacj</w:t>
      </w:r>
      <w:r w:rsidR="00230990">
        <w:rPr>
          <w:rFonts w:cs="Arial"/>
          <w:bCs/>
          <w:szCs w:val="19"/>
        </w:rPr>
        <w:t>i oraz w zakwaterowaniu i gastronomii (po 1,8 p.proc.). W jednej sekcji, tj.</w:t>
      </w:r>
      <w:r w:rsidR="00AF62E4">
        <w:rPr>
          <w:rFonts w:cs="Arial"/>
          <w:bCs/>
          <w:szCs w:val="19"/>
        </w:rPr>
        <w:t> </w:t>
      </w:r>
      <w:r w:rsidR="00230990">
        <w:rPr>
          <w:rFonts w:cs="Arial"/>
          <w:bCs/>
          <w:szCs w:val="19"/>
        </w:rPr>
        <w:t>w</w:t>
      </w:r>
      <w:r w:rsidR="000C3FAA">
        <w:rPr>
          <w:rFonts w:cs="Arial"/>
          <w:bCs/>
          <w:szCs w:val="19"/>
        </w:rPr>
        <w:t> </w:t>
      </w:r>
      <w:r w:rsidR="00230990">
        <w:rPr>
          <w:rFonts w:cs="Arial"/>
          <w:bCs/>
          <w:szCs w:val="19"/>
        </w:rPr>
        <w:t>przetwórstwie przemysłowym, pozostała na poziomie z 2018 r.</w:t>
      </w:r>
    </w:p>
    <w:p w:rsidR="00767A00" w:rsidRPr="00F5363E" w:rsidRDefault="001D4D27" w:rsidP="00AF62E4">
      <w:pPr>
        <w:pageBreakBefore/>
        <w:spacing w:before="240"/>
        <w:jc w:val="both"/>
        <w:rPr>
          <w:rFonts w:cs="Arial"/>
          <w:b/>
          <w:spacing w:val="-2"/>
          <w:szCs w:val="19"/>
        </w:rPr>
      </w:pPr>
      <w:r>
        <w:rPr>
          <w:noProof/>
          <w:lang w:eastAsia="pl-PL"/>
        </w:rPr>
        <w:lastRenderedPageBreak/>
        <w:drawing>
          <wp:anchor distT="0" distB="0" distL="114300" distR="114300" simplePos="0" relativeHeight="251657216" behindDoc="0" locked="0" layoutInCell="1" allowOverlap="1" wp14:anchorId="1FDC66A2" wp14:editId="655A1151">
            <wp:simplePos x="0" y="0"/>
            <wp:positionH relativeFrom="column">
              <wp:posOffset>0</wp:posOffset>
            </wp:positionH>
            <wp:positionV relativeFrom="paragraph">
              <wp:posOffset>352425</wp:posOffset>
            </wp:positionV>
            <wp:extent cx="6591300" cy="2952750"/>
            <wp:effectExtent l="0" t="0" r="0" b="0"/>
            <wp:wrapSquare wrapText="bothSides"/>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767A00" w:rsidRPr="00F5363E">
        <w:rPr>
          <w:rFonts w:cs="Arial"/>
          <w:b/>
          <w:spacing w:val="-2"/>
          <w:szCs w:val="19"/>
        </w:rPr>
        <w:t>Wykres 1</w:t>
      </w:r>
      <w:r w:rsidR="00FD0581">
        <w:rPr>
          <w:rFonts w:cs="Arial"/>
          <w:b/>
          <w:spacing w:val="-2"/>
          <w:szCs w:val="19"/>
        </w:rPr>
        <w:t>3</w:t>
      </w:r>
      <w:r w:rsidR="00767A00" w:rsidRPr="00F5363E">
        <w:rPr>
          <w:rFonts w:cs="Arial"/>
          <w:b/>
          <w:spacing w:val="-2"/>
          <w:szCs w:val="19"/>
        </w:rPr>
        <w:t>. Wskaźnik rentowności obrotu netto</w:t>
      </w:r>
    </w:p>
    <w:p w:rsidR="002B57C0" w:rsidRPr="00363A16" w:rsidRDefault="002B57C0" w:rsidP="00767A00">
      <w:pPr>
        <w:rPr>
          <w:rFonts w:cs="Arial"/>
          <w:bCs/>
          <w:szCs w:val="19"/>
        </w:rPr>
      </w:pPr>
    </w:p>
    <w:p w:rsidR="00767A00" w:rsidRPr="00363A16" w:rsidRDefault="00767A00" w:rsidP="00767A00">
      <w:pPr>
        <w:rPr>
          <w:rFonts w:cs="Arial"/>
          <w:bCs/>
          <w:szCs w:val="19"/>
        </w:rPr>
      </w:pPr>
      <w:r w:rsidRPr="00363A16">
        <w:rPr>
          <w:rFonts w:cs="Arial"/>
          <w:bCs/>
          <w:szCs w:val="19"/>
        </w:rPr>
        <w:t xml:space="preserve">Wartość </w:t>
      </w:r>
      <w:r w:rsidRPr="00363A16">
        <w:rPr>
          <w:rFonts w:cs="Arial"/>
          <w:b/>
          <w:bCs/>
          <w:szCs w:val="19"/>
        </w:rPr>
        <w:t>aktywów obrotowych</w:t>
      </w:r>
      <w:r w:rsidRPr="00363A16">
        <w:rPr>
          <w:rFonts w:cs="Arial"/>
          <w:bCs/>
          <w:szCs w:val="19"/>
        </w:rPr>
        <w:t xml:space="preserve"> badanych przedsiębiorstw wyniosła na koniec grudnia 201</w:t>
      </w:r>
      <w:r w:rsidR="00363A16" w:rsidRPr="00363A16">
        <w:rPr>
          <w:rFonts w:cs="Arial"/>
          <w:bCs/>
          <w:szCs w:val="19"/>
        </w:rPr>
        <w:t>9</w:t>
      </w:r>
      <w:r w:rsidRPr="00363A16">
        <w:rPr>
          <w:rFonts w:cs="Arial"/>
          <w:bCs/>
          <w:szCs w:val="19"/>
        </w:rPr>
        <w:t xml:space="preserve"> r. </w:t>
      </w:r>
      <w:r w:rsidR="00363A16" w:rsidRPr="00363A16">
        <w:rPr>
          <w:rFonts w:eastAsia="Times New Roman" w:cs="Times New Roman"/>
          <w:szCs w:val="19"/>
          <w:lang w:eastAsia="pl-PL"/>
        </w:rPr>
        <w:t>17560,</w:t>
      </w:r>
      <w:r w:rsidR="00B249B5">
        <w:rPr>
          <w:rFonts w:eastAsia="Times New Roman" w:cs="Times New Roman"/>
          <w:szCs w:val="19"/>
          <w:lang w:eastAsia="pl-PL"/>
        </w:rPr>
        <w:t>8</w:t>
      </w:r>
      <w:r w:rsidRPr="00363A16">
        <w:rPr>
          <w:rFonts w:cs="Arial"/>
          <w:bCs/>
          <w:szCs w:val="19"/>
        </w:rPr>
        <w:t xml:space="preserve"> mln zł i była wyższa o </w:t>
      </w:r>
      <w:r w:rsidR="00363A16" w:rsidRPr="00363A16">
        <w:rPr>
          <w:rFonts w:cs="Arial"/>
          <w:bCs/>
          <w:szCs w:val="19"/>
        </w:rPr>
        <w:t>7,0</w:t>
      </w:r>
      <w:r w:rsidRPr="00363A16">
        <w:rPr>
          <w:rFonts w:cs="Arial"/>
          <w:bCs/>
          <w:szCs w:val="19"/>
        </w:rPr>
        <w:t>% od stanu odnotowanego w końcu grudnia 201</w:t>
      </w:r>
      <w:r w:rsidR="00363A16" w:rsidRPr="00363A16">
        <w:rPr>
          <w:rFonts w:cs="Arial"/>
          <w:bCs/>
          <w:szCs w:val="19"/>
        </w:rPr>
        <w:t>8</w:t>
      </w:r>
      <w:r w:rsidRPr="00363A16">
        <w:rPr>
          <w:rFonts w:cs="Arial"/>
          <w:bCs/>
          <w:szCs w:val="19"/>
        </w:rPr>
        <w:t xml:space="preserve"> r., przy czym odnotowano wzrost: </w:t>
      </w:r>
      <w:r w:rsidR="00363A16" w:rsidRPr="00363A16">
        <w:rPr>
          <w:rFonts w:cs="Arial"/>
          <w:bCs/>
          <w:szCs w:val="19"/>
        </w:rPr>
        <w:t xml:space="preserve">krótkoterminowych rozliczeń międzyokresowych – o 77,4%, </w:t>
      </w:r>
      <w:r w:rsidRPr="00363A16">
        <w:rPr>
          <w:rFonts w:cs="Arial"/>
          <w:bCs/>
          <w:szCs w:val="19"/>
        </w:rPr>
        <w:t xml:space="preserve">zapasów – o </w:t>
      </w:r>
      <w:r w:rsidR="00363A16" w:rsidRPr="00363A16">
        <w:rPr>
          <w:rFonts w:cs="Arial"/>
          <w:bCs/>
          <w:szCs w:val="19"/>
        </w:rPr>
        <w:t>7,1</w:t>
      </w:r>
      <w:r w:rsidRPr="00363A16">
        <w:rPr>
          <w:rFonts w:cs="Arial"/>
          <w:bCs/>
          <w:szCs w:val="19"/>
        </w:rPr>
        <w:t xml:space="preserve">%, inwestycji krótkoterminowych </w:t>
      </w:r>
      <w:r w:rsidR="00363A16" w:rsidRPr="00363A16">
        <w:rPr>
          <w:rFonts w:cs="Arial"/>
          <w:bCs/>
          <w:szCs w:val="19"/>
        </w:rPr>
        <w:t xml:space="preserve">oraz należności krótkoterminowych </w:t>
      </w:r>
      <w:r w:rsidRPr="00363A16">
        <w:rPr>
          <w:rFonts w:cs="Arial"/>
          <w:bCs/>
          <w:szCs w:val="19"/>
        </w:rPr>
        <w:t xml:space="preserve">– </w:t>
      </w:r>
      <w:r w:rsidR="00363A16" w:rsidRPr="00363A16">
        <w:rPr>
          <w:rFonts w:cs="Arial"/>
          <w:bCs/>
          <w:szCs w:val="19"/>
        </w:rPr>
        <w:t>p</w:t>
      </w:r>
      <w:r w:rsidRPr="00363A16">
        <w:rPr>
          <w:rFonts w:cs="Arial"/>
          <w:bCs/>
          <w:szCs w:val="19"/>
        </w:rPr>
        <w:t xml:space="preserve">o </w:t>
      </w:r>
      <w:r w:rsidR="00363A16" w:rsidRPr="00363A16">
        <w:rPr>
          <w:rFonts w:cs="Arial"/>
          <w:bCs/>
          <w:szCs w:val="19"/>
        </w:rPr>
        <w:t>5,1</w:t>
      </w:r>
      <w:r w:rsidRPr="00363A16">
        <w:rPr>
          <w:rFonts w:cs="Arial"/>
          <w:bCs/>
          <w:szCs w:val="19"/>
        </w:rPr>
        <w:t>%.</w:t>
      </w:r>
    </w:p>
    <w:p w:rsidR="00767A00" w:rsidRPr="001018D7" w:rsidRDefault="00767A00" w:rsidP="00767A00">
      <w:pPr>
        <w:rPr>
          <w:rFonts w:cs="Arial"/>
          <w:bCs/>
          <w:szCs w:val="19"/>
        </w:rPr>
      </w:pPr>
      <w:r w:rsidRPr="001018D7">
        <w:rPr>
          <w:rFonts w:cs="Arial"/>
          <w:bCs/>
          <w:szCs w:val="19"/>
        </w:rPr>
        <w:t xml:space="preserve">W rzeczowej strukturze aktywów obrotowych </w:t>
      </w:r>
      <w:r w:rsidR="00FC029F">
        <w:rPr>
          <w:rFonts w:cs="Arial"/>
          <w:bCs/>
          <w:szCs w:val="19"/>
        </w:rPr>
        <w:t>udział</w:t>
      </w:r>
      <w:r w:rsidR="00FC029F" w:rsidRPr="001018D7">
        <w:rPr>
          <w:rFonts w:cs="Arial"/>
          <w:bCs/>
          <w:szCs w:val="19"/>
        </w:rPr>
        <w:t xml:space="preserve"> zapasów </w:t>
      </w:r>
      <w:r w:rsidR="00FC029F">
        <w:rPr>
          <w:rFonts w:cs="Arial"/>
          <w:bCs/>
          <w:szCs w:val="19"/>
        </w:rPr>
        <w:t xml:space="preserve">pozostał na poziomie z 2018 r. </w:t>
      </w:r>
      <w:r w:rsidR="00FC029F" w:rsidRPr="001018D7">
        <w:rPr>
          <w:rFonts w:cs="Arial"/>
          <w:bCs/>
          <w:szCs w:val="19"/>
        </w:rPr>
        <w:t>(34,1%)</w:t>
      </w:r>
      <w:r w:rsidR="00FC029F">
        <w:rPr>
          <w:rFonts w:cs="Arial"/>
          <w:bCs/>
          <w:szCs w:val="19"/>
        </w:rPr>
        <w:t xml:space="preserve">, </w:t>
      </w:r>
      <w:r w:rsidRPr="001018D7">
        <w:rPr>
          <w:rFonts w:cs="Arial"/>
          <w:bCs/>
          <w:szCs w:val="19"/>
        </w:rPr>
        <w:t xml:space="preserve">zwiększył się </w:t>
      </w:r>
      <w:r w:rsidR="00FC029F">
        <w:rPr>
          <w:rFonts w:cs="Arial"/>
          <w:bCs/>
          <w:szCs w:val="19"/>
        </w:rPr>
        <w:t>odsetek</w:t>
      </w:r>
      <w:r w:rsidRPr="001018D7">
        <w:rPr>
          <w:rFonts w:cs="Arial"/>
          <w:bCs/>
          <w:szCs w:val="19"/>
        </w:rPr>
        <w:t xml:space="preserve"> </w:t>
      </w:r>
      <w:r w:rsidR="001018D7" w:rsidRPr="001018D7">
        <w:rPr>
          <w:rFonts w:cs="Arial"/>
          <w:bCs/>
          <w:szCs w:val="19"/>
        </w:rPr>
        <w:t xml:space="preserve">krótkoterminowych rozliczeń międzyokresowych (z 1,8% do 2,9%), </w:t>
      </w:r>
      <w:r w:rsidR="00FC029F">
        <w:rPr>
          <w:rFonts w:cs="Arial"/>
          <w:bCs/>
          <w:szCs w:val="19"/>
        </w:rPr>
        <w:t>a</w:t>
      </w:r>
      <w:r w:rsidRPr="001018D7">
        <w:rPr>
          <w:rFonts w:cs="Arial"/>
          <w:bCs/>
          <w:szCs w:val="19"/>
        </w:rPr>
        <w:t xml:space="preserve"> obniżyły się udziały należności krótkoterminowych </w:t>
      </w:r>
      <w:r w:rsidR="00BC079F">
        <w:rPr>
          <w:rFonts w:cs="Arial"/>
          <w:bCs/>
          <w:szCs w:val="19"/>
        </w:rPr>
        <w:br/>
      </w:r>
      <w:r w:rsidRPr="001018D7">
        <w:rPr>
          <w:rFonts w:cs="Arial"/>
          <w:bCs/>
          <w:szCs w:val="19"/>
        </w:rPr>
        <w:t xml:space="preserve">(z </w:t>
      </w:r>
      <w:r w:rsidR="001018D7" w:rsidRPr="001018D7">
        <w:rPr>
          <w:rFonts w:cs="Arial"/>
          <w:bCs/>
          <w:szCs w:val="19"/>
        </w:rPr>
        <w:t>35,5</w:t>
      </w:r>
      <w:r w:rsidRPr="001018D7">
        <w:rPr>
          <w:rFonts w:cs="Arial"/>
          <w:bCs/>
          <w:szCs w:val="19"/>
        </w:rPr>
        <w:t xml:space="preserve">% do </w:t>
      </w:r>
      <w:r w:rsidR="001018D7" w:rsidRPr="001018D7">
        <w:rPr>
          <w:rFonts w:cs="Arial"/>
          <w:bCs/>
          <w:szCs w:val="19"/>
        </w:rPr>
        <w:t>34,9</w:t>
      </w:r>
      <w:r w:rsidRPr="001018D7">
        <w:rPr>
          <w:rFonts w:cs="Arial"/>
          <w:bCs/>
          <w:szCs w:val="19"/>
        </w:rPr>
        <w:t>%)</w:t>
      </w:r>
      <w:r w:rsidR="00FC029F">
        <w:rPr>
          <w:rFonts w:cs="Arial"/>
          <w:bCs/>
          <w:szCs w:val="19"/>
        </w:rPr>
        <w:t xml:space="preserve"> i</w:t>
      </w:r>
      <w:r w:rsidRPr="001018D7">
        <w:rPr>
          <w:rFonts w:cs="Arial"/>
          <w:bCs/>
          <w:szCs w:val="19"/>
        </w:rPr>
        <w:t xml:space="preserve"> inwestycji krótkoterminowych (z </w:t>
      </w:r>
      <w:r w:rsidR="001018D7" w:rsidRPr="001018D7">
        <w:rPr>
          <w:rFonts w:cs="Arial"/>
          <w:bCs/>
          <w:szCs w:val="19"/>
        </w:rPr>
        <w:t>28,6</w:t>
      </w:r>
      <w:r w:rsidRPr="001018D7">
        <w:rPr>
          <w:rFonts w:cs="Arial"/>
          <w:bCs/>
          <w:szCs w:val="19"/>
        </w:rPr>
        <w:t>% do 28,</w:t>
      </w:r>
      <w:r w:rsidR="001018D7" w:rsidRPr="001018D7">
        <w:rPr>
          <w:rFonts w:cs="Arial"/>
          <w:bCs/>
          <w:szCs w:val="19"/>
        </w:rPr>
        <w:t>1</w:t>
      </w:r>
      <w:r w:rsidRPr="001018D7">
        <w:rPr>
          <w:rFonts w:cs="Arial"/>
          <w:bCs/>
          <w:szCs w:val="19"/>
        </w:rPr>
        <w:t>%)</w:t>
      </w:r>
      <w:r w:rsidR="00FC029F">
        <w:rPr>
          <w:rFonts w:cs="Arial"/>
          <w:bCs/>
          <w:szCs w:val="19"/>
        </w:rPr>
        <w:t xml:space="preserve">. </w:t>
      </w:r>
    </w:p>
    <w:p w:rsidR="00767A00" w:rsidRPr="00CB216C" w:rsidRDefault="00767A00" w:rsidP="00767A00">
      <w:pPr>
        <w:rPr>
          <w:rFonts w:cs="Arial"/>
          <w:bCs/>
          <w:szCs w:val="19"/>
        </w:rPr>
      </w:pPr>
      <w:r w:rsidRPr="00CB216C">
        <w:rPr>
          <w:rFonts w:cs="Arial"/>
          <w:bCs/>
          <w:szCs w:val="19"/>
        </w:rPr>
        <w:t xml:space="preserve">W strukturze zapasów </w:t>
      </w:r>
      <w:r w:rsidR="00CB216C" w:rsidRPr="00CB216C">
        <w:rPr>
          <w:rFonts w:cs="Arial"/>
          <w:bCs/>
          <w:szCs w:val="19"/>
        </w:rPr>
        <w:t>udział materiałów nie uległ zmianie pozostając na poziomie 28,2%, zwiększył</w:t>
      </w:r>
      <w:r w:rsidRPr="00CB216C">
        <w:rPr>
          <w:rFonts w:cs="Arial"/>
          <w:bCs/>
          <w:szCs w:val="19"/>
        </w:rPr>
        <w:t xml:space="preserve"> się </w:t>
      </w:r>
      <w:r w:rsidR="00E41802">
        <w:rPr>
          <w:rFonts w:cs="Arial"/>
          <w:bCs/>
          <w:szCs w:val="19"/>
        </w:rPr>
        <w:t>odsetek</w:t>
      </w:r>
      <w:r w:rsidR="00CB216C" w:rsidRPr="00CB216C">
        <w:rPr>
          <w:rFonts w:cs="Arial"/>
          <w:bCs/>
          <w:szCs w:val="19"/>
        </w:rPr>
        <w:t xml:space="preserve"> towarów – o 2,8 p.proc. do 27,1%</w:t>
      </w:r>
      <w:r w:rsidRPr="00CB216C">
        <w:rPr>
          <w:rFonts w:cs="Arial"/>
          <w:bCs/>
          <w:szCs w:val="19"/>
        </w:rPr>
        <w:t xml:space="preserve">, </w:t>
      </w:r>
      <w:r w:rsidR="00CB216C" w:rsidRPr="00CB216C">
        <w:rPr>
          <w:rFonts w:cs="Arial"/>
          <w:bCs/>
          <w:szCs w:val="19"/>
        </w:rPr>
        <w:t>a</w:t>
      </w:r>
      <w:r w:rsidRPr="00CB216C">
        <w:rPr>
          <w:rFonts w:cs="Arial"/>
          <w:bCs/>
          <w:szCs w:val="19"/>
        </w:rPr>
        <w:t xml:space="preserve"> zmniejszyły się </w:t>
      </w:r>
      <w:r w:rsidR="00CB216C" w:rsidRPr="00CB216C">
        <w:rPr>
          <w:rFonts w:cs="Arial"/>
          <w:bCs/>
          <w:szCs w:val="19"/>
        </w:rPr>
        <w:t>udziały półproduktów i produktów w toku – o 2,1 p.proc. do 20,0% oraz produktów gotowych – o 1,9 p.proc. do 20,8%.</w:t>
      </w:r>
      <w:r w:rsidRPr="00CB216C">
        <w:rPr>
          <w:rFonts w:cs="Arial"/>
          <w:bCs/>
          <w:szCs w:val="19"/>
        </w:rPr>
        <w:t xml:space="preserve"> </w:t>
      </w:r>
    </w:p>
    <w:p w:rsidR="00767A00" w:rsidRPr="00433CEB" w:rsidRDefault="00767A00" w:rsidP="00767A00">
      <w:pPr>
        <w:rPr>
          <w:rFonts w:cs="Arial"/>
          <w:bCs/>
          <w:szCs w:val="19"/>
        </w:rPr>
      </w:pPr>
      <w:r w:rsidRPr="00433CEB">
        <w:rPr>
          <w:rFonts w:cs="Arial"/>
          <w:bCs/>
          <w:szCs w:val="19"/>
        </w:rPr>
        <w:t>Aktywa obrotowe nadal finansowane były głównie zobowiązaniami krótkoterminowymi — relacja zobowiązań krótkoterminowych do aktywów obrotowych wyniosła 61,</w:t>
      </w:r>
      <w:r w:rsidR="00433CEB" w:rsidRPr="00433CEB">
        <w:rPr>
          <w:rFonts w:cs="Arial"/>
          <w:bCs/>
          <w:szCs w:val="19"/>
        </w:rPr>
        <w:t>6</w:t>
      </w:r>
      <w:r w:rsidRPr="00433CEB">
        <w:rPr>
          <w:rFonts w:cs="Arial"/>
          <w:bCs/>
          <w:szCs w:val="19"/>
        </w:rPr>
        <w:t xml:space="preserve">% wobec </w:t>
      </w:r>
      <w:r w:rsidR="00433CEB" w:rsidRPr="00433CEB">
        <w:rPr>
          <w:rFonts w:cs="Arial"/>
          <w:bCs/>
          <w:szCs w:val="19"/>
        </w:rPr>
        <w:t>61,2</w:t>
      </w:r>
      <w:r w:rsidRPr="00433CEB">
        <w:rPr>
          <w:rFonts w:cs="Arial"/>
          <w:bCs/>
          <w:szCs w:val="19"/>
        </w:rPr>
        <w:t>% rok wcześniej.</w:t>
      </w:r>
    </w:p>
    <w:p w:rsidR="00767A00" w:rsidRPr="00CC561F" w:rsidRDefault="00767A00" w:rsidP="00767A00">
      <w:pPr>
        <w:rPr>
          <w:rFonts w:cs="Arial"/>
          <w:bCs/>
          <w:szCs w:val="19"/>
        </w:rPr>
      </w:pPr>
      <w:r w:rsidRPr="005E382F">
        <w:rPr>
          <w:rFonts w:cs="Arial"/>
          <w:b/>
          <w:bCs/>
          <w:szCs w:val="19"/>
        </w:rPr>
        <w:t>Zobowiązania długo- i krótkoterminowe</w:t>
      </w:r>
      <w:r w:rsidRPr="005E382F">
        <w:rPr>
          <w:rFonts w:cs="Arial"/>
          <w:bCs/>
          <w:szCs w:val="19"/>
        </w:rPr>
        <w:t xml:space="preserve"> (bez funduszy specjalnych) w końcu grudnia 201</w:t>
      </w:r>
      <w:r w:rsidR="00B249B5" w:rsidRPr="005E382F">
        <w:rPr>
          <w:rFonts w:cs="Arial"/>
          <w:bCs/>
          <w:szCs w:val="19"/>
        </w:rPr>
        <w:t>9</w:t>
      </w:r>
      <w:r w:rsidRPr="005E382F">
        <w:rPr>
          <w:rFonts w:cs="Arial"/>
          <w:bCs/>
          <w:szCs w:val="19"/>
        </w:rPr>
        <w:t xml:space="preserve"> r. wyniosły </w:t>
      </w:r>
      <w:r w:rsidR="00B249B5" w:rsidRPr="005E382F">
        <w:rPr>
          <w:rFonts w:cs="Arial"/>
          <w:bCs/>
          <w:szCs w:val="19"/>
        </w:rPr>
        <w:t>17750,6</w:t>
      </w:r>
      <w:r w:rsidRPr="005E382F">
        <w:rPr>
          <w:rFonts w:cs="Arial"/>
          <w:bCs/>
          <w:szCs w:val="19"/>
        </w:rPr>
        <w:t xml:space="preserve"> mln zł i były o </w:t>
      </w:r>
      <w:r w:rsidR="00B249B5" w:rsidRPr="005E382F">
        <w:rPr>
          <w:rFonts w:cs="Arial"/>
          <w:bCs/>
          <w:szCs w:val="19"/>
        </w:rPr>
        <w:t>2,1</w:t>
      </w:r>
      <w:r w:rsidRPr="005E382F">
        <w:rPr>
          <w:rFonts w:cs="Arial"/>
          <w:bCs/>
          <w:szCs w:val="19"/>
        </w:rPr>
        <w:t xml:space="preserve">% wyższe niż przed rokiem. Zobowiązania długoterminowe stanowiły </w:t>
      </w:r>
      <w:r w:rsidR="00B249B5" w:rsidRPr="005E382F">
        <w:rPr>
          <w:rFonts w:cs="Arial"/>
          <w:bCs/>
          <w:szCs w:val="19"/>
        </w:rPr>
        <w:t>39,1</w:t>
      </w:r>
      <w:r w:rsidRPr="005E382F">
        <w:rPr>
          <w:rFonts w:cs="Arial"/>
          <w:bCs/>
          <w:szCs w:val="19"/>
        </w:rPr>
        <w:t xml:space="preserve">% ogółu zobowiązań (wobec </w:t>
      </w:r>
      <w:r w:rsidR="00B249B5" w:rsidRPr="005E382F">
        <w:rPr>
          <w:rFonts w:cs="Arial"/>
          <w:bCs/>
          <w:szCs w:val="19"/>
        </w:rPr>
        <w:t>42,3</w:t>
      </w:r>
      <w:r w:rsidRPr="005E382F">
        <w:rPr>
          <w:rFonts w:cs="Arial"/>
          <w:bCs/>
          <w:szCs w:val="19"/>
        </w:rPr>
        <w:t>% na koniec czwartego kwartału 201</w:t>
      </w:r>
      <w:r w:rsidR="00B249B5" w:rsidRPr="005E382F">
        <w:rPr>
          <w:rFonts w:cs="Arial"/>
          <w:bCs/>
          <w:szCs w:val="19"/>
        </w:rPr>
        <w:t>8</w:t>
      </w:r>
      <w:r w:rsidRPr="005E382F">
        <w:rPr>
          <w:rFonts w:cs="Arial"/>
          <w:bCs/>
          <w:szCs w:val="19"/>
        </w:rPr>
        <w:t xml:space="preserve"> r.). Wartość zobowiązań długoterminowych wyniosła </w:t>
      </w:r>
      <w:r w:rsidR="005E382F" w:rsidRPr="005E382F">
        <w:rPr>
          <w:rFonts w:cs="Arial"/>
          <w:bCs/>
          <w:szCs w:val="19"/>
        </w:rPr>
        <w:t>6936,9</w:t>
      </w:r>
      <w:r w:rsidRPr="005E382F">
        <w:rPr>
          <w:rFonts w:cs="Arial"/>
          <w:bCs/>
          <w:szCs w:val="19"/>
        </w:rPr>
        <w:t xml:space="preserve"> mln zł i była o </w:t>
      </w:r>
      <w:r w:rsidR="005E382F" w:rsidRPr="005E382F">
        <w:rPr>
          <w:rFonts w:cs="Arial"/>
          <w:bCs/>
          <w:szCs w:val="19"/>
        </w:rPr>
        <w:t>5,6</w:t>
      </w:r>
      <w:r w:rsidRPr="005E382F">
        <w:rPr>
          <w:rFonts w:cs="Arial"/>
          <w:bCs/>
          <w:szCs w:val="19"/>
        </w:rPr>
        <w:t xml:space="preserve">% </w:t>
      </w:r>
      <w:r w:rsidR="005E382F" w:rsidRPr="005E382F">
        <w:rPr>
          <w:rFonts w:cs="Arial"/>
          <w:bCs/>
          <w:szCs w:val="19"/>
        </w:rPr>
        <w:t>ni</w:t>
      </w:r>
      <w:r w:rsidRPr="005E382F">
        <w:rPr>
          <w:rFonts w:cs="Arial"/>
          <w:bCs/>
          <w:szCs w:val="19"/>
        </w:rPr>
        <w:t xml:space="preserve">ższa niż rok </w:t>
      </w:r>
      <w:r w:rsidRPr="00CC561F">
        <w:rPr>
          <w:rFonts w:cs="Arial"/>
          <w:bCs/>
          <w:szCs w:val="19"/>
        </w:rPr>
        <w:t xml:space="preserve">wcześniej. Zobowiązania krótkoterminowe badanych przedsiębiorstw wyniosły </w:t>
      </w:r>
      <w:r w:rsidR="005E382F" w:rsidRPr="00CC561F">
        <w:rPr>
          <w:rFonts w:cs="Arial"/>
          <w:bCs/>
          <w:szCs w:val="19"/>
        </w:rPr>
        <w:t>10813,7</w:t>
      </w:r>
      <w:r w:rsidRPr="00CC561F">
        <w:rPr>
          <w:rFonts w:cs="Arial"/>
          <w:bCs/>
          <w:szCs w:val="19"/>
        </w:rPr>
        <w:t xml:space="preserve"> mln zł i w skali roku były wyższe o </w:t>
      </w:r>
      <w:r w:rsidR="005E382F" w:rsidRPr="00CC561F">
        <w:rPr>
          <w:rFonts w:cs="Arial"/>
          <w:bCs/>
          <w:szCs w:val="19"/>
        </w:rPr>
        <w:t>7,7</w:t>
      </w:r>
      <w:r w:rsidRPr="00CC561F">
        <w:rPr>
          <w:rFonts w:cs="Arial"/>
          <w:bCs/>
          <w:szCs w:val="19"/>
        </w:rPr>
        <w:t xml:space="preserve">%, w tym z tytułu </w:t>
      </w:r>
      <w:r w:rsidR="00CC561F" w:rsidRPr="00CC561F">
        <w:rPr>
          <w:rFonts w:cs="Arial"/>
          <w:bCs/>
          <w:szCs w:val="19"/>
        </w:rPr>
        <w:t xml:space="preserve">podatków, ceł, ubezpieczeń i innych świadczeń wzrosły o 15,2%, a z tytułu </w:t>
      </w:r>
      <w:r w:rsidRPr="00CC561F">
        <w:rPr>
          <w:rFonts w:cs="Arial"/>
          <w:bCs/>
          <w:szCs w:val="19"/>
        </w:rPr>
        <w:t xml:space="preserve">dostaw i usług zwiększyły się o </w:t>
      </w:r>
      <w:r w:rsidR="00CC561F" w:rsidRPr="00CC561F">
        <w:rPr>
          <w:rFonts w:cs="Arial"/>
          <w:bCs/>
          <w:szCs w:val="19"/>
        </w:rPr>
        <w:t>4,5</w:t>
      </w:r>
      <w:r w:rsidRPr="00CC561F">
        <w:rPr>
          <w:rFonts w:cs="Arial"/>
          <w:bCs/>
          <w:szCs w:val="19"/>
        </w:rPr>
        <w:t xml:space="preserve">%, natomiast z tytułu kredytów i pożyczek </w:t>
      </w:r>
      <w:r w:rsidR="00CC561F" w:rsidRPr="00CC561F">
        <w:rPr>
          <w:rFonts w:cs="Arial"/>
          <w:bCs/>
          <w:szCs w:val="19"/>
        </w:rPr>
        <w:t>wzrosły</w:t>
      </w:r>
      <w:r w:rsidRPr="00CC561F">
        <w:rPr>
          <w:rFonts w:cs="Arial"/>
          <w:bCs/>
          <w:szCs w:val="19"/>
        </w:rPr>
        <w:t xml:space="preserve"> o </w:t>
      </w:r>
      <w:r w:rsidR="00CC561F" w:rsidRPr="00CC561F">
        <w:rPr>
          <w:rFonts w:cs="Arial"/>
          <w:bCs/>
          <w:szCs w:val="19"/>
        </w:rPr>
        <w:t>2,8</w:t>
      </w:r>
      <w:r w:rsidRPr="00CC561F">
        <w:rPr>
          <w:rFonts w:cs="Arial"/>
          <w:bCs/>
          <w:szCs w:val="19"/>
        </w:rPr>
        <w:t>%.</w:t>
      </w:r>
    </w:p>
    <w:p w:rsidR="00767A00" w:rsidRPr="00881EAF" w:rsidRDefault="00767A00" w:rsidP="00284CE4">
      <w:pPr>
        <w:sectPr w:rsidR="00767A00" w:rsidRPr="00881EAF" w:rsidSect="002C0678">
          <w:headerReference w:type="default" r:id="rId29"/>
          <w:footerReference w:type="default" r:id="rId30"/>
          <w:pgSz w:w="11906" w:h="16838" w:code="9"/>
          <w:pgMar w:top="720" w:right="720" w:bottom="720" w:left="720" w:header="170" w:footer="284" w:gutter="0"/>
          <w:paperSrc w:first="7"/>
          <w:cols w:space="708"/>
          <w:docGrid w:linePitch="360"/>
        </w:sectPr>
      </w:pPr>
    </w:p>
    <w:p w:rsidR="00284CE4" w:rsidRPr="00FD0BC6" w:rsidRDefault="00284CE4" w:rsidP="00284CE4">
      <w:pPr>
        <w:pStyle w:val="TytuTablicy"/>
        <w:rPr>
          <w:rFonts w:ascii="Fira Sans" w:hAnsi="Fira Sans"/>
          <w:sz w:val="19"/>
          <w:szCs w:val="19"/>
        </w:rPr>
      </w:pPr>
      <w:r w:rsidRPr="00FD0BC6">
        <w:rPr>
          <w:rFonts w:ascii="Fira Sans" w:hAnsi="Fira Sans"/>
          <w:sz w:val="19"/>
          <w:szCs w:val="19"/>
        </w:rPr>
        <w:lastRenderedPageBreak/>
        <w:t>WYBRANE DANE O WOJEWÓDZTWIE ŚWIĘTOKRZYSKIM</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Pr>
      <w:tblGrid>
        <w:gridCol w:w="4222"/>
        <w:gridCol w:w="319"/>
        <w:gridCol w:w="901"/>
        <w:gridCol w:w="902"/>
        <w:gridCol w:w="902"/>
        <w:gridCol w:w="901"/>
        <w:gridCol w:w="901"/>
        <w:gridCol w:w="901"/>
        <w:gridCol w:w="901"/>
        <w:gridCol w:w="901"/>
        <w:gridCol w:w="901"/>
        <w:gridCol w:w="901"/>
        <w:gridCol w:w="901"/>
        <w:gridCol w:w="901"/>
      </w:tblGrid>
      <w:tr w:rsidR="00284CE4" w:rsidTr="00F778C5">
        <w:trPr>
          <w:trHeight w:val="758"/>
          <w:tblHeader/>
        </w:trPr>
        <w:tc>
          <w:tcPr>
            <w:tcW w:w="4586" w:type="dxa"/>
            <w:gridSpan w:val="2"/>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WYSZCZEGÓLNIENIE</w:t>
            </w:r>
          </w:p>
          <w:p w:rsidR="00284CE4" w:rsidRPr="00FD0BC6" w:rsidRDefault="00284CE4" w:rsidP="00F65F8F">
            <w:pPr>
              <w:pStyle w:val="Gwka"/>
              <w:rPr>
                <w:rFonts w:ascii="Fira Sans" w:hAnsi="Fira Sans"/>
                <w:sz w:val="16"/>
                <w:szCs w:val="16"/>
              </w:rPr>
            </w:pPr>
            <w:r w:rsidRPr="00FD0BC6">
              <w:rPr>
                <w:rFonts w:ascii="Fira Sans" w:hAnsi="Fira Sans"/>
                <w:sz w:val="16"/>
                <w:szCs w:val="16"/>
              </w:rPr>
              <w:t>A – 201</w:t>
            </w:r>
            <w:r w:rsidR="00E16F29">
              <w:rPr>
                <w:rFonts w:ascii="Fira Sans" w:hAnsi="Fira Sans"/>
                <w:sz w:val="16"/>
                <w:szCs w:val="16"/>
              </w:rPr>
              <w:t>9</w:t>
            </w:r>
            <w:r w:rsidRPr="00FD0BC6">
              <w:rPr>
                <w:rFonts w:ascii="Fira Sans" w:hAnsi="Fira Sans"/>
                <w:sz w:val="16"/>
                <w:szCs w:val="16"/>
              </w:rPr>
              <w:t xml:space="preserve"> r.</w:t>
            </w:r>
          </w:p>
          <w:p w:rsidR="00284CE4" w:rsidRPr="00FD0BC6" w:rsidRDefault="00284CE4" w:rsidP="00E16F29">
            <w:pPr>
              <w:pStyle w:val="Gwka"/>
              <w:rPr>
                <w:rFonts w:ascii="Fira Sans" w:hAnsi="Fira Sans"/>
                <w:sz w:val="16"/>
                <w:szCs w:val="16"/>
              </w:rPr>
            </w:pPr>
            <w:r w:rsidRPr="00FD0BC6">
              <w:rPr>
                <w:rFonts w:ascii="Fira Sans" w:hAnsi="Fira Sans"/>
                <w:sz w:val="16"/>
                <w:szCs w:val="16"/>
              </w:rPr>
              <w:t>B – 20</w:t>
            </w:r>
            <w:r w:rsidR="00E16F29">
              <w:rPr>
                <w:rFonts w:ascii="Fira Sans" w:hAnsi="Fira Sans"/>
                <w:sz w:val="16"/>
                <w:szCs w:val="16"/>
              </w:rPr>
              <w:t>20</w:t>
            </w:r>
            <w:r w:rsidRPr="00FD0BC6">
              <w:rPr>
                <w:rFonts w:ascii="Fira Sans" w:hAnsi="Fira Sans"/>
                <w:sz w:val="16"/>
                <w:szCs w:val="16"/>
              </w:rPr>
              <w:t xml:space="preserve"> r.</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w:t>
            </w:r>
          </w:p>
        </w:tc>
        <w:tc>
          <w:tcPr>
            <w:tcW w:w="910" w:type="dxa"/>
            <w:tcBorders>
              <w:bottom w:val="single" w:sz="4" w:space="0" w:color="7030A0"/>
            </w:tcBorders>
            <w:shd w:val="clear" w:color="auto" w:fill="DFC9EF"/>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w:t>
            </w:r>
          </w:p>
        </w:tc>
        <w:tc>
          <w:tcPr>
            <w:tcW w:w="910"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w:t>
            </w:r>
          </w:p>
        </w:tc>
        <w:tc>
          <w:tcPr>
            <w:tcW w:w="909" w:type="dxa"/>
            <w:tcBorders>
              <w:bottom w:val="single" w:sz="4" w:space="0" w:color="7030A0"/>
            </w:tcBorders>
            <w:shd w:val="clear" w:color="auto" w:fill="auto"/>
            <w:vAlign w:val="center"/>
          </w:tcPr>
          <w:p w:rsidR="00284CE4" w:rsidRPr="0080108A" w:rsidRDefault="00284CE4" w:rsidP="00F65F8F">
            <w:pPr>
              <w:pStyle w:val="Gwka"/>
              <w:rPr>
                <w:rFonts w:ascii="Fira Sans" w:hAnsi="Fira Sans"/>
                <w:sz w:val="16"/>
                <w:szCs w:val="16"/>
              </w:rPr>
            </w:pPr>
            <w:r w:rsidRPr="0080108A">
              <w:rPr>
                <w:rFonts w:ascii="Fira Sans" w:hAnsi="Fira Sans"/>
                <w:sz w:val="16"/>
                <w:szCs w:val="16"/>
              </w:rPr>
              <w:t>VIII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XII</w:t>
            </w:r>
          </w:p>
        </w:tc>
      </w:tr>
      <w:tr w:rsidR="00284CE4" w:rsidTr="00F778C5">
        <w:trPr>
          <w:trHeight w:val="104"/>
        </w:trPr>
        <w:tc>
          <w:tcPr>
            <w:tcW w:w="4265" w:type="dxa"/>
            <w:tcBorders>
              <w:bottom w:val="nil"/>
              <w:right w:val="nil"/>
            </w:tcBorders>
            <w:shd w:val="clear" w:color="auto" w:fill="auto"/>
          </w:tcPr>
          <w:p w:rsidR="00284CE4" w:rsidRPr="00FD0BC6" w:rsidRDefault="00284CE4" w:rsidP="00F65F8F">
            <w:pPr>
              <w:rPr>
                <w:rFonts w:cs="Arial"/>
                <w:sz w:val="16"/>
                <w:szCs w:val="16"/>
              </w:rPr>
            </w:pPr>
          </w:p>
        </w:tc>
        <w:tc>
          <w:tcPr>
            <w:tcW w:w="321" w:type="dxa"/>
            <w:tcBorders>
              <w:left w:val="nil"/>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Gwka"/>
              <w:rPr>
                <w:rFonts w:ascii="Fira Sans" w:hAnsi="Fira Sans"/>
                <w:sz w:val="16"/>
                <w:szCs w:val="16"/>
              </w:rPr>
            </w:pPr>
          </w:p>
        </w:tc>
        <w:tc>
          <w:tcPr>
            <w:tcW w:w="910" w:type="dxa"/>
            <w:tcBorders>
              <w:bottom w:val="nil"/>
            </w:tcBorders>
            <w:shd w:val="clear" w:color="auto" w:fill="DFC9EF"/>
          </w:tcPr>
          <w:p w:rsidR="00284CE4" w:rsidRPr="00FD0BC6" w:rsidRDefault="00284CE4" w:rsidP="00F65F8F">
            <w:pPr>
              <w:pStyle w:val="Wartoci"/>
              <w:rPr>
                <w:rFonts w:ascii="Fira Sans" w:hAnsi="Fira Sans"/>
              </w:rPr>
            </w:pPr>
          </w:p>
        </w:tc>
        <w:tc>
          <w:tcPr>
            <w:tcW w:w="910"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BE3E03" w:rsidRDefault="00284CE4" w:rsidP="00BE3E03">
            <w:pPr>
              <w:pStyle w:val="Gwka"/>
              <w:rPr>
                <w:rFonts w:ascii="Fira Sans" w:hAnsi="Fira Sans"/>
                <w:sz w:val="16"/>
                <w:szCs w:val="16"/>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80108A"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c>
          <w:tcPr>
            <w:tcW w:w="909" w:type="dxa"/>
            <w:tcBorders>
              <w:bottom w:val="nil"/>
            </w:tcBorders>
            <w:shd w:val="clear" w:color="auto" w:fill="auto"/>
          </w:tcPr>
          <w:p w:rsidR="00284CE4" w:rsidRPr="00FD0BC6" w:rsidRDefault="00284CE4" w:rsidP="00F65F8F">
            <w:pPr>
              <w:pStyle w:val="Wartoci"/>
              <w:rPr>
                <w:rFonts w:ascii="Fira Sans" w:hAnsi="Fira Sans"/>
              </w:rPr>
            </w:pPr>
          </w:p>
        </w:tc>
      </w:tr>
      <w:tr w:rsidR="00E16F29" w:rsidRPr="006271C2" w:rsidTr="00F778C5">
        <w:tc>
          <w:tcPr>
            <w:tcW w:w="4265" w:type="dxa"/>
            <w:vMerge w:val="restart"/>
            <w:tcBorders>
              <w:top w:val="nil"/>
              <w:right w:val="nil"/>
            </w:tcBorders>
            <w:shd w:val="clear" w:color="auto" w:fill="auto"/>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color w:val="000000"/>
              </w:rPr>
              <w:t>Przeciętne zatrudnienie w sektorze przedsiębiorstw</w:t>
            </w:r>
            <w:r w:rsidRPr="00FD0BC6">
              <w:rPr>
                <w:rFonts w:ascii="Fira Sans" w:hAnsi="Fira Sans"/>
                <w:color w:val="000000"/>
                <w:vertAlign w:val="superscript"/>
              </w:rPr>
              <w:t xml:space="preserve"> </w:t>
            </w:r>
            <w:r w:rsidRPr="00FD0BC6">
              <w:rPr>
                <w:rFonts w:ascii="Fira Sans" w:hAnsi="Fira Sans"/>
                <w:i/>
                <w:color w:val="000000"/>
                <w:vertAlign w:val="superscript"/>
              </w:rPr>
              <w:t>a</w:t>
            </w:r>
            <w:r w:rsidRPr="00FD0BC6">
              <w:rPr>
                <w:rFonts w:ascii="Fira Sans" w:hAnsi="Fira Sans"/>
                <w:color w:val="000000"/>
              </w:rPr>
              <w:t xml:space="preserve"> </w:t>
            </w:r>
            <w:r>
              <w:rPr>
                <w:rFonts w:ascii="Fira Sans" w:hAnsi="Fira Sans"/>
                <w:color w:val="000000"/>
              </w:rPr>
              <w:br/>
            </w:r>
            <w:r w:rsidRPr="00FD0BC6">
              <w:rPr>
                <w:rFonts w:ascii="Fira Sans" w:hAnsi="Fira Sans"/>
                <w:color w:val="000000"/>
              </w:rPr>
              <w:t>(w tys. osób)</w:t>
            </w:r>
          </w:p>
        </w:tc>
        <w:tc>
          <w:tcPr>
            <w:tcW w:w="321" w:type="dxa"/>
            <w:tcBorders>
              <w:top w:val="nil"/>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tcBorders>
              <w:top w:val="nil"/>
            </w:tcBorders>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sidRPr="00320C2A">
              <w:rPr>
                <w:rFonts w:ascii="Fira Sans" w:hAnsi="Fira Sans"/>
                <w:sz w:val="16"/>
                <w:szCs w:val="16"/>
              </w:rPr>
              <w:t>126,7</w:t>
            </w:r>
          </w:p>
        </w:tc>
        <w:tc>
          <w:tcPr>
            <w:tcW w:w="910" w:type="dxa"/>
            <w:tcBorders>
              <w:top w:val="nil"/>
            </w:tcBorders>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126,6</w:t>
            </w:r>
          </w:p>
        </w:tc>
        <w:tc>
          <w:tcPr>
            <w:tcW w:w="910"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126,7</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126,4</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sidRPr="002A13C0">
              <w:rPr>
                <w:rFonts w:ascii="Fira Sans" w:hAnsi="Fira Sans"/>
              </w:rPr>
              <w:t>126,2</w:t>
            </w:r>
          </w:p>
        </w:tc>
        <w:tc>
          <w:tcPr>
            <w:tcW w:w="909" w:type="dxa"/>
            <w:tcBorders>
              <w:top w:val="nil"/>
            </w:tcBorders>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126,5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126,6</w:t>
            </w:r>
          </w:p>
        </w:tc>
        <w:tc>
          <w:tcPr>
            <w:tcW w:w="909" w:type="dxa"/>
            <w:tcBorders>
              <w:top w:val="nil"/>
            </w:tcBorders>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126,5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126,5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124,5</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124,4</w:t>
            </w:r>
          </w:p>
        </w:tc>
        <w:tc>
          <w:tcPr>
            <w:tcW w:w="909" w:type="dxa"/>
            <w:tcBorders>
              <w:top w:val="nil"/>
            </w:tcBorders>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123,9</w:t>
            </w:r>
          </w:p>
        </w:tc>
      </w:tr>
      <w:tr w:rsidR="00E16F29" w:rsidTr="00F778C5">
        <w:tc>
          <w:tcPr>
            <w:tcW w:w="4265" w:type="dxa"/>
            <w:vMerge/>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123,9</w:t>
            </w:r>
          </w:p>
        </w:tc>
        <w:tc>
          <w:tcPr>
            <w:tcW w:w="910" w:type="dxa"/>
            <w:shd w:val="clear" w:color="auto" w:fill="DFC9EF"/>
            <w:vAlign w:val="bottom"/>
          </w:tcPr>
          <w:p w:rsidR="00E16F29" w:rsidRPr="00FD0BC6" w:rsidRDefault="00B62B15" w:rsidP="00E16F29">
            <w:pPr>
              <w:pStyle w:val="wartocibezgwiazdek"/>
              <w:spacing w:before="100" w:line="288" w:lineRule="auto"/>
              <w:rPr>
                <w:rFonts w:ascii="Fira Sans" w:hAnsi="Fira Sans"/>
              </w:rPr>
            </w:pPr>
            <w:r>
              <w:rPr>
                <w:rFonts w:ascii="Fira Sans" w:hAnsi="Fira Sans"/>
              </w:rPr>
              <w:t>126,3</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F778C5">
        <w:tc>
          <w:tcPr>
            <w:tcW w:w="4265" w:type="dxa"/>
            <w:tcBorders>
              <w:right w:val="nil"/>
            </w:tcBorders>
            <w:shd w:val="clear" w:color="auto" w:fill="auto"/>
            <w:vAlign w:val="bottom"/>
          </w:tcPr>
          <w:p w:rsidR="00E16F29" w:rsidRPr="00FD0BC6" w:rsidRDefault="00E16F29" w:rsidP="00E16F29">
            <w:pPr>
              <w:pStyle w:val="Boczek2"/>
              <w:tabs>
                <w:tab w:val="right" w:leader="dot" w:pos="4248"/>
              </w:tabs>
              <w:spacing w:before="100" w:line="288" w:lineRule="auto"/>
              <w:rPr>
                <w:rFonts w:ascii="Fira Sans" w:hAnsi="Fira Sans"/>
              </w:rPr>
            </w:pPr>
            <w:r w:rsidRPr="00FD0BC6">
              <w:rPr>
                <w:rFonts w:ascii="Fira Sans" w:hAnsi="Fira Sans"/>
              </w:rPr>
              <w:t>poprzedni miesiąc = 100</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102,4</w:t>
            </w:r>
          </w:p>
        </w:tc>
        <w:tc>
          <w:tcPr>
            <w:tcW w:w="910"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100,0</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99,8</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100,3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100,0</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100,0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98,5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99,5</w:t>
            </w:r>
          </w:p>
        </w:tc>
      </w:tr>
      <w:tr w:rsidR="00E16F29" w:rsidTr="00F778C5">
        <w:tc>
          <w:tcPr>
            <w:tcW w:w="4265" w:type="dxa"/>
            <w:tcBorders>
              <w:right w:val="nil"/>
            </w:tcBorders>
            <w:shd w:val="clear" w:color="auto" w:fill="auto"/>
            <w:vAlign w:val="bottom"/>
          </w:tcPr>
          <w:p w:rsidR="00E16F29" w:rsidRPr="00FD0BC6" w:rsidRDefault="00E16F29" w:rsidP="00E16F29">
            <w:pPr>
              <w:pStyle w:val="Boczek2"/>
              <w:tabs>
                <w:tab w:val="right" w:leader="dot" w:pos="4248"/>
              </w:tabs>
              <w:spacing w:before="100" w:line="288" w:lineRule="auto"/>
              <w:rPr>
                <w:rFonts w:ascii="Fira Sans" w:hAnsi="Fira Sans"/>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100,1</w:t>
            </w:r>
          </w:p>
        </w:tc>
        <w:tc>
          <w:tcPr>
            <w:tcW w:w="910" w:type="dxa"/>
            <w:shd w:val="clear" w:color="auto" w:fill="DFC9EF"/>
            <w:vAlign w:val="bottom"/>
          </w:tcPr>
          <w:p w:rsidR="00E16F29" w:rsidRPr="00FD0BC6" w:rsidRDefault="00B62B15" w:rsidP="00E16F29">
            <w:pPr>
              <w:pStyle w:val="wartocibezgwiazdek"/>
              <w:spacing w:before="100" w:line="288" w:lineRule="auto"/>
              <w:rPr>
                <w:rFonts w:ascii="Fira Sans" w:hAnsi="Fira Sans"/>
              </w:rPr>
            </w:pPr>
            <w:r>
              <w:rPr>
                <w:rFonts w:ascii="Fira Sans" w:hAnsi="Fira Sans"/>
              </w:rPr>
              <w:t>101,9</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F778C5">
        <w:tc>
          <w:tcPr>
            <w:tcW w:w="4265" w:type="dxa"/>
            <w:tcBorders>
              <w:right w:val="nil"/>
            </w:tcBorders>
            <w:shd w:val="clear" w:color="auto" w:fill="auto"/>
            <w:vAlign w:val="bottom"/>
          </w:tcPr>
          <w:p w:rsidR="00E16F29" w:rsidRPr="00FD0BC6" w:rsidRDefault="00E16F29" w:rsidP="00E16F29">
            <w:pPr>
              <w:pStyle w:val="Boczek2"/>
              <w:tabs>
                <w:tab w:val="right" w:leader="dot" w:pos="4248"/>
              </w:tabs>
              <w:spacing w:before="100" w:line="288" w:lineRule="auto"/>
              <w:rPr>
                <w:rFonts w:ascii="Fira Sans" w:hAnsi="Fira Sans"/>
              </w:rPr>
            </w:pPr>
            <w:r w:rsidRPr="00FD0BC6">
              <w:rPr>
                <w:rFonts w:ascii="Fira Sans" w:hAnsi="Fira Sans"/>
              </w:rPr>
              <w:t>analogiczny miesiąc poprzedniego roku = 100</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sidRPr="00320C2A">
              <w:rPr>
                <w:rFonts w:ascii="Fira Sans" w:hAnsi="Fira Sans"/>
                <w:sz w:val="16"/>
                <w:szCs w:val="16"/>
              </w:rPr>
              <w:t>103,9</w:t>
            </w:r>
          </w:p>
        </w:tc>
        <w:tc>
          <w:tcPr>
            <w:tcW w:w="910"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103,9</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103,7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103,3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sidRPr="002A13C0">
              <w:rPr>
                <w:rFonts w:ascii="Fira Sans" w:hAnsi="Fira Sans"/>
              </w:rPr>
              <w:t>102,7</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102,8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102,7</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102,8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102,6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100,1</w:t>
            </w:r>
          </w:p>
        </w:tc>
      </w:tr>
      <w:tr w:rsidR="00E16F29" w:rsidTr="00F778C5">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97,9</w:t>
            </w:r>
          </w:p>
        </w:tc>
        <w:tc>
          <w:tcPr>
            <w:tcW w:w="910" w:type="dxa"/>
            <w:shd w:val="clear" w:color="auto" w:fill="DFC9EF"/>
            <w:vAlign w:val="bottom"/>
          </w:tcPr>
          <w:p w:rsidR="00E16F29" w:rsidRPr="00FD0BC6" w:rsidRDefault="00B62B15" w:rsidP="00E16F29">
            <w:pPr>
              <w:pStyle w:val="wartocibezgwiazdek"/>
              <w:spacing w:before="100" w:line="288" w:lineRule="auto"/>
              <w:rPr>
                <w:rFonts w:ascii="Fira Sans" w:hAnsi="Fira Sans"/>
              </w:rPr>
            </w:pPr>
            <w:r>
              <w:rPr>
                <w:rFonts w:ascii="Fira Sans" w:hAnsi="Fira Sans"/>
              </w:rPr>
              <w:t>99,7</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F778C5">
        <w:trPr>
          <w:trHeight w:val="296"/>
        </w:trPr>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rPr>
              <w:t>Bezrobotni zarejestrowani</w:t>
            </w:r>
            <w:r w:rsidRPr="00FD0BC6">
              <w:rPr>
                <w:rFonts w:ascii="Fira Sans" w:hAnsi="Fira Sans"/>
                <w:i/>
                <w:color w:val="000000"/>
                <w:vertAlign w:val="superscript"/>
              </w:rPr>
              <w:t xml:space="preserve"> b</w:t>
            </w:r>
            <w:r w:rsidRPr="00FD0BC6">
              <w:rPr>
                <w:rFonts w:ascii="Fira Sans" w:hAnsi="Fira Sans"/>
              </w:rPr>
              <w:t xml:space="preserve"> (w tys. osób)</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47,0</w:t>
            </w:r>
          </w:p>
        </w:tc>
        <w:tc>
          <w:tcPr>
            <w:tcW w:w="910"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46,1</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44,5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42,5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41,6</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40,6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40,6</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41,1</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40,2</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40,9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42,0</w:t>
            </w:r>
          </w:p>
        </w:tc>
      </w:tr>
      <w:tr w:rsidR="00E16F29" w:rsidTr="00F778C5">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44,6</w:t>
            </w:r>
          </w:p>
        </w:tc>
        <w:tc>
          <w:tcPr>
            <w:tcW w:w="910" w:type="dxa"/>
            <w:shd w:val="clear" w:color="auto" w:fill="DFC9EF"/>
            <w:vAlign w:val="bottom"/>
          </w:tcPr>
          <w:p w:rsidR="00E16F29" w:rsidRPr="00FD0BC6" w:rsidRDefault="00006B39" w:rsidP="00E16F29">
            <w:pPr>
              <w:pStyle w:val="wartocibezgwiazdek"/>
              <w:spacing w:before="100" w:line="288" w:lineRule="auto"/>
              <w:rPr>
                <w:rFonts w:ascii="Fira Sans" w:hAnsi="Fira Sans"/>
              </w:rPr>
            </w:pPr>
            <w:r>
              <w:rPr>
                <w:rFonts w:ascii="Fira Sans" w:hAnsi="Fira Sans"/>
              </w:rPr>
              <w:t>44,2</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F778C5">
        <w:tc>
          <w:tcPr>
            <w:tcW w:w="4265" w:type="dxa"/>
            <w:tcBorders>
              <w:right w:val="nil"/>
            </w:tcBorders>
            <w:shd w:val="clear" w:color="auto" w:fill="auto"/>
            <w:vAlign w:val="bottom"/>
          </w:tcPr>
          <w:p w:rsidR="00E16F29" w:rsidRPr="000C3FAA" w:rsidRDefault="00E16F29" w:rsidP="000C3FAA">
            <w:pPr>
              <w:pStyle w:val="Gwka"/>
              <w:jc w:val="left"/>
              <w:rPr>
                <w:rFonts w:ascii="Fira Sans" w:hAnsi="Fira Sans"/>
                <w:color w:val="000000"/>
                <w:sz w:val="16"/>
              </w:rPr>
            </w:pPr>
            <w:r w:rsidRPr="000C3FAA">
              <w:rPr>
                <w:rFonts w:ascii="Fira Sans" w:hAnsi="Fira Sans"/>
                <w:sz w:val="16"/>
              </w:rPr>
              <w:t>Stopa bezrobocia</w:t>
            </w:r>
            <w:r w:rsidRPr="000C3FAA">
              <w:rPr>
                <w:rFonts w:ascii="Fira Sans" w:hAnsi="Fira Sans"/>
                <w:i/>
                <w:color w:val="000000"/>
                <w:sz w:val="16"/>
                <w:vertAlign w:val="superscript"/>
              </w:rPr>
              <w:t xml:space="preserve"> </w:t>
            </w:r>
            <w:proofErr w:type="spellStart"/>
            <w:r w:rsidRPr="000C3FAA">
              <w:rPr>
                <w:rFonts w:ascii="Fira Sans" w:hAnsi="Fira Sans"/>
                <w:i/>
                <w:color w:val="000000"/>
                <w:sz w:val="16"/>
                <w:vertAlign w:val="superscript"/>
              </w:rPr>
              <w:t>bc</w:t>
            </w:r>
            <w:proofErr w:type="spellEnd"/>
            <w:r w:rsidRPr="000C3FAA">
              <w:rPr>
                <w:rFonts w:ascii="Fira Sans" w:hAnsi="Fira Sans"/>
                <w:color w:val="000000"/>
                <w:sz w:val="16"/>
              </w:rPr>
              <w:t xml:space="preserve"> </w:t>
            </w:r>
            <w:r w:rsidRPr="000C3FAA">
              <w:rPr>
                <w:rFonts w:ascii="Fira Sans" w:hAnsi="Fira Sans"/>
                <w:sz w:val="16"/>
              </w:rPr>
              <w:t>(w %)</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8,8</w:t>
            </w:r>
          </w:p>
        </w:tc>
        <w:tc>
          <w:tcPr>
            <w:tcW w:w="910"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8,6</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8,3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8,0</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7,8</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7,6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7,6</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7,9</w:t>
            </w:r>
          </w:p>
        </w:tc>
      </w:tr>
      <w:tr w:rsidR="00E16F29" w:rsidTr="00F778C5">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8,3</w:t>
            </w:r>
          </w:p>
        </w:tc>
        <w:tc>
          <w:tcPr>
            <w:tcW w:w="910" w:type="dxa"/>
            <w:shd w:val="clear" w:color="auto" w:fill="DFC9EF"/>
            <w:vAlign w:val="bottom"/>
          </w:tcPr>
          <w:p w:rsidR="00E16F29" w:rsidRPr="00FD0BC6" w:rsidRDefault="00705BA6" w:rsidP="00E16F29">
            <w:pPr>
              <w:pStyle w:val="wartocibezgwiazdek"/>
              <w:spacing w:before="100" w:line="288" w:lineRule="auto"/>
              <w:rPr>
                <w:rFonts w:ascii="Fira Sans" w:hAnsi="Fira Sans"/>
              </w:rPr>
            </w:pPr>
            <w:r>
              <w:rPr>
                <w:rFonts w:ascii="Fira Sans" w:hAnsi="Fira Sans"/>
              </w:rPr>
              <w:t>8,3</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F778C5">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color w:val="000000"/>
              </w:rPr>
              <w:t>Oferty pracy (zgłoszone w ciągu miesiąca)</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3083</w:t>
            </w:r>
          </w:p>
        </w:tc>
        <w:tc>
          <w:tcPr>
            <w:tcW w:w="910"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3452</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2934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2765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3047</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2637</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2229</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2125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2438</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1754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1679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720</w:t>
            </w:r>
          </w:p>
        </w:tc>
      </w:tr>
      <w:tr w:rsidR="00E16F29" w:rsidTr="00F778C5">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1998</w:t>
            </w:r>
          </w:p>
        </w:tc>
        <w:tc>
          <w:tcPr>
            <w:tcW w:w="910" w:type="dxa"/>
            <w:shd w:val="clear" w:color="auto" w:fill="DFC9EF"/>
            <w:vAlign w:val="bottom"/>
          </w:tcPr>
          <w:p w:rsidR="00E16F29" w:rsidRPr="00FD0BC6" w:rsidRDefault="00006B39" w:rsidP="00006B39">
            <w:pPr>
              <w:pStyle w:val="wartocibezgwiazdek"/>
              <w:spacing w:before="100" w:line="288" w:lineRule="auto"/>
              <w:rPr>
                <w:rFonts w:ascii="Fira Sans" w:hAnsi="Fira Sans"/>
              </w:rPr>
            </w:pPr>
            <w:r>
              <w:rPr>
                <w:rFonts w:ascii="Fira Sans" w:hAnsi="Fira Sans"/>
              </w:rPr>
              <w:t>3141</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E16F29" w:rsidTr="00F778C5">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r w:rsidRPr="00FD0BC6">
              <w:rPr>
                <w:rFonts w:ascii="Fira Sans" w:hAnsi="Fira Sans"/>
              </w:rPr>
              <w:t>Liczba bezrobotnych na 1 ofertę pracy</w:t>
            </w:r>
            <w:r w:rsidRPr="00FD0BC6">
              <w:rPr>
                <w:rFonts w:ascii="Fira Sans" w:hAnsi="Fira Sans"/>
                <w:i/>
                <w:vertAlign w:val="superscript"/>
              </w:rPr>
              <w:t xml:space="preserve"> b</w:t>
            </w: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17</w:t>
            </w:r>
          </w:p>
        </w:tc>
        <w:tc>
          <w:tcPr>
            <w:tcW w:w="910" w:type="dxa"/>
            <w:shd w:val="clear" w:color="auto" w:fill="DFC9EF"/>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18</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25</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21</w:t>
            </w: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19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19</w:t>
            </w: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r>
              <w:rPr>
                <w:rFonts w:ascii="Fira Sans" w:hAnsi="Fira Sans"/>
              </w:rPr>
              <w:t>19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23</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24</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29</w:t>
            </w: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r>
              <w:rPr>
                <w:rFonts w:ascii="Fira Sans" w:hAnsi="Fira Sans"/>
              </w:rPr>
              <w:t>53</w:t>
            </w:r>
          </w:p>
        </w:tc>
      </w:tr>
      <w:tr w:rsidR="00E16F29" w:rsidTr="00F778C5">
        <w:tc>
          <w:tcPr>
            <w:tcW w:w="4265" w:type="dxa"/>
            <w:tcBorders>
              <w:right w:val="nil"/>
            </w:tcBorders>
            <w:shd w:val="clear" w:color="auto" w:fill="auto"/>
            <w:vAlign w:val="bottom"/>
          </w:tcPr>
          <w:p w:rsidR="00E16F29" w:rsidRPr="00FD0BC6" w:rsidRDefault="00E16F29" w:rsidP="00E16F2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E16F29" w:rsidRPr="00FD0BC6" w:rsidRDefault="00E16F29" w:rsidP="00E16F2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E16F29" w:rsidRPr="00FD0BC6" w:rsidRDefault="00E16F29" w:rsidP="00E16F29">
            <w:pPr>
              <w:pStyle w:val="Gwka"/>
              <w:spacing w:before="100" w:after="0" w:line="288" w:lineRule="auto"/>
              <w:jc w:val="right"/>
              <w:rPr>
                <w:rFonts w:ascii="Fira Sans" w:hAnsi="Fira Sans"/>
                <w:sz w:val="16"/>
                <w:szCs w:val="16"/>
              </w:rPr>
            </w:pPr>
            <w:r>
              <w:rPr>
                <w:rFonts w:ascii="Fira Sans" w:hAnsi="Fira Sans"/>
                <w:sz w:val="16"/>
                <w:szCs w:val="16"/>
              </w:rPr>
              <w:t>28</w:t>
            </w:r>
          </w:p>
        </w:tc>
        <w:tc>
          <w:tcPr>
            <w:tcW w:w="910" w:type="dxa"/>
            <w:shd w:val="clear" w:color="auto" w:fill="DFC9EF"/>
            <w:vAlign w:val="bottom"/>
          </w:tcPr>
          <w:p w:rsidR="00E16F29" w:rsidRPr="00FD0BC6" w:rsidRDefault="00006B39" w:rsidP="00E16F29">
            <w:pPr>
              <w:pStyle w:val="wartocibezgwiazdek"/>
              <w:spacing w:before="100" w:line="288" w:lineRule="auto"/>
              <w:rPr>
                <w:rFonts w:ascii="Fira Sans" w:hAnsi="Fira Sans"/>
              </w:rPr>
            </w:pPr>
            <w:r>
              <w:rPr>
                <w:rFonts w:ascii="Fira Sans" w:hAnsi="Fira Sans"/>
              </w:rPr>
              <w:t>24</w:t>
            </w:r>
          </w:p>
        </w:tc>
        <w:tc>
          <w:tcPr>
            <w:tcW w:w="910"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BE3E03" w:rsidRDefault="00E16F29" w:rsidP="00E16F29">
            <w:pPr>
              <w:pStyle w:val="Gwka"/>
              <w:spacing w:before="100" w:after="0" w:line="288" w:lineRule="auto"/>
              <w:jc w:val="right"/>
              <w:rPr>
                <w:rFonts w:ascii="Fira Sans" w:hAnsi="Fira Sans"/>
                <w:sz w:val="16"/>
                <w:szCs w:val="16"/>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80108A"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c>
          <w:tcPr>
            <w:tcW w:w="909" w:type="dxa"/>
            <w:shd w:val="clear" w:color="auto" w:fill="auto"/>
            <w:vAlign w:val="bottom"/>
          </w:tcPr>
          <w:p w:rsidR="00E16F29" w:rsidRPr="00FD0BC6" w:rsidRDefault="00E16F29" w:rsidP="00E16F29">
            <w:pPr>
              <w:pStyle w:val="wartocibezgwiazdek"/>
              <w:spacing w:before="100" w:line="288" w:lineRule="auto"/>
              <w:rPr>
                <w:rFonts w:ascii="Fira Sans" w:hAnsi="Fira Sans"/>
              </w:rPr>
            </w:pPr>
          </w:p>
        </w:tc>
      </w:tr>
      <w:tr w:rsidR="003E1019" w:rsidTr="00F778C5">
        <w:tc>
          <w:tcPr>
            <w:tcW w:w="4265" w:type="dxa"/>
            <w:vMerge w:val="restart"/>
            <w:tcBorders>
              <w:right w:val="nil"/>
            </w:tcBorders>
            <w:shd w:val="clear" w:color="auto" w:fill="auto"/>
          </w:tcPr>
          <w:p w:rsidR="003E1019" w:rsidRPr="00FD0BC6" w:rsidRDefault="003E1019" w:rsidP="003E1019">
            <w:pPr>
              <w:pStyle w:val="Boczek"/>
              <w:tabs>
                <w:tab w:val="right" w:leader="dot" w:pos="4248"/>
              </w:tabs>
              <w:spacing w:before="100" w:line="288" w:lineRule="auto"/>
              <w:rPr>
                <w:rFonts w:ascii="Fira Sans" w:hAnsi="Fira Sans"/>
              </w:rPr>
            </w:pPr>
            <w:r w:rsidRPr="00FD0BC6">
              <w:rPr>
                <w:rFonts w:ascii="Fira Sans" w:hAnsi="Fira Sans"/>
              </w:rPr>
              <w:t>Przeciętne miesięczne wynagrodzenia brutto w sektorze</w:t>
            </w:r>
            <w:r w:rsidRPr="00FD0BC6">
              <w:rPr>
                <w:rFonts w:ascii="Fira Sans" w:hAnsi="Fira Sans"/>
                <w:i/>
                <w:color w:val="000000"/>
              </w:rPr>
              <w:t xml:space="preserve"> </w:t>
            </w:r>
            <w:r w:rsidRPr="00FD0BC6">
              <w:rPr>
                <w:rFonts w:ascii="Fira Sans" w:hAnsi="Fira Sans"/>
                <w:color w:val="000000"/>
              </w:rPr>
              <w:t>przedsiębiorstw</w:t>
            </w:r>
            <w:r w:rsidRPr="00FD0BC6">
              <w:rPr>
                <w:rFonts w:ascii="Fira Sans" w:hAnsi="Fira Sans"/>
                <w:color w:val="000000"/>
                <w:vertAlign w:val="superscript"/>
              </w:rPr>
              <w:t xml:space="preserve"> </w:t>
            </w:r>
            <w:r w:rsidRPr="00FD0BC6">
              <w:rPr>
                <w:rFonts w:ascii="Fira Sans" w:hAnsi="Fira Sans"/>
                <w:i/>
                <w:color w:val="000000"/>
                <w:vertAlign w:val="superscript"/>
              </w:rPr>
              <w:t>a</w:t>
            </w:r>
            <w:r w:rsidRPr="00FD0BC6">
              <w:rPr>
                <w:rFonts w:ascii="Fira Sans" w:hAnsi="Fira Sans"/>
                <w:i/>
                <w:color w:val="000000"/>
              </w:rPr>
              <w:t xml:space="preserve"> </w:t>
            </w:r>
            <w:r w:rsidRPr="00FD0BC6">
              <w:rPr>
                <w:rFonts w:ascii="Fira Sans" w:hAnsi="Fira Sans"/>
                <w:color w:val="000000"/>
              </w:rPr>
              <w:t>(w zł)</w:t>
            </w: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4166,</w:t>
            </w:r>
            <w:r w:rsidRPr="00B523F2">
              <w:rPr>
                <w:rFonts w:ascii="Fira Sans" w:hAnsi="Fira Sans"/>
                <w:sz w:val="16"/>
                <w:szCs w:val="16"/>
              </w:rPr>
              <w:t>64</w:t>
            </w:r>
          </w:p>
        </w:tc>
        <w:tc>
          <w:tcPr>
            <w:tcW w:w="910" w:type="dxa"/>
            <w:shd w:val="clear" w:color="auto" w:fill="DFC9EF"/>
            <w:vAlign w:val="bottom"/>
          </w:tcPr>
          <w:p w:rsidR="003E1019" w:rsidRPr="00FD0BC6" w:rsidRDefault="003E1019" w:rsidP="003E1019">
            <w:pPr>
              <w:pStyle w:val="wartocibezgwiazdek"/>
              <w:spacing w:before="100" w:line="288" w:lineRule="auto"/>
              <w:rPr>
                <w:rFonts w:ascii="Fira Sans" w:hAnsi="Fira Sans"/>
              </w:rPr>
            </w:pPr>
            <w:r w:rsidRPr="00501987">
              <w:rPr>
                <w:rFonts w:ascii="Fira Sans" w:hAnsi="Fira Sans"/>
              </w:rPr>
              <w:t>4069,87</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7C300C">
              <w:rPr>
                <w:rFonts w:ascii="Fira Sans" w:hAnsi="Fira Sans"/>
              </w:rPr>
              <w:t>4253</w:t>
            </w:r>
            <w:r>
              <w:rPr>
                <w:rFonts w:ascii="Fira Sans" w:hAnsi="Fira Sans"/>
              </w:rPr>
              <w:t>,</w:t>
            </w:r>
            <w:r w:rsidRPr="007C300C">
              <w:rPr>
                <w:rFonts w:ascii="Fira Sans" w:hAnsi="Fira Sans"/>
              </w:rPr>
              <w:t>18</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4323,</w:t>
            </w:r>
            <w:r w:rsidRPr="00C061CE">
              <w:rPr>
                <w:rFonts w:ascii="Fira Sans" w:hAnsi="Fira Sans"/>
              </w:rPr>
              <w:t>12</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4339,</w:t>
            </w:r>
            <w:r w:rsidRPr="00A5316E">
              <w:rPr>
                <w:rFonts w:ascii="Fira Sans" w:hAnsi="Fira Sans"/>
              </w:rPr>
              <w:t>49</w:t>
            </w: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4239,</w:t>
            </w:r>
            <w:r w:rsidRPr="00D92AD3">
              <w:rPr>
                <w:rFonts w:ascii="Fira Sans" w:hAnsi="Fira Sans"/>
                <w:sz w:val="16"/>
                <w:szCs w:val="16"/>
              </w:rPr>
              <w:t>74</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F37E45">
              <w:rPr>
                <w:rFonts w:ascii="Fira Sans" w:hAnsi="Fira Sans"/>
              </w:rPr>
              <w:t>4425</w:t>
            </w:r>
            <w:r>
              <w:rPr>
                <w:rFonts w:ascii="Fira Sans" w:hAnsi="Fira Sans"/>
              </w:rPr>
              <w:t>,</w:t>
            </w:r>
            <w:r w:rsidRPr="00F37E45">
              <w:rPr>
                <w:rFonts w:ascii="Fira Sans" w:hAnsi="Fira Sans"/>
              </w:rPr>
              <w:t>12</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r>
              <w:rPr>
                <w:rFonts w:ascii="Fira Sans" w:hAnsi="Fira Sans"/>
              </w:rPr>
              <w:t>4305,</w:t>
            </w:r>
            <w:r w:rsidRPr="005574D4">
              <w:rPr>
                <w:rFonts w:ascii="Fira Sans" w:hAnsi="Fira Sans"/>
              </w:rPr>
              <w:t>95</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 xml:space="preserve">   4287,</w:t>
            </w:r>
            <w:r w:rsidRPr="00F07E78">
              <w:rPr>
                <w:rFonts w:ascii="Fira Sans" w:hAnsi="Fira Sans"/>
              </w:rPr>
              <w:t>90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6F6CE7">
              <w:rPr>
                <w:rFonts w:ascii="Fira Sans" w:hAnsi="Fira Sans"/>
              </w:rPr>
              <w:t>4414</w:t>
            </w:r>
            <w:r>
              <w:rPr>
                <w:rFonts w:ascii="Fira Sans" w:hAnsi="Fira Sans"/>
              </w:rPr>
              <w:t>,</w:t>
            </w:r>
            <w:r w:rsidRPr="006F6CE7">
              <w:rPr>
                <w:rFonts w:ascii="Fira Sans" w:hAnsi="Fira Sans"/>
              </w:rPr>
              <w:t>67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4464,60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4560,</w:t>
            </w:r>
            <w:r w:rsidRPr="00771D24">
              <w:rPr>
                <w:rFonts w:ascii="Fira Sans" w:hAnsi="Fira Sans"/>
              </w:rPr>
              <w:t>77</w:t>
            </w:r>
          </w:p>
        </w:tc>
      </w:tr>
      <w:tr w:rsidR="003E1019" w:rsidTr="00F778C5">
        <w:tc>
          <w:tcPr>
            <w:tcW w:w="4265" w:type="dxa"/>
            <w:vMerge/>
            <w:tcBorders>
              <w:right w:val="nil"/>
            </w:tcBorders>
            <w:shd w:val="clear" w:color="auto" w:fill="auto"/>
            <w:vAlign w:val="bottom"/>
          </w:tcPr>
          <w:p w:rsidR="003E1019" w:rsidRPr="00FD0BC6" w:rsidRDefault="003E1019" w:rsidP="003E101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3E1019" w:rsidRPr="00FD0BC6" w:rsidRDefault="004D7B0F" w:rsidP="003E1019">
            <w:pPr>
              <w:pStyle w:val="Gwka"/>
              <w:spacing w:before="100" w:after="0" w:line="288" w:lineRule="auto"/>
              <w:jc w:val="right"/>
              <w:rPr>
                <w:rFonts w:ascii="Fira Sans" w:hAnsi="Fira Sans"/>
                <w:sz w:val="16"/>
                <w:szCs w:val="16"/>
              </w:rPr>
            </w:pPr>
            <w:r>
              <w:rPr>
                <w:rFonts w:ascii="Fira Sans" w:hAnsi="Fira Sans"/>
                <w:sz w:val="16"/>
                <w:szCs w:val="16"/>
              </w:rPr>
              <w:t>4465,</w:t>
            </w:r>
            <w:r w:rsidRPr="004D7B0F">
              <w:rPr>
                <w:rFonts w:ascii="Fira Sans" w:hAnsi="Fira Sans"/>
                <w:sz w:val="16"/>
                <w:szCs w:val="16"/>
              </w:rPr>
              <w:t>39</w:t>
            </w:r>
          </w:p>
        </w:tc>
        <w:tc>
          <w:tcPr>
            <w:tcW w:w="910" w:type="dxa"/>
            <w:shd w:val="clear" w:color="auto" w:fill="DFC9EF"/>
            <w:vAlign w:val="bottom"/>
          </w:tcPr>
          <w:p w:rsidR="003E1019" w:rsidRPr="00FD0BC6" w:rsidRDefault="0096566D" w:rsidP="003E1019">
            <w:pPr>
              <w:pStyle w:val="wartocibezgwiazdek"/>
              <w:spacing w:before="100" w:line="288" w:lineRule="auto"/>
              <w:rPr>
                <w:rFonts w:ascii="Fira Sans" w:hAnsi="Fira Sans"/>
              </w:rPr>
            </w:pPr>
            <w:r>
              <w:rPr>
                <w:rFonts w:ascii="Fira Sans" w:hAnsi="Fira Sans"/>
              </w:rPr>
              <w:t>4423,62</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F778C5">
        <w:tc>
          <w:tcPr>
            <w:tcW w:w="4265" w:type="dxa"/>
            <w:tcBorders>
              <w:right w:val="nil"/>
            </w:tcBorders>
            <w:shd w:val="clear" w:color="auto" w:fill="auto"/>
            <w:vAlign w:val="bottom"/>
          </w:tcPr>
          <w:p w:rsidR="003E1019" w:rsidRPr="00FD0BC6" w:rsidRDefault="003E1019" w:rsidP="003E1019">
            <w:pPr>
              <w:pStyle w:val="Boczek2"/>
              <w:tabs>
                <w:tab w:val="right" w:leader="dot" w:pos="4248"/>
              </w:tabs>
              <w:spacing w:before="100" w:line="288" w:lineRule="auto"/>
              <w:rPr>
                <w:rFonts w:ascii="Fira Sans" w:hAnsi="Fira Sans"/>
              </w:rPr>
            </w:pPr>
            <w:r w:rsidRPr="00FD0BC6">
              <w:rPr>
                <w:rFonts w:ascii="Fira Sans" w:hAnsi="Fira Sans"/>
              </w:rPr>
              <w:t>poprzedni miesiąc = 100</w:t>
            </w: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r w:rsidRPr="002C6EF3">
              <w:rPr>
                <w:rFonts w:ascii="Fira Sans" w:hAnsi="Fira Sans"/>
                <w:sz w:val="16"/>
                <w:szCs w:val="16"/>
              </w:rPr>
              <w:t>97</w:t>
            </w:r>
            <w:r>
              <w:rPr>
                <w:rFonts w:ascii="Fira Sans" w:hAnsi="Fira Sans"/>
                <w:sz w:val="16"/>
                <w:szCs w:val="16"/>
              </w:rPr>
              <w:t>,</w:t>
            </w:r>
            <w:r w:rsidRPr="002C6EF3">
              <w:rPr>
                <w:rFonts w:ascii="Fira Sans" w:hAnsi="Fira Sans"/>
                <w:sz w:val="16"/>
                <w:szCs w:val="16"/>
              </w:rPr>
              <w:t>8</w:t>
            </w:r>
          </w:p>
        </w:tc>
        <w:tc>
          <w:tcPr>
            <w:tcW w:w="910" w:type="dxa"/>
            <w:shd w:val="clear" w:color="auto" w:fill="DFC9EF"/>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97,7</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104,</w:t>
            </w:r>
            <w:r w:rsidRPr="007C300C">
              <w:rPr>
                <w:rFonts w:ascii="Fira Sans" w:hAnsi="Fira Sans"/>
              </w:rPr>
              <w:t>5</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101,</w:t>
            </w:r>
            <w:r w:rsidRPr="00C061CE">
              <w:rPr>
                <w:rFonts w:ascii="Fira Sans" w:hAnsi="Fira Sans"/>
              </w:rPr>
              <w:t>6</w:t>
            </w:r>
          </w:p>
        </w:tc>
        <w:tc>
          <w:tcPr>
            <w:tcW w:w="909" w:type="dxa"/>
            <w:shd w:val="clear" w:color="auto" w:fill="auto"/>
            <w:vAlign w:val="bottom"/>
          </w:tcPr>
          <w:p w:rsidR="003E1019" w:rsidRPr="00FD0BC6" w:rsidRDefault="003E1019" w:rsidP="003E1019">
            <w:pPr>
              <w:pStyle w:val="Gwka"/>
              <w:spacing w:before="100" w:after="0" w:line="288" w:lineRule="auto"/>
              <w:ind w:right="51"/>
              <w:jc w:val="right"/>
              <w:rPr>
                <w:rFonts w:ascii="Fira Sans" w:hAnsi="Fira Sans"/>
              </w:rPr>
            </w:pPr>
            <w:r w:rsidRPr="00BE3E03">
              <w:rPr>
                <w:rFonts w:ascii="Fira Sans" w:hAnsi="Fira Sans"/>
                <w:sz w:val="16"/>
                <w:szCs w:val="16"/>
              </w:rPr>
              <w:t>100</w:t>
            </w:r>
            <w:r>
              <w:rPr>
                <w:rFonts w:ascii="Fira Sans" w:hAnsi="Fira Sans"/>
              </w:rPr>
              <w:t>,</w:t>
            </w:r>
            <w:r w:rsidRPr="00A5316E">
              <w:rPr>
                <w:rFonts w:ascii="Fira Sans" w:hAnsi="Fira Sans"/>
              </w:rPr>
              <w:t>4</w:t>
            </w: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97,</w:t>
            </w:r>
            <w:r w:rsidRPr="00D92AD3">
              <w:rPr>
                <w:rFonts w:ascii="Fira Sans" w:hAnsi="Fira Sans"/>
                <w:sz w:val="16"/>
                <w:szCs w:val="16"/>
              </w:rPr>
              <w:t>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F37E45">
              <w:rPr>
                <w:rFonts w:ascii="Fira Sans" w:hAnsi="Fira Sans"/>
              </w:rPr>
              <w:t>104</w:t>
            </w:r>
            <w:r>
              <w:rPr>
                <w:rFonts w:ascii="Fira Sans" w:hAnsi="Fira Sans"/>
              </w:rPr>
              <w:t>,4</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r>
              <w:rPr>
                <w:rFonts w:ascii="Fira Sans" w:hAnsi="Fira Sans"/>
              </w:rPr>
              <w:t>97,</w:t>
            </w:r>
            <w:r w:rsidRPr="005574D4">
              <w:rPr>
                <w:rFonts w:ascii="Fira Sans" w:hAnsi="Fira Sans"/>
              </w:rPr>
              <w:t>3</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99,</w:t>
            </w:r>
            <w:r w:rsidRPr="00F07E78">
              <w:rPr>
                <w:rFonts w:ascii="Fira Sans" w:hAnsi="Fira Sans"/>
              </w:rPr>
              <w:t>6</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6F6CE7">
              <w:rPr>
                <w:rFonts w:ascii="Fira Sans" w:hAnsi="Fira Sans"/>
              </w:rPr>
              <w:t>103</w:t>
            </w:r>
            <w:r>
              <w:rPr>
                <w:rFonts w:ascii="Fira Sans" w:hAnsi="Fira Sans"/>
              </w:rPr>
              <w:t>,</w:t>
            </w:r>
            <w:r w:rsidRPr="006F6CE7">
              <w:rPr>
                <w:rFonts w:ascii="Fira Sans" w:hAnsi="Fira Sans"/>
              </w:rPr>
              <w:t>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101,1</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102,</w:t>
            </w:r>
            <w:r w:rsidRPr="00771D24">
              <w:rPr>
                <w:rFonts w:ascii="Fira Sans" w:hAnsi="Fira Sans"/>
              </w:rPr>
              <w:t>2</w:t>
            </w:r>
          </w:p>
        </w:tc>
      </w:tr>
      <w:tr w:rsidR="003E1019" w:rsidTr="00F778C5">
        <w:tc>
          <w:tcPr>
            <w:tcW w:w="4265" w:type="dxa"/>
            <w:tcBorders>
              <w:right w:val="nil"/>
            </w:tcBorders>
            <w:shd w:val="clear" w:color="auto" w:fill="auto"/>
            <w:vAlign w:val="bottom"/>
          </w:tcPr>
          <w:p w:rsidR="003E1019" w:rsidRPr="00FD0BC6" w:rsidRDefault="003E1019" w:rsidP="003E1019">
            <w:pPr>
              <w:pStyle w:val="Boczek2"/>
              <w:tabs>
                <w:tab w:val="right" w:leader="dot" w:pos="4248"/>
              </w:tabs>
              <w:spacing w:before="100" w:line="288" w:lineRule="auto"/>
              <w:rPr>
                <w:rFonts w:ascii="Fira Sans" w:hAnsi="Fira Sans"/>
              </w:rPr>
            </w:pP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3E1019" w:rsidRPr="00FD0BC6" w:rsidRDefault="004D7B0F" w:rsidP="003E1019">
            <w:pPr>
              <w:pStyle w:val="Gwka"/>
              <w:spacing w:before="100" w:after="0" w:line="288" w:lineRule="auto"/>
              <w:jc w:val="right"/>
              <w:rPr>
                <w:rFonts w:ascii="Fira Sans" w:hAnsi="Fira Sans"/>
                <w:sz w:val="16"/>
                <w:szCs w:val="16"/>
              </w:rPr>
            </w:pPr>
            <w:r>
              <w:rPr>
                <w:rFonts w:ascii="Fira Sans" w:hAnsi="Fira Sans"/>
                <w:sz w:val="16"/>
                <w:szCs w:val="16"/>
              </w:rPr>
              <w:t>97,</w:t>
            </w:r>
            <w:r w:rsidRPr="004D7B0F">
              <w:rPr>
                <w:rFonts w:ascii="Fira Sans" w:hAnsi="Fira Sans"/>
                <w:sz w:val="16"/>
                <w:szCs w:val="16"/>
              </w:rPr>
              <w:t>9</w:t>
            </w:r>
          </w:p>
        </w:tc>
        <w:tc>
          <w:tcPr>
            <w:tcW w:w="910" w:type="dxa"/>
            <w:shd w:val="clear" w:color="auto" w:fill="DFC9EF"/>
            <w:vAlign w:val="bottom"/>
          </w:tcPr>
          <w:p w:rsidR="003E1019" w:rsidRPr="00FD0BC6" w:rsidRDefault="0096566D" w:rsidP="00482C4A">
            <w:pPr>
              <w:pStyle w:val="wartocibezgwiazdek"/>
              <w:spacing w:before="100" w:line="288" w:lineRule="auto"/>
              <w:rPr>
                <w:rFonts w:ascii="Fira Sans" w:hAnsi="Fira Sans"/>
              </w:rPr>
            </w:pPr>
            <w:r>
              <w:rPr>
                <w:rFonts w:ascii="Fira Sans" w:hAnsi="Fira Sans"/>
              </w:rPr>
              <w:t>99,1</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Gwka"/>
              <w:spacing w:before="100" w:after="0" w:line="288" w:lineRule="auto"/>
              <w:ind w:right="51"/>
              <w:jc w:val="right"/>
              <w:rPr>
                <w:rFonts w:ascii="Fira Sans" w:hAnsi="Fira Sans"/>
              </w:rPr>
            </w:pP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F778C5">
        <w:tc>
          <w:tcPr>
            <w:tcW w:w="4265" w:type="dxa"/>
            <w:tcBorders>
              <w:right w:val="nil"/>
            </w:tcBorders>
            <w:shd w:val="clear" w:color="auto" w:fill="auto"/>
            <w:vAlign w:val="bottom"/>
          </w:tcPr>
          <w:p w:rsidR="003E1019" w:rsidRPr="00FD0BC6" w:rsidRDefault="003E1019" w:rsidP="003E1019">
            <w:pPr>
              <w:pStyle w:val="Boczek2"/>
              <w:tabs>
                <w:tab w:val="right" w:leader="dot" w:pos="4248"/>
              </w:tabs>
              <w:spacing w:before="100" w:line="288" w:lineRule="auto"/>
              <w:rPr>
                <w:rFonts w:ascii="Fira Sans" w:hAnsi="Fira Sans"/>
              </w:rPr>
            </w:pPr>
            <w:r w:rsidRPr="00FD0BC6">
              <w:rPr>
                <w:rFonts w:ascii="Fira Sans" w:hAnsi="Fira Sans"/>
              </w:rPr>
              <w:t>analogiczny miesiąc poprzedniego roku = 100</w:t>
            </w: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108,</w:t>
            </w:r>
            <w:r w:rsidRPr="002C6EF3">
              <w:rPr>
                <w:rFonts w:ascii="Fira Sans" w:hAnsi="Fira Sans"/>
                <w:sz w:val="16"/>
                <w:szCs w:val="16"/>
              </w:rPr>
              <w:t>9</w:t>
            </w:r>
          </w:p>
        </w:tc>
        <w:tc>
          <w:tcPr>
            <w:tcW w:w="910" w:type="dxa"/>
            <w:shd w:val="clear" w:color="auto" w:fill="DFC9EF"/>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106,</w:t>
            </w:r>
            <w:r w:rsidRPr="00501987">
              <w:rPr>
                <w:rFonts w:ascii="Fira Sans" w:hAnsi="Fira Sans"/>
              </w:rPr>
              <w:t>7</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104,</w:t>
            </w:r>
            <w:r w:rsidRPr="007C300C">
              <w:rPr>
                <w:rFonts w:ascii="Fira Sans" w:hAnsi="Fira Sans"/>
              </w:rPr>
              <w:t>6</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C061CE">
              <w:rPr>
                <w:rFonts w:ascii="Fira Sans" w:hAnsi="Fira Sans"/>
              </w:rPr>
              <w:t>107</w:t>
            </w:r>
            <w:r>
              <w:rPr>
                <w:rFonts w:ascii="Fira Sans" w:hAnsi="Fira Sans"/>
              </w:rPr>
              <w:t>,</w:t>
            </w:r>
            <w:r w:rsidRPr="00C061CE">
              <w:rPr>
                <w:rFonts w:ascii="Fira Sans" w:hAnsi="Fira Sans"/>
              </w:rPr>
              <w:t>4</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A5316E">
              <w:rPr>
                <w:rFonts w:ascii="Fira Sans" w:hAnsi="Fira Sans"/>
              </w:rPr>
              <w:t>107</w:t>
            </w:r>
            <w:r>
              <w:rPr>
                <w:rFonts w:ascii="Fira Sans" w:hAnsi="Fira Sans"/>
              </w:rPr>
              <w:t>,</w:t>
            </w:r>
            <w:r w:rsidRPr="00A5316E">
              <w:rPr>
                <w:rFonts w:ascii="Fira Sans" w:hAnsi="Fira Sans"/>
              </w:rPr>
              <w:t>4</w:t>
            </w: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r>
              <w:rPr>
                <w:rFonts w:ascii="Fira Sans" w:hAnsi="Fira Sans"/>
                <w:sz w:val="16"/>
                <w:szCs w:val="16"/>
              </w:rPr>
              <w:t>106,</w:t>
            </w:r>
            <w:r w:rsidRPr="00D92AD3">
              <w:rPr>
                <w:rFonts w:ascii="Fira Sans" w:hAnsi="Fira Sans"/>
                <w:sz w:val="16"/>
                <w:szCs w:val="16"/>
              </w:rPr>
              <w:t>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sidRPr="00F37E45">
              <w:rPr>
                <w:rFonts w:ascii="Fira Sans" w:hAnsi="Fira Sans"/>
              </w:rPr>
              <w:t>106</w:t>
            </w:r>
            <w:r>
              <w:rPr>
                <w:rFonts w:ascii="Fira Sans" w:hAnsi="Fira Sans"/>
              </w:rPr>
              <w:t>,</w:t>
            </w:r>
            <w:r w:rsidRPr="00F37E45">
              <w:rPr>
                <w:rFonts w:ascii="Fira Sans" w:hAnsi="Fira Sans"/>
              </w:rPr>
              <w:t>8</w:t>
            </w: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r>
              <w:rPr>
                <w:rFonts w:ascii="Fira Sans" w:hAnsi="Fira Sans"/>
              </w:rPr>
              <w:t>105,</w:t>
            </w:r>
            <w:r w:rsidRPr="00746591">
              <w:rPr>
                <w:rFonts w:ascii="Fira Sans" w:hAnsi="Fira Sans"/>
              </w:rPr>
              <w:t>8</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 xml:space="preserve">  106,</w:t>
            </w:r>
            <w:r w:rsidRPr="00F07E78">
              <w:rPr>
                <w:rFonts w:ascii="Fira Sans" w:hAnsi="Fira Sans"/>
              </w:rPr>
              <w:t xml:space="preserve">9  </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106,</w:t>
            </w:r>
            <w:r w:rsidRPr="006F6CE7">
              <w:rPr>
                <w:rFonts w:ascii="Fira Sans" w:hAnsi="Fira Sans"/>
              </w:rPr>
              <w:t>7</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104,8</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r>
              <w:rPr>
                <w:rFonts w:ascii="Fira Sans" w:hAnsi="Fira Sans"/>
              </w:rPr>
              <w:t>107,</w:t>
            </w:r>
            <w:r w:rsidRPr="00771D24">
              <w:rPr>
                <w:rFonts w:ascii="Fira Sans" w:hAnsi="Fira Sans"/>
              </w:rPr>
              <w:t>1</w:t>
            </w:r>
          </w:p>
        </w:tc>
      </w:tr>
      <w:tr w:rsidR="003E1019" w:rsidTr="00F778C5">
        <w:tc>
          <w:tcPr>
            <w:tcW w:w="4265" w:type="dxa"/>
            <w:tcBorders>
              <w:right w:val="nil"/>
            </w:tcBorders>
            <w:shd w:val="clear" w:color="auto" w:fill="auto"/>
            <w:vAlign w:val="bottom"/>
          </w:tcPr>
          <w:p w:rsidR="003E1019" w:rsidRPr="00FD0BC6" w:rsidRDefault="003E1019" w:rsidP="003E1019">
            <w:pPr>
              <w:pStyle w:val="Boczek"/>
              <w:tabs>
                <w:tab w:val="right" w:leader="dot" w:pos="4248"/>
              </w:tabs>
              <w:spacing w:before="100" w:line="288" w:lineRule="auto"/>
              <w:rPr>
                <w:rFonts w:ascii="Fira Sans" w:hAnsi="Fira Sans"/>
                <w:color w:val="000000"/>
              </w:rPr>
            </w:pPr>
          </w:p>
        </w:tc>
        <w:tc>
          <w:tcPr>
            <w:tcW w:w="321" w:type="dxa"/>
            <w:tcBorders>
              <w:left w:val="nil"/>
            </w:tcBorders>
            <w:shd w:val="clear" w:color="auto" w:fill="auto"/>
            <w:vAlign w:val="bottom"/>
          </w:tcPr>
          <w:p w:rsidR="003E1019" w:rsidRPr="00FD0BC6" w:rsidRDefault="003E1019" w:rsidP="003E1019">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3E1019" w:rsidRPr="00FD0BC6" w:rsidRDefault="004D7B0F" w:rsidP="003E1019">
            <w:pPr>
              <w:pStyle w:val="Gwka"/>
              <w:spacing w:before="100" w:after="0" w:line="288" w:lineRule="auto"/>
              <w:jc w:val="right"/>
              <w:rPr>
                <w:rFonts w:ascii="Fira Sans" w:hAnsi="Fira Sans"/>
                <w:sz w:val="16"/>
                <w:szCs w:val="16"/>
              </w:rPr>
            </w:pPr>
            <w:r w:rsidRPr="004D7B0F">
              <w:rPr>
                <w:rFonts w:ascii="Fira Sans" w:hAnsi="Fira Sans"/>
                <w:sz w:val="16"/>
                <w:szCs w:val="16"/>
              </w:rPr>
              <w:t>107,2</w:t>
            </w:r>
          </w:p>
        </w:tc>
        <w:tc>
          <w:tcPr>
            <w:tcW w:w="910" w:type="dxa"/>
            <w:shd w:val="clear" w:color="auto" w:fill="DFC9EF"/>
            <w:vAlign w:val="bottom"/>
          </w:tcPr>
          <w:p w:rsidR="003E1019" w:rsidRPr="00FD0BC6" w:rsidRDefault="00482C4A" w:rsidP="0096566D">
            <w:pPr>
              <w:pStyle w:val="wartocibezgwiazdek"/>
              <w:spacing w:before="100" w:line="288" w:lineRule="auto"/>
              <w:rPr>
                <w:rFonts w:ascii="Fira Sans" w:hAnsi="Fira Sans"/>
              </w:rPr>
            </w:pPr>
            <w:r>
              <w:rPr>
                <w:rFonts w:ascii="Fira Sans" w:hAnsi="Fira Sans"/>
              </w:rPr>
              <w:t>10</w:t>
            </w:r>
            <w:r w:rsidR="0096566D">
              <w:rPr>
                <w:rFonts w:ascii="Fira Sans" w:hAnsi="Fira Sans"/>
              </w:rPr>
              <w:t>8,7</w:t>
            </w: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F778C5">
        <w:tc>
          <w:tcPr>
            <w:tcW w:w="4265" w:type="dxa"/>
            <w:tcBorders>
              <w:right w:val="nil"/>
            </w:tcBorders>
            <w:shd w:val="clear" w:color="auto" w:fill="auto"/>
          </w:tcPr>
          <w:p w:rsidR="003E1019" w:rsidRPr="00FD0BC6" w:rsidRDefault="003E1019" w:rsidP="003E1019">
            <w:pPr>
              <w:pStyle w:val="Boczek"/>
              <w:tabs>
                <w:tab w:val="right" w:leader="dot" w:pos="4248"/>
              </w:tabs>
              <w:spacing w:before="100" w:line="288" w:lineRule="auto"/>
              <w:rPr>
                <w:rFonts w:ascii="Fira Sans" w:hAnsi="Fira Sans"/>
              </w:rPr>
            </w:pPr>
            <w:r w:rsidRPr="00FD0BC6">
              <w:rPr>
                <w:rFonts w:ascii="Fira Sans" w:hAnsi="Fira Sans"/>
              </w:rPr>
              <w:t>Wskaźnik cen:</w:t>
            </w:r>
          </w:p>
        </w:tc>
        <w:tc>
          <w:tcPr>
            <w:tcW w:w="321" w:type="dxa"/>
            <w:tcBorders>
              <w:left w:val="nil"/>
            </w:tcBorders>
            <w:shd w:val="clear" w:color="auto" w:fill="auto"/>
          </w:tcPr>
          <w:p w:rsidR="003E1019" w:rsidRPr="00FD0BC6" w:rsidRDefault="003E1019" w:rsidP="003E1019">
            <w:pPr>
              <w:pStyle w:val="Wartoci"/>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sz w:val="16"/>
                <w:szCs w:val="16"/>
              </w:rPr>
            </w:pPr>
          </w:p>
        </w:tc>
        <w:tc>
          <w:tcPr>
            <w:tcW w:w="910" w:type="dxa"/>
            <w:shd w:val="clear" w:color="auto" w:fill="DFC9EF"/>
            <w:vAlign w:val="bottom"/>
          </w:tcPr>
          <w:p w:rsidR="003E1019" w:rsidRPr="00FD0BC6" w:rsidRDefault="003E1019" w:rsidP="003E1019">
            <w:pPr>
              <w:pStyle w:val="wartocibezgwiazdek"/>
              <w:spacing w:before="100" w:line="288" w:lineRule="auto"/>
              <w:rPr>
                <w:rFonts w:ascii="Fira Sans" w:hAnsi="Fira Sans"/>
                <w:b/>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color w:val="auto"/>
              </w:rPr>
            </w:pP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Tr="00F778C5">
        <w:tc>
          <w:tcPr>
            <w:tcW w:w="4265" w:type="dxa"/>
            <w:tcBorders>
              <w:right w:val="nil"/>
            </w:tcBorders>
            <w:shd w:val="clear" w:color="auto" w:fill="auto"/>
          </w:tcPr>
          <w:p w:rsidR="003E1019" w:rsidRPr="00FD0BC6" w:rsidRDefault="003E1019" w:rsidP="003E1019">
            <w:pPr>
              <w:pStyle w:val="Boczek2"/>
              <w:tabs>
                <w:tab w:val="right" w:leader="dot" w:pos="4248"/>
              </w:tabs>
              <w:spacing w:before="100" w:line="288" w:lineRule="auto"/>
              <w:rPr>
                <w:rFonts w:ascii="Fira Sans" w:hAnsi="Fira Sans"/>
              </w:rPr>
            </w:pPr>
            <w:r w:rsidRPr="00FD0BC6">
              <w:rPr>
                <w:rFonts w:ascii="Fira Sans" w:hAnsi="Fira Sans"/>
              </w:rPr>
              <w:t>towarów i usług konsumpcyjnych</w:t>
            </w:r>
            <w:r w:rsidRPr="00FD0BC6">
              <w:rPr>
                <w:rFonts w:ascii="Fira Sans" w:hAnsi="Fira Sans"/>
                <w:vertAlign w:val="superscript"/>
              </w:rPr>
              <w:t xml:space="preserve"> </w:t>
            </w:r>
            <w:r w:rsidRPr="00FD0BC6">
              <w:rPr>
                <w:rFonts w:ascii="Fira Sans" w:hAnsi="Fira Sans"/>
                <w:i/>
                <w:vertAlign w:val="superscript"/>
              </w:rPr>
              <w:t>d</w:t>
            </w:r>
            <w:r w:rsidRPr="00FD0BC6">
              <w:rPr>
                <w:rFonts w:ascii="Fira Sans" w:hAnsi="Fira Sans"/>
              </w:rPr>
              <w:t>:</w:t>
            </w:r>
          </w:p>
        </w:tc>
        <w:tc>
          <w:tcPr>
            <w:tcW w:w="321" w:type="dxa"/>
            <w:tcBorders>
              <w:left w:val="nil"/>
            </w:tcBorders>
            <w:shd w:val="clear" w:color="auto" w:fill="auto"/>
          </w:tcPr>
          <w:p w:rsidR="003E1019" w:rsidRPr="00FD0BC6" w:rsidRDefault="003E1019" w:rsidP="003E1019">
            <w:pPr>
              <w:pStyle w:val="Wartoci"/>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b/>
                <w:sz w:val="16"/>
                <w:szCs w:val="16"/>
              </w:rPr>
            </w:pPr>
          </w:p>
        </w:tc>
        <w:tc>
          <w:tcPr>
            <w:tcW w:w="910" w:type="dxa"/>
            <w:shd w:val="clear" w:color="auto" w:fill="DFC9EF"/>
            <w:vAlign w:val="bottom"/>
          </w:tcPr>
          <w:p w:rsidR="003E1019" w:rsidRPr="00FD0BC6" w:rsidRDefault="003E1019" w:rsidP="003E1019">
            <w:pPr>
              <w:pStyle w:val="wartocibezgwiazdek"/>
              <w:spacing w:before="100" w:line="288" w:lineRule="auto"/>
              <w:rPr>
                <w:rFonts w:ascii="Fira Sans" w:hAnsi="Fira Sans"/>
                <w:b/>
              </w:rPr>
            </w:pPr>
          </w:p>
        </w:tc>
        <w:tc>
          <w:tcPr>
            <w:tcW w:w="910"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color w:val="auto"/>
              </w:rPr>
            </w:pPr>
          </w:p>
        </w:tc>
        <w:tc>
          <w:tcPr>
            <w:tcW w:w="909" w:type="dxa"/>
            <w:shd w:val="clear" w:color="auto" w:fill="auto"/>
            <w:vAlign w:val="bottom"/>
          </w:tcPr>
          <w:p w:rsidR="003E1019" w:rsidRPr="00BE3E03" w:rsidRDefault="003E1019" w:rsidP="003E1019">
            <w:pPr>
              <w:pStyle w:val="Gwka"/>
              <w:spacing w:before="100" w:after="0" w:line="288" w:lineRule="auto"/>
              <w:jc w:val="right"/>
              <w:rPr>
                <w:rFonts w:ascii="Fira Sans" w:hAnsi="Fira Sans"/>
                <w:sz w:val="16"/>
                <w:szCs w:val="16"/>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80108A"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rPr>
            </w:pPr>
          </w:p>
        </w:tc>
      </w:tr>
      <w:tr w:rsidR="003E1019" w:rsidRPr="00D14F84" w:rsidTr="00F778C5">
        <w:tc>
          <w:tcPr>
            <w:tcW w:w="4265" w:type="dxa"/>
            <w:tcBorders>
              <w:right w:val="nil"/>
            </w:tcBorders>
            <w:shd w:val="clear" w:color="auto" w:fill="auto"/>
          </w:tcPr>
          <w:p w:rsidR="003E1019" w:rsidRPr="00FD0BC6" w:rsidRDefault="003E1019" w:rsidP="003E1019">
            <w:pPr>
              <w:pStyle w:val="Boczek3"/>
              <w:tabs>
                <w:tab w:val="clear" w:pos="4395"/>
                <w:tab w:val="right" w:leader="dot" w:pos="4248"/>
              </w:tabs>
              <w:spacing w:before="100" w:line="288" w:lineRule="auto"/>
              <w:rPr>
                <w:rFonts w:ascii="Fira Sans" w:hAnsi="Fira Sans"/>
              </w:rPr>
            </w:pPr>
            <w:r w:rsidRPr="00FD0BC6">
              <w:rPr>
                <w:rFonts w:ascii="Fira Sans" w:hAnsi="Fira Sans"/>
              </w:rPr>
              <w:t>analogiczny okres poprzedniego roku = 100</w:t>
            </w:r>
          </w:p>
        </w:tc>
        <w:tc>
          <w:tcPr>
            <w:tcW w:w="321" w:type="dxa"/>
            <w:tcBorders>
              <w:left w:val="nil"/>
            </w:tcBorders>
            <w:shd w:val="clear" w:color="auto" w:fill="auto"/>
          </w:tcPr>
          <w:p w:rsidR="003E1019" w:rsidRPr="00FD0BC6" w:rsidRDefault="003E1019" w:rsidP="003E1019">
            <w:pPr>
              <w:pStyle w:val="Wartoci"/>
              <w:spacing w:before="100" w:line="288" w:lineRule="auto"/>
              <w:rPr>
                <w:rFonts w:ascii="Fira Sans" w:hAnsi="Fira Sans"/>
              </w:rPr>
            </w:pPr>
            <w:r w:rsidRPr="00FD0BC6">
              <w:rPr>
                <w:rFonts w:ascii="Fira Sans" w:hAnsi="Fira Sans"/>
              </w:rPr>
              <w:t>A</w:t>
            </w:r>
          </w:p>
        </w:tc>
        <w:tc>
          <w:tcPr>
            <w:tcW w:w="909" w:type="dxa"/>
            <w:shd w:val="clear" w:color="auto" w:fill="auto"/>
            <w:vAlign w:val="bottom"/>
          </w:tcPr>
          <w:p w:rsidR="003E1019" w:rsidRPr="00FD0BC6" w:rsidRDefault="003E1019" w:rsidP="003E1019">
            <w:pPr>
              <w:pStyle w:val="Gwka"/>
              <w:spacing w:before="100" w:after="0" w:line="288" w:lineRule="auto"/>
              <w:jc w:val="right"/>
              <w:rPr>
                <w:rFonts w:ascii="Fira Sans" w:hAnsi="Fira Sans"/>
                <w:b/>
                <w:sz w:val="16"/>
                <w:szCs w:val="16"/>
              </w:rPr>
            </w:pPr>
            <w:r>
              <w:rPr>
                <w:rFonts w:ascii="Fira Sans" w:hAnsi="Fira Sans"/>
                <w:b/>
                <w:sz w:val="16"/>
                <w:szCs w:val="16"/>
              </w:rPr>
              <w:t>.</w:t>
            </w:r>
          </w:p>
        </w:tc>
        <w:tc>
          <w:tcPr>
            <w:tcW w:w="910" w:type="dxa"/>
            <w:shd w:val="clear" w:color="auto" w:fill="DFC9EF"/>
            <w:vAlign w:val="bottom"/>
          </w:tcPr>
          <w:p w:rsidR="003E1019" w:rsidRPr="00FD0BC6" w:rsidRDefault="003E1019" w:rsidP="003E1019">
            <w:pPr>
              <w:pStyle w:val="wartocibezgwiazdek"/>
              <w:spacing w:before="100" w:line="288" w:lineRule="auto"/>
              <w:rPr>
                <w:rFonts w:ascii="Fira Sans" w:hAnsi="Fira Sans"/>
                <w:b/>
              </w:rPr>
            </w:pPr>
            <w:r w:rsidRPr="00320C2A">
              <w:rPr>
                <w:rFonts w:ascii="Fira Sans" w:hAnsi="Fira Sans"/>
                <w:b/>
              </w:rPr>
              <w:t>.</w:t>
            </w:r>
          </w:p>
        </w:tc>
        <w:tc>
          <w:tcPr>
            <w:tcW w:w="910" w:type="dxa"/>
            <w:shd w:val="clear" w:color="auto" w:fill="auto"/>
            <w:vAlign w:val="bottom"/>
          </w:tcPr>
          <w:p w:rsidR="003E1019" w:rsidRPr="004D0B4B" w:rsidRDefault="003E1019" w:rsidP="003E1019">
            <w:pPr>
              <w:pStyle w:val="wartocibezgwiazdek"/>
              <w:spacing w:before="100" w:line="288" w:lineRule="auto"/>
              <w:rPr>
                <w:rFonts w:ascii="Fira Sans" w:hAnsi="Fira Sans"/>
              </w:rPr>
            </w:pPr>
            <w:r w:rsidRPr="004D0B4B">
              <w:rPr>
                <w:rFonts w:ascii="Fira Sans" w:hAnsi="Fira Sans"/>
              </w:rPr>
              <w:t>101,2</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color w:val="auto"/>
              </w:rPr>
            </w:pPr>
            <w:r>
              <w:rPr>
                <w:rFonts w:ascii="Fira Sans" w:hAnsi="Fira Sans"/>
                <w:b/>
                <w:color w:val="auto"/>
              </w:rPr>
              <w:t>.</w:t>
            </w:r>
          </w:p>
        </w:tc>
        <w:tc>
          <w:tcPr>
            <w:tcW w:w="909" w:type="dxa"/>
            <w:shd w:val="clear" w:color="auto" w:fill="auto"/>
            <w:vAlign w:val="bottom"/>
          </w:tcPr>
          <w:p w:rsidR="003E1019" w:rsidRPr="006E4C13" w:rsidRDefault="003E1019" w:rsidP="003E1019">
            <w:pPr>
              <w:pStyle w:val="Gwka"/>
              <w:spacing w:before="100" w:after="0" w:line="288" w:lineRule="auto"/>
              <w:jc w:val="right"/>
              <w:rPr>
                <w:rFonts w:ascii="Fira Sans" w:hAnsi="Fira Sans"/>
                <w:sz w:val="16"/>
                <w:szCs w:val="16"/>
              </w:rPr>
            </w:pPr>
            <w:r w:rsidRPr="006E4C13">
              <w:rPr>
                <w:rFonts w:ascii="Fira Sans" w:hAnsi="Fira Sans"/>
                <w:sz w:val="16"/>
                <w:szCs w:val="16"/>
              </w:rPr>
              <w:t>102,5</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sidRPr="00E652A5">
              <w:rPr>
                <w:rFonts w:ascii="Fira Sans" w:hAnsi="Fira Sans"/>
                <w:b/>
              </w:rPr>
              <w:t>.</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0D34D3" w:rsidRDefault="003E1019" w:rsidP="003E1019">
            <w:pPr>
              <w:pStyle w:val="wartocibezgwiazdek"/>
              <w:spacing w:before="100" w:line="288" w:lineRule="auto"/>
              <w:rPr>
                <w:rFonts w:ascii="Fira Sans" w:hAnsi="Fira Sans"/>
              </w:rPr>
            </w:pPr>
            <w:r w:rsidRPr="000D34D3">
              <w:rPr>
                <w:rFonts w:ascii="Fira Sans" w:hAnsi="Fira Sans"/>
              </w:rPr>
              <w:t>103,0</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FD0BC6" w:rsidRDefault="003E1019" w:rsidP="003E1019">
            <w:pPr>
              <w:pStyle w:val="wartocibezgwiazdek"/>
              <w:spacing w:before="100" w:line="288" w:lineRule="auto"/>
              <w:rPr>
                <w:rFonts w:ascii="Fira Sans" w:hAnsi="Fira Sans"/>
                <w:b/>
              </w:rPr>
            </w:pPr>
            <w:r>
              <w:rPr>
                <w:rFonts w:ascii="Fira Sans" w:hAnsi="Fira Sans"/>
                <w:b/>
              </w:rPr>
              <w:t>.</w:t>
            </w:r>
          </w:p>
        </w:tc>
        <w:tc>
          <w:tcPr>
            <w:tcW w:w="909" w:type="dxa"/>
            <w:shd w:val="clear" w:color="auto" w:fill="auto"/>
            <w:vAlign w:val="bottom"/>
          </w:tcPr>
          <w:p w:rsidR="003E1019" w:rsidRPr="00D14F84" w:rsidRDefault="009267CC" w:rsidP="00D14F84">
            <w:pPr>
              <w:pStyle w:val="wartocibezgwiazdek"/>
              <w:spacing w:before="100" w:line="288" w:lineRule="auto"/>
              <w:rPr>
                <w:rFonts w:ascii="Fira Sans" w:hAnsi="Fira Sans"/>
              </w:rPr>
            </w:pPr>
            <w:r>
              <w:rPr>
                <w:rFonts w:ascii="Fira Sans" w:hAnsi="Fira Sans"/>
              </w:rPr>
              <w:t>10</w:t>
            </w:r>
            <w:r w:rsidR="00D14F84" w:rsidRPr="00D14F84">
              <w:rPr>
                <w:rFonts w:ascii="Fira Sans" w:hAnsi="Fira Sans"/>
              </w:rPr>
              <w:t>3,1</w:t>
            </w:r>
          </w:p>
        </w:tc>
      </w:tr>
      <w:tr w:rsidR="00D14F84" w:rsidTr="00F778C5">
        <w:tc>
          <w:tcPr>
            <w:tcW w:w="4265" w:type="dxa"/>
            <w:tcBorders>
              <w:right w:val="nil"/>
            </w:tcBorders>
            <w:shd w:val="clear" w:color="auto" w:fill="auto"/>
          </w:tcPr>
          <w:p w:rsidR="00D14F84" w:rsidRPr="00FD0BC6" w:rsidRDefault="00D14F84" w:rsidP="00D14F84">
            <w:pPr>
              <w:pStyle w:val="Boczek"/>
              <w:tabs>
                <w:tab w:val="right" w:leader="dot" w:pos="4248"/>
              </w:tabs>
              <w:spacing w:before="100" w:line="288" w:lineRule="auto"/>
              <w:rPr>
                <w:rFonts w:ascii="Fira Sans" w:hAnsi="Fira Sans"/>
              </w:rPr>
            </w:pPr>
          </w:p>
        </w:tc>
        <w:tc>
          <w:tcPr>
            <w:tcW w:w="321" w:type="dxa"/>
            <w:tcBorders>
              <w:left w:val="nil"/>
            </w:tcBorders>
            <w:shd w:val="clear" w:color="auto" w:fill="auto"/>
          </w:tcPr>
          <w:p w:rsidR="00D14F84" w:rsidRPr="00FD0BC6" w:rsidRDefault="00D14F84" w:rsidP="00D14F84">
            <w:pPr>
              <w:pStyle w:val="Wartoci"/>
              <w:spacing w:before="100" w:line="288" w:lineRule="auto"/>
              <w:rPr>
                <w:rFonts w:ascii="Fira Sans" w:hAnsi="Fira Sans"/>
              </w:rPr>
            </w:pPr>
            <w:r w:rsidRPr="00FD0BC6">
              <w:rPr>
                <w:rFonts w:ascii="Fira Sans" w:hAnsi="Fira Sans"/>
              </w:rPr>
              <w:t>B</w:t>
            </w:r>
          </w:p>
        </w:tc>
        <w:tc>
          <w:tcPr>
            <w:tcW w:w="909" w:type="dxa"/>
            <w:shd w:val="clear" w:color="auto" w:fill="auto"/>
            <w:vAlign w:val="bottom"/>
          </w:tcPr>
          <w:p w:rsidR="00D14F84" w:rsidRPr="00FD0BC6" w:rsidRDefault="00D14F84" w:rsidP="00D14F84">
            <w:pPr>
              <w:pStyle w:val="Gwka"/>
              <w:spacing w:before="100" w:after="0" w:line="288" w:lineRule="auto"/>
              <w:jc w:val="right"/>
              <w:rPr>
                <w:rFonts w:ascii="Fira Sans" w:hAnsi="Fira Sans"/>
                <w:b/>
                <w:sz w:val="16"/>
                <w:szCs w:val="16"/>
              </w:rPr>
            </w:pPr>
            <w:r w:rsidRPr="00320C2A">
              <w:rPr>
                <w:rFonts w:ascii="Fira Sans" w:hAnsi="Fira Sans"/>
                <w:b/>
                <w:sz w:val="16"/>
                <w:szCs w:val="16"/>
              </w:rPr>
              <w:t>.</w:t>
            </w:r>
          </w:p>
        </w:tc>
        <w:tc>
          <w:tcPr>
            <w:tcW w:w="910" w:type="dxa"/>
            <w:shd w:val="clear" w:color="auto" w:fill="DFC9EF"/>
            <w:vAlign w:val="bottom"/>
          </w:tcPr>
          <w:p w:rsidR="00D14F84" w:rsidRPr="00FD0BC6" w:rsidRDefault="00D14F84" w:rsidP="00D14F84">
            <w:pPr>
              <w:pStyle w:val="wartocibezgwiazdek"/>
              <w:spacing w:before="100" w:line="288" w:lineRule="auto"/>
              <w:rPr>
                <w:rFonts w:ascii="Fira Sans" w:hAnsi="Fira Sans"/>
                <w:b/>
              </w:rPr>
            </w:pPr>
            <w:r w:rsidRPr="00320C2A">
              <w:rPr>
                <w:rFonts w:ascii="Fira Sans" w:hAnsi="Fira Sans"/>
                <w:b/>
              </w:rPr>
              <w:t>.</w:t>
            </w:r>
          </w:p>
        </w:tc>
        <w:tc>
          <w:tcPr>
            <w:tcW w:w="910" w:type="dxa"/>
            <w:shd w:val="clear" w:color="auto" w:fill="auto"/>
            <w:vAlign w:val="bottom"/>
          </w:tcPr>
          <w:p w:rsidR="00D14F84" w:rsidRPr="004D0B4B" w:rsidRDefault="00D14F84" w:rsidP="00D14F84">
            <w:pPr>
              <w:pStyle w:val="wartocibezgwiazdek"/>
              <w:spacing w:before="100" w:line="288" w:lineRule="auto"/>
              <w:rPr>
                <w:rFonts w:ascii="Fira Sans" w:hAnsi="Fira Sans"/>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color w:val="auto"/>
              </w:rPr>
            </w:pPr>
          </w:p>
        </w:tc>
        <w:tc>
          <w:tcPr>
            <w:tcW w:w="909" w:type="dxa"/>
            <w:shd w:val="clear" w:color="auto" w:fill="auto"/>
            <w:vAlign w:val="bottom"/>
          </w:tcPr>
          <w:p w:rsidR="00D14F84" w:rsidRPr="006E4C13" w:rsidRDefault="00D14F84" w:rsidP="00D14F84">
            <w:pPr>
              <w:pStyle w:val="Gwka"/>
              <w:spacing w:before="100" w:after="0" w:line="288" w:lineRule="auto"/>
              <w:jc w:val="right"/>
              <w:rPr>
                <w:rFonts w:ascii="Fira Sans" w:hAnsi="Fira Sans"/>
                <w:sz w:val="16"/>
                <w:szCs w:val="16"/>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c>
          <w:tcPr>
            <w:tcW w:w="909" w:type="dxa"/>
            <w:shd w:val="clear" w:color="auto" w:fill="auto"/>
            <w:vAlign w:val="bottom"/>
          </w:tcPr>
          <w:p w:rsidR="00D14F84" w:rsidRPr="000D34D3" w:rsidRDefault="00D14F84" w:rsidP="00D14F84">
            <w:pPr>
              <w:pStyle w:val="wartocibezgwiazdek"/>
              <w:spacing w:before="100" w:line="288" w:lineRule="auto"/>
              <w:rPr>
                <w:rFonts w:ascii="Fira Sans" w:hAnsi="Fira Sans"/>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c>
          <w:tcPr>
            <w:tcW w:w="909" w:type="dxa"/>
            <w:shd w:val="clear" w:color="auto" w:fill="auto"/>
            <w:vAlign w:val="bottom"/>
          </w:tcPr>
          <w:p w:rsidR="00D14F84" w:rsidRPr="00FD0BC6" w:rsidRDefault="00D14F84" w:rsidP="00D14F84">
            <w:pPr>
              <w:pStyle w:val="wartocibezgwiazdek"/>
              <w:spacing w:before="100" w:line="288" w:lineRule="auto"/>
              <w:rPr>
                <w:rFonts w:ascii="Fira Sans" w:hAnsi="Fira Sans"/>
                <w:b/>
              </w:rPr>
            </w:pPr>
          </w:p>
        </w:tc>
      </w:tr>
    </w:tbl>
    <w:p w:rsidR="00284CE4" w:rsidRPr="00FD0BC6" w:rsidRDefault="00284CE4" w:rsidP="00284CE4">
      <w:pPr>
        <w:pStyle w:val="Notka"/>
        <w:spacing w:before="120"/>
        <w:rPr>
          <w:rFonts w:ascii="Fira Sans" w:hAnsi="Fira Sans"/>
        </w:rPr>
      </w:pPr>
      <w:r w:rsidRPr="00214A14">
        <w:rPr>
          <w:rFonts w:ascii="Fira Sans" w:hAnsi="Fira Sans"/>
          <w:i/>
          <w:vertAlign w:val="superscript"/>
        </w:rPr>
        <w:t>a</w:t>
      </w:r>
      <w:r w:rsidRPr="00FD0BC6">
        <w:rPr>
          <w:rFonts w:ascii="Fira Sans" w:hAnsi="Fira Sans"/>
        </w:rPr>
        <w:t xml:space="preserve"> W przedsiębiorstwach, w których liczba pracujących przekracza 9 osób. </w:t>
      </w:r>
      <w:r w:rsidRPr="00214A14">
        <w:rPr>
          <w:rFonts w:ascii="Fira Sans" w:hAnsi="Fira Sans"/>
          <w:i/>
          <w:vertAlign w:val="superscript"/>
        </w:rPr>
        <w:t>b</w:t>
      </w:r>
      <w:r w:rsidRPr="00FD0BC6">
        <w:rPr>
          <w:rFonts w:ascii="Fira Sans" w:hAnsi="Fira Sans"/>
        </w:rPr>
        <w:t xml:space="preserve"> Stan w końcu okresu. </w:t>
      </w:r>
      <w:r w:rsidRPr="00DD684A">
        <w:rPr>
          <w:rFonts w:ascii="Fira Sans" w:hAnsi="Fira Sans"/>
          <w:i/>
          <w:vertAlign w:val="superscript"/>
        </w:rPr>
        <w:t>c</w:t>
      </w:r>
      <w:r w:rsidRPr="00FD0BC6">
        <w:rPr>
          <w:rFonts w:ascii="Fira Sans" w:hAnsi="Fira Sans"/>
        </w:rPr>
        <w:t xml:space="preserve"> Udział zarejestrowanych bezrobotnych w cywilnej ludności aktywnej zawodowo, szacowanej na koniec każdego miesiąca. </w:t>
      </w:r>
      <w:r w:rsidRPr="00DD684A">
        <w:rPr>
          <w:rFonts w:ascii="Fira Sans" w:hAnsi="Fira Sans"/>
          <w:i/>
          <w:vertAlign w:val="superscript"/>
        </w:rPr>
        <w:t>d</w:t>
      </w:r>
      <w:r w:rsidRPr="00FD0BC6">
        <w:rPr>
          <w:rFonts w:ascii="Fira Sans" w:hAnsi="Fira Sans"/>
        </w:rPr>
        <w:t xml:space="preserve"> W kwartale.</w:t>
      </w:r>
    </w:p>
    <w:p w:rsidR="00284CE4" w:rsidRPr="00FD0BC6" w:rsidRDefault="00284CE4" w:rsidP="00284CE4">
      <w:pPr>
        <w:pStyle w:val="TytuTablicy"/>
        <w:ind w:left="0" w:firstLine="0"/>
        <w:rPr>
          <w:rFonts w:ascii="Fira Sans" w:hAnsi="Fira Sans"/>
          <w:sz w:val="19"/>
          <w:szCs w:val="19"/>
        </w:rPr>
      </w:pPr>
      <w:r>
        <w:br w:type="page"/>
      </w:r>
      <w:r w:rsidRPr="00FD0BC6">
        <w:rPr>
          <w:rFonts w:ascii="Fira Sans" w:hAnsi="Fira Sans"/>
          <w:sz w:val="19"/>
          <w:szCs w:val="19"/>
        </w:rPr>
        <w:lastRenderedPageBreak/>
        <w:t>WYBRANE DANE O WOJEWÓDZTWIE ŚWIĘTOKRZYSKIM (</w:t>
      </w:r>
      <w:r w:rsidRPr="00FD0BC6">
        <w:rPr>
          <w:rFonts w:ascii="Fira Sans" w:hAnsi="Fira Sans"/>
          <w:caps w:val="0"/>
          <w:sz w:val="19"/>
          <w:szCs w:val="19"/>
        </w:rPr>
        <w:t>cd</w:t>
      </w:r>
      <w:r w:rsidRPr="00FD0BC6">
        <w:rPr>
          <w:rFonts w:ascii="Fira Sans" w:hAnsi="Fira Sans"/>
          <w:sz w:val="19"/>
          <w:szCs w:val="19"/>
        </w:rPr>
        <w:t>.)</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Pr>
      <w:tblGrid>
        <w:gridCol w:w="4223"/>
        <w:gridCol w:w="320"/>
        <w:gridCol w:w="901"/>
        <w:gridCol w:w="901"/>
        <w:gridCol w:w="901"/>
        <w:gridCol w:w="901"/>
        <w:gridCol w:w="901"/>
        <w:gridCol w:w="901"/>
        <w:gridCol w:w="901"/>
        <w:gridCol w:w="901"/>
        <w:gridCol w:w="901"/>
        <w:gridCol w:w="901"/>
        <w:gridCol w:w="901"/>
        <w:gridCol w:w="901"/>
      </w:tblGrid>
      <w:tr w:rsidR="00284CE4" w:rsidTr="00F778C5">
        <w:trPr>
          <w:trHeight w:val="924"/>
        </w:trPr>
        <w:tc>
          <w:tcPr>
            <w:tcW w:w="4588" w:type="dxa"/>
            <w:gridSpan w:val="2"/>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WYSZCZEGÓLNIENIE</w:t>
            </w:r>
          </w:p>
          <w:p w:rsidR="00284CE4" w:rsidRPr="00FD0BC6" w:rsidRDefault="00284CE4" w:rsidP="00F65F8F">
            <w:pPr>
              <w:pStyle w:val="Gwka"/>
              <w:rPr>
                <w:rFonts w:ascii="Fira Sans" w:hAnsi="Fira Sans"/>
                <w:sz w:val="16"/>
                <w:szCs w:val="16"/>
              </w:rPr>
            </w:pPr>
            <w:r w:rsidRPr="00FD0BC6">
              <w:rPr>
                <w:rFonts w:ascii="Fira Sans" w:hAnsi="Fira Sans"/>
                <w:sz w:val="16"/>
                <w:szCs w:val="16"/>
              </w:rPr>
              <w:t>A – 201</w:t>
            </w:r>
            <w:r w:rsidR="005E29CF">
              <w:rPr>
                <w:rFonts w:ascii="Fira Sans" w:hAnsi="Fira Sans"/>
                <w:sz w:val="16"/>
                <w:szCs w:val="16"/>
              </w:rPr>
              <w:t>9</w:t>
            </w:r>
            <w:r w:rsidRPr="00FD0BC6">
              <w:rPr>
                <w:rFonts w:ascii="Fira Sans" w:hAnsi="Fira Sans"/>
                <w:sz w:val="16"/>
                <w:szCs w:val="16"/>
              </w:rPr>
              <w:t xml:space="preserve"> r.</w:t>
            </w:r>
          </w:p>
          <w:p w:rsidR="00284CE4" w:rsidRPr="00FD0BC6" w:rsidRDefault="005E29CF" w:rsidP="00F65F8F">
            <w:pPr>
              <w:pStyle w:val="Gwka"/>
              <w:rPr>
                <w:rFonts w:ascii="Fira Sans" w:hAnsi="Fira Sans"/>
                <w:sz w:val="16"/>
                <w:szCs w:val="16"/>
              </w:rPr>
            </w:pPr>
            <w:r>
              <w:rPr>
                <w:rFonts w:ascii="Fira Sans" w:hAnsi="Fira Sans"/>
                <w:sz w:val="16"/>
                <w:szCs w:val="16"/>
              </w:rPr>
              <w:t>B – 2020</w:t>
            </w:r>
            <w:r w:rsidR="00284CE4" w:rsidRPr="00FD0BC6">
              <w:rPr>
                <w:rFonts w:ascii="Fira Sans" w:hAnsi="Fira Sans"/>
                <w:sz w:val="16"/>
                <w:szCs w:val="16"/>
              </w:rPr>
              <w:t xml:space="preserve"> r.</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w:t>
            </w:r>
          </w:p>
        </w:tc>
        <w:tc>
          <w:tcPr>
            <w:tcW w:w="909" w:type="dxa"/>
            <w:tcBorders>
              <w:bottom w:val="single" w:sz="4" w:space="0" w:color="7030A0"/>
            </w:tcBorders>
            <w:shd w:val="clear" w:color="auto" w:fill="DFC9EF"/>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XII</w:t>
            </w:r>
          </w:p>
        </w:tc>
      </w:tr>
      <w:tr w:rsidR="00284CE4" w:rsidTr="00F778C5">
        <w:tc>
          <w:tcPr>
            <w:tcW w:w="4266" w:type="dxa"/>
            <w:tcBorders>
              <w:bottom w:val="nil"/>
              <w:right w:val="nil"/>
            </w:tcBorders>
            <w:shd w:val="clear" w:color="auto" w:fill="auto"/>
          </w:tcPr>
          <w:p w:rsidR="00284CE4" w:rsidRPr="00FD0BC6" w:rsidRDefault="00284CE4" w:rsidP="00F65F8F">
            <w:pPr>
              <w:spacing w:before="20" w:after="20" w:line="240" w:lineRule="auto"/>
              <w:rPr>
                <w:rFonts w:cs="Arial"/>
                <w:sz w:val="16"/>
                <w:szCs w:val="16"/>
              </w:rPr>
            </w:pPr>
          </w:p>
        </w:tc>
        <w:tc>
          <w:tcPr>
            <w:tcW w:w="322" w:type="dxa"/>
            <w:tcBorders>
              <w:left w:val="nil"/>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DFC9EF"/>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r>
      <w:tr w:rsidR="00284CE4" w:rsidTr="00F778C5">
        <w:tc>
          <w:tcPr>
            <w:tcW w:w="4266" w:type="dxa"/>
            <w:tcBorders>
              <w:top w:val="nil"/>
              <w:right w:val="nil"/>
            </w:tcBorders>
            <w:shd w:val="clear" w:color="auto" w:fill="auto"/>
          </w:tcPr>
          <w:p w:rsidR="00284CE4" w:rsidRPr="00FD0BC6" w:rsidRDefault="00284CE4" w:rsidP="00F65F8F">
            <w:pPr>
              <w:pStyle w:val="Boczek"/>
              <w:tabs>
                <w:tab w:val="right" w:leader="dot" w:pos="4253"/>
              </w:tabs>
              <w:rPr>
                <w:rFonts w:ascii="Fira Sans" w:hAnsi="Fira Sans"/>
                <w:color w:val="000000"/>
              </w:rPr>
            </w:pPr>
            <w:r w:rsidRPr="00FD0BC6">
              <w:rPr>
                <w:rFonts w:ascii="Fira Sans" w:hAnsi="Fira Sans"/>
              </w:rPr>
              <w:t>Wskaźnik cen</w:t>
            </w:r>
            <w:r w:rsidRPr="00FD0BC6">
              <w:rPr>
                <w:rFonts w:ascii="Fira Sans" w:hAnsi="Fira Sans"/>
                <w:color w:val="000000"/>
              </w:rPr>
              <w:t xml:space="preserve"> (dok.)</w:t>
            </w:r>
            <w:r w:rsidRPr="00FD0BC6">
              <w:rPr>
                <w:rFonts w:ascii="Fira Sans" w:hAnsi="Fira Sans"/>
              </w:rPr>
              <w:t>:</w:t>
            </w:r>
          </w:p>
        </w:tc>
        <w:tc>
          <w:tcPr>
            <w:tcW w:w="322" w:type="dxa"/>
            <w:tcBorders>
              <w:top w:val="nil"/>
              <w:left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DFC9EF"/>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c>
          <w:tcPr>
            <w:tcW w:w="909" w:type="dxa"/>
            <w:tcBorders>
              <w:top w:val="nil"/>
            </w:tcBorders>
            <w:shd w:val="clear" w:color="auto" w:fill="auto"/>
            <w:vAlign w:val="bottom"/>
          </w:tcPr>
          <w:p w:rsidR="00284CE4" w:rsidRPr="00FD0BC6" w:rsidRDefault="00284CE4" w:rsidP="00F65F8F">
            <w:pPr>
              <w:pStyle w:val="Wartoci"/>
              <w:tabs>
                <w:tab w:val="right" w:leader="dot" w:pos="4105"/>
              </w:tabs>
              <w:rPr>
                <w:rFonts w:ascii="Fira Sans" w:hAnsi="Fira Sans"/>
              </w:rPr>
            </w:pPr>
          </w:p>
        </w:tc>
      </w:tr>
      <w:tr w:rsidR="00284CE4" w:rsidTr="00F778C5">
        <w:tc>
          <w:tcPr>
            <w:tcW w:w="4266" w:type="dxa"/>
            <w:tcBorders>
              <w:right w:val="nil"/>
            </w:tcBorders>
            <w:shd w:val="clear" w:color="auto" w:fill="auto"/>
          </w:tcPr>
          <w:p w:rsidR="00284CE4" w:rsidRPr="00FD0BC6" w:rsidRDefault="00284CE4" w:rsidP="00F65F8F">
            <w:pPr>
              <w:pStyle w:val="Boczek2"/>
              <w:tabs>
                <w:tab w:val="right" w:leader="dot" w:pos="4248"/>
              </w:tabs>
              <w:spacing w:before="100"/>
              <w:rPr>
                <w:rFonts w:ascii="Fira Sans" w:hAnsi="Fira Sans"/>
              </w:rPr>
            </w:pPr>
            <w:r w:rsidRPr="00FD0BC6">
              <w:rPr>
                <w:rFonts w:ascii="Fira Sans" w:hAnsi="Fira Sans"/>
              </w:rPr>
              <w:t>skupu ziarna zbóż:</w:t>
            </w:r>
          </w:p>
        </w:tc>
        <w:tc>
          <w:tcPr>
            <w:tcW w:w="322" w:type="dxa"/>
            <w:tcBorders>
              <w:left w:val="nil"/>
            </w:tcBorders>
            <w:shd w:val="clear" w:color="auto" w:fill="auto"/>
          </w:tcPr>
          <w:p w:rsidR="00284CE4" w:rsidRPr="00FD0BC6" w:rsidRDefault="00284CE4" w:rsidP="00F65F8F">
            <w:pPr>
              <w:pStyle w:val="Wartoci"/>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DFC9EF"/>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r>
      <w:tr w:rsidR="00C85945" w:rsidTr="00F778C5">
        <w:tc>
          <w:tcPr>
            <w:tcW w:w="4266" w:type="dxa"/>
            <w:tcBorders>
              <w:right w:val="nil"/>
            </w:tcBorders>
            <w:shd w:val="clear" w:color="auto" w:fill="auto"/>
          </w:tcPr>
          <w:p w:rsidR="00C85945" w:rsidRPr="00FD0BC6" w:rsidRDefault="00C85945" w:rsidP="00C85945">
            <w:pPr>
              <w:pStyle w:val="Boczek3"/>
              <w:tabs>
                <w:tab w:val="clear" w:pos="4395"/>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r>
              <w:rPr>
                <w:rFonts w:ascii="Fira Sans" w:hAnsi="Fira Sans"/>
              </w:rPr>
              <w:t>101,1</w:t>
            </w:r>
          </w:p>
        </w:tc>
        <w:tc>
          <w:tcPr>
            <w:tcW w:w="909" w:type="dxa"/>
            <w:shd w:val="clear" w:color="auto" w:fill="DFC9EF"/>
            <w:vAlign w:val="bottom"/>
          </w:tcPr>
          <w:p w:rsidR="00C85945" w:rsidRPr="00FD0BC6" w:rsidRDefault="00C85945" w:rsidP="00C85945">
            <w:pPr>
              <w:pStyle w:val="Wartoci"/>
              <w:tabs>
                <w:tab w:val="right" w:leader="dot" w:pos="4105"/>
              </w:tabs>
              <w:spacing w:before="100"/>
              <w:ind w:right="51"/>
              <w:rPr>
                <w:rFonts w:ascii="Fira Sans" w:hAnsi="Fira Sans"/>
              </w:rPr>
            </w:pPr>
            <w:r>
              <w:rPr>
                <w:rFonts w:ascii="Fira Sans" w:hAnsi="Fira Sans"/>
              </w:rPr>
              <w:t>100,9</w:t>
            </w: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r>
              <w:rPr>
                <w:rFonts w:ascii="Fira Sans" w:hAnsi="Fira Sans"/>
              </w:rPr>
              <w:t>96,9</w:t>
            </w: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color w:val="auto"/>
              </w:rPr>
            </w:pPr>
            <w:r>
              <w:rPr>
                <w:rFonts w:ascii="Fira Sans" w:hAnsi="Fira Sans"/>
                <w:color w:val="auto"/>
              </w:rPr>
              <w:t>97,2</w:t>
            </w: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r>
              <w:rPr>
                <w:rFonts w:ascii="Fira Sans" w:hAnsi="Fira Sans"/>
              </w:rPr>
              <w:t>99,0</w:t>
            </w: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r>
              <w:rPr>
                <w:rFonts w:ascii="Fira Sans" w:hAnsi="Fira Sans"/>
              </w:rPr>
              <w:t>97,3</w:t>
            </w: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r>
              <w:rPr>
                <w:rFonts w:ascii="Fira Sans" w:hAnsi="Fira Sans"/>
              </w:rPr>
              <w:t>87,7</w:t>
            </w: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r>
              <w:rPr>
                <w:rFonts w:ascii="Fira Sans" w:hAnsi="Fira Sans"/>
              </w:rPr>
              <w:t>96,9</w:t>
            </w: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r>
              <w:rPr>
                <w:rFonts w:ascii="Fira Sans" w:hAnsi="Fira Sans"/>
              </w:rPr>
              <w:t>102,8</w:t>
            </w: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r>
              <w:rPr>
                <w:rFonts w:ascii="Fira Sans" w:hAnsi="Fira Sans"/>
              </w:rPr>
              <w:t>96,3</w:t>
            </w: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r>
              <w:rPr>
                <w:rFonts w:ascii="Fira Sans" w:hAnsi="Fira Sans"/>
              </w:rPr>
              <w:t>101,3</w:t>
            </w: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r>
              <w:rPr>
                <w:rFonts w:ascii="Fira Sans" w:hAnsi="Fira Sans"/>
              </w:rPr>
              <w:t>103,6</w:t>
            </w:r>
          </w:p>
        </w:tc>
      </w:tr>
      <w:tr w:rsidR="00C85945" w:rsidTr="00F778C5">
        <w:tc>
          <w:tcPr>
            <w:tcW w:w="4266" w:type="dxa"/>
            <w:tcBorders>
              <w:right w:val="nil"/>
            </w:tcBorders>
            <w:shd w:val="clear" w:color="auto" w:fill="auto"/>
          </w:tcPr>
          <w:p w:rsidR="00C85945" w:rsidRPr="00FD0BC6" w:rsidRDefault="00C85945" w:rsidP="00C85945">
            <w:pPr>
              <w:pStyle w:val="Boczek"/>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r>
              <w:rPr>
                <w:rFonts w:ascii="Fira Sans" w:hAnsi="Fira Sans"/>
              </w:rPr>
              <w:t>101,0</w:t>
            </w:r>
          </w:p>
        </w:tc>
        <w:tc>
          <w:tcPr>
            <w:tcW w:w="909" w:type="dxa"/>
            <w:shd w:val="clear" w:color="auto" w:fill="DFC9EF"/>
            <w:vAlign w:val="bottom"/>
          </w:tcPr>
          <w:p w:rsidR="00C85945" w:rsidRPr="00FD0BC6" w:rsidRDefault="00405C7D" w:rsidP="00C85945">
            <w:pPr>
              <w:pStyle w:val="Wartoci"/>
              <w:tabs>
                <w:tab w:val="right" w:leader="dot" w:pos="4105"/>
              </w:tabs>
              <w:spacing w:before="100"/>
              <w:ind w:right="51"/>
              <w:rPr>
                <w:rFonts w:ascii="Fira Sans" w:hAnsi="Fira Sans"/>
              </w:rPr>
            </w:pPr>
            <w:r>
              <w:rPr>
                <w:rFonts w:ascii="Fira Sans" w:hAnsi="Fira Sans"/>
              </w:rPr>
              <w:t>100,9</w:t>
            </w: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color w:val="auto"/>
              </w:rPr>
            </w:pP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p>
        </w:tc>
        <w:tc>
          <w:tcPr>
            <w:tcW w:w="909" w:type="dxa"/>
            <w:shd w:val="clear" w:color="auto" w:fill="auto"/>
            <w:vAlign w:val="bottom"/>
          </w:tcPr>
          <w:p w:rsidR="00C85945" w:rsidRPr="00FD0BC6" w:rsidRDefault="00C85945" w:rsidP="00C85945">
            <w:pPr>
              <w:pStyle w:val="Wartoci"/>
              <w:tabs>
                <w:tab w:val="right" w:leader="dot" w:pos="4105"/>
              </w:tabs>
              <w:spacing w:before="100"/>
              <w:ind w:right="51"/>
              <w:rPr>
                <w:rFonts w:ascii="Fira Sans" w:hAnsi="Fira Sans"/>
              </w:rPr>
            </w:pPr>
          </w:p>
        </w:tc>
      </w:tr>
      <w:tr w:rsidR="00C85945" w:rsidTr="00F778C5">
        <w:tc>
          <w:tcPr>
            <w:tcW w:w="4266" w:type="dxa"/>
            <w:tcBorders>
              <w:right w:val="nil"/>
            </w:tcBorders>
            <w:shd w:val="clear" w:color="auto" w:fill="auto"/>
          </w:tcPr>
          <w:p w:rsidR="00C85945" w:rsidRPr="00FD0BC6" w:rsidRDefault="00C85945" w:rsidP="00C85945">
            <w:pPr>
              <w:pStyle w:val="Boczek3"/>
              <w:tabs>
                <w:tab w:val="clear" w:pos="4395"/>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r>
              <w:rPr>
                <w:rFonts w:ascii="Fira Sans" w:hAnsi="Fira Sans"/>
                <w:snapToGrid w:val="0"/>
              </w:rPr>
              <w:t>124,9</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snapToGrid w:val="0"/>
              </w:rPr>
            </w:pPr>
            <w:r>
              <w:rPr>
                <w:rFonts w:ascii="Fira Sans" w:hAnsi="Fira Sans"/>
                <w:snapToGrid w:val="0"/>
              </w:rPr>
              <w:t>127,7</w:t>
            </w: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r>
              <w:rPr>
                <w:rFonts w:ascii="Fira Sans" w:hAnsi="Fira Sans"/>
                <w:snapToGrid w:val="0"/>
              </w:rPr>
              <w:t>125,7</w:t>
            </w: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color w:val="auto"/>
              </w:rPr>
            </w:pPr>
            <w:r>
              <w:rPr>
                <w:rFonts w:ascii="Fira Sans" w:hAnsi="Fira Sans"/>
                <w:snapToGrid w:val="0"/>
                <w:color w:val="auto"/>
              </w:rPr>
              <w:t>119,2</w:t>
            </w: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r>
              <w:rPr>
                <w:rFonts w:ascii="Fira Sans" w:hAnsi="Fira Sans"/>
                <w:snapToGrid w:val="0"/>
              </w:rPr>
              <w:t>115,9</w:t>
            </w: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r>
              <w:rPr>
                <w:rFonts w:ascii="Fira Sans" w:hAnsi="Fira Sans"/>
                <w:snapToGrid w:val="0"/>
              </w:rPr>
              <w:t>113,1</w:t>
            </w: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r>
              <w:rPr>
                <w:rFonts w:ascii="Fira Sans" w:hAnsi="Fira Sans"/>
                <w:snapToGrid w:val="0"/>
              </w:rPr>
              <w:t>99,6</w:t>
            </w: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r>
              <w:rPr>
                <w:rFonts w:ascii="Fira Sans" w:hAnsi="Fira Sans"/>
                <w:snapToGrid w:val="0"/>
              </w:rPr>
              <w:t>89,4</w:t>
            </w: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r>
              <w:rPr>
                <w:rFonts w:ascii="Fira Sans" w:hAnsi="Fira Sans"/>
                <w:snapToGrid w:val="0"/>
              </w:rPr>
              <w:t>84,4</w:t>
            </w: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r>
              <w:rPr>
                <w:rFonts w:ascii="Fira Sans" w:hAnsi="Fira Sans"/>
                <w:snapToGrid w:val="0"/>
              </w:rPr>
              <w:t>83,8</w:t>
            </w: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r>
              <w:rPr>
                <w:rFonts w:ascii="Fira Sans" w:hAnsi="Fira Sans"/>
                <w:snapToGrid w:val="0"/>
              </w:rPr>
              <w:t>78,9</w:t>
            </w: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r>
              <w:rPr>
                <w:rFonts w:ascii="Fira Sans" w:hAnsi="Fira Sans"/>
                <w:snapToGrid w:val="0"/>
              </w:rPr>
              <w:t>81,8</w:t>
            </w:r>
          </w:p>
        </w:tc>
      </w:tr>
      <w:tr w:rsidR="00C85945" w:rsidTr="00F778C5">
        <w:tc>
          <w:tcPr>
            <w:tcW w:w="4266" w:type="dxa"/>
            <w:tcBorders>
              <w:right w:val="nil"/>
            </w:tcBorders>
            <w:shd w:val="clear" w:color="auto" w:fill="auto"/>
          </w:tcPr>
          <w:p w:rsidR="00C85945" w:rsidRPr="00FD0BC6" w:rsidRDefault="00C85945" w:rsidP="00C85945">
            <w:pPr>
              <w:pStyle w:val="Boczek2"/>
              <w:tabs>
                <w:tab w:val="right" w:leader="dot" w:pos="4253"/>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r>
              <w:rPr>
                <w:rFonts w:ascii="Fira Sans" w:hAnsi="Fira Sans"/>
                <w:snapToGrid w:val="0"/>
              </w:rPr>
              <w:t>81,7</w:t>
            </w:r>
          </w:p>
        </w:tc>
        <w:tc>
          <w:tcPr>
            <w:tcW w:w="909" w:type="dxa"/>
            <w:shd w:val="clear" w:color="auto" w:fill="DFC9EF"/>
            <w:vAlign w:val="bottom"/>
          </w:tcPr>
          <w:p w:rsidR="00C85945" w:rsidRPr="00FD0BC6" w:rsidRDefault="00405C7D" w:rsidP="00C85945">
            <w:pPr>
              <w:pStyle w:val="wartocibezgwiazdek"/>
              <w:spacing w:before="100"/>
              <w:rPr>
                <w:rFonts w:ascii="Fira Sans" w:hAnsi="Fira Sans"/>
                <w:snapToGrid w:val="0"/>
              </w:rPr>
            </w:pPr>
            <w:r>
              <w:rPr>
                <w:rFonts w:ascii="Fira Sans" w:hAnsi="Fira Sans"/>
                <w:snapToGrid w:val="0"/>
              </w:rPr>
              <w:t>81,6</w:t>
            </w: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color w:val="auto"/>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r>
      <w:tr w:rsidR="00C85945" w:rsidTr="00F778C5">
        <w:tc>
          <w:tcPr>
            <w:tcW w:w="4266" w:type="dxa"/>
            <w:tcBorders>
              <w:right w:val="nil"/>
            </w:tcBorders>
            <w:shd w:val="clear" w:color="auto" w:fill="auto"/>
          </w:tcPr>
          <w:p w:rsidR="00C85945" w:rsidRPr="00FD0BC6" w:rsidRDefault="00C85945" w:rsidP="00C85945">
            <w:pPr>
              <w:pStyle w:val="Boczek2"/>
              <w:tabs>
                <w:tab w:val="right" w:leader="dot" w:pos="4253"/>
              </w:tabs>
              <w:spacing w:before="100"/>
              <w:rPr>
                <w:rFonts w:ascii="Fira Sans" w:hAnsi="Fira Sans"/>
              </w:rPr>
            </w:pPr>
            <w:r w:rsidRPr="00FD0BC6">
              <w:rPr>
                <w:rFonts w:ascii="Fira Sans" w:hAnsi="Fira Sans"/>
              </w:rPr>
              <w:t>skupu żywca rzeźnego wołowego (bez cieląt):</w:t>
            </w:r>
          </w:p>
        </w:tc>
        <w:tc>
          <w:tcPr>
            <w:tcW w:w="322" w:type="dxa"/>
            <w:tcBorders>
              <w:left w:val="nil"/>
            </w:tcBorders>
            <w:shd w:val="clear" w:color="auto" w:fill="auto"/>
            <w:vAlign w:val="bottom"/>
          </w:tcPr>
          <w:p w:rsidR="00C85945" w:rsidRPr="00FD0BC6" w:rsidRDefault="00C85945" w:rsidP="00C85945">
            <w:pPr>
              <w:pStyle w:val="Wartoci"/>
              <w:tabs>
                <w:tab w:val="right" w:leader="dot" w:pos="4105"/>
              </w:tabs>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DFC9EF"/>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color w:val="auto"/>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snapToGrid w:val="0"/>
              </w:rPr>
            </w:pPr>
          </w:p>
        </w:tc>
      </w:tr>
      <w:tr w:rsidR="00C85945" w:rsidTr="00F778C5">
        <w:tc>
          <w:tcPr>
            <w:tcW w:w="4266" w:type="dxa"/>
            <w:tcBorders>
              <w:right w:val="nil"/>
            </w:tcBorders>
            <w:shd w:val="clear" w:color="auto" w:fill="auto"/>
          </w:tcPr>
          <w:p w:rsidR="00C85945" w:rsidRPr="00FD0BC6" w:rsidRDefault="00C85945" w:rsidP="00C85945">
            <w:pPr>
              <w:pStyle w:val="Boczek3"/>
              <w:tabs>
                <w:tab w:val="right" w:leader="dot" w:pos="4253"/>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vAlign w:val="bottom"/>
          </w:tcPr>
          <w:p w:rsidR="00C85945" w:rsidRPr="00FD0BC6" w:rsidRDefault="00C85945" w:rsidP="00C85945">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101,8</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95,8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99,0</w:t>
            </w:r>
          </w:p>
        </w:tc>
        <w:tc>
          <w:tcPr>
            <w:tcW w:w="909" w:type="dxa"/>
            <w:shd w:val="clear" w:color="auto" w:fill="auto"/>
            <w:vAlign w:val="bottom"/>
          </w:tcPr>
          <w:p w:rsidR="00C85945" w:rsidRPr="00FD0BC6" w:rsidRDefault="00C85945" w:rsidP="00C85945">
            <w:pPr>
              <w:pStyle w:val="wartocibezgwiazdek"/>
              <w:spacing w:before="100"/>
              <w:rPr>
                <w:rFonts w:ascii="Fira Sans" w:hAnsi="Fira Sans"/>
                <w:color w:val="auto"/>
              </w:rPr>
            </w:pPr>
            <w:r>
              <w:rPr>
                <w:rFonts w:ascii="Fira Sans" w:hAnsi="Fira Sans"/>
                <w:color w:val="auto"/>
              </w:rPr>
              <w:t>103,8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96,4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96,1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93,3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102,6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100,4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100,5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101,0</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102,2</w:t>
            </w:r>
          </w:p>
        </w:tc>
      </w:tr>
      <w:tr w:rsidR="00C85945" w:rsidTr="00F778C5">
        <w:tc>
          <w:tcPr>
            <w:tcW w:w="4266" w:type="dxa"/>
            <w:tcBorders>
              <w:right w:val="nil"/>
            </w:tcBorders>
            <w:shd w:val="clear" w:color="auto" w:fill="auto"/>
          </w:tcPr>
          <w:p w:rsidR="00C85945" w:rsidRPr="00FD0BC6" w:rsidRDefault="00C85945" w:rsidP="00C85945">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C85945" w:rsidRPr="00FD0BC6" w:rsidRDefault="00C85945" w:rsidP="00C85945">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100,2</w:t>
            </w:r>
          </w:p>
        </w:tc>
        <w:tc>
          <w:tcPr>
            <w:tcW w:w="909" w:type="dxa"/>
            <w:shd w:val="clear" w:color="auto" w:fill="DFC9EF"/>
            <w:vAlign w:val="bottom"/>
          </w:tcPr>
          <w:p w:rsidR="00C85945" w:rsidRPr="00FD0BC6" w:rsidRDefault="00405C7D" w:rsidP="00C85945">
            <w:pPr>
              <w:pStyle w:val="wartocibezgwiazdek"/>
              <w:spacing w:before="100"/>
              <w:rPr>
                <w:rFonts w:ascii="Fira Sans" w:hAnsi="Fira Sans"/>
              </w:rPr>
            </w:pPr>
            <w:r>
              <w:rPr>
                <w:rFonts w:ascii="Fira Sans" w:hAnsi="Fira Sans"/>
              </w:rPr>
              <w:t>102,3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color w:val="auto"/>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F778C5">
        <w:tc>
          <w:tcPr>
            <w:tcW w:w="4266" w:type="dxa"/>
            <w:tcBorders>
              <w:right w:val="nil"/>
            </w:tcBorders>
            <w:shd w:val="clear" w:color="auto" w:fill="auto"/>
          </w:tcPr>
          <w:p w:rsidR="00C85945" w:rsidRPr="00FD0BC6" w:rsidRDefault="00C85945" w:rsidP="00C85945">
            <w:pPr>
              <w:pStyle w:val="Boczek3"/>
              <w:tabs>
                <w:tab w:val="right" w:leader="dot" w:pos="4253"/>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vAlign w:val="bottom"/>
          </w:tcPr>
          <w:p w:rsidR="00C85945" w:rsidRPr="00FD0BC6" w:rsidRDefault="00C85945" w:rsidP="00C85945">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104,0</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100,1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94,7</w:t>
            </w:r>
          </w:p>
        </w:tc>
        <w:tc>
          <w:tcPr>
            <w:tcW w:w="909" w:type="dxa"/>
            <w:shd w:val="clear" w:color="auto" w:fill="auto"/>
            <w:vAlign w:val="bottom"/>
          </w:tcPr>
          <w:p w:rsidR="00C85945" w:rsidRPr="00FD0BC6" w:rsidRDefault="00C85945" w:rsidP="00C85945">
            <w:pPr>
              <w:pStyle w:val="wartocibezgwiazdek"/>
              <w:spacing w:before="100"/>
              <w:rPr>
                <w:rFonts w:ascii="Fira Sans" w:hAnsi="Fira Sans"/>
                <w:color w:val="auto"/>
              </w:rPr>
            </w:pPr>
            <w:r>
              <w:rPr>
                <w:rFonts w:ascii="Fira Sans" w:hAnsi="Fira Sans"/>
                <w:color w:val="auto"/>
              </w:rPr>
              <w:t>98,9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97,4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95,3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88,8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87,7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89,4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90,6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92,7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92,4</w:t>
            </w:r>
          </w:p>
        </w:tc>
      </w:tr>
      <w:tr w:rsidR="00C85945" w:rsidTr="00F778C5">
        <w:tc>
          <w:tcPr>
            <w:tcW w:w="4266" w:type="dxa"/>
            <w:tcBorders>
              <w:right w:val="nil"/>
            </w:tcBorders>
            <w:shd w:val="clear" w:color="auto" w:fill="auto"/>
          </w:tcPr>
          <w:p w:rsidR="00C85945" w:rsidRPr="00FD0BC6" w:rsidRDefault="00C85945" w:rsidP="00C85945">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C85945" w:rsidRPr="00FD0BC6" w:rsidRDefault="00C85945" w:rsidP="00C85945">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81,2</w:t>
            </w:r>
          </w:p>
        </w:tc>
        <w:tc>
          <w:tcPr>
            <w:tcW w:w="909" w:type="dxa"/>
            <w:shd w:val="clear" w:color="auto" w:fill="DFC9EF"/>
            <w:vAlign w:val="bottom"/>
          </w:tcPr>
          <w:p w:rsidR="00C85945" w:rsidRPr="00FD0BC6" w:rsidRDefault="00405C7D" w:rsidP="00C85945">
            <w:pPr>
              <w:pStyle w:val="wartocibezgwiazdek"/>
              <w:spacing w:before="100"/>
              <w:rPr>
                <w:rFonts w:ascii="Fira Sans" w:hAnsi="Fira Sans"/>
              </w:rPr>
            </w:pPr>
            <w:r>
              <w:rPr>
                <w:rFonts w:ascii="Fira Sans" w:hAnsi="Fira Sans"/>
              </w:rPr>
              <w:t>97,2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color w:val="auto"/>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F778C5">
        <w:tc>
          <w:tcPr>
            <w:tcW w:w="4266" w:type="dxa"/>
            <w:tcBorders>
              <w:right w:val="nil"/>
            </w:tcBorders>
            <w:shd w:val="clear" w:color="auto" w:fill="auto"/>
          </w:tcPr>
          <w:p w:rsidR="00C85945" w:rsidRPr="00FD0BC6" w:rsidRDefault="00C85945" w:rsidP="00C85945">
            <w:pPr>
              <w:pStyle w:val="Boczek2"/>
              <w:tabs>
                <w:tab w:val="right" w:leader="dot" w:pos="4253"/>
              </w:tabs>
              <w:spacing w:before="100"/>
              <w:rPr>
                <w:rFonts w:ascii="Fira Sans" w:hAnsi="Fira Sans"/>
              </w:rPr>
            </w:pPr>
            <w:r w:rsidRPr="00FD0BC6">
              <w:rPr>
                <w:rFonts w:ascii="Fira Sans" w:hAnsi="Fira Sans"/>
              </w:rPr>
              <w:t>skupu żywca rzeźnego wieprzowego:</w:t>
            </w:r>
          </w:p>
        </w:tc>
        <w:tc>
          <w:tcPr>
            <w:tcW w:w="322" w:type="dxa"/>
            <w:tcBorders>
              <w:left w:val="nil"/>
            </w:tcBorders>
            <w:shd w:val="clear" w:color="auto" w:fill="auto"/>
            <w:vAlign w:val="bottom"/>
          </w:tcPr>
          <w:p w:rsidR="00C85945" w:rsidRPr="00FD0BC6" w:rsidRDefault="00C85945" w:rsidP="00C85945">
            <w:pPr>
              <w:pStyle w:val="Wartoci"/>
              <w:tabs>
                <w:tab w:val="right" w:leader="dot" w:pos="4105"/>
              </w:tabs>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color w:val="auto"/>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F778C5">
        <w:tc>
          <w:tcPr>
            <w:tcW w:w="4266" w:type="dxa"/>
            <w:tcBorders>
              <w:right w:val="nil"/>
            </w:tcBorders>
            <w:shd w:val="clear" w:color="auto" w:fill="auto"/>
          </w:tcPr>
          <w:p w:rsidR="00C85945" w:rsidRPr="00FD0BC6" w:rsidRDefault="00C85945" w:rsidP="00C85945">
            <w:pPr>
              <w:pStyle w:val="Boczek3"/>
              <w:tabs>
                <w:tab w:val="right" w:leader="dot" w:pos="4253"/>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vAlign w:val="bottom"/>
          </w:tcPr>
          <w:p w:rsidR="00C85945" w:rsidRPr="00FD0BC6" w:rsidRDefault="00C85945" w:rsidP="00C85945">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98,0</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102,6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106,8</w:t>
            </w:r>
          </w:p>
        </w:tc>
        <w:tc>
          <w:tcPr>
            <w:tcW w:w="909" w:type="dxa"/>
            <w:shd w:val="clear" w:color="auto" w:fill="auto"/>
            <w:vAlign w:val="bottom"/>
          </w:tcPr>
          <w:p w:rsidR="00C85945" w:rsidRPr="00FD0BC6" w:rsidRDefault="00C85945" w:rsidP="00C85945">
            <w:pPr>
              <w:pStyle w:val="wartocibezgwiazdek"/>
              <w:spacing w:before="100"/>
              <w:rPr>
                <w:rFonts w:ascii="Fira Sans" w:hAnsi="Fira Sans"/>
                <w:color w:val="auto"/>
              </w:rPr>
            </w:pPr>
            <w:r>
              <w:rPr>
                <w:rFonts w:ascii="Fira Sans" w:hAnsi="Fira Sans"/>
                <w:color w:val="auto"/>
              </w:rPr>
              <w:t>129,3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93,3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107,4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98,0</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102,1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101,5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101,2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101,8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105,3</w:t>
            </w:r>
          </w:p>
        </w:tc>
      </w:tr>
      <w:tr w:rsidR="00C85945" w:rsidTr="00F778C5">
        <w:trPr>
          <w:trHeight w:val="156"/>
        </w:trPr>
        <w:tc>
          <w:tcPr>
            <w:tcW w:w="4266" w:type="dxa"/>
            <w:tcBorders>
              <w:right w:val="nil"/>
            </w:tcBorders>
            <w:shd w:val="clear" w:color="auto" w:fill="auto"/>
          </w:tcPr>
          <w:p w:rsidR="00C85945" w:rsidRPr="00FD0BC6" w:rsidRDefault="00C85945" w:rsidP="00C85945">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C85945" w:rsidRPr="00FD0BC6" w:rsidRDefault="00C85945" w:rsidP="00C85945">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93,9</w:t>
            </w:r>
          </w:p>
        </w:tc>
        <w:tc>
          <w:tcPr>
            <w:tcW w:w="909" w:type="dxa"/>
            <w:shd w:val="clear" w:color="auto" w:fill="DFC9EF"/>
            <w:vAlign w:val="bottom"/>
          </w:tcPr>
          <w:p w:rsidR="00C85945" w:rsidRPr="00FD0BC6" w:rsidRDefault="00405C7D" w:rsidP="00C85945">
            <w:pPr>
              <w:pStyle w:val="wartocibezgwiazdek"/>
              <w:spacing w:before="100"/>
              <w:rPr>
                <w:rFonts w:ascii="Fira Sans" w:hAnsi="Fira Sans"/>
              </w:rPr>
            </w:pPr>
            <w:r>
              <w:rPr>
                <w:rFonts w:ascii="Fira Sans" w:hAnsi="Fira Sans"/>
              </w:rPr>
              <w:t>103,9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color w:val="auto"/>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F778C5">
        <w:tc>
          <w:tcPr>
            <w:tcW w:w="4266" w:type="dxa"/>
            <w:tcBorders>
              <w:right w:val="nil"/>
            </w:tcBorders>
            <w:shd w:val="clear" w:color="auto" w:fill="auto"/>
          </w:tcPr>
          <w:p w:rsidR="00C85945" w:rsidRPr="00FD0BC6" w:rsidRDefault="00C85945" w:rsidP="00C85945">
            <w:pPr>
              <w:pStyle w:val="Boczek3"/>
              <w:tabs>
                <w:tab w:val="right" w:leader="dot" w:pos="4253"/>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vAlign w:val="bottom"/>
          </w:tcPr>
          <w:p w:rsidR="00C85945" w:rsidRPr="00FD0BC6" w:rsidRDefault="00C85945" w:rsidP="00C85945">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95,4</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95,6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97,1</w:t>
            </w:r>
          </w:p>
        </w:tc>
        <w:tc>
          <w:tcPr>
            <w:tcW w:w="909" w:type="dxa"/>
            <w:shd w:val="clear" w:color="auto" w:fill="auto"/>
            <w:vAlign w:val="bottom"/>
          </w:tcPr>
          <w:p w:rsidR="00C85945" w:rsidRPr="00FD0BC6" w:rsidRDefault="00C85945" w:rsidP="00C85945">
            <w:pPr>
              <w:pStyle w:val="wartocibezgwiazdek"/>
              <w:spacing w:before="100"/>
              <w:rPr>
                <w:rFonts w:ascii="Fira Sans" w:hAnsi="Fira Sans"/>
                <w:color w:val="auto"/>
              </w:rPr>
            </w:pPr>
            <w:r>
              <w:rPr>
                <w:rFonts w:ascii="Fira Sans" w:hAnsi="Fira Sans"/>
                <w:color w:val="auto"/>
              </w:rPr>
              <w:t>127,8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122,7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125,7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121,9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116,5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124,9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134,3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143,0</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153,2</w:t>
            </w:r>
          </w:p>
        </w:tc>
      </w:tr>
      <w:tr w:rsidR="00C85945" w:rsidTr="00F778C5">
        <w:tc>
          <w:tcPr>
            <w:tcW w:w="4266" w:type="dxa"/>
            <w:tcBorders>
              <w:right w:val="nil"/>
            </w:tcBorders>
            <w:shd w:val="clear" w:color="auto" w:fill="auto"/>
          </w:tcPr>
          <w:p w:rsidR="00C85945" w:rsidRPr="00FD0BC6" w:rsidRDefault="00C85945" w:rsidP="00C85945">
            <w:pPr>
              <w:pStyle w:val="Boczek"/>
              <w:tabs>
                <w:tab w:val="right" w:leader="dot" w:pos="4253"/>
              </w:tabs>
              <w:spacing w:before="100"/>
              <w:rPr>
                <w:rFonts w:ascii="Fira Sans" w:hAnsi="Fira Sans"/>
                <w:color w:val="000000"/>
              </w:rPr>
            </w:pPr>
          </w:p>
        </w:tc>
        <w:tc>
          <w:tcPr>
            <w:tcW w:w="322" w:type="dxa"/>
            <w:tcBorders>
              <w:left w:val="nil"/>
            </w:tcBorders>
            <w:shd w:val="clear" w:color="auto" w:fill="auto"/>
            <w:vAlign w:val="bottom"/>
          </w:tcPr>
          <w:p w:rsidR="00C85945" w:rsidRPr="00FD0BC6" w:rsidRDefault="00C85945" w:rsidP="00C85945">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146,7</w:t>
            </w:r>
          </w:p>
        </w:tc>
        <w:tc>
          <w:tcPr>
            <w:tcW w:w="909" w:type="dxa"/>
            <w:shd w:val="clear" w:color="auto" w:fill="DFC9EF"/>
            <w:vAlign w:val="bottom"/>
          </w:tcPr>
          <w:p w:rsidR="00C85945" w:rsidRPr="00FD0BC6" w:rsidRDefault="00405C7D" w:rsidP="00C85945">
            <w:pPr>
              <w:pStyle w:val="wartocibezgwiazdek"/>
              <w:spacing w:before="100"/>
              <w:rPr>
                <w:rFonts w:ascii="Fira Sans" w:hAnsi="Fira Sans"/>
              </w:rPr>
            </w:pPr>
            <w:r>
              <w:rPr>
                <w:rFonts w:ascii="Fira Sans" w:hAnsi="Fira Sans"/>
              </w:rPr>
              <w:t>148,6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color w:val="auto"/>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F778C5">
        <w:tc>
          <w:tcPr>
            <w:tcW w:w="4266" w:type="dxa"/>
            <w:vMerge w:val="restart"/>
            <w:tcBorders>
              <w:right w:val="nil"/>
            </w:tcBorders>
            <w:shd w:val="clear" w:color="auto" w:fill="auto"/>
          </w:tcPr>
          <w:p w:rsidR="00C85945" w:rsidRPr="00FD0BC6" w:rsidRDefault="00C85945" w:rsidP="00C85945">
            <w:pPr>
              <w:pStyle w:val="Boczek"/>
              <w:tabs>
                <w:tab w:val="right" w:leader="dot" w:pos="4253"/>
              </w:tabs>
              <w:spacing w:before="100"/>
              <w:rPr>
                <w:rFonts w:ascii="Fira Sans" w:hAnsi="Fira Sans"/>
                <w:color w:val="000000"/>
              </w:rPr>
            </w:pPr>
            <w:r w:rsidRPr="00FD0BC6">
              <w:rPr>
                <w:rFonts w:ascii="Fira Sans" w:hAnsi="Fira Sans"/>
                <w:color w:val="000000"/>
              </w:rPr>
              <w:t xml:space="preserve">Relacje cen skupu </w:t>
            </w:r>
            <w:r w:rsidRPr="00FD0BC6">
              <w:rPr>
                <w:rFonts w:ascii="Fira Sans" w:hAnsi="Fira Sans"/>
                <w:i/>
                <w:color w:val="000000"/>
                <w:vertAlign w:val="superscript"/>
              </w:rPr>
              <w:t>a</w:t>
            </w:r>
            <w:r w:rsidRPr="00FD0BC6">
              <w:rPr>
                <w:rFonts w:ascii="Fira Sans" w:hAnsi="Fira Sans"/>
                <w:color w:val="000000"/>
              </w:rPr>
              <w:t xml:space="preserve"> żywca wieprzowego do cen </w:t>
            </w:r>
            <w:r w:rsidRPr="00FD0BC6">
              <w:rPr>
                <w:rFonts w:ascii="Fira Sans" w:hAnsi="Fira Sans"/>
                <w:color w:val="000000"/>
              </w:rPr>
              <w:br/>
              <w:t xml:space="preserve">targowiskowych żyta </w:t>
            </w:r>
          </w:p>
        </w:tc>
        <w:tc>
          <w:tcPr>
            <w:tcW w:w="322" w:type="dxa"/>
            <w:tcBorders>
              <w:left w:val="nil"/>
            </w:tcBorders>
            <w:shd w:val="clear" w:color="auto" w:fill="auto"/>
            <w:vAlign w:val="bottom"/>
          </w:tcPr>
          <w:p w:rsidR="00C85945" w:rsidRPr="00FD0BC6" w:rsidRDefault="00C85945" w:rsidP="00C85945">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6,3</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6,5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6,7</w:t>
            </w:r>
          </w:p>
        </w:tc>
        <w:tc>
          <w:tcPr>
            <w:tcW w:w="909" w:type="dxa"/>
            <w:shd w:val="clear" w:color="auto" w:fill="auto"/>
            <w:vAlign w:val="bottom"/>
          </w:tcPr>
          <w:p w:rsidR="00C85945" w:rsidRPr="00FD0BC6" w:rsidRDefault="00C85945" w:rsidP="00C85945">
            <w:pPr>
              <w:pStyle w:val="wartocibezgwiazdek"/>
              <w:spacing w:before="100"/>
              <w:rPr>
                <w:rFonts w:ascii="Fira Sans" w:hAnsi="Fira Sans"/>
                <w:color w:val="auto"/>
              </w:rPr>
            </w:pPr>
            <w:r>
              <w:rPr>
                <w:rFonts w:ascii="Fira Sans" w:hAnsi="Fira Sans"/>
                <w:color w:val="auto"/>
              </w:rPr>
              <w:t>7,7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7,6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10,6</w:t>
            </w:r>
          </w:p>
        </w:tc>
      </w:tr>
      <w:tr w:rsidR="00C85945" w:rsidTr="00F778C5">
        <w:tc>
          <w:tcPr>
            <w:tcW w:w="4266" w:type="dxa"/>
            <w:vMerge/>
            <w:tcBorders>
              <w:right w:val="nil"/>
            </w:tcBorders>
            <w:shd w:val="clear" w:color="auto" w:fill="auto"/>
          </w:tcPr>
          <w:p w:rsidR="00C85945" w:rsidRPr="00FD0BC6" w:rsidRDefault="00C85945" w:rsidP="00C85945">
            <w:pPr>
              <w:pStyle w:val="Boczek"/>
              <w:tabs>
                <w:tab w:val="right" w:leader="dot" w:pos="4253"/>
              </w:tabs>
              <w:spacing w:before="100"/>
              <w:rPr>
                <w:rFonts w:ascii="Fira Sans" w:hAnsi="Fira Sans"/>
                <w:color w:val="000000"/>
              </w:rPr>
            </w:pPr>
          </w:p>
        </w:tc>
        <w:tc>
          <w:tcPr>
            <w:tcW w:w="322" w:type="dxa"/>
            <w:tcBorders>
              <w:left w:val="nil"/>
            </w:tcBorders>
            <w:shd w:val="clear" w:color="auto" w:fill="auto"/>
            <w:vAlign w:val="bottom"/>
          </w:tcPr>
          <w:p w:rsidR="00C85945" w:rsidRPr="00FD0BC6" w:rsidRDefault="00C85945" w:rsidP="00C85945">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9,6</w:t>
            </w:r>
          </w:p>
        </w:tc>
        <w:tc>
          <w:tcPr>
            <w:tcW w:w="909" w:type="dxa"/>
            <w:shd w:val="clear" w:color="auto" w:fill="DFC9EF"/>
            <w:vAlign w:val="bottom"/>
          </w:tcPr>
          <w:p w:rsidR="00C85945" w:rsidRPr="00FD0BC6" w:rsidRDefault="00405C7D" w:rsidP="00C85945">
            <w:pPr>
              <w:pStyle w:val="wartocibezgwiazdek"/>
              <w:spacing w:before="100"/>
              <w:rPr>
                <w:rFonts w:ascii="Fira Sans" w:hAnsi="Fira Sans"/>
              </w:rPr>
            </w:pPr>
            <w:r>
              <w:rPr>
                <w:rFonts w:ascii="Fira Sans" w:hAnsi="Fira Sans"/>
              </w:rPr>
              <w:t>9,6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color w:val="auto"/>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F778C5">
        <w:tc>
          <w:tcPr>
            <w:tcW w:w="4266" w:type="dxa"/>
            <w:tcBorders>
              <w:right w:val="nil"/>
            </w:tcBorders>
            <w:shd w:val="clear" w:color="auto" w:fill="auto"/>
          </w:tcPr>
          <w:p w:rsidR="00C85945" w:rsidRPr="00FD0BC6" w:rsidRDefault="00C85945" w:rsidP="00C85945">
            <w:pPr>
              <w:pStyle w:val="Wartoci"/>
              <w:spacing w:before="100"/>
              <w:jc w:val="left"/>
              <w:rPr>
                <w:rFonts w:ascii="Fira Sans" w:hAnsi="Fira Sans"/>
              </w:rPr>
            </w:pPr>
            <w:r w:rsidRPr="00FD0BC6">
              <w:rPr>
                <w:rFonts w:ascii="Fira Sans" w:hAnsi="Fira Sans"/>
              </w:rPr>
              <w:t>Produkcja sprzedana przemysłu</w:t>
            </w:r>
            <w:r w:rsidRPr="00FD0BC6">
              <w:rPr>
                <w:rFonts w:ascii="Fira Sans" w:hAnsi="Fira Sans"/>
                <w:vertAlign w:val="superscript"/>
              </w:rPr>
              <w:t xml:space="preserve"> </w:t>
            </w:r>
            <w:r w:rsidRPr="00FD0BC6">
              <w:rPr>
                <w:rFonts w:ascii="Fira Sans" w:hAnsi="Fira Sans"/>
                <w:i/>
                <w:vertAlign w:val="superscript"/>
              </w:rPr>
              <w:t>b</w:t>
            </w:r>
            <w:r w:rsidRPr="00FD0BC6">
              <w:rPr>
                <w:rFonts w:ascii="Fira Sans" w:hAnsi="Fira Sans"/>
              </w:rPr>
              <w:t xml:space="preserve"> (w cenach stałych):</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F778C5">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
              <w:spacing w:before="100"/>
              <w:ind w:right="51"/>
              <w:rPr>
                <w:rFonts w:ascii="Fira Sans" w:hAnsi="Fira Sans"/>
              </w:rPr>
            </w:pPr>
            <w:r>
              <w:rPr>
                <w:rFonts w:ascii="Fira Sans" w:hAnsi="Fira Sans"/>
              </w:rPr>
              <w:t>94,2</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108,4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94,5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104,4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94,3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108,7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87,3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116,7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99,8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98,6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96,5</w:t>
            </w:r>
          </w:p>
        </w:tc>
      </w:tr>
      <w:tr w:rsidR="00C85945" w:rsidTr="00F778C5">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4155E3">
            <w:pPr>
              <w:pStyle w:val="Wartoci"/>
              <w:spacing w:before="100"/>
              <w:ind w:right="51"/>
              <w:rPr>
                <w:rFonts w:ascii="Fira Sans" w:hAnsi="Fira Sans"/>
              </w:rPr>
            </w:pPr>
            <w:r>
              <w:rPr>
                <w:rFonts w:ascii="Fira Sans" w:hAnsi="Fira Sans"/>
              </w:rPr>
              <w:t>89,</w:t>
            </w:r>
            <w:r w:rsidR="004155E3">
              <w:rPr>
                <w:rFonts w:ascii="Fira Sans" w:hAnsi="Fira Sans"/>
              </w:rPr>
              <w:t>9</w:t>
            </w:r>
          </w:p>
        </w:tc>
        <w:tc>
          <w:tcPr>
            <w:tcW w:w="909" w:type="dxa"/>
            <w:shd w:val="clear" w:color="auto" w:fill="DFC9EF"/>
            <w:vAlign w:val="bottom"/>
          </w:tcPr>
          <w:p w:rsidR="00C85945" w:rsidRPr="00FD0BC6" w:rsidRDefault="004155E3" w:rsidP="00C85945">
            <w:pPr>
              <w:pStyle w:val="wartocibezgwiazdek"/>
              <w:spacing w:before="100"/>
              <w:rPr>
                <w:rFonts w:ascii="Fira Sans" w:hAnsi="Fira Sans"/>
              </w:rPr>
            </w:pPr>
            <w:r>
              <w:rPr>
                <w:rFonts w:ascii="Fira Sans" w:hAnsi="Fira Sans"/>
              </w:rPr>
              <w:t>102,9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F778C5">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
              <w:spacing w:before="100"/>
              <w:ind w:right="51"/>
              <w:rPr>
                <w:rFonts w:ascii="Fira Sans" w:hAnsi="Fira Sans"/>
              </w:rPr>
            </w:pPr>
            <w:r>
              <w:rPr>
                <w:rFonts w:ascii="Fira Sans" w:hAnsi="Fira Sans"/>
              </w:rPr>
              <w:t>102,9</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111,4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112,8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110,4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96,8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104,0</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93,2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107,9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99,8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102,4</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111,3</w:t>
            </w:r>
          </w:p>
        </w:tc>
      </w:tr>
      <w:tr w:rsidR="00C85945" w:rsidTr="00F778C5">
        <w:tc>
          <w:tcPr>
            <w:tcW w:w="4266" w:type="dxa"/>
            <w:tcBorders>
              <w:right w:val="nil"/>
            </w:tcBorders>
            <w:shd w:val="clear" w:color="auto" w:fill="auto"/>
          </w:tcPr>
          <w:p w:rsidR="00C85945" w:rsidRPr="00FD0BC6" w:rsidRDefault="00C85945" w:rsidP="00C85945">
            <w:pPr>
              <w:pStyle w:val="Boczek"/>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9B3E5A" w:rsidP="004155E3">
            <w:pPr>
              <w:pStyle w:val="Wartoci"/>
              <w:spacing w:before="100"/>
              <w:ind w:right="51"/>
              <w:rPr>
                <w:rFonts w:ascii="Fira Sans" w:hAnsi="Fira Sans"/>
              </w:rPr>
            </w:pPr>
            <w:r>
              <w:rPr>
                <w:rFonts w:ascii="Fira Sans" w:hAnsi="Fira Sans"/>
              </w:rPr>
              <w:t>10</w:t>
            </w:r>
            <w:r w:rsidR="004155E3">
              <w:rPr>
                <w:rFonts w:ascii="Fira Sans" w:hAnsi="Fira Sans"/>
              </w:rPr>
              <w:t>6</w:t>
            </w:r>
            <w:r>
              <w:rPr>
                <w:rFonts w:ascii="Fira Sans" w:hAnsi="Fira Sans"/>
              </w:rPr>
              <w:t>,2</w:t>
            </w:r>
          </w:p>
        </w:tc>
        <w:tc>
          <w:tcPr>
            <w:tcW w:w="909" w:type="dxa"/>
            <w:shd w:val="clear" w:color="auto" w:fill="DFC9EF"/>
            <w:vAlign w:val="bottom"/>
          </w:tcPr>
          <w:p w:rsidR="00C85945" w:rsidRPr="00FD0BC6" w:rsidRDefault="004155E3" w:rsidP="00C85945">
            <w:pPr>
              <w:pStyle w:val="wartocibezgwiazdek"/>
              <w:spacing w:before="100"/>
              <w:rPr>
                <w:rFonts w:ascii="Fira Sans" w:hAnsi="Fira Sans"/>
              </w:rPr>
            </w:pPr>
            <w:r>
              <w:rPr>
                <w:rFonts w:ascii="Fira Sans" w:hAnsi="Fira Sans"/>
              </w:rPr>
              <w:t>100,9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F778C5">
        <w:tc>
          <w:tcPr>
            <w:tcW w:w="4588" w:type="dxa"/>
            <w:gridSpan w:val="2"/>
            <w:shd w:val="clear" w:color="auto" w:fill="auto"/>
          </w:tcPr>
          <w:p w:rsidR="00C85945" w:rsidRPr="00FD0BC6" w:rsidRDefault="00C85945" w:rsidP="00C85945">
            <w:pPr>
              <w:pStyle w:val="Wartoci"/>
              <w:spacing w:before="130"/>
              <w:jc w:val="left"/>
              <w:rPr>
                <w:rFonts w:ascii="Fira Sans" w:hAnsi="Fira Sans"/>
              </w:rPr>
            </w:pPr>
            <w:r w:rsidRPr="00FD0BC6">
              <w:rPr>
                <w:rFonts w:ascii="Fira Sans" w:hAnsi="Fira Sans"/>
              </w:rPr>
              <w:t>Produkcja budowlano-montażowa</w:t>
            </w:r>
            <w:r w:rsidRPr="00FD0BC6">
              <w:rPr>
                <w:rFonts w:ascii="Fira Sans" w:hAnsi="Fira Sans"/>
                <w:i/>
                <w:vertAlign w:val="superscript"/>
              </w:rPr>
              <w:t xml:space="preserve"> b</w:t>
            </w:r>
            <w:r w:rsidRPr="00FD0BC6">
              <w:rPr>
                <w:rFonts w:ascii="Fira Sans" w:hAnsi="Fira Sans"/>
              </w:rPr>
              <w:t xml:space="preserve"> (w cenach bieżących):</w:t>
            </w:r>
          </w:p>
        </w:tc>
        <w:tc>
          <w:tcPr>
            <w:tcW w:w="909" w:type="dxa"/>
            <w:shd w:val="clear" w:color="auto" w:fill="auto"/>
            <w:vAlign w:val="bottom"/>
          </w:tcPr>
          <w:p w:rsidR="00C85945" w:rsidRPr="00FD0BC6" w:rsidRDefault="00C85945" w:rsidP="00C85945">
            <w:pPr>
              <w:pStyle w:val="Wartoci"/>
              <w:spacing w:before="100"/>
              <w:ind w:right="51"/>
              <w:rPr>
                <w:rFonts w:ascii="Fira Sans" w:hAnsi="Fira Sans"/>
              </w:rPr>
            </w:pP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F778C5">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50,6</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105,1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107,2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106,2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100,1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114,5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85,9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119,0</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104,6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114,6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85,1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142,9</w:t>
            </w:r>
          </w:p>
        </w:tc>
      </w:tr>
      <w:tr w:rsidR="00C85945" w:rsidTr="00F778C5">
        <w:tc>
          <w:tcPr>
            <w:tcW w:w="4266" w:type="dxa"/>
            <w:tcBorders>
              <w:right w:val="nil"/>
            </w:tcBorders>
            <w:shd w:val="clear" w:color="auto" w:fill="auto"/>
          </w:tcPr>
          <w:p w:rsidR="00C85945" w:rsidRPr="00FD0BC6" w:rsidRDefault="00C85945" w:rsidP="00C85945">
            <w:pPr>
              <w:pStyle w:val="Boczek"/>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39,0</w:t>
            </w:r>
          </w:p>
        </w:tc>
        <w:tc>
          <w:tcPr>
            <w:tcW w:w="909" w:type="dxa"/>
            <w:shd w:val="clear" w:color="auto" w:fill="DFC9EF"/>
            <w:vAlign w:val="bottom"/>
          </w:tcPr>
          <w:p w:rsidR="00C85945" w:rsidRPr="00FD0BC6" w:rsidRDefault="004155E3" w:rsidP="00C85945">
            <w:pPr>
              <w:pStyle w:val="wartocibezgwiazdek"/>
              <w:spacing w:before="100"/>
              <w:rPr>
                <w:rFonts w:ascii="Fira Sans" w:hAnsi="Fira Sans"/>
              </w:rPr>
            </w:pPr>
            <w:r>
              <w:rPr>
                <w:rFonts w:ascii="Fira Sans" w:hAnsi="Fira Sans"/>
              </w:rPr>
              <w:t>120,3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r w:rsidR="00C85945" w:rsidTr="00F778C5">
        <w:tc>
          <w:tcPr>
            <w:tcW w:w="4266" w:type="dxa"/>
            <w:tcBorders>
              <w:right w:val="nil"/>
            </w:tcBorders>
            <w:shd w:val="clear" w:color="auto" w:fill="auto"/>
          </w:tcPr>
          <w:p w:rsidR="00C85945" w:rsidRPr="00FD0BC6" w:rsidRDefault="00C85945" w:rsidP="00C85945">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124,1</w:t>
            </w:r>
          </w:p>
        </w:tc>
        <w:tc>
          <w:tcPr>
            <w:tcW w:w="909" w:type="dxa"/>
            <w:shd w:val="clear" w:color="auto" w:fill="DFC9EF"/>
            <w:vAlign w:val="bottom"/>
          </w:tcPr>
          <w:p w:rsidR="00C85945" w:rsidRPr="00FD0BC6" w:rsidRDefault="00C85945" w:rsidP="00C85945">
            <w:pPr>
              <w:pStyle w:val="wartocibezgwiazdek"/>
              <w:spacing w:before="100"/>
              <w:rPr>
                <w:rFonts w:ascii="Fira Sans" w:hAnsi="Fira Sans"/>
              </w:rPr>
            </w:pPr>
            <w:r>
              <w:rPr>
                <w:rFonts w:ascii="Fira Sans" w:hAnsi="Fira Sans"/>
              </w:rPr>
              <w:t>155,8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150,5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175,7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118,3</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109,7</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94,6</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124,8</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103,5</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99,9</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86,2</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103,3</w:t>
            </w:r>
          </w:p>
        </w:tc>
      </w:tr>
      <w:tr w:rsidR="00C85945" w:rsidTr="00F778C5">
        <w:tc>
          <w:tcPr>
            <w:tcW w:w="4266" w:type="dxa"/>
            <w:tcBorders>
              <w:right w:val="nil"/>
            </w:tcBorders>
            <w:shd w:val="clear" w:color="auto" w:fill="auto"/>
          </w:tcPr>
          <w:p w:rsidR="00C85945" w:rsidRPr="00FD0BC6" w:rsidRDefault="00C85945" w:rsidP="00C85945">
            <w:pPr>
              <w:pStyle w:val="Boczek"/>
              <w:tabs>
                <w:tab w:val="right" w:leader="dot" w:pos="4248"/>
              </w:tabs>
              <w:spacing w:before="100"/>
              <w:rPr>
                <w:rFonts w:ascii="Fira Sans" w:hAnsi="Fira Sans"/>
              </w:rPr>
            </w:pPr>
          </w:p>
        </w:tc>
        <w:tc>
          <w:tcPr>
            <w:tcW w:w="322" w:type="dxa"/>
            <w:tcBorders>
              <w:left w:val="nil"/>
            </w:tcBorders>
            <w:shd w:val="clear" w:color="auto" w:fill="auto"/>
          </w:tcPr>
          <w:p w:rsidR="00C85945" w:rsidRPr="00FD0BC6" w:rsidRDefault="00C85945" w:rsidP="00C85945">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r>
              <w:rPr>
                <w:rFonts w:ascii="Fira Sans" w:hAnsi="Fira Sans"/>
              </w:rPr>
              <w:t>79,6</w:t>
            </w:r>
          </w:p>
        </w:tc>
        <w:tc>
          <w:tcPr>
            <w:tcW w:w="909" w:type="dxa"/>
            <w:shd w:val="clear" w:color="auto" w:fill="DFC9EF"/>
            <w:vAlign w:val="bottom"/>
          </w:tcPr>
          <w:p w:rsidR="00C85945" w:rsidRPr="00FD0BC6" w:rsidRDefault="004155E3" w:rsidP="00C85945">
            <w:pPr>
              <w:pStyle w:val="wartocibezgwiazdek"/>
              <w:spacing w:before="100"/>
              <w:rPr>
                <w:rFonts w:ascii="Fira Sans" w:hAnsi="Fira Sans"/>
              </w:rPr>
            </w:pPr>
            <w:r>
              <w:rPr>
                <w:rFonts w:ascii="Fira Sans" w:hAnsi="Fira Sans"/>
              </w:rPr>
              <w:t>91,1</w:t>
            </w: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c>
          <w:tcPr>
            <w:tcW w:w="909" w:type="dxa"/>
            <w:shd w:val="clear" w:color="auto" w:fill="auto"/>
            <w:vAlign w:val="bottom"/>
          </w:tcPr>
          <w:p w:rsidR="00C85945" w:rsidRPr="00FD0BC6" w:rsidRDefault="00C85945" w:rsidP="00C85945">
            <w:pPr>
              <w:pStyle w:val="wartocibezgwiazdek"/>
              <w:spacing w:before="100"/>
              <w:rPr>
                <w:rFonts w:ascii="Fira Sans" w:hAnsi="Fira Sans"/>
              </w:rPr>
            </w:pPr>
          </w:p>
        </w:tc>
      </w:tr>
    </w:tbl>
    <w:p w:rsidR="00284CE4" w:rsidRPr="00FD0BC6" w:rsidRDefault="00284CE4" w:rsidP="00284CE4">
      <w:pPr>
        <w:pStyle w:val="Notka"/>
        <w:spacing w:before="120"/>
        <w:rPr>
          <w:rFonts w:ascii="Fira Sans" w:hAnsi="Fira Sans"/>
        </w:rPr>
      </w:pPr>
      <w:r w:rsidRPr="00DD684A">
        <w:rPr>
          <w:rFonts w:ascii="Fira Sans" w:hAnsi="Fira Sans"/>
          <w:i/>
          <w:vertAlign w:val="superscript"/>
        </w:rPr>
        <w:t>a</w:t>
      </w:r>
      <w:r w:rsidRPr="00FD0BC6">
        <w:rPr>
          <w:rFonts w:ascii="Fira Sans" w:hAnsi="Fira Sans"/>
        </w:rPr>
        <w:t xml:space="preserve"> Ceny bieżące bez VAT</w:t>
      </w:r>
      <w:r w:rsidRPr="00FD0BC6">
        <w:rPr>
          <w:rFonts w:ascii="Fira Sans" w:hAnsi="Fira Sans"/>
          <w:i/>
        </w:rPr>
        <w:t>.</w:t>
      </w:r>
      <w:r w:rsidRPr="00FD0BC6">
        <w:rPr>
          <w:rFonts w:ascii="Fira Sans" w:hAnsi="Fira Sans"/>
        </w:rPr>
        <w:t xml:space="preserve"> </w:t>
      </w:r>
      <w:r w:rsidRPr="00DD684A">
        <w:rPr>
          <w:rFonts w:ascii="Fira Sans" w:hAnsi="Fira Sans"/>
          <w:i/>
          <w:vertAlign w:val="superscript"/>
        </w:rPr>
        <w:t>b</w:t>
      </w:r>
      <w:r w:rsidRPr="00FD0BC6">
        <w:rPr>
          <w:rFonts w:ascii="Fira Sans" w:hAnsi="Fira Sans"/>
        </w:rPr>
        <w:t xml:space="preserve"> W przedsiębiorstwach, w których liczba pracujących przekracza 9 osób. </w:t>
      </w:r>
    </w:p>
    <w:p w:rsidR="00284CE4" w:rsidRPr="00FD0BC6" w:rsidRDefault="00284CE4" w:rsidP="00284CE4">
      <w:pPr>
        <w:pStyle w:val="TytuTablicy"/>
        <w:ind w:left="0" w:firstLine="0"/>
        <w:rPr>
          <w:rFonts w:ascii="Fira Sans" w:hAnsi="Fira Sans"/>
          <w:sz w:val="19"/>
          <w:szCs w:val="19"/>
        </w:rPr>
      </w:pPr>
      <w:r>
        <w:rPr>
          <w:sz w:val="24"/>
        </w:rPr>
        <w:br w:type="page"/>
      </w:r>
      <w:r w:rsidRPr="00FD0BC6">
        <w:rPr>
          <w:rFonts w:ascii="Fira Sans" w:hAnsi="Fira Sans"/>
          <w:sz w:val="19"/>
          <w:szCs w:val="19"/>
        </w:rPr>
        <w:lastRenderedPageBreak/>
        <w:t>WYBRANE DANE O WOJEWÓDZTWIE ŚWIĘTOKRZYSKIM (</w:t>
      </w:r>
      <w:r w:rsidRPr="00FD0BC6">
        <w:rPr>
          <w:rFonts w:ascii="Fira Sans" w:hAnsi="Fira Sans"/>
          <w:caps w:val="0"/>
          <w:sz w:val="19"/>
          <w:szCs w:val="19"/>
        </w:rPr>
        <w:t>dok</w:t>
      </w:r>
      <w:r w:rsidRPr="00FD0BC6">
        <w:rPr>
          <w:rFonts w:ascii="Fira Sans" w:hAnsi="Fira Sans"/>
          <w:sz w:val="19"/>
          <w:szCs w:val="19"/>
        </w:rPr>
        <w:t>.)</w:t>
      </w:r>
    </w:p>
    <w:tbl>
      <w:tblPr>
        <w:tblW w:w="4986" w:type="pct"/>
        <w:tblBorders>
          <w:top w:val="single" w:sz="4" w:space="0" w:color="7030A0"/>
          <w:bottom w:val="single" w:sz="4" w:space="0" w:color="7030A0"/>
          <w:insideH w:val="single" w:sz="4" w:space="0" w:color="7030A0"/>
          <w:insideV w:val="single" w:sz="4" w:space="0" w:color="7030A0"/>
        </w:tblBorders>
        <w:tblLayout w:type="fixed"/>
        <w:tblCellMar>
          <w:left w:w="71" w:type="dxa"/>
          <w:right w:w="71" w:type="dxa"/>
        </w:tblCellMar>
        <w:tblLook w:val="0000" w:firstRow="0" w:lastRow="0" w:firstColumn="0" w:lastColumn="0" w:noHBand="0" w:noVBand="0"/>
      </w:tblPr>
      <w:tblGrid>
        <w:gridCol w:w="4223"/>
        <w:gridCol w:w="320"/>
        <w:gridCol w:w="901"/>
        <w:gridCol w:w="901"/>
        <w:gridCol w:w="901"/>
        <w:gridCol w:w="901"/>
        <w:gridCol w:w="901"/>
        <w:gridCol w:w="901"/>
        <w:gridCol w:w="901"/>
        <w:gridCol w:w="901"/>
        <w:gridCol w:w="901"/>
        <w:gridCol w:w="901"/>
        <w:gridCol w:w="901"/>
        <w:gridCol w:w="901"/>
      </w:tblGrid>
      <w:tr w:rsidR="00284CE4" w:rsidRPr="00FD0BC6" w:rsidTr="00F778C5">
        <w:trPr>
          <w:trHeight w:val="924"/>
        </w:trPr>
        <w:tc>
          <w:tcPr>
            <w:tcW w:w="4588" w:type="dxa"/>
            <w:gridSpan w:val="2"/>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WYSZCZEGÓLNIENIE</w:t>
            </w:r>
          </w:p>
          <w:p w:rsidR="00284CE4" w:rsidRPr="00FD0BC6" w:rsidRDefault="00EB0C80" w:rsidP="00F65F8F">
            <w:pPr>
              <w:pStyle w:val="Gwka"/>
              <w:rPr>
                <w:rFonts w:ascii="Fira Sans" w:hAnsi="Fira Sans"/>
                <w:sz w:val="16"/>
                <w:szCs w:val="16"/>
              </w:rPr>
            </w:pPr>
            <w:r>
              <w:rPr>
                <w:rFonts w:ascii="Fira Sans" w:hAnsi="Fira Sans"/>
                <w:sz w:val="16"/>
                <w:szCs w:val="16"/>
              </w:rPr>
              <w:t>A – 2019</w:t>
            </w:r>
            <w:r w:rsidR="00284CE4" w:rsidRPr="00FD0BC6">
              <w:rPr>
                <w:rFonts w:ascii="Fira Sans" w:hAnsi="Fira Sans"/>
                <w:sz w:val="16"/>
                <w:szCs w:val="16"/>
              </w:rPr>
              <w:t xml:space="preserve"> r.</w:t>
            </w:r>
          </w:p>
          <w:p w:rsidR="00284CE4" w:rsidRPr="00FD0BC6" w:rsidRDefault="00EB0C80" w:rsidP="005E29CF">
            <w:pPr>
              <w:pStyle w:val="Gwka"/>
              <w:rPr>
                <w:rFonts w:ascii="Fira Sans" w:hAnsi="Fira Sans"/>
                <w:sz w:val="16"/>
                <w:szCs w:val="16"/>
              </w:rPr>
            </w:pPr>
            <w:r>
              <w:rPr>
                <w:rFonts w:ascii="Fira Sans" w:hAnsi="Fira Sans"/>
                <w:sz w:val="16"/>
                <w:szCs w:val="16"/>
              </w:rPr>
              <w:t>B – 2020</w:t>
            </w:r>
            <w:r w:rsidR="00284CE4" w:rsidRPr="00FD0BC6">
              <w:rPr>
                <w:rFonts w:ascii="Fira Sans" w:hAnsi="Fira Sans"/>
                <w:sz w:val="16"/>
                <w:szCs w:val="16"/>
              </w:rPr>
              <w:t xml:space="preserve"> r.</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w:t>
            </w:r>
          </w:p>
        </w:tc>
        <w:tc>
          <w:tcPr>
            <w:tcW w:w="909" w:type="dxa"/>
            <w:tcBorders>
              <w:bottom w:val="single" w:sz="4" w:space="0" w:color="7030A0"/>
            </w:tcBorders>
            <w:shd w:val="clear" w:color="auto" w:fill="DFC9EF"/>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VIII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IX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w:t>
            </w:r>
          </w:p>
        </w:tc>
        <w:tc>
          <w:tcPr>
            <w:tcW w:w="909" w:type="dxa"/>
            <w:tcBorders>
              <w:bottom w:val="single" w:sz="4" w:space="0" w:color="7030A0"/>
            </w:tcBorders>
            <w:shd w:val="clear" w:color="auto" w:fill="auto"/>
            <w:vAlign w:val="center"/>
          </w:tcPr>
          <w:p w:rsidR="00284CE4" w:rsidRPr="00FD0BC6" w:rsidRDefault="00284CE4" w:rsidP="00F65F8F">
            <w:pPr>
              <w:pStyle w:val="Gwka"/>
              <w:rPr>
                <w:rFonts w:ascii="Fira Sans" w:hAnsi="Fira Sans"/>
                <w:sz w:val="16"/>
                <w:szCs w:val="16"/>
              </w:rPr>
            </w:pPr>
            <w:r w:rsidRPr="00FD0BC6">
              <w:rPr>
                <w:rFonts w:ascii="Fira Sans" w:hAnsi="Fira Sans"/>
                <w:sz w:val="16"/>
                <w:szCs w:val="16"/>
              </w:rPr>
              <w:t>XII</w:t>
            </w:r>
          </w:p>
        </w:tc>
      </w:tr>
      <w:tr w:rsidR="00284CE4" w:rsidRPr="00FD0BC6" w:rsidTr="00F778C5">
        <w:trPr>
          <w:trHeight w:val="112"/>
        </w:trPr>
        <w:tc>
          <w:tcPr>
            <w:tcW w:w="4266" w:type="dxa"/>
            <w:tcBorders>
              <w:bottom w:val="nil"/>
              <w:right w:val="nil"/>
            </w:tcBorders>
            <w:shd w:val="clear" w:color="auto" w:fill="auto"/>
          </w:tcPr>
          <w:p w:rsidR="00284CE4" w:rsidRPr="00FD0BC6" w:rsidRDefault="00284CE4" w:rsidP="00F65F8F">
            <w:pPr>
              <w:spacing w:before="20" w:after="20" w:line="240" w:lineRule="auto"/>
              <w:rPr>
                <w:sz w:val="16"/>
                <w:szCs w:val="16"/>
              </w:rPr>
            </w:pPr>
          </w:p>
        </w:tc>
        <w:tc>
          <w:tcPr>
            <w:tcW w:w="322" w:type="dxa"/>
            <w:tcBorders>
              <w:left w:val="nil"/>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DFC9EF"/>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c>
          <w:tcPr>
            <w:tcW w:w="909" w:type="dxa"/>
            <w:tcBorders>
              <w:bottom w:val="nil"/>
            </w:tcBorders>
            <w:shd w:val="clear" w:color="auto" w:fill="auto"/>
          </w:tcPr>
          <w:p w:rsidR="00284CE4" w:rsidRPr="00FD0BC6" w:rsidRDefault="00284CE4" w:rsidP="00F65F8F">
            <w:pPr>
              <w:pStyle w:val="Wartoci"/>
              <w:spacing w:before="20" w:after="20"/>
              <w:rPr>
                <w:rFonts w:ascii="Fira Sans" w:hAnsi="Fira Sans"/>
              </w:rPr>
            </w:pPr>
          </w:p>
        </w:tc>
      </w:tr>
      <w:tr w:rsidR="00EB0C80" w:rsidRPr="00FD0BC6" w:rsidTr="00F778C5">
        <w:tc>
          <w:tcPr>
            <w:tcW w:w="4266" w:type="dxa"/>
            <w:tcBorders>
              <w:top w:val="nil"/>
              <w:right w:val="nil"/>
            </w:tcBorders>
            <w:shd w:val="clear" w:color="auto" w:fill="auto"/>
          </w:tcPr>
          <w:p w:rsidR="00EB0C80" w:rsidRPr="00FD0BC6" w:rsidRDefault="00EB0C80" w:rsidP="00EB0C80">
            <w:pPr>
              <w:pStyle w:val="Boczek"/>
              <w:rPr>
                <w:rFonts w:ascii="Fira Sans" w:hAnsi="Fira Sans"/>
              </w:rPr>
            </w:pPr>
            <w:r w:rsidRPr="00FD0BC6">
              <w:rPr>
                <w:rFonts w:ascii="Fira Sans" w:hAnsi="Fira Sans"/>
              </w:rPr>
              <w:t>Mieszkania oddane do użytkowania (od początku roku)</w:t>
            </w:r>
          </w:p>
        </w:tc>
        <w:tc>
          <w:tcPr>
            <w:tcW w:w="322" w:type="dxa"/>
            <w:tcBorders>
              <w:top w:val="nil"/>
              <w:left w:val="nil"/>
            </w:tcBorders>
            <w:shd w:val="clear" w:color="auto" w:fill="auto"/>
            <w:vAlign w:val="bottom"/>
          </w:tcPr>
          <w:p w:rsidR="00EB0C80" w:rsidRPr="00FD0BC6" w:rsidRDefault="00EB0C80" w:rsidP="00EB0C80">
            <w:pPr>
              <w:pStyle w:val="Wartoci"/>
              <w:tabs>
                <w:tab w:val="right" w:leader="dot" w:pos="4105"/>
              </w:tabs>
              <w:rPr>
                <w:rFonts w:ascii="Fira Sans" w:hAnsi="Fira Sans"/>
              </w:rPr>
            </w:pPr>
            <w:r w:rsidRPr="00FD0BC6">
              <w:rPr>
                <w:rFonts w:ascii="Fira Sans" w:hAnsi="Fira Sans"/>
              </w:rPr>
              <w:t>A</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359</w:t>
            </w:r>
          </w:p>
        </w:tc>
        <w:tc>
          <w:tcPr>
            <w:tcW w:w="909" w:type="dxa"/>
            <w:tcBorders>
              <w:top w:val="nil"/>
            </w:tcBorders>
            <w:shd w:val="clear" w:color="auto" w:fill="DFC9EF"/>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697</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896</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1139</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1434</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1694</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2068</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2381</w:t>
            </w:r>
          </w:p>
        </w:tc>
        <w:tc>
          <w:tcPr>
            <w:tcW w:w="909" w:type="dxa"/>
            <w:tcBorders>
              <w:top w:val="nil"/>
            </w:tcBorders>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2675</w:t>
            </w:r>
          </w:p>
        </w:tc>
        <w:tc>
          <w:tcPr>
            <w:tcW w:w="909" w:type="dxa"/>
            <w:tcBorders>
              <w:top w:val="nil"/>
            </w:tcBorders>
            <w:shd w:val="clear" w:color="auto" w:fill="auto"/>
            <w:vAlign w:val="bottom"/>
          </w:tcPr>
          <w:p w:rsidR="00EB0C80" w:rsidRPr="00FD0BC6" w:rsidRDefault="009951E7" w:rsidP="00EB0C80">
            <w:pPr>
              <w:pStyle w:val="wartocibezgwiazdek"/>
              <w:spacing w:before="100"/>
              <w:rPr>
                <w:rFonts w:ascii="Fira Sans" w:hAnsi="Fira Sans"/>
                <w:color w:val="auto"/>
              </w:rPr>
            </w:pPr>
            <w:r>
              <w:rPr>
                <w:rFonts w:ascii="Fira Sans" w:hAnsi="Fira Sans"/>
                <w:color w:val="auto"/>
              </w:rPr>
              <w:t>3054*</w:t>
            </w:r>
          </w:p>
        </w:tc>
        <w:tc>
          <w:tcPr>
            <w:tcW w:w="909" w:type="dxa"/>
            <w:tcBorders>
              <w:top w:val="nil"/>
            </w:tcBorders>
            <w:shd w:val="clear" w:color="auto" w:fill="auto"/>
            <w:vAlign w:val="bottom"/>
          </w:tcPr>
          <w:p w:rsidR="009951E7" w:rsidRPr="00FD0BC6" w:rsidRDefault="009951E7" w:rsidP="009951E7">
            <w:pPr>
              <w:pStyle w:val="wartocibezgwiazdek"/>
              <w:spacing w:before="100"/>
              <w:rPr>
                <w:rFonts w:ascii="Fira Sans" w:hAnsi="Fira Sans"/>
                <w:color w:val="auto"/>
              </w:rPr>
            </w:pPr>
            <w:r>
              <w:rPr>
                <w:rFonts w:ascii="Fira Sans" w:hAnsi="Fira Sans"/>
                <w:color w:val="auto"/>
              </w:rPr>
              <w:t>3286*</w:t>
            </w:r>
          </w:p>
        </w:tc>
        <w:tc>
          <w:tcPr>
            <w:tcW w:w="909" w:type="dxa"/>
            <w:tcBorders>
              <w:top w:val="nil"/>
            </w:tcBorders>
            <w:shd w:val="clear" w:color="auto" w:fill="auto"/>
            <w:vAlign w:val="bottom"/>
          </w:tcPr>
          <w:p w:rsidR="00EB0C80" w:rsidRPr="00FD0BC6" w:rsidRDefault="009951E7" w:rsidP="00EB0C80">
            <w:pPr>
              <w:pStyle w:val="wartocibezgwiazdek"/>
              <w:spacing w:before="100"/>
              <w:rPr>
                <w:rFonts w:ascii="Fira Sans" w:hAnsi="Fira Sans"/>
                <w:color w:val="auto"/>
              </w:rPr>
            </w:pPr>
            <w:r>
              <w:rPr>
                <w:rFonts w:ascii="Fira Sans" w:hAnsi="Fira Sans"/>
                <w:color w:val="auto"/>
              </w:rPr>
              <w:t>3873*</w:t>
            </w:r>
          </w:p>
        </w:tc>
      </w:tr>
      <w:tr w:rsidR="00284CE4" w:rsidRPr="00FD0BC6" w:rsidTr="00F778C5">
        <w:tc>
          <w:tcPr>
            <w:tcW w:w="4266" w:type="dxa"/>
            <w:tcBorders>
              <w:right w:val="nil"/>
            </w:tcBorders>
            <w:shd w:val="clear" w:color="auto" w:fill="auto"/>
          </w:tcPr>
          <w:p w:rsidR="00284CE4" w:rsidRPr="00FD0BC6" w:rsidRDefault="00284CE4" w:rsidP="00F65F8F">
            <w:pPr>
              <w:pStyle w:val="Boczek"/>
              <w:spacing w:before="100"/>
              <w:rPr>
                <w:rFonts w:ascii="Fira Sans" w:hAnsi="Fira Sans"/>
              </w:rPr>
            </w:pPr>
          </w:p>
        </w:tc>
        <w:tc>
          <w:tcPr>
            <w:tcW w:w="322" w:type="dxa"/>
            <w:tcBorders>
              <w:left w:val="nil"/>
            </w:tcBorders>
            <w:shd w:val="clear" w:color="auto" w:fill="auto"/>
            <w:vAlign w:val="bottom"/>
          </w:tcPr>
          <w:p w:rsidR="00284CE4" w:rsidRPr="00FD0BC6" w:rsidRDefault="00284CE4"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284CE4" w:rsidRPr="00FD0BC6" w:rsidRDefault="00EB0C80" w:rsidP="00F65F8F">
            <w:pPr>
              <w:pStyle w:val="wartocibezgwiazdek"/>
              <w:spacing w:before="100"/>
              <w:rPr>
                <w:rFonts w:ascii="Fira Sans" w:hAnsi="Fira Sans"/>
                <w:color w:val="auto"/>
              </w:rPr>
            </w:pPr>
            <w:r>
              <w:rPr>
                <w:rFonts w:ascii="Fira Sans" w:hAnsi="Fira Sans"/>
                <w:color w:val="auto"/>
              </w:rPr>
              <w:t>350</w:t>
            </w:r>
          </w:p>
        </w:tc>
        <w:tc>
          <w:tcPr>
            <w:tcW w:w="909" w:type="dxa"/>
            <w:shd w:val="clear" w:color="auto" w:fill="DFC9EF"/>
            <w:vAlign w:val="bottom"/>
          </w:tcPr>
          <w:p w:rsidR="00284CE4" w:rsidRPr="00FD0BC6" w:rsidRDefault="009951E7" w:rsidP="00F65F8F">
            <w:pPr>
              <w:pStyle w:val="wartocibezgwiazdek"/>
              <w:spacing w:before="100"/>
              <w:rPr>
                <w:rFonts w:ascii="Fira Sans" w:hAnsi="Fira Sans"/>
                <w:color w:val="auto"/>
              </w:rPr>
            </w:pPr>
            <w:r>
              <w:rPr>
                <w:rFonts w:ascii="Fira Sans" w:hAnsi="Fira Sans"/>
                <w:color w:val="auto"/>
              </w:rPr>
              <w:t>557</w:t>
            </w: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r>
      <w:tr w:rsidR="00EB0C80" w:rsidRPr="00FD0BC6" w:rsidTr="00F778C5">
        <w:tc>
          <w:tcPr>
            <w:tcW w:w="4266" w:type="dxa"/>
            <w:tcBorders>
              <w:right w:val="nil"/>
            </w:tcBorders>
            <w:shd w:val="clear" w:color="auto" w:fill="auto"/>
          </w:tcPr>
          <w:p w:rsidR="00EB0C80" w:rsidRPr="00FD0BC6" w:rsidRDefault="00EB0C80" w:rsidP="00EB0C80">
            <w:pPr>
              <w:pStyle w:val="Boczek"/>
              <w:spacing w:before="100"/>
              <w:rPr>
                <w:rFonts w:ascii="Fira Sans" w:hAnsi="Fira Sans"/>
              </w:rPr>
            </w:pPr>
            <w:r w:rsidRPr="00FD0BC6">
              <w:rPr>
                <w:rFonts w:ascii="Fira Sans" w:hAnsi="Fira Sans"/>
              </w:rPr>
              <w:t>analogiczny okres poprzedniego roku = 100</w:t>
            </w:r>
            <w:r w:rsidRPr="00FD0BC6">
              <w:rPr>
                <w:rFonts w:ascii="Fira Sans" w:hAnsi="Fira Sans"/>
              </w:rPr>
              <w:tab/>
            </w:r>
          </w:p>
        </w:tc>
        <w:tc>
          <w:tcPr>
            <w:tcW w:w="322" w:type="dxa"/>
            <w:tcBorders>
              <w:left w:val="nil"/>
            </w:tcBorders>
            <w:shd w:val="clear" w:color="auto" w:fill="auto"/>
            <w:vAlign w:val="bottom"/>
          </w:tcPr>
          <w:p w:rsidR="00EB0C80" w:rsidRPr="00FD0BC6" w:rsidRDefault="00EB0C80" w:rsidP="00EB0C80">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98,6</w:t>
            </w:r>
          </w:p>
        </w:tc>
        <w:tc>
          <w:tcPr>
            <w:tcW w:w="909" w:type="dxa"/>
            <w:shd w:val="clear" w:color="auto" w:fill="DFC9EF"/>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98,9</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86,0</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91,9</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99,1</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98,7</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101,1</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106,9</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102,5</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108,6</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111,8</w:t>
            </w:r>
          </w:p>
        </w:tc>
        <w:tc>
          <w:tcPr>
            <w:tcW w:w="909" w:type="dxa"/>
            <w:shd w:val="clear" w:color="auto" w:fill="auto"/>
            <w:vAlign w:val="bottom"/>
          </w:tcPr>
          <w:p w:rsidR="00EB0C80" w:rsidRPr="00FD0BC6" w:rsidRDefault="00EB0C80" w:rsidP="00EB0C80">
            <w:pPr>
              <w:pStyle w:val="wartocibezgwiazdek"/>
              <w:spacing w:before="100"/>
              <w:rPr>
                <w:rFonts w:ascii="Fira Sans" w:hAnsi="Fira Sans"/>
                <w:color w:val="auto"/>
              </w:rPr>
            </w:pPr>
            <w:r>
              <w:rPr>
                <w:rFonts w:ascii="Fira Sans" w:hAnsi="Fira Sans"/>
                <w:color w:val="auto"/>
              </w:rPr>
              <w:t>117,4</w:t>
            </w:r>
          </w:p>
        </w:tc>
      </w:tr>
      <w:tr w:rsidR="00284CE4" w:rsidRPr="00FD0BC6" w:rsidTr="00F778C5">
        <w:tc>
          <w:tcPr>
            <w:tcW w:w="4266" w:type="dxa"/>
            <w:tcBorders>
              <w:right w:val="nil"/>
            </w:tcBorders>
            <w:shd w:val="clear" w:color="auto" w:fill="auto"/>
          </w:tcPr>
          <w:p w:rsidR="00284CE4" w:rsidRPr="00FD0BC6" w:rsidRDefault="00284CE4" w:rsidP="00F65F8F">
            <w:pPr>
              <w:pStyle w:val="Boczek"/>
              <w:spacing w:before="100"/>
              <w:rPr>
                <w:rFonts w:ascii="Fira Sans" w:hAnsi="Fira Sans"/>
              </w:rPr>
            </w:pPr>
          </w:p>
        </w:tc>
        <w:tc>
          <w:tcPr>
            <w:tcW w:w="322" w:type="dxa"/>
            <w:tcBorders>
              <w:left w:val="nil"/>
            </w:tcBorders>
            <w:shd w:val="clear" w:color="auto" w:fill="auto"/>
            <w:vAlign w:val="bottom"/>
          </w:tcPr>
          <w:p w:rsidR="00284CE4" w:rsidRPr="00FD0BC6" w:rsidRDefault="00284CE4"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284CE4" w:rsidRPr="00FD0BC6" w:rsidRDefault="00EB0C80" w:rsidP="00F65F8F">
            <w:pPr>
              <w:pStyle w:val="wartocibezgwiazdek"/>
              <w:spacing w:before="100"/>
              <w:rPr>
                <w:rFonts w:ascii="Fira Sans" w:hAnsi="Fira Sans"/>
                <w:color w:val="auto"/>
              </w:rPr>
            </w:pPr>
            <w:r>
              <w:rPr>
                <w:rFonts w:ascii="Fira Sans" w:hAnsi="Fira Sans"/>
                <w:color w:val="auto"/>
              </w:rPr>
              <w:t>97,5</w:t>
            </w:r>
          </w:p>
        </w:tc>
        <w:tc>
          <w:tcPr>
            <w:tcW w:w="909" w:type="dxa"/>
            <w:shd w:val="clear" w:color="auto" w:fill="DFC9EF"/>
            <w:vAlign w:val="bottom"/>
          </w:tcPr>
          <w:p w:rsidR="00284CE4" w:rsidRPr="00FD0BC6" w:rsidRDefault="001D4D27" w:rsidP="00F65F8F">
            <w:pPr>
              <w:pStyle w:val="wartocibezgwiazdek"/>
              <w:spacing w:before="100"/>
              <w:rPr>
                <w:rFonts w:ascii="Fira Sans" w:hAnsi="Fira Sans"/>
                <w:color w:val="auto"/>
              </w:rPr>
            </w:pPr>
            <w:r>
              <w:rPr>
                <w:rFonts w:ascii="Fira Sans" w:hAnsi="Fira Sans"/>
                <w:color w:val="auto"/>
              </w:rPr>
              <w:t>79,9</w:t>
            </w: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color w:val="auto"/>
              </w:rPr>
            </w:pPr>
          </w:p>
        </w:tc>
      </w:tr>
      <w:tr w:rsidR="00284CE4" w:rsidRPr="00FD0BC6" w:rsidTr="00F778C5">
        <w:tc>
          <w:tcPr>
            <w:tcW w:w="4266" w:type="dxa"/>
            <w:tcBorders>
              <w:right w:val="nil"/>
            </w:tcBorders>
            <w:shd w:val="clear" w:color="auto" w:fill="auto"/>
          </w:tcPr>
          <w:p w:rsidR="00284CE4" w:rsidRPr="00FD0BC6" w:rsidRDefault="00284CE4" w:rsidP="00F65F8F">
            <w:pPr>
              <w:pStyle w:val="Boczek"/>
              <w:tabs>
                <w:tab w:val="right" w:leader="dot" w:pos="4248"/>
              </w:tabs>
              <w:spacing w:before="100"/>
              <w:rPr>
                <w:rFonts w:ascii="Fira Sans" w:hAnsi="Fira Sans"/>
              </w:rPr>
            </w:pPr>
            <w:r w:rsidRPr="00FD0BC6">
              <w:rPr>
                <w:rFonts w:ascii="Fira Sans" w:hAnsi="Fira Sans"/>
              </w:rPr>
              <w:t>Sprzedaż detaliczna towarów</w:t>
            </w:r>
            <w:r w:rsidRPr="00FD0BC6">
              <w:rPr>
                <w:rFonts w:ascii="Fira Sans" w:hAnsi="Fira Sans"/>
                <w:i/>
                <w:vertAlign w:val="superscript"/>
              </w:rPr>
              <w:t xml:space="preserve"> a</w:t>
            </w:r>
            <w:r w:rsidRPr="00FD0BC6">
              <w:rPr>
                <w:rFonts w:ascii="Fira Sans" w:hAnsi="Fira Sans"/>
              </w:rPr>
              <w:t xml:space="preserve"> (w cenach bieżących):</w:t>
            </w:r>
          </w:p>
        </w:tc>
        <w:tc>
          <w:tcPr>
            <w:tcW w:w="322" w:type="dxa"/>
            <w:tcBorders>
              <w:left w:val="nil"/>
            </w:tcBorders>
            <w:shd w:val="clear" w:color="auto" w:fill="auto"/>
          </w:tcPr>
          <w:p w:rsidR="00284CE4" w:rsidRPr="00FD0BC6" w:rsidRDefault="00284CE4" w:rsidP="00F65F8F">
            <w:pPr>
              <w:pStyle w:val="Wartoci"/>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DFC9EF"/>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r>
      <w:tr w:rsidR="00B23C62" w:rsidRPr="00FD0BC6" w:rsidTr="00F778C5">
        <w:tc>
          <w:tcPr>
            <w:tcW w:w="4266" w:type="dxa"/>
            <w:tcBorders>
              <w:right w:val="nil"/>
            </w:tcBorders>
            <w:shd w:val="clear" w:color="auto" w:fill="auto"/>
          </w:tcPr>
          <w:p w:rsidR="00B23C62" w:rsidRPr="00FD0BC6" w:rsidRDefault="00B23C62" w:rsidP="00F65F8F">
            <w:pPr>
              <w:pStyle w:val="Boczek2"/>
              <w:tabs>
                <w:tab w:val="right" w:leader="dot" w:pos="4248"/>
              </w:tabs>
              <w:spacing w:before="100"/>
              <w:rPr>
                <w:rFonts w:ascii="Fira Sans" w:hAnsi="Fira Sans"/>
              </w:rPr>
            </w:pPr>
            <w:r w:rsidRPr="00FD0BC6">
              <w:rPr>
                <w:rFonts w:ascii="Fira Sans" w:hAnsi="Fira Sans"/>
              </w:rPr>
              <w:t>poprzedni miesiąc = 100</w:t>
            </w:r>
          </w:p>
        </w:tc>
        <w:tc>
          <w:tcPr>
            <w:tcW w:w="322" w:type="dxa"/>
            <w:tcBorders>
              <w:left w:val="nil"/>
            </w:tcBorders>
            <w:shd w:val="clear" w:color="auto" w:fill="auto"/>
          </w:tcPr>
          <w:p w:rsidR="00B23C62" w:rsidRPr="00FD0BC6" w:rsidRDefault="00B23C62" w:rsidP="00F65F8F">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84,1</w:t>
            </w:r>
          </w:p>
        </w:tc>
        <w:tc>
          <w:tcPr>
            <w:tcW w:w="909" w:type="dxa"/>
            <w:shd w:val="clear" w:color="auto" w:fill="DFC9EF"/>
            <w:vAlign w:val="bottom"/>
          </w:tcPr>
          <w:p w:rsidR="00B23C62" w:rsidRPr="00FD0BC6" w:rsidRDefault="00B23C62" w:rsidP="00E809C1">
            <w:pPr>
              <w:pStyle w:val="wartocibezgwiazdek"/>
              <w:spacing w:before="100"/>
              <w:rPr>
                <w:rFonts w:ascii="Fira Sans" w:hAnsi="Fira Sans"/>
              </w:rPr>
            </w:pPr>
            <w:r>
              <w:rPr>
                <w:rFonts w:ascii="Fira Sans" w:hAnsi="Fira Sans"/>
              </w:rPr>
              <w:t>102,9</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110,6</w:t>
            </w:r>
          </w:p>
        </w:tc>
        <w:tc>
          <w:tcPr>
            <w:tcW w:w="909" w:type="dxa"/>
            <w:shd w:val="clear" w:color="auto" w:fill="auto"/>
            <w:vAlign w:val="bottom"/>
          </w:tcPr>
          <w:p w:rsidR="00B23C62" w:rsidRPr="00FD0BC6" w:rsidRDefault="00B23C62" w:rsidP="00E809C1">
            <w:pPr>
              <w:pStyle w:val="wartocibezgwiazdek"/>
              <w:spacing w:before="100"/>
              <w:rPr>
                <w:rFonts w:ascii="Fira Sans" w:hAnsi="Fira Sans"/>
                <w:snapToGrid w:val="0"/>
              </w:rPr>
            </w:pPr>
            <w:r>
              <w:rPr>
                <w:rFonts w:ascii="Fira Sans" w:hAnsi="Fira Sans"/>
                <w:snapToGrid w:val="0"/>
              </w:rPr>
              <w:t>102,7</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96,0</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104,2</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106,9</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103,2</w:t>
            </w:r>
          </w:p>
        </w:tc>
        <w:tc>
          <w:tcPr>
            <w:tcW w:w="909" w:type="dxa"/>
            <w:shd w:val="clear" w:color="auto" w:fill="auto"/>
            <w:vAlign w:val="bottom"/>
          </w:tcPr>
          <w:p w:rsidR="00B23C62" w:rsidRPr="00FD0BC6" w:rsidRDefault="00B23C62" w:rsidP="00E809C1">
            <w:pPr>
              <w:pStyle w:val="wartocibezgwiazdek"/>
              <w:spacing w:before="100"/>
              <w:rPr>
                <w:rFonts w:ascii="Fira Sans" w:hAnsi="Fira Sans"/>
                <w:snapToGrid w:val="0"/>
              </w:rPr>
            </w:pPr>
            <w:r>
              <w:rPr>
                <w:rFonts w:ascii="Fira Sans" w:hAnsi="Fira Sans"/>
                <w:snapToGrid w:val="0"/>
              </w:rPr>
              <w:t>93,7</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107,0</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88,6</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111,1</w:t>
            </w:r>
          </w:p>
        </w:tc>
      </w:tr>
      <w:tr w:rsidR="00284CE4" w:rsidRPr="00FD0BC6" w:rsidTr="00F778C5">
        <w:tc>
          <w:tcPr>
            <w:tcW w:w="4266" w:type="dxa"/>
            <w:tcBorders>
              <w:right w:val="nil"/>
            </w:tcBorders>
            <w:shd w:val="clear" w:color="auto" w:fill="auto"/>
          </w:tcPr>
          <w:p w:rsidR="00284CE4" w:rsidRPr="00FD0BC6" w:rsidRDefault="00284CE4" w:rsidP="00F65F8F">
            <w:pPr>
              <w:pStyle w:val="Boczek"/>
              <w:tabs>
                <w:tab w:val="right" w:leader="dot" w:pos="4248"/>
              </w:tabs>
              <w:spacing w:before="100"/>
              <w:rPr>
                <w:rFonts w:ascii="Fira Sans" w:hAnsi="Fira Sans"/>
              </w:rPr>
            </w:pPr>
          </w:p>
        </w:tc>
        <w:tc>
          <w:tcPr>
            <w:tcW w:w="322" w:type="dxa"/>
            <w:tcBorders>
              <w:left w:val="nil"/>
            </w:tcBorders>
            <w:shd w:val="clear" w:color="auto" w:fill="auto"/>
            <w:vAlign w:val="bottom"/>
          </w:tcPr>
          <w:p w:rsidR="00284CE4" w:rsidRPr="00FD0BC6" w:rsidRDefault="00284CE4" w:rsidP="00F65F8F">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284CE4" w:rsidRPr="00FD0BC6" w:rsidRDefault="00B23C62" w:rsidP="00F65F8F">
            <w:pPr>
              <w:pStyle w:val="wartocibezgwiazdek"/>
              <w:spacing w:before="100"/>
              <w:rPr>
                <w:rFonts w:ascii="Fira Sans" w:hAnsi="Fira Sans"/>
              </w:rPr>
            </w:pPr>
            <w:r>
              <w:rPr>
                <w:rFonts w:ascii="Fira Sans" w:hAnsi="Fira Sans"/>
              </w:rPr>
              <w:t>80,9</w:t>
            </w:r>
          </w:p>
        </w:tc>
        <w:tc>
          <w:tcPr>
            <w:tcW w:w="909" w:type="dxa"/>
            <w:shd w:val="clear" w:color="auto" w:fill="DFC9EF"/>
            <w:vAlign w:val="bottom"/>
          </w:tcPr>
          <w:p w:rsidR="00284CE4" w:rsidRPr="00FD0BC6" w:rsidRDefault="001357FC" w:rsidP="00F65F8F">
            <w:pPr>
              <w:pStyle w:val="wartocibezgwiazdek"/>
              <w:spacing w:before="100"/>
              <w:rPr>
                <w:rFonts w:ascii="Fira Sans" w:hAnsi="Fira Sans"/>
              </w:rPr>
            </w:pPr>
            <w:r>
              <w:rPr>
                <w:rFonts w:ascii="Fira Sans" w:hAnsi="Fira Sans"/>
              </w:rPr>
              <w:t>107,8</w:t>
            </w: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snapToGrid w:val="0"/>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snapToGrid w:val="0"/>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r>
      <w:tr w:rsidR="00B23C62" w:rsidRPr="00FD0BC6" w:rsidTr="00F778C5">
        <w:tc>
          <w:tcPr>
            <w:tcW w:w="4266" w:type="dxa"/>
            <w:tcBorders>
              <w:right w:val="nil"/>
            </w:tcBorders>
            <w:shd w:val="clear" w:color="auto" w:fill="auto"/>
          </w:tcPr>
          <w:p w:rsidR="00B23C62" w:rsidRPr="00FD0BC6" w:rsidRDefault="00B23C62" w:rsidP="00F65F8F">
            <w:pPr>
              <w:pStyle w:val="Boczek2"/>
              <w:tabs>
                <w:tab w:val="right" w:leader="dot" w:pos="4248"/>
              </w:tabs>
              <w:spacing w:before="100"/>
              <w:rPr>
                <w:rFonts w:ascii="Fira Sans" w:hAnsi="Fira Sans"/>
              </w:rPr>
            </w:pPr>
            <w:r w:rsidRPr="00FD0BC6">
              <w:rPr>
                <w:rFonts w:ascii="Fira Sans" w:hAnsi="Fira Sans"/>
              </w:rPr>
              <w:t>Analogiczny miesiąc poprzedniego roku = 100</w:t>
            </w:r>
          </w:p>
        </w:tc>
        <w:tc>
          <w:tcPr>
            <w:tcW w:w="322" w:type="dxa"/>
            <w:tcBorders>
              <w:left w:val="nil"/>
            </w:tcBorders>
            <w:shd w:val="clear" w:color="auto" w:fill="auto"/>
          </w:tcPr>
          <w:p w:rsidR="00B23C62" w:rsidRPr="00FD0BC6" w:rsidRDefault="00B23C62" w:rsidP="00F65F8F">
            <w:pPr>
              <w:pStyle w:val="Wartoci"/>
              <w:spacing w:before="100"/>
              <w:rPr>
                <w:rFonts w:ascii="Fira Sans" w:hAnsi="Fira Sans"/>
              </w:rPr>
            </w:pPr>
            <w:r w:rsidRPr="00FD0BC6">
              <w:rPr>
                <w:rFonts w:ascii="Fira Sans" w:hAnsi="Fira Sans"/>
              </w:rPr>
              <w:t>A</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98,4</w:t>
            </w:r>
          </w:p>
        </w:tc>
        <w:tc>
          <w:tcPr>
            <w:tcW w:w="909" w:type="dxa"/>
            <w:shd w:val="clear" w:color="auto" w:fill="DFC9EF"/>
            <w:vAlign w:val="bottom"/>
          </w:tcPr>
          <w:p w:rsidR="00B23C62" w:rsidRPr="00FD0BC6" w:rsidRDefault="00B23C62" w:rsidP="00E809C1">
            <w:pPr>
              <w:pStyle w:val="wartocibezgwiazdek"/>
              <w:spacing w:before="100"/>
              <w:rPr>
                <w:rFonts w:ascii="Fira Sans" w:hAnsi="Fira Sans"/>
              </w:rPr>
            </w:pPr>
            <w:r>
              <w:rPr>
                <w:rFonts w:ascii="Fira Sans" w:hAnsi="Fira Sans"/>
              </w:rPr>
              <w:t>99,7</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95,2</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104,7</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96,3</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97,2</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105,8</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108,4</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105,7</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104,4</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99,7</w:t>
            </w:r>
          </w:p>
        </w:tc>
        <w:tc>
          <w:tcPr>
            <w:tcW w:w="909" w:type="dxa"/>
            <w:shd w:val="clear" w:color="auto" w:fill="auto"/>
            <w:vAlign w:val="bottom"/>
          </w:tcPr>
          <w:p w:rsidR="00B23C62" w:rsidRPr="00FD0BC6" w:rsidRDefault="00B23C62" w:rsidP="00E809C1">
            <w:pPr>
              <w:pStyle w:val="wartocibezgwiazdek"/>
              <w:spacing w:before="100"/>
              <w:rPr>
                <w:rFonts w:ascii="Fira Sans" w:hAnsi="Fira Sans"/>
              </w:rPr>
            </w:pPr>
            <w:r>
              <w:rPr>
                <w:rFonts w:ascii="Fira Sans" w:hAnsi="Fira Sans"/>
              </w:rPr>
              <w:t>107,1</w:t>
            </w:r>
          </w:p>
        </w:tc>
      </w:tr>
      <w:tr w:rsidR="00284CE4" w:rsidRPr="00FD0BC6" w:rsidTr="00F778C5">
        <w:tc>
          <w:tcPr>
            <w:tcW w:w="4266" w:type="dxa"/>
            <w:tcBorders>
              <w:right w:val="nil"/>
            </w:tcBorders>
            <w:shd w:val="clear" w:color="auto" w:fill="auto"/>
          </w:tcPr>
          <w:p w:rsidR="00284CE4" w:rsidRPr="00FD0BC6" w:rsidRDefault="00284CE4" w:rsidP="00F65F8F">
            <w:pPr>
              <w:pStyle w:val="Boczek"/>
              <w:tabs>
                <w:tab w:val="right" w:leader="dot" w:pos="4248"/>
              </w:tabs>
              <w:spacing w:before="100"/>
              <w:rPr>
                <w:rFonts w:ascii="Fira Sans" w:hAnsi="Fira Sans"/>
              </w:rPr>
            </w:pPr>
          </w:p>
        </w:tc>
        <w:tc>
          <w:tcPr>
            <w:tcW w:w="322" w:type="dxa"/>
            <w:tcBorders>
              <w:left w:val="nil"/>
            </w:tcBorders>
            <w:shd w:val="clear" w:color="auto" w:fill="auto"/>
          </w:tcPr>
          <w:p w:rsidR="00284CE4" w:rsidRPr="00FD0BC6" w:rsidRDefault="00284CE4" w:rsidP="00F65F8F">
            <w:pPr>
              <w:pStyle w:val="Wartoci"/>
              <w:spacing w:before="100"/>
              <w:rPr>
                <w:rFonts w:ascii="Fira Sans" w:hAnsi="Fira Sans"/>
              </w:rPr>
            </w:pPr>
            <w:r w:rsidRPr="00FD0BC6">
              <w:rPr>
                <w:rFonts w:ascii="Fira Sans" w:hAnsi="Fira Sans"/>
              </w:rPr>
              <w:t>B</w:t>
            </w:r>
          </w:p>
        </w:tc>
        <w:tc>
          <w:tcPr>
            <w:tcW w:w="909" w:type="dxa"/>
            <w:shd w:val="clear" w:color="auto" w:fill="auto"/>
            <w:vAlign w:val="bottom"/>
          </w:tcPr>
          <w:p w:rsidR="00284CE4" w:rsidRPr="00FD0BC6" w:rsidRDefault="00B23C62" w:rsidP="00F65F8F">
            <w:pPr>
              <w:pStyle w:val="wartocibezgwiazdek"/>
              <w:spacing w:before="100"/>
              <w:rPr>
                <w:rFonts w:ascii="Fira Sans" w:hAnsi="Fira Sans"/>
              </w:rPr>
            </w:pPr>
            <w:r>
              <w:rPr>
                <w:rFonts w:ascii="Fira Sans" w:hAnsi="Fira Sans"/>
              </w:rPr>
              <w:t>103,0</w:t>
            </w:r>
          </w:p>
        </w:tc>
        <w:tc>
          <w:tcPr>
            <w:tcW w:w="909" w:type="dxa"/>
            <w:shd w:val="clear" w:color="auto" w:fill="DFC9EF"/>
            <w:vAlign w:val="bottom"/>
          </w:tcPr>
          <w:p w:rsidR="00284CE4" w:rsidRPr="00FD0BC6" w:rsidRDefault="001357FC" w:rsidP="00F65F8F">
            <w:pPr>
              <w:pStyle w:val="wartocibezgwiazdek"/>
              <w:spacing w:before="100"/>
              <w:rPr>
                <w:rFonts w:ascii="Fira Sans" w:hAnsi="Fira Sans"/>
              </w:rPr>
            </w:pPr>
            <w:r>
              <w:rPr>
                <w:rFonts w:ascii="Fira Sans" w:hAnsi="Fira Sans"/>
              </w:rPr>
              <w:t>107,9</w:t>
            </w: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r>
      <w:tr w:rsidR="00284CE4" w:rsidRPr="00FD0BC6" w:rsidTr="00F778C5">
        <w:tc>
          <w:tcPr>
            <w:tcW w:w="4588" w:type="dxa"/>
            <w:gridSpan w:val="2"/>
            <w:shd w:val="clear" w:color="auto" w:fill="auto"/>
          </w:tcPr>
          <w:p w:rsidR="00284CE4" w:rsidRPr="00FD0BC6" w:rsidRDefault="00284CE4" w:rsidP="00F65F8F">
            <w:pPr>
              <w:pStyle w:val="Boczek"/>
              <w:spacing w:before="100"/>
              <w:rPr>
                <w:rFonts w:ascii="Fira Sans" w:hAnsi="Fira Sans"/>
              </w:rPr>
            </w:pPr>
            <w:r w:rsidRPr="00FD0BC6">
              <w:rPr>
                <w:rFonts w:ascii="Fira Sans" w:hAnsi="Fira Sans"/>
              </w:rPr>
              <w:t>Wskaźnik rentowności obrotu w przedsiębiorstwach</w:t>
            </w:r>
            <w:r w:rsidRPr="00FD0BC6">
              <w:rPr>
                <w:rFonts w:ascii="Fira Sans" w:hAnsi="Fira Sans"/>
                <w:i/>
                <w:vertAlign w:val="superscript"/>
              </w:rPr>
              <w:t xml:space="preserve"> b</w:t>
            </w:r>
            <w:r w:rsidRPr="00FD0BC6">
              <w:rPr>
                <w:rFonts w:ascii="Fira Sans" w:hAnsi="Fira Sans"/>
              </w:rPr>
              <w:t>:</w:t>
            </w: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DFC9EF"/>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c>
          <w:tcPr>
            <w:tcW w:w="909" w:type="dxa"/>
            <w:shd w:val="clear" w:color="auto" w:fill="auto"/>
            <w:vAlign w:val="bottom"/>
          </w:tcPr>
          <w:p w:rsidR="00284CE4" w:rsidRPr="00FD0BC6" w:rsidRDefault="00284CE4" w:rsidP="00F65F8F">
            <w:pPr>
              <w:pStyle w:val="wartocibezgwiazdek"/>
              <w:spacing w:before="100"/>
              <w:rPr>
                <w:rFonts w:ascii="Fira Sans" w:hAnsi="Fira Sans"/>
                <w:b/>
              </w:rPr>
            </w:pPr>
          </w:p>
        </w:tc>
      </w:tr>
      <w:tr w:rsidR="00CA6FE7" w:rsidRPr="00FD0BC6" w:rsidTr="00F778C5">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r w:rsidRPr="00FD0BC6">
              <w:rPr>
                <w:rFonts w:ascii="Fira Sans" w:hAnsi="Fira Sans"/>
              </w:rPr>
              <w:t>brutto</w:t>
            </w:r>
            <w:r w:rsidRPr="00FD0BC6">
              <w:rPr>
                <w:rFonts w:ascii="Fira Sans" w:hAnsi="Fira Sans"/>
                <w:i/>
                <w:vertAlign w:val="superscript"/>
              </w:rPr>
              <w:t xml:space="preserve"> c</w:t>
            </w:r>
            <w:r w:rsidRPr="00FD0BC6">
              <w:rPr>
                <w:rFonts w:ascii="Fira Sans" w:hAnsi="Fira Sans"/>
                <w:i/>
              </w:rPr>
              <w:t xml:space="preserve"> </w:t>
            </w:r>
            <w:r w:rsidRPr="00FD0BC6">
              <w:rPr>
                <w:rFonts w:ascii="Fira Sans" w:hAnsi="Fira Sans"/>
              </w:rPr>
              <w:t>(w %)</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DFC9EF"/>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445D43" w:rsidRDefault="00CA6FE7" w:rsidP="001E70D0">
            <w:pPr>
              <w:pStyle w:val="wartocibezgwiazdek"/>
              <w:spacing w:before="100"/>
              <w:rPr>
                <w:rFonts w:ascii="Fira Sans" w:hAnsi="Fira Sans"/>
              </w:rPr>
            </w:pPr>
            <w:r w:rsidRPr="00445D43">
              <w:rPr>
                <w:rFonts w:ascii="Fira Sans" w:hAnsi="Fira Sans"/>
              </w:rPr>
              <w:t>5,6</w:t>
            </w:r>
          </w:p>
        </w:tc>
        <w:tc>
          <w:tcPr>
            <w:tcW w:w="909" w:type="dxa"/>
            <w:shd w:val="clear" w:color="auto" w:fill="auto"/>
            <w:vAlign w:val="bottom"/>
          </w:tcPr>
          <w:p w:rsidR="00CA6FE7" w:rsidRPr="009048E9"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F1B62" w:rsidRDefault="00CA6FE7" w:rsidP="001E70D0">
            <w:pPr>
              <w:pStyle w:val="wartocibezgwiazdek"/>
              <w:spacing w:before="100"/>
              <w:rPr>
                <w:rFonts w:ascii="Fira Sans" w:hAnsi="Fira Sans"/>
              </w:rPr>
            </w:pPr>
            <w:r w:rsidRPr="005F1B62">
              <w:rPr>
                <w:rFonts w:ascii="Fira Sans" w:hAnsi="Fira Sans"/>
              </w:rPr>
              <w:t>5,3</w:t>
            </w:r>
          </w:p>
        </w:tc>
        <w:tc>
          <w:tcPr>
            <w:tcW w:w="909" w:type="dxa"/>
            <w:shd w:val="clear" w:color="auto" w:fill="auto"/>
            <w:vAlign w:val="bottom"/>
          </w:tcPr>
          <w:p w:rsidR="00CA6FE7" w:rsidRPr="00BA3127"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A12C11" w:rsidRDefault="00CA6FE7" w:rsidP="001E70D0">
            <w:pPr>
              <w:pStyle w:val="wartocibezgwiazdek"/>
              <w:spacing w:before="100"/>
              <w:rPr>
                <w:rFonts w:ascii="Fira Sans" w:hAnsi="Fira Sans"/>
              </w:rPr>
            </w:pPr>
            <w:r>
              <w:rPr>
                <w:rFonts w:ascii="Fira Sans" w:hAnsi="Fira Sans"/>
              </w:rPr>
              <w:t>5,0</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67B45" w:rsidRDefault="00B67B45" w:rsidP="001E70D0">
            <w:pPr>
              <w:pStyle w:val="Wartoci"/>
              <w:spacing w:before="100"/>
              <w:ind w:right="51"/>
              <w:rPr>
                <w:rFonts w:ascii="Fira Sans" w:hAnsi="Fira Sans"/>
              </w:rPr>
            </w:pPr>
            <w:r w:rsidRPr="00B67B45">
              <w:rPr>
                <w:rFonts w:ascii="Fira Sans" w:hAnsi="Fira Sans"/>
              </w:rPr>
              <w:t>4,6</w:t>
            </w:r>
          </w:p>
        </w:tc>
      </w:tr>
      <w:tr w:rsidR="00CA6FE7" w:rsidRPr="00FD0BC6" w:rsidTr="00F778C5">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DFC9EF"/>
            <w:vAlign w:val="bottom"/>
          </w:tcPr>
          <w:p w:rsidR="00CA6FE7" w:rsidRPr="00FD0BC6" w:rsidRDefault="00B67B45"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4A2D3A" w:rsidRDefault="00CA6FE7" w:rsidP="001E70D0">
            <w:pPr>
              <w:pStyle w:val="wartocibezgwiazdek"/>
              <w:spacing w:before="100"/>
              <w:rPr>
                <w:rFonts w:ascii="Fira Sans" w:hAnsi="Fira Sans"/>
              </w:rPr>
            </w:pPr>
          </w:p>
        </w:tc>
        <w:tc>
          <w:tcPr>
            <w:tcW w:w="909" w:type="dxa"/>
            <w:shd w:val="clear" w:color="auto" w:fill="auto"/>
            <w:vAlign w:val="bottom"/>
          </w:tcPr>
          <w:p w:rsidR="00CA6FE7" w:rsidRPr="009048E9" w:rsidRDefault="00CA6FE7" w:rsidP="001E70D0">
            <w:pPr>
              <w:pStyle w:val="wartocibezgwiazdek"/>
              <w:spacing w:before="100"/>
              <w:rPr>
                <w:rFonts w:ascii="Fira Sans" w:hAnsi="Fira Sans"/>
                <w:b/>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p>
        </w:tc>
        <w:tc>
          <w:tcPr>
            <w:tcW w:w="909" w:type="dxa"/>
            <w:shd w:val="clear" w:color="auto" w:fill="auto"/>
            <w:vAlign w:val="bottom"/>
          </w:tcPr>
          <w:p w:rsidR="00CA6FE7" w:rsidRPr="005F1B62"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p>
        </w:tc>
        <w:tc>
          <w:tcPr>
            <w:tcW w:w="909" w:type="dxa"/>
            <w:shd w:val="clear" w:color="auto" w:fill="auto"/>
            <w:vAlign w:val="bottom"/>
          </w:tcPr>
          <w:p w:rsidR="00CA6FE7" w:rsidRPr="00FD0BC6" w:rsidRDefault="00CA6FE7" w:rsidP="001E70D0">
            <w:pPr>
              <w:pStyle w:val="Wartoci"/>
              <w:spacing w:before="100"/>
              <w:ind w:right="51"/>
              <w:rPr>
                <w:rFonts w:ascii="Fira Sans" w:hAnsi="Fira Sans"/>
                <w:b/>
              </w:rPr>
            </w:pPr>
          </w:p>
        </w:tc>
        <w:tc>
          <w:tcPr>
            <w:tcW w:w="909" w:type="dxa"/>
            <w:shd w:val="clear" w:color="auto" w:fill="auto"/>
            <w:vAlign w:val="bottom"/>
          </w:tcPr>
          <w:p w:rsidR="00CA6FE7" w:rsidRPr="00A12C11"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p>
        </w:tc>
        <w:tc>
          <w:tcPr>
            <w:tcW w:w="909" w:type="dxa"/>
            <w:shd w:val="clear" w:color="auto" w:fill="auto"/>
            <w:vAlign w:val="bottom"/>
          </w:tcPr>
          <w:p w:rsidR="00CA6FE7" w:rsidRPr="00B67B45" w:rsidRDefault="00CA6FE7" w:rsidP="001E70D0">
            <w:pPr>
              <w:pStyle w:val="Wartoci"/>
              <w:spacing w:before="100"/>
              <w:ind w:right="51"/>
              <w:rPr>
                <w:rFonts w:ascii="Fira Sans" w:hAnsi="Fira Sans"/>
              </w:rPr>
            </w:pPr>
          </w:p>
        </w:tc>
      </w:tr>
      <w:tr w:rsidR="00CA6FE7" w:rsidRPr="00FD0BC6" w:rsidTr="00F778C5">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r w:rsidRPr="00FD0BC6">
              <w:rPr>
                <w:rFonts w:ascii="Fira Sans" w:hAnsi="Fira Sans"/>
              </w:rPr>
              <w:t>netto</w:t>
            </w:r>
            <w:r w:rsidRPr="00FD0BC6">
              <w:rPr>
                <w:rFonts w:ascii="Fira Sans" w:hAnsi="Fira Sans"/>
                <w:i/>
                <w:color w:val="000000"/>
                <w:vertAlign w:val="superscript"/>
              </w:rPr>
              <w:t xml:space="preserve"> d</w:t>
            </w:r>
            <w:r w:rsidRPr="00FD0BC6">
              <w:rPr>
                <w:rFonts w:ascii="Fira Sans" w:hAnsi="Fira Sans"/>
                <w:color w:val="000000"/>
              </w:rPr>
              <w:t xml:space="preserve"> </w:t>
            </w:r>
            <w:r w:rsidRPr="00FD0BC6">
              <w:rPr>
                <w:rFonts w:ascii="Fira Sans" w:hAnsi="Fira Sans"/>
              </w:rPr>
              <w:t>(w %)</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DFC9EF"/>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445D43" w:rsidRDefault="00CA6FE7" w:rsidP="001E70D0">
            <w:pPr>
              <w:pStyle w:val="wartocibezgwiazdek"/>
              <w:spacing w:before="100"/>
              <w:rPr>
                <w:rFonts w:ascii="Fira Sans" w:hAnsi="Fira Sans"/>
              </w:rPr>
            </w:pPr>
            <w:r w:rsidRPr="00445D43">
              <w:rPr>
                <w:rFonts w:ascii="Fira Sans" w:hAnsi="Fira Sans"/>
              </w:rPr>
              <w:t>4,8</w:t>
            </w:r>
          </w:p>
        </w:tc>
        <w:tc>
          <w:tcPr>
            <w:tcW w:w="909" w:type="dxa"/>
            <w:shd w:val="clear" w:color="auto" w:fill="auto"/>
            <w:vAlign w:val="bottom"/>
          </w:tcPr>
          <w:p w:rsidR="00CA6FE7" w:rsidRPr="009048E9"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5F1B62" w:rsidRDefault="00CA6FE7" w:rsidP="001E70D0">
            <w:pPr>
              <w:pStyle w:val="wartocibezgwiazdek"/>
              <w:spacing w:before="100"/>
              <w:rPr>
                <w:rFonts w:ascii="Fira Sans" w:hAnsi="Fira Sans"/>
              </w:rPr>
            </w:pPr>
            <w:r w:rsidRPr="005F1B62">
              <w:rPr>
                <w:rFonts w:ascii="Fira Sans" w:hAnsi="Fira Sans"/>
              </w:rPr>
              <w:t>4,3</w:t>
            </w:r>
          </w:p>
        </w:tc>
        <w:tc>
          <w:tcPr>
            <w:tcW w:w="909" w:type="dxa"/>
            <w:shd w:val="clear" w:color="auto" w:fill="auto"/>
            <w:vAlign w:val="bottom"/>
          </w:tcPr>
          <w:p w:rsidR="00CA6FE7" w:rsidRPr="00BA3127"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A12C11" w:rsidRDefault="00CA6FE7" w:rsidP="001E70D0">
            <w:pPr>
              <w:pStyle w:val="wartocibezgwiazdek"/>
              <w:spacing w:before="100"/>
              <w:rPr>
                <w:rFonts w:ascii="Fira Sans" w:hAnsi="Fira Sans"/>
              </w:rPr>
            </w:pPr>
            <w:r>
              <w:rPr>
                <w:rFonts w:ascii="Fira Sans" w:hAnsi="Fira Sans"/>
              </w:rPr>
              <w:t>4,1</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FD0BC6"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67B45" w:rsidRDefault="00B67B45" w:rsidP="001E70D0">
            <w:pPr>
              <w:pStyle w:val="Wartoci"/>
              <w:spacing w:before="100"/>
              <w:ind w:right="51"/>
              <w:rPr>
                <w:rFonts w:ascii="Fira Sans" w:hAnsi="Fira Sans"/>
              </w:rPr>
            </w:pPr>
            <w:r w:rsidRPr="00B67B45">
              <w:rPr>
                <w:rFonts w:ascii="Fira Sans" w:hAnsi="Fira Sans"/>
              </w:rPr>
              <w:t>3,6</w:t>
            </w:r>
          </w:p>
        </w:tc>
      </w:tr>
      <w:tr w:rsidR="00CA6FE7" w:rsidRPr="00033961" w:rsidTr="00F778C5">
        <w:tc>
          <w:tcPr>
            <w:tcW w:w="4266" w:type="dxa"/>
            <w:tcBorders>
              <w:right w:val="nil"/>
            </w:tcBorders>
            <w:shd w:val="clear" w:color="auto" w:fill="auto"/>
          </w:tcPr>
          <w:p w:rsidR="00CA6FE7" w:rsidRPr="00FD0BC6" w:rsidRDefault="00CA6FE7" w:rsidP="00F65F8F">
            <w:pPr>
              <w:pStyle w:val="Boczek"/>
              <w:tabs>
                <w:tab w:val="righ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DFC9EF"/>
            <w:vAlign w:val="bottom"/>
          </w:tcPr>
          <w:p w:rsidR="00CA6FE7" w:rsidRPr="00A27288" w:rsidRDefault="00B67B45"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179DE" w:rsidRDefault="00CA6FE7" w:rsidP="001E70D0">
            <w:pPr>
              <w:pStyle w:val="wartocibezgwiazdek"/>
              <w:spacing w:before="100"/>
              <w:rPr>
                <w:rFonts w:ascii="Fira Sans" w:hAnsi="Fira Sans"/>
              </w:rPr>
            </w:pP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p>
        </w:tc>
        <w:tc>
          <w:tcPr>
            <w:tcW w:w="909" w:type="dxa"/>
            <w:shd w:val="clear" w:color="auto" w:fill="auto"/>
            <w:vAlign w:val="bottom"/>
          </w:tcPr>
          <w:p w:rsidR="00CA6FE7" w:rsidRPr="00AC5C76" w:rsidRDefault="00CA6FE7" w:rsidP="001E70D0">
            <w:pPr>
              <w:pStyle w:val="wartocibezgwiazdek"/>
              <w:spacing w:before="100"/>
              <w:rPr>
                <w:rFonts w:ascii="Fira Sans" w:hAnsi="Fira Sans"/>
              </w:rPr>
            </w:pP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p>
        </w:tc>
        <w:tc>
          <w:tcPr>
            <w:tcW w:w="909" w:type="dxa"/>
            <w:shd w:val="clear" w:color="auto" w:fill="auto"/>
            <w:vAlign w:val="bottom"/>
          </w:tcPr>
          <w:p w:rsidR="00CA6FE7" w:rsidRPr="00A27288" w:rsidRDefault="00CA6FE7" w:rsidP="001E70D0">
            <w:pPr>
              <w:pStyle w:val="Wartoci"/>
              <w:spacing w:before="100"/>
              <w:ind w:right="51"/>
              <w:rPr>
                <w:rFonts w:ascii="Fira Sans" w:hAnsi="Fira Sans"/>
                <w:b/>
              </w:rPr>
            </w:pPr>
          </w:p>
        </w:tc>
        <w:tc>
          <w:tcPr>
            <w:tcW w:w="909" w:type="dxa"/>
            <w:shd w:val="clear" w:color="auto" w:fill="auto"/>
            <w:vAlign w:val="bottom"/>
          </w:tcPr>
          <w:p w:rsidR="00CA6FE7" w:rsidRPr="00211560" w:rsidRDefault="00CA6FE7" w:rsidP="001E70D0">
            <w:pPr>
              <w:pStyle w:val="wartocibezgwiazdek"/>
              <w:spacing w:before="100"/>
              <w:rPr>
                <w:rFonts w:ascii="Fira Sans" w:hAnsi="Fira Sans"/>
              </w:rPr>
            </w:pP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p>
        </w:tc>
        <w:tc>
          <w:tcPr>
            <w:tcW w:w="909" w:type="dxa"/>
            <w:shd w:val="clear" w:color="auto" w:fill="auto"/>
            <w:vAlign w:val="bottom"/>
          </w:tcPr>
          <w:p w:rsidR="00CA6FE7" w:rsidRPr="00971098" w:rsidRDefault="00CA6FE7" w:rsidP="001E70D0">
            <w:pPr>
              <w:pStyle w:val="Wartoci"/>
              <w:spacing w:before="100"/>
              <w:ind w:right="51"/>
              <w:rPr>
                <w:rFonts w:ascii="Fira Sans" w:hAnsi="Fira Sans"/>
              </w:rPr>
            </w:pPr>
          </w:p>
        </w:tc>
      </w:tr>
      <w:tr w:rsidR="00CA6FE7" w:rsidRPr="00971098" w:rsidTr="00F778C5">
        <w:tc>
          <w:tcPr>
            <w:tcW w:w="4266" w:type="dxa"/>
            <w:vMerge w:val="restart"/>
            <w:tcBorders>
              <w:right w:val="nil"/>
            </w:tcBorders>
            <w:shd w:val="clear" w:color="auto" w:fill="auto"/>
          </w:tcPr>
          <w:p w:rsidR="00CA6FE7" w:rsidRPr="00FD0BC6" w:rsidRDefault="00CA6FE7" w:rsidP="00F65F8F">
            <w:pPr>
              <w:pStyle w:val="Boczek"/>
              <w:tabs>
                <w:tab w:val="left" w:leader="dot" w:pos="4253"/>
              </w:tabs>
              <w:spacing w:before="100"/>
              <w:rPr>
                <w:rFonts w:ascii="Fira Sans" w:hAnsi="Fira Sans"/>
              </w:rPr>
            </w:pPr>
            <w:r w:rsidRPr="00FD0BC6">
              <w:rPr>
                <w:rFonts w:ascii="Fira Sans" w:hAnsi="Fira Sans"/>
              </w:rPr>
              <w:t>Nakłady inwestycyjne przedsiębiorstw</w:t>
            </w:r>
            <w:r w:rsidRPr="00FD0BC6">
              <w:rPr>
                <w:rFonts w:ascii="Fira Sans" w:hAnsi="Fira Sans"/>
                <w:i/>
                <w:vertAlign w:val="superscript"/>
              </w:rPr>
              <w:t xml:space="preserve"> b</w:t>
            </w:r>
            <w:r w:rsidRPr="00FD0BC6">
              <w:rPr>
                <w:rFonts w:ascii="Fira Sans" w:hAnsi="Fira Sans"/>
              </w:rPr>
              <w:t xml:space="preserve"> (w tys. zł; ceny bie</w:t>
            </w:r>
            <w:r>
              <w:rPr>
                <w:rFonts w:ascii="Fira Sans" w:hAnsi="Fira Sans"/>
              </w:rPr>
              <w:t>ż</w:t>
            </w:r>
            <w:r w:rsidRPr="00FD0BC6">
              <w:rPr>
                <w:rFonts w:ascii="Fira Sans" w:hAnsi="Fira Sans"/>
              </w:rPr>
              <w:t>ące)</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DFC9EF"/>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26B5F" w:rsidRDefault="00CA6FE7" w:rsidP="001E70D0">
            <w:pPr>
              <w:pStyle w:val="wartocibezgwiazdek"/>
              <w:spacing w:before="100"/>
              <w:rPr>
                <w:rFonts w:ascii="Fira Sans" w:hAnsi="Fira Sans"/>
              </w:rPr>
            </w:pPr>
            <w:r w:rsidRPr="00D26B5F">
              <w:rPr>
                <w:rFonts w:ascii="Fira Sans" w:hAnsi="Fira Sans"/>
              </w:rPr>
              <w:t>314804</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807B07" w:rsidRDefault="00CA6FE7" w:rsidP="001E70D0">
            <w:pPr>
              <w:pStyle w:val="wartocibezgwiazdek"/>
              <w:spacing w:before="100"/>
              <w:rPr>
                <w:rFonts w:ascii="Fira Sans" w:hAnsi="Fira Sans"/>
              </w:rPr>
            </w:pPr>
            <w:r w:rsidRPr="00807B07">
              <w:rPr>
                <w:rFonts w:ascii="Fira Sans" w:hAnsi="Fira Sans"/>
              </w:rPr>
              <w:t>658732</w:t>
            </w:r>
          </w:p>
        </w:tc>
        <w:tc>
          <w:tcPr>
            <w:tcW w:w="909" w:type="dxa"/>
            <w:shd w:val="clear" w:color="auto" w:fill="auto"/>
            <w:vAlign w:val="bottom"/>
          </w:tcPr>
          <w:p w:rsidR="00CA6FE7" w:rsidRPr="00BA3127"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211560" w:rsidRDefault="00CA6FE7" w:rsidP="001E70D0">
            <w:pPr>
              <w:pStyle w:val="wartocibezgwiazdek"/>
              <w:spacing w:before="100"/>
              <w:rPr>
                <w:rFonts w:ascii="Fira Sans" w:hAnsi="Fira Sans"/>
              </w:rPr>
            </w:pPr>
            <w:r>
              <w:rPr>
                <w:rFonts w:ascii="Fira Sans" w:hAnsi="Fira Sans"/>
              </w:rPr>
              <w:t>1038486</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A27288"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F45E9" w:rsidRDefault="00BF45E9" w:rsidP="001E70D0">
            <w:pPr>
              <w:pStyle w:val="Wartoci"/>
              <w:spacing w:before="100"/>
              <w:ind w:right="51"/>
              <w:rPr>
                <w:rFonts w:ascii="Fira Sans" w:hAnsi="Fira Sans"/>
              </w:rPr>
            </w:pPr>
            <w:r w:rsidRPr="00BF45E9">
              <w:rPr>
                <w:rFonts w:ascii="Fira Sans" w:hAnsi="Fira Sans"/>
              </w:rPr>
              <w:t>1610683</w:t>
            </w:r>
          </w:p>
        </w:tc>
      </w:tr>
      <w:tr w:rsidR="00CA6FE7" w:rsidRPr="00FD0BC6" w:rsidTr="00F778C5">
        <w:tc>
          <w:tcPr>
            <w:tcW w:w="4266" w:type="dxa"/>
            <w:vMerge/>
            <w:tcBorders>
              <w:right w:val="nil"/>
            </w:tcBorders>
            <w:shd w:val="clear" w:color="auto" w:fill="auto"/>
          </w:tcPr>
          <w:p w:rsidR="00CA6FE7" w:rsidRPr="00FD0BC6" w:rsidRDefault="00CA6FE7" w:rsidP="00F65F8F">
            <w:pPr>
              <w:pStyle w:val="Boczek"/>
              <w:tabs>
                <w:tab w:val="lef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DFC9EF"/>
            <w:vAlign w:val="bottom"/>
          </w:tcPr>
          <w:p w:rsidR="00CA6FE7" w:rsidRPr="00E25B4B" w:rsidRDefault="00B67B45"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179DE" w:rsidRDefault="00CA6FE7" w:rsidP="001E70D0">
            <w:pPr>
              <w:pStyle w:val="wartocibezgwiazdek"/>
              <w:spacing w:before="100"/>
              <w:rPr>
                <w:rFonts w:ascii="Fira Sans" w:hAnsi="Fira Sans"/>
              </w:rPr>
            </w:pP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p>
        </w:tc>
        <w:tc>
          <w:tcPr>
            <w:tcW w:w="909" w:type="dxa"/>
            <w:shd w:val="clear" w:color="auto" w:fill="auto"/>
            <w:vAlign w:val="bottom"/>
          </w:tcPr>
          <w:p w:rsidR="00CA6FE7" w:rsidRPr="00AC5C76" w:rsidRDefault="00CA6FE7" w:rsidP="001E70D0">
            <w:pPr>
              <w:pStyle w:val="wartocibezgwiazdek"/>
              <w:spacing w:before="100"/>
              <w:rPr>
                <w:rFonts w:ascii="Fira Sans" w:hAnsi="Fira Sans"/>
              </w:rPr>
            </w:pPr>
          </w:p>
        </w:tc>
        <w:tc>
          <w:tcPr>
            <w:tcW w:w="909" w:type="dxa"/>
            <w:shd w:val="clear" w:color="auto" w:fill="auto"/>
            <w:vAlign w:val="bottom"/>
          </w:tcPr>
          <w:p w:rsidR="00CA6FE7" w:rsidRPr="00E25B4B" w:rsidRDefault="00CA6FE7" w:rsidP="001E70D0">
            <w:pPr>
              <w:pStyle w:val="wartocibezgwiazdek"/>
              <w:spacing w:before="100"/>
              <w:rPr>
                <w:rFonts w:ascii="Fira Sans" w:hAnsi="Fira Sans"/>
                <w:b/>
                <w:color w:val="auto"/>
              </w:rPr>
            </w:pPr>
          </w:p>
        </w:tc>
        <w:tc>
          <w:tcPr>
            <w:tcW w:w="909" w:type="dxa"/>
            <w:shd w:val="clear" w:color="auto" w:fill="auto"/>
            <w:vAlign w:val="bottom"/>
          </w:tcPr>
          <w:p w:rsidR="00CA6FE7" w:rsidRPr="00E25B4B" w:rsidRDefault="00CA6FE7" w:rsidP="001E70D0">
            <w:pPr>
              <w:pStyle w:val="Wartoci"/>
              <w:spacing w:before="100"/>
              <w:ind w:right="51"/>
              <w:rPr>
                <w:rFonts w:ascii="Fira Sans" w:hAnsi="Fira Sans"/>
                <w:b/>
              </w:rPr>
            </w:pPr>
          </w:p>
        </w:tc>
        <w:tc>
          <w:tcPr>
            <w:tcW w:w="909" w:type="dxa"/>
            <w:shd w:val="clear" w:color="auto" w:fill="auto"/>
            <w:vAlign w:val="bottom"/>
          </w:tcPr>
          <w:p w:rsidR="00CA6FE7" w:rsidRPr="00211560" w:rsidRDefault="00CA6FE7" w:rsidP="001E70D0">
            <w:pPr>
              <w:pStyle w:val="wartocibezgwiazdek"/>
              <w:spacing w:before="100"/>
              <w:rPr>
                <w:rFonts w:ascii="Fira Sans" w:hAnsi="Fira Sans"/>
              </w:rPr>
            </w:pP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p>
        </w:tc>
        <w:tc>
          <w:tcPr>
            <w:tcW w:w="909" w:type="dxa"/>
            <w:shd w:val="clear" w:color="auto" w:fill="auto"/>
            <w:vAlign w:val="bottom"/>
          </w:tcPr>
          <w:p w:rsidR="00CA6FE7" w:rsidRPr="00BA2224" w:rsidRDefault="00CA6FE7" w:rsidP="001E70D0">
            <w:pPr>
              <w:pStyle w:val="Wartoci"/>
              <w:spacing w:before="100"/>
              <w:ind w:right="51"/>
              <w:rPr>
                <w:rFonts w:ascii="Fira Sans" w:hAnsi="Fira Sans"/>
              </w:rPr>
            </w:pPr>
          </w:p>
        </w:tc>
      </w:tr>
      <w:tr w:rsidR="00CA6FE7" w:rsidRPr="00BA2224" w:rsidTr="00F778C5">
        <w:tc>
          <w:tcPr>
            <w:tcW w:w="4266" w:type="dxa"/>
            <w:vMerge w:val="restart"/>
            <w:tcBorders>
              <w:right w:val="nil"/>
            </w:tcBorders>
            <w:shd w:val="clear" w:color="auto" w:fill="auto"/>
          </w:tcPr>
          <w:p w:rsidR="00CA6FE7" w:rsidRPr="00FD0BC6" w:rsidRDefault="00CA6FE7" w:rsidP="00F65F8F">
            <w:pPr>
              <w:pStyle w:val="Boczek"/>
              <w:tabs>
                <w:tab w:val="left" w:leader="dot" w:pos="4253"/>
              </w:tabs>
              <w:spacing w:before="100"/>
              <w:rPr>
                <w:rFonts w:ascii="Fira Sans" w:hAnsi="Fira Sans"/>
              </w:rPr>
            </w:pPr>
            <w:r w:rsidRPr="00FD0BC6">
              <w:rPr>
                <w:rFonts w:ascii="Fira Sans" w:hAnsi="Fira Sans"/>
              </w:rPr>
              <w:t>analogiczny okres poprzedniego roku = 100 (ceny bieżące)</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DFC9EF"/>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26B5F" w:rsidRDefault="00CA6FE7" w:rsidP="001E70D0">
            <w:pPr>
              <w:pStyle w:val="wartocibezgwiazdek"/>
              <w:spacing w:before="100"/>
              <w:rPr>
                <w:rFonts w:ascii="Fira Sans" w:hAnsi="Fira Sans"/>
              </w:rPr>
            </w:pPr>
            <w:r w:rsidRPr="00D26B5F">
              <w:rPr>
                <w:rFonts w:ascii="Fira Sans" w:hAnsi="Fira Sans"/>
              </w:rPr>
              <w:t>142,8</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807B07" w:rsidRDefault="00CA6FE7" w:rsidP="001E70D0">
            <w:pPr>
              <w:pStyle w:val="wartocibezgwiazdek"/>
              <w:spacing w:before="100"/>
              <w:rPr>
                <w:rFonts w:ascii="Fira Sans" w:hAnsi="Fira Sans"/>
              </w:rPr>
            </w:pPr>
            <w:r w:rsidRPr="00807B07">
              <w:rPr>
                <w:rFonts w:ascii="Fira Sans" w:hAnsi="Fira Sans"/>
              </w:rPr>
              <w:t>124,9</w:t>
            </w:r>
          </w:p>
        </w:tc>
        <w:tc>
          <w:tcPr>
            <w:tcW w:w="909" w:type="dxa"/>
            <w:shd w:val="clear" w:color="auto" w:fill="auto"/>
            <w:vAlign w:val="bottom"/>
          </w:tcPr>
          <w:p w:rsidR="00CA6FE7" w:rsidRPr="00BA3127" w:rsidRDefault="00CA6FE7" w:rsidP="001E70D0">
            <w:pPr>
              <w:pStyle w:val="wartocibezgwiazdek"/>
              <w:spacing w:before="100"/>
              <w:rPr>
                <w:rFonts w:ascii="Fira Sans" w:hAnsi="Fira Sans"/>
                <w:b/>
                <w:color w:val="auto"/>
              </w:rPr>
            </w:pPr>
            <w:r>
              <w:rPr>
                <w:rFonts w:ascii="Fira Sans" w:hAnsi="Fira Sans"/>
                <w:b/>
                <w:color w:val="auto"/>
              </w:rPr>
              <w:t>.</w:t>
            </w:r>
          </w:p>
        </w:tc>
        <w:tc>
          <w:tcPr>
            <w:tcW w:w="909" w:type="dxa"/>
            <w:shd w:val="clear" w:color="auto" w:fill="auto"/>
            <w:vAlign w:val="bottom"/>
          </w:tcPr>
          <w:p w:rsidR="00CA6FE7" w:rsidRPr="00E25B4B" w:rsidRDefault="00CA6FE7" w:rsidP="001E70D0">
            <w:pPr>
              <w:pStyle w:val="Wartoci"/>
              <w:spacing w:before="100"/>
              <w:ind w:right="51"/>
              <w:rPr>
                <w:rFonts w:ascii="Fira Sans" w:hAnsi="Fira Sans"/>
                <w:b/>
              </w:rPr>
            </w:pPr>
            <w:r>
              <w:rPr>
                <w:rFonts w:ascii="Fira Sans" w:hAnsi="Fira Sans"/>
                <w:b/>
              </w:rPr>
              <w:t>.</w:t>
            </w:r>
          </w:p>
        </w:tc>
        <w:tc>
          <w:tcPr>
            <w:tcW w:w="909" w:type="dxa"/>
            <w:shd w:val="clear" w:color="auto" w:fill="auto"/>
            <w:vAlign w:val="bottom"/>
          </w:tcPr>
          <w:p w:rsidR="00CA6FE7" w:rsidRPr="00211560" w:rsidRDefault="00CA6FE7" w:rsidP="001E70D0">
            <w:pPr>
              <w:pStyle w:val="wartocibezgwiazdek"/>
              <w:spacing w:before="100"/>
              <w:rPr>
                <w:rFonts w:ascii="Fira Sans" w:hAnsi="Fira Sans"/>
              </w:rPr>
            </w:pPr>
            <w:r>
              <w:rPr>
                <w:rFonts w:ascii="Fira Sans" w:hAnsi="Fira Sans"/>
              </w:rPr>
              <w:t>118,3</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E25B4B" w:rsidRDefault="00CA6FE7" w:rsidP="001E70D0">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BF45E9" w:rsidRDefault="00BF45E9" w:rsidP="00BF45E9">
            <w:pPr>
              <w:pStyle w:val="Wartoci"/>
              <w:spacing w:before="100"/>
              <w:ind w:right="51"/>
              <w:rPr>
                <w:rFonts w:ascii="Fira Sans" w:hAnsi="Fira Sans"/>
              </w:rPr>
            </w:pPr>
            <w:r w:rsidRPr="00BF45E9">
              <w:rPr>
                <w:rFonts w:ascii="Fira Sans" w:hAnsi="Fira Sans"/>
              </w:rPr>
              <w:t>111,9</w:t>
            </w:r>
          </w:p>
        </w:tc>
      </w:tr>
      <w:tr w:rsidR="00CA6FE7" w:rsidRPr="00FD0BC6" w:rsidTr="00F778C5">
        <w:tc>
          <w:tcPr>
            <w:tcW w:w="4266" w:type="dxa"/>
            <w:vMerge/>
            <w:tcBorders>
              <w:right w:val="nil"/>
            </w:tcBorders>
            <w:shd w:val="clear" w:color="auto" w:fill="auto"/>
          </w:tcPr>
          <w:p w:rsidR="00CA6FE7" w:rsidRPr="00FD0BC6" w:rsidRDefault="00CA6FE7" w:rsidP="00F65F8F">
            <w:pPr>
              <w:pStyle w:val="Boczek"/>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r>
              <w:rPr>
                <w:rFonts w:ascii="Fira Sans" w:hAnsi="Fira Sans"/>
                <w:b/>
              </w:rPr>
              <w:t>.</w:t>
            </w:r>
          </w:p>
        </w:tc>
        <w:tc>
          <w:tcPr>
            <w:tcW w:w="909" w:type="dxa"/>
            <w:shd w:val="clear" w:color="auto" w:fill="DFC9EF"/>
            <w:vAlign w:val="bottom"/>
          </w:tcPr>
          <w:p w:rsidR="00CA6FE7" w:rsidRPr="00E25B4B" w:rsidRDefault="00B67B45" w:rsidP="00F65F8F">
            <w:pPr>
              <w:pStyle w:val="wartocibezgwiazdek"/>
              <w:spacing w:before="100"/>
              <w:rPr>
                <w:rFonts w:ascii="Fira Sans" w:hAnsi="Fira Sans"/>
                <w:b/>
              </w:rPr>
            </w:pPr>
            <w:r>
              <w:rPr>
                <w:rFonts w:ascii="Fira Sans" w:hAnsi="Fira Sans"/>
                <w:b/>
              </w:rPr>
              <w:t>.</w:t>
            </w:r>
          </w:p>
        </w:tc>
        <w:tc>
          <w:tcPr>
            <w:tcW w:w="909" w:type="dxa"/>
            <w:shd w:val="clear" w:color="auto" w:fill="auto"/>
            <w:vAlign w:val="bottom"/>
          </w:tcPr>
          <w:p w:rsidR="00CA6FE7" w:rsidRPr="00D26B5F" w:rsidRDefault="00CA6FE7" w:rsidP="00F65F8F">
            <w:pPr>
              <w:pStyle w:val="wartocibezgwiazdek"/>
              <w:spacing w:before="100"/>
              <w:rPr>
                <w:rFonts w:ascii="Fira Sans" w:hAnsi="Fira Sans"/>
              </w:rPr>
            </w:pP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p>
        </w:tc>
        <w:tc>
          <w:tcPr>
            <w:tcW w:w="909" w:type="dxa"/>
            <w:shd w:val="clear" w:color="auto" w:fill="auto"/>
            <w:vAlign w:val="bottom"/>
          </w:tcPr>
          <w:p w:rsidR="00CA6FE7" w:rsidRPr="00807B07" w:rsidRDefault="00CA6FE7" w:rsidP="00F65F8F">
            <w:pPr>
              <w:pStyle w:val="wartocibezgwiazdek"/>
              <w:spacing w:before="100"/>
              <w:rPr>
                <w:rFonts w:ascii="Fira Sans" w:hAnsi="Fira Sans"/>
              </w:rPr>
            </w:pPr>
          </w:p>
        </w:tc>
        <w:tc>
          <w:tcPr>
            <w:tcW w:w="909" w:type="dxa"/>
            <w:shd w:val="clear" w:color="auto" w:fill="auto"/>
            <w:vAlign w:val="bottom"/>
          </w:tcPr>
          <w:p w:rsidR="00CA6FE7" w:rsidRPr="00BA3127" w:rsidRDefault="00CA6FE7" w:rsidP="00F65F8F">
            <w:pPr>
              <w:pStyle w:val="wartocibezgwiazdek"/>
              <w:spacing w:before="100"/>
              <w:rPr>
                <w:rFonts w:ascii="Fira Sans" w:hAnsi="Fira Sans"/>
                <w:b/>
                <w:color w:val="auto"/>
              </w:rPr>
            </w:pPr>
          </w:p>
        </w:tc>
        <w:tc>
          <w:tcPr>
            <w:tcW w:w="909" w:type="dxa"/>
            <w:shd w:val="clear" w:color="auto" w:fill="auto"/>
            <w:vAlign w:val="bottom"/>
          </w:tcPr>
          <w:p w:rsidR="00CA6FE7" w:rsidRPr="00E25B4B" w:rsidRDefault="00CA6FE7" w:rsidP="00F65F8F">
            <w:pPr>
              <w:pStyle w:val="Wartoci"/>
              <w:spacing w:before="100"/>
              <w:ind w:right="51"/>
              <w:rPr>
                <w:rFonts w:ascii="Fira Sans" w:hAnsi="Fira Sans"/>
                <w:b/>
              </w:rPr>
            </w:pPr>
          </w:p>
        </w:tc>
        <w:tc>
          <w:tcPr>
            <w:tcW w:w="909" w:type="dxa"/>
            <w:shd w:val="clear" w:color="auto" w:fill="auto"/>
            <w:vAlign w:val="bottom"/>
          </w:tcPr>
          <w:p w:rsidR="00CA6FE7" w:rsidRPr="00211560" w:rsidRDefault="00CA6FE7" w:rsidP="00F65F8F">
            <w:pPr>
              <w:pStyle w:val="wartocibezgwiazdek"/>
              <w:spacing w:before="100"/>
              <w:rPr>
                <w:rFonts w:ascii="Fira Sans" w:hAnsi="Fira Sans"/>
              </w:rPr>
            </w:pP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p>
        </w:tc>
        <w:tc>
          <w:tcPr>
            <w:tcW w:w="909" w:type="dxa"/>
            <w:shd w:val="clear" w:color="auto" w:fill="auto"/>
            <w:vAlign w:val="bottom"/>
          </w:tcPr>
          <w:p w:rsidR="00CA6FE7" w:rsidRPr="00E25B4B" w:rsidRDefault="00CA6FE7" w:rsidP="00F65F8F">
            <w:pPr>
              <w:pStyle w:val="wartocibezgwiazdek"/>
              <w:spacing w:before="100"/>
              <w:rPr>
                <w:rFonts w:ascii="Fira Sans" w:hAnsi="Fira Sans"/>
                <w:b/>
              </w:rPr>
            </w:pPr>
          </w:p>
        </w:tc>
        <w:tc>
          <w:tcPr>
            <w:tcW w:w="909" w:type="dxa"/>
            <w:shd w:val="clear" w:color="auto" w:fill="auto"/>
            <w:vAlign w:val="bottom"/>
          </w:tcPr>
          <w:p w:rsidR="00CA6FE7" w:rsidRPr="00E25B4B" w:rsidRDefault="00CA6FE7" w:rsidP="00F65F8F">
            <w:pPr>
              <w:pStyle w:val="Wartoci"/>
              <w:spacing w:before="100"/>
              <w:ind w:right="51"/>
              <w:rPr>
                <w:rFonts w:ascii="Fira Sans" w:hAnsi="Fira Sans"/>
                <w:b/>
              </w:rPr>
            </w:pPr>
          </w:p>
        </w:tc>
      </w:tr>
      <w:tr w:rsidR="00CA6FE7" w:rsidRPr="00FD0BC6" w:rsidTr="00F778C5">
        <w:tc>
          <w:tcPr>
            <w:tcW w:w="4266" w:type="dxa"/>
            <w:tcBorders>
              <w:right w:val="nil"/>
            </w:tcBorders>
            <w:shd w:val="clear" w:color="auto" w:fill="auto"/>
          </w:tcPr>
          <w:p w:rsidR="00CA6FE7" w:rsidRPr="00FD0BC6" w:rsidRDefault="00CA6FE7" w:rsidP="00F65F8F">
            <w:pPr>
              <w:pStyle w:val="Boczek"/>
              <w:tabs>
                <w:tab w:val="right" w:leader="dot" w:pos="4253"/>
              </w:tabs>
              <w:spacing w:before="100"/>
              <w:rPr>
                <w:rFonts w:ascii="Fira Sans" w:hAnsi="Fira Sans"/>
              </w:rPr>
            </w:pPr>
            <w:r w:rsidRPr="00FD0BC6">
              <w:rPr>
                <w:rFonts w:ascii="Fira Sans" w:hAnsi="Fira Sans"/>
              </w:rPr>
              <w:t>Podmioty gospodarki narodowej</w:t>
            </w:r>
            <w:r w:rsidRPr="00FD0BC6">
              <w:rPr>
                <w:rFonts w:ascii="Fira Sans" w:hAnsi="Fira Sans"/>
                <w:i/>
                <w:vertAlign w:val="superscript"/>
              </w:rPr>
              <w:t xml:space="preserve"> e</w:t>
            </w:r>
            <w:r w:rsidRPr="00FD0BC6">
              <w:rPr>
                <w:rFonts w:ascii="Fira Sans" w:hAnsi="Fira Sans"/>
              </w:rPr>
              <w:t xml:space="preserve"> w rejestrze REGON (stan w końcu okresu)</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113778</w:t>
            </w:r>
          </w:p>
        </w:tc>
        <w:tc>
          <w:tcPr>
            <w:tcW w:w="909" w:type="dxa"/>
            <w:shd w:val="clear" w:color="auto" w:fill="DFC9EF"/>
            <w:vAlign w:val="bottom"/>
          </w:tcPr>
          <w:p w:rsidR="00CA6FE7" w:rsidRPr="00FD0BC6" w:rsidRDefault="00CA6FE7" w:rsidP="001E70D0">
            <w:pPr>
              <w:pStyle w:val="wartocibezgwiazdek"/>
              <w:spacing w:before="100"/>
              <w:rPr>
                <w:rFonts w:ascii="Fira Sans" w:hAnsi="Fira Sans"/>
              </w:rPr>
            </w:pPr>
            <w:r>
              <w:rPr>
                <w:rFonts w:ascii="Fira Sans" w:hAnsi="Fira Sans"/>
              </w:rPr>
              <w:t>114092</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114352</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114650</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115203</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115602</w:t>
            </w:r>
          </w:p>
        </w:tc>
        <w:tc>
          <w:tcPr>
            <w:tcW w:w="909" w:type="dxa"/>
            <w:shd w:val="clear" w:color="auto" w:fill="auto"/>
            <w:vAlign w:val="bottom"/>
          </w:tcPr>
          <w:p w:rsidR="00CA6FE7" w:rsidRPr="00FD0BC6" w:rsidRDefault="00CA6FE7" w:rsidP="001E70D0">
            <w:pPr>
              <w:pStyle w:val="wartocibezgwiazdek"/>
              <w:spacing w:before="100"/>
              <w:rPr>
                <w:rFonts w:ascii="Fira Sans" w:hAnsi="Fira Sans"/>
                <w:color w:val="auto"/>
              </w:rPr>
            </w:pPr>
            <w:r>
              <w:rPr>
                <w:rFonts w:ascii="Fira Sans" w:hAnsi="Fira Sans"/>
                <w:color w:val="auto"/>
              </w:rPr>
              <w:t>115869</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rPr>
            </w:pPr>
            <w:r>
              <w:rPr>
                <w:rFonts w:ascii="Fira Sans" w:hAnsi="Fira Sans"/>
              </w:rPr>
              <w:t>116132</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116316</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116600</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116773</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rPr>
            </w:pPr>
            <w:r>
              <w:rPr>
                <w:rFonts w:ascii="Fira Sans" w:hAnsi="Fira Sans"/>
              </w:rPr>
              <w:t>116493</w:t>
            </w:r>
          </w:p>
        </w:tc>
      </w:tr>
      <w:tr w:rsidR="00CA6FE7" w:rsidRPr="00FD0BC6" w:rsidTr="00F778C5">
        <w:tc>
          <w:tcPr>
            <w:tcW w:w="4266" w:type="dxa"/>
            <w:tcBorders>
              <w:right w:val="nil"/>
            </w:tcBorders>
            <w:shd w:val="clear" w:color="auto" w:fill="auto"/>
          </w:tcPr>
          <w:p w:rsidR="00CA6FE7" w:rsidRPr="00FD0BC6" w:rsidRDefault="00CA6FE7" w:rsidP="00F65F8F">
            <w:pPr>
              <w:pStyle w:val="Boczek"/>
              <w:tabs>
                <w:tab w:val="right" w:leader="dot" w:pos="4253"/>
              </w:tabs>
              <w:spacing w:before="100"/>
              <w:ind w:left="34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FD0BC6" w:rsidRDefault="009B3E5A" w:rsidP="001E70D0">
            <w:pPr>
              <w:pStyle w:val="wartocibezgwiazdek"/>
              <w:spacing w:before="100"/>
              <w:rPr>
                <w:rFonts w:ascii="Fira Sans" w:hAnsi="Fira Sans"/>
              </w:rPr>
            </w:pPr>
            <w:r>
              <w:rPr>
                <w:rFonts w:ascii="Fira Sans" w:hAnsi="Fira Sans"/>
              </w:rPr>
              <w:t>1163</w:t>
            </w:r>
            <w:r w:rsidR="00BF086D">
              <w:rPr>
                <w:rFonts w:ascii="Fira Sans" w:hAnsi="Fira Sans"/>
              </w:rPr>
              <w:t>06</w:t>
            </w:r>
          </w:p>
        </w:tc>
        <w:tc>
          <w:tcPr>
            <w:tcW w:w="909" w:type="dxa"/>
            <w:shd w:val="clear" w:color="auto" w:fill="DFC9EF"/>
            <w:vAlign w:val="bottom"/>
          </w:tcPr>
          <w:p w:rsidR="00CA6FE7" w:rsidRPr="00FD0BC6" w:rsidRDefault="00F778C5" w:rsidP="001E70D0">
            <w:pPr>
              <w:pStyle w:val="wartocibezgwiazdek"/>
              <w:spacing w:before="100"/>
              <w:rPr>
                <w:rFonts w:ascii="Fira Sans" w:hAnsi="Fira Sans"/>
              </w:rPr>
            </w:pPr>
            <w:r>
              <w:rPr>
                <w:rFonts w:ascii="Fira Sans" w:hAnsi="Fira Sans"/>
              </w:rPr>
              <w:t>116474</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color w:val="auto"/>
              </w:rPr>
            </w:pPr>
          </w:p>
        </w:tc>
        <w:tc>
          <w:tcPr>
            <w:tcW w:w="909" w:type="dxa"/>
            <w:shd w:val="clear" w:color="auto" w:fill="auto"/>
            <w:vAlign w:val="bottom"/>
          </w:tcPr>
          <w:p w:rsidR="00CA6FE7" w:rsidRPr="00FD0BC6" w:rsidRDefault="00CA6FE7" w:rsidP="001E70D0">
            <w:pPr>
              <w:pStyle w:val="Wartoci"/>
              <w:spacing w:before="100"/>
              <w:ind w:right="51"/>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
              <w:spacing w:before="100"/>
              <w:ind w:right="51"/>
              <w:rPr>
                <w:rFonts w:ascii="Fira Sans" w:hAnsi="Fira Sans"/>
              </w:rPr>
            </w:pPr>
          </w:p>
        </w:tc>
      </w:tr>
      <w:tr w:rsidR="00CA6FE7" w:rsidRPr="00FD0BC6" w:rsidTr="00F778C5">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r w:rsidRPr="00FD0BC6">
              <w:rPr>
                <w:rFonts w:ascii="Fira Sans" w:hAnsi="Fira Sans"/>
              </w:rPr>
              <w:t>w tym spółki handlowe</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6589</w:t>
            </w:r>
          </w:p>
        </w:tc>
        <w:tc>
          <w:tcPr>
            <w:tcW w:w="909" w:type="dxa"/>
            <w:shd w:val="clear" w:color="auto" w:fill="DFC9EF"/>
            <w:vAlign w:val="bottom"/>
          </w:tcPr>
          <w:p w:rsidR="00CA6FE7" w:rsidRPr="00FD0BC6" w:rsidRDefault="00CA6FE7" w:rsidP="001E70D0">
            <w:pPr>
              <w:pStyle w:val="wartocibezgwiazdek"/>
              <w:spacing w:before="100"/>
              <w:rPr>
                <w:rFonts w:ascii="Fira Sans" w:hAnsi="Fira Sans"/>
              </w:rPr>
            </w:pPr>
            <w:r>
              <w:rPr>
                <w:rFonts w:ascii="Fira Sans" w:hAnsi="Fira Sans"/>
              </w:rPr>
              <w:t>6630</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6664</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6707</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6747</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6770</w:t>
            </w:r>
          </w:p>
        </w:tc>
        <w:tc>
          <w:tcPr>
            <w:tcW w:w="909" w:type="dxa"/>
            <w:shd w:val="clear" w:color="auto" w:fill="auto"/>
            <w:vAlign w:val="bottom"/>
          </w:tcPr>
          <w:p w:rsidR="00CA6FE7" w:rsidRPr="00FD0BC6" w:rsidRDefault="00CA6FE7" w:rsidP="001E70D0">
            <w:pPr>
              <w:pStyle w:val="wartocibezgwiazdek"/>
              <w:spacing w:before="100"/>
              <w:rPr>
                <w:rFonts w:ascii="Fira Sans" w:hAnsi="Fira Sans"/>
                <w:color w:val="auto"/>
              </w:rPr>
            </w:pPr>
            <w:r>
              <w:rPr>
                <w:rFonts w:ascii="Fira Sans" w:hAnsi="Fira Sans"/>
                <w:color w:val="auto"/>
              </w:rPr>
              <w:t>6804</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rPr>
            </w:pPr>
            <w:r>
              <w:rPr>
                <w:rFonts w:ascii="Fira Sans" w:hAnsi="Fira Sans"/>
              </w:rPr>
              <w:t>6841</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6851</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6917</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6956</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rPr>
            </w:pPr>
            <w:r>
              <w:rPr>
                <w:rFonts w:ascii="Fira Sans" w:hAnsi="Fira Sans"/>
              </w:rPr>
              <w:t>6996</w:t>
            </w:r>
          </w:p>
        </w:tc>
      </w:tr>
      <w:tr w:rsidR="00CA6FE7" w:rsidRPr="00FD0BC6" w:rsidTr="00F778C5">
        <w:tc>
          <w:tcPr>
            <w:tcW w:w="4266" w:type="dxa"/>
            <w:tcBorders>
              <w:right w:val="nil"/>
            </w:tcBorders>
            <w:shd w:val="clear" w:color="auto" w:fill="auto"/>
          </w:tcPr>
          <w:p w:rsidR="00CA6FE7" w:rsidRPr="00FD0BC6" w:rsidRDefault="00CA6FE7" w:rsidP="00F65F8F">
            <w:pPr>
              <w:pStyle w:val="Boczek2"/>
              <w:tabs>
                <w:tab w:val="righ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FD0BC6" w:rsidRDefault="00BF086D" w:rsidP="001E70D0">
            <w:pPr>
              <w:pStyle w:val="wartocibezgwiazdek"/>
              <w:spacing w:before="100"/>
              <w:rPr>
                <w:rFonts w:ascii="Fira Sans" w:hAnsi="Fira Sans"/>
              </w:rPr>
            </w:pPr>
            <w:r>
              <w:rPr>
                <w:rFonts w:ascii="Fira Sans" w:hAnsi="Fira Sans"/>
              </w:rPr>
              <w:t>7040</w:t>
            </w:r>
          </w:p>
        </w:tc>
        <w:tc>
          <w:tcPr>
            <w:tcW w:w="909" w:type="dxa"/>
            <w:shd w:val="clear" w:color="auto" w:fill="DFC9EF"/>
            <w:vAlign w:val="bottom"/>
          </w:tcPr>
          <w:p w:rsidR="00CA6FE7" w:rsidRPr="00FD0BC6" w:rsidRDefault="00F778C5" w:rsidP="001E70D0">
            <w:pPr>
              <w:pStyle w:val="wartocibezgwiazdek"/>
              <w:spacing w:before="100"/>
              <w:rPr>
                <w:rFonts w:ascii="Fira Sans" w:hAnsi="Fira Sans"/>
              </w:rPr>
            </w:pPr>
            <w:r>
              <w:rPr>
                <w:rFonts w:ascii="Fira Sans" w:hAnsi="Fira Sans"/>
              </w:rPr>
              <w:t>7112</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color w:val="auto"/>
              </w:rPr>
            </w:pPr>
          </w:p>
        </w:tc>
        <w:tc>
          <w:tcPr>
            <w:tcW w:w="909" w:type="dxa"/>
            <w:shd w:val="clear" w:color="auto" w:fill="auto"/>
            <w:vAlign w:val="bottom"/>
          </w:tcPr>
          <w:p w:rsidR="00CA6FE7" w:rsidRPr="00FD0BC6" w:rsidRDefault="00CA6FE7" w:rsidP="001E70D0">
            <w:pPr>
              <w:pStyle w:val="Wartoci"/>
              <w:spacing w:before="100"/>
              <w:ind w:right="51"/>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p>
        </w:tc>
        <w:tc>
          <w:tcPr>
            <w:tcW w:w="909" w:type="dxa"/>
            <w:shd w:val="clear" w:color="auto" w:fill="auto"/>
            <w:vAlign w:val="bottom"/>
          </w:tcPr>
          <w:p w:rsidR="00CA6FE7" w:rsidRPr="00FD0BC6" w:rsidRDefault="00CA6FE7" w:rsidP="001E70D0">
            <w:pPr>
              <w:pStyle w:val="Wartoci"/>
              <w:spacing w:before="100"/>
              <w:ind w:right="51"/>
              <w:rPr>
                <w:rFonts w:ascii="Fira Sans" w:hAnsi="Fira Sans"/>
              </w:rPr>
            </w:pPr>
          </w:p>
        </w:tc>
      </w:tr>
      <w:tr w:rsidR="00CA6FE7" w:rsidRPr="00FD0BC6" w:rsidTr="00F778C5">
        <w:tc>
          <w:tcPr>
            <w:tcW w:w="4266" w:type="dxa"/>
            <w:tcBorders>
              <w:right w:val="nil"/>
            </w:tcBorders>
            <w:shd w:val="clear" w:color="auto" w:fill="auto"/>
          </w:tcPr>
          <w:p w:rsidR="00CA6FE7" w:rsidRPr="00FD0BC6" w:rsidRDefault="00CA6FE7" w:rsidP="00F65F8F">
            <w:pPr>
              <w:pStyle w:val="Boczek3"/>
              <w:tabs>
                <w:tab w:val="clear" w:pos="4395"/>
                <w:tab w:val="right" w:leader="dot" w:pos="4253"/>
              </w:tabs>
              <w:spacing w:before="100"/>
              <w:rPr>
                <w:rFonts w:ascii="Fira Sans" w:hAnsi="Fira Sans"/>
              </w:rPr>
            </w:pPr>
            <w:r w:rsidRPr="00FD0BC6">
              <w:rPr>
                <w:rFonts w:ascii="Fira Sans" w:hAnsi="Fira Sans"/>
              </w:rPr>
              <w:t>w tym z udziałem kapitału zagranicznego</w:t>
            </w: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A</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543</w:t>
            </w:r>
          </w:p>
        </w:tc>
        <w:tc>
          <w:tcPr>
            <w:tcW w:w="909" w:type="dxa"/>
            <w:shd w:val="clear" w:color="auto" w:fill="DFC9EF"/>
            <w:vAlign w:val="bottom"/>
          </w:tcPr>
          <w:p w:rsidR="00CA6FE7" w:rsidRPr="00FD0BC6" w:rsidRDefault="00CA6FE7" w:rsidP="001E70D0">
            <w:pPr>
              <w:pStyle w:val="wartocibezgwiazdek"/>
              <w:spacing w:before="100"/>
              <w:rPr>
                <w:rFonts w:ascii="Fira Sans" w:hAnsi="Fira Sans"/>
              </w:rPr>
            </w:pPr>
            <w:r>
              <w:rPr>
                <w:rFonts w:ascii="Fira Sans" w:hAnsi="Fira Sans"/>
              </w:rPr>
              <w:t>543</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539</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542</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540</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530</w:t>
            </w:r>
          </w:p>
        </w:tc>
        <w:tc>
          <w:tcPr>
            <w:tcW w:w="909" w:type="dxa"/>
            <w:shd w:val="clear" w:color="auto" w:fill="auto"/>
            <w:vAlign w:val="bottom"/>
          </w:tcPr>
          <w:p w:rsidR="00CA6FE7" w:rsidRPr="00FD0BC6" w:rsidRDefault="00CA6FE7" w:rsidP="001E70D0">
            <w:pPr>
              <w:pStyle w:val="wartocibezgwiazdek"/>
              <w:spacing w:before="100"/>
              <w:rPr>
                <w:rFonts w:ascii="Fira Sans" w:hAnsi="Fira Sans"/>
                <w:color w:val="auto"/>
              </w:rPr>
            </w:pPr>
            <w:r>
              <w:rPr>
                <w:rFonts w:ascii="Fira Sans" w:hAnsi="Fira Sans"/>
                <w:color w:val="auto"/>
              </w:rPr>
              <w:t>527</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rPr>
            </w:pPr>
            <w:r>
              <w:rPr>
                <w:rFonts w:ascii="Fira Sans" w:hAnsi="Fira Sans"/>
              </w:rPr>
              <w:t>530</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524</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527</w:t>
            </w:r>
          </w:p>
        </w:tc>
        <w:tc>
          <w:tcPr>
            <w:tcW w:w="909" w:type="dxa"/>
            <w:shd w:val="clear" w:color="auto" w:fill="auto"/>
            <w:vAlign w:val="bottom"/>
          </w:tcPr>
          <w:p w:rsidR="00CA6FE7" w:rsidRPr="00FD0BC6" w:rsidRDefault="00CA6FE7" w:rsidP="001E70D0">
            <w:pPr>
              <w:pStyle w:val="wartocibezgwiazdek"/>
              <w:spacing w:before="100"/>
              <w:rPr>
                <w:rFonts w:ascii="Fira Sans" w:hAnsi="Fira Sans"/>
              </w:rPr>
            </w:pPr>
            <w:r>
              <w:rPr>
                <w:rFonts w:ascii="Fira Sans" w:hAnsi="Fira Sans"/>
              </w:rPr>
              <w:t>526</w:t>
            </w:r>
          </w:p>
        </w:tc>
        <w:tc>
          <w:tcPr>
            <w:tcW w:w="909" w:type="dxa"/>
            <w:shd w:val="clear" w:color="auto" w:fill="auto"/>
            <w:vAlign w:val="bottom"/>
          </w:tcPr>
          <w:p w:rsidR="00CA6FE7" w:rsidRPr="00FD0BC6" w:rsidRDefault="00CA6FE7" w:rsidP="001E70D0">
            <w:pPr>
              <w:pStyle w:val="Wartoci"/>
              <w:spacing w:before="100"/>
              <w:ind w:right="51"/>
              <w:rPr>
                <w:rFonts w:ascii="Fira Sans" w:hAnsi="Fira Sans"/>
              </w:rPr>
            </w:pPr>
            <w:r>
              <w:rPr>
                <w:rFonts w:ascii="Fira Sans" w:hAnsi="Fira Sans"/>
              </w:rPr>
              <w:t>525</w:t>
            </w:r>
          </w:p>
        </w:tc>
      </w:tr>
      <w:tr w:rsidR="00CA6FE7" w:rsidRPr="00FD0BC6" w:rsidTr="00F778C5">
        <w:tc>
          <w:tcPr>
            <w:tcW w:w="4266" w:type="dxa"/>
            <w:tcBorders>
              <w:right w:val="nil"/>
            </w:tcBorders>
            <w:shd w:val="clear" w:color="auto" w:fill="auto"/>
          </w:tcPr>
          <w:p w:rsidR="00CA6FE7" w:rsidRPr="00FD0BC6" w:rsidRDefault="00CA6FE7" w:rsidP="00F65F8F">
            <w:pPr>
              <w:pStyle w:val="Boczek"/>
              <w:tabs>
                <w:tab w:val="right" w:leader="dot" w:pos="4253"/>
              </w:tabs>
              <w:spacing w:before="100"/>
              <w:rPr>
                <w:rFonts w:ascii="Fira Sans" w:hAnsi="Fira Sans"/>
              </w:rPr>
            </w:pPr>
          </w:p>
        </w:tc>
        <w:tc>
          <w:tcPr>
            <w:tcW w:w="322" w:type="dxa"/>
            <w:tcBorders>
              <w:left w:val="nil"/>
            </w:tcBorders>
            <w:shd w:val="clear" w:color="auto" w:fill="auto"/>
            <w:vAlign w:val="bottom"/>
          </w:tcPr>
          <w:p w:rsidR="00CA6FE7" w:rsidRPr="00FD0BC6" w:rsidRDefault="00CA6FE7" w:rsidP="00F65F8F">
            <w:pPr>
              <w:pStyle w:val="Wartoci"/>
              <w:tabs>
                <w:tab w:val="right" w:leader="dot" w:pos="4105"/>
              </w:tabs>
              <w:spacing w:before="100"/>
              <w:rPr>
                <w:rFonts w:ascii="Fira Sans" w:hAnsi="Fira Sans"/>
              </w:rPr>
            </w:pPr>
            <w:r w:rsidRPr="00FD0BC6">
              <w:rPr>
                <w:rFonts w:ascii="Fira Sans" w:hAnsi="Fira Sans"/>
              </w:rPr>
              <w:t>B</w:t>
            </w:r>
          </w:p>
        </w:tc>
        <w:tc>
          <w:tcPr>
            <w:tcW w:w="909" w:type="dxa"/>
            <w:shd w:val="clear" w:color="auto" w:fill="auto"/>
            <w:vAlign w:val="bottom"/>
          </w:tcPr>
          <w:p w:rsidR="00CA6FE7" w:rsidRPr="00FD0BC6" w:rsidRDefault="00BF086D" w:rsidP="00F65F8F">
            <w:pPr>
              <w:pStyle w:val="wartocibezgwiazdek"/>
              <w:spacing w:before="100"/>
              <w:rPr>
                <w:rFonts w:ascii="Fira Sans" w:hAnsi="Fira Sans"/>
              </w:rPr>
            </w:pPr>
            <w:r>
              <w:rPr>
                <w:rFonts w:ascii="Fira Sans" w:hAnsi="Fira Sans"/>
              </w:rPr>
              <w:t>530</w:t>
            </w:r>
          </w:p>
        </w:tc>
        <w:tc>
          <w:tcPr>
            <w:tcW w:w="909" w:type="dxa"/>
            <w:shd w:val="clear" w:color="auto" w:fill="DFC9EF"/>
            <w:vAlign w:val="bottom"/>
          </w:tcPr>
          <w:p w:rsidR="00CA6FE7" w:rsidRPr="00FD0BC6" w:rsidRDefault="00F778C5" w:rsidP="00F65F8F">
            <w:pPr>
              <w:pStyle w:val="wartocibezgwiazdek"/>
              <w:spacing w:before="100"/>
              <w:rPr>
                <w:rFonts w:ascii="Fira Sans" w:hAnsi="Fira Sans"/>
              </w:rPr>
            </w:pPr>
            <w:r>
              <w:rPr>
                <w:rFonts w:ascii="Fira Sans" w:hAnsi="Fira Sans"/>
              </w:rPr>
              <w:t>527</w:t>
            </w:r>
          </w:p>
        </w:tc>
        <w:tc>
          <w:tcPr>
            <w:tcW w:w="909" w:type="dxa"/>
            <w:shd w:val="clear" w:color="auto" w:fill="auto"/>
            <w:vAlign w:val="bottom"/>
          </w:tcPr>
          <w:p w:rsidR="00CA6FE7" w:rsidRPr="00FD0BC6" w:rsidRDefault="00CA6FE7" w:rsidP="00F65F8F">
            <w:pPr>
              <w:pStyle w:val="wartocibezgwiazdek"/>
              <w:spacing w:before="100"/>
              <w:rPr>
                <w:rFonts w:ascii="Fira Sans" w:hAnsi="Fira Sans"/>
              </w:rPr>
            </w:pPr>
          </w:p>
        </w:tc>
        <w:tc>
          <w:tcPr>
            <w:tcW w:w="909" w:type="dxa"/>
            <w:shd w:val="clear" w:color="auto" w:fill="auto"/>
            <w:vAlign w:val="bottom"/>
          </w:tcPr>
          <w:p w:rsidR="00CA6FE7" w:rsidRPr="00FD0BC6" w:rsidRDefault="00CA6FE7" w:rsidP="00F65F8F">
            <w:pPr>
              <w:pStyle w:val="wartocibezgwiazdek"/>
              <w:spacing w:before="100"/>
              <w:rPr>
                <w:rFonts w:ascii="Fira Sans" w:hAnsi="Fira Sans"/>
              </w:rPr>
            </w:pPr>
          </w:p>
        </w:tc>
        <w:tc>
          <w:tcPr>
            <w:tcW w:w="909" w:type="dxa"/>
            <w:shd w:val="clear" w:color="auto" w:fill="auto"/>
            <w:vAlign w:val="bottom"/>
          </w:tcPr>
          <w:p w:rsidR="00CA6FE7" w:rsidRPr="00FD0BC6" w:rsidRDefault="00CA6FE7" w:rsidP="00F65F8F">
            <w:pPr>
              <w:pStyle w:val="wartocibezgwiazdek"/>
              <w:spacing w:before="100"/>
              <w:rPr>
                <w:rFonts w:ascii="Fira Sans" w:hAnsi="Fira Sans"/>
              </w:rPr>
            </w:pPr>
          </w:p>
        </w:tc>
        <w:tc>
          <w:tcPr>
            <w:tcW w:w="909" w:type="dxa"/>
            <w:shd w:val="clear" w:color="auto" w:fill="auto"/>
            <w:vAlign w:val="bottom"/>
          </w:tcPr>
          <w:p w:rsidR="00CA6FE7" w:rsidRPr="00FD0BC6" w:rsidRDefault="00CA6FE7" w:rsidP="00F65F8F">
            <w:pPr>
              <w:pStyle w:val="wartocibezgwiazdek"/>
              <w:spacing w:before="100"/>
              <w:rPr>
                <w:rFonts w:ascii="Fira Sans" w:hAnsi="Fira Sans"/>
              </w:rPr>
            </w:pPr>
          </w:p>
        </w:tc>
        <w:tc>
          <w:tcPr>
            <w:tcW w:w="909" w:type="dxa"/>
            <w:shd w:val="clear" w:color="auto" w:fill="auto"/>
            <w:vAlign w:val="bottom"/>
          </w:tcPr>
          <w:p w:rsidR="00CA6FE7" w:rsidRPr="00FD0BC6" w:rsidRDefault="00CA6FE7" w:rsidP="00F65F8F">
            <w:pPr>
              <w:pStyle w:val="wartocibezgwiazdek"/>
              <w:spacing w:before="100"/>
              <w:rPr>
                <w:rFonts w:ascii="Fira Sans" w:hAnsi="Fira Sans"/>
                <w:color w:val="auto"/>
              </w:rPr>
            </w:pPr>
          </w:p>
        </w:tc>
        <w:tc>
          <w:tcPr>
            <w:tcW w:w="909" w:type="dxa"/>
            <w:shd w:val="clear" w:color="auto" w:fill="auto"/>
            <w:vAlign w:val="bottom"/>
          </w:tcPr>
          <w:p w:rsidR="00CA6FE7" w:rsidRPr="00FD0BC6" w:rsidRDefault="00CA6FE7" w:rsidP="00F65F8F">
            <w:pPr>
              <w:pStyle w:val="Wartoci"/>
              <w:spacing w:before="100"/>
              <w:ind w:right="51"/>
              <w:rPr>
                <w:rFonts w:ascii="Fira Sans" w:hAnsi="Fira Sans"/>
              </w:rPr>
            </w:pPr>
          </w:p>
        </w:tc>
        <w:tc>
          <w:tcPr>
            <w:tcW w:w="909" w:type="dxa"/>
            <w:shd w:val="clear" w:color="auto" w:fill="auto"/>
            <w:vAlign w:val="bottom"/>
          </w:tcPr>
          <w:p w:rsidR="00CA6FE7" w:rsidRPr="00FD0BC6" w:rsidRDefault="00CA6FE7" w:rsidP="00F65F8F">
            <w:pPr>
              <w:pStyle w:val="wartocibezgwiazdek"/>
              <w:spacing w:before="100"/>
              <w:rPr>
                <w:rFonts w:ascii="Fira Sans" w:hAnsi="Fira Sans"/>
              </w:rPr>
            </w:pPr>
          </w:p>
        </w:tc>
        <w:tc>
          <w:tcPr>
            <w:tcW w:w="909" w:type="dxa"/>
            <w:shd w:val="clear" w:color="auto" w:fill="auto"/>
            <w:vAlign w:val="bottom"/>
          </w:tcPr>
          <w:p w:rsidR="00CA6FE7" w:rsidRPr="00FD0BC6" w:rsidRDefault="00CA6FE7" w:rsidP="00F65F8F">
            <w:pPr>
              <w:pStyle w:val="wartocibezgwiazdek"/>
              <w:spacing w:before="100"/>
              <w:rPr>
                <w:rFonts w:ascii="Fira Sans" w:hAnsi="Fira Sans"/>
              </w:rPr>
            </w:pPr>
          </w:p>
        </w:tc>
        <w:tc>
          <w:tcPr>
            <w:tcW w:w="909" w:type="dxa"/>
            <w:shd w:val="clear" w:color="auto" w:fill="auto"/>
            <w:vAlign w:val="bottom"/>
          </w:tcPr>
          <w:p w:rsidR="00CA6FE7" w:rsidRPr="00FD0BC6" w:rsidRDefault="00CA6FE7" w:rsidP="00F65F8F">
            <w:pPr>
              <w:pStyle w:val="wartocibezgwiazdek"/>
              <w:spacing w:before="100"/>
              <w:rPr>
                <w:rFonts w:ascii="Fira Sans" w:hAnsi="Fira Sans"/>
              </w:rPr>
            </w:pPr>
          </w:p>
        </w:tc>
        <w:tc>
          <w:tcPr>
            <w:tcW w:w="909" w:type="dxa"/>
            <w:shd w:val="clear" w:color="auto" w:fill="auto"/>
            <w:vAlign w:val="bottom"/>
          </w:tcPr>
          <w:p w:rsidR="00CA6FE7" w:rsidRPr="00FD0BC6" w:rsidRDefault="00CA6FE7" w:rsidP="00F65F8F">
            <w:pPr>
              <w:pStyle w:val="Wartoci"/>
              <w:spacing w:before="100"/>
              <w:ind w:right="51"/>
              <w:rPr>
                <w:rFonts w:ascii="Fira Sans" w:hAnsi="Fira Sans"/>
              </w:rPr>
            </w:pPr>
          </w:p>
        </w:tc>
      </w:tr>
    </w:tbl>
    <w:p w:rsidR="00284CE4" w:rsidRPr="00FD0BC6" w:rsidRDefault="00284CE4" w:rsidP="00284CE4">
      <w:pPr>
        <w:pStyle w:val="Notka"/>
        <w:spacing w:before="120"/>
        <w:rPr>
          <w:rFonts w:ascii="Fira Sans" w:hAnsi="Fira Sans"/>
        </w:rPr>
      </w:pPr>
      <w:r w:rsidRPr="00DD684A">
        <w:rPr>
          <w:rFonts w:ascii="Fira Sans" w:hAnsi="Fira Sans"/>
          <w:i/>
          <w:vertAlign w:val="superscript"/>
        </w:rPr>
        <w:t>a</w:t>
      </w:r>
      <w:r w:rsidRPr="00FD0BC6">
        <w:rPr>
          <w:rFonts w:ascii="Fira Sans" w:hAnsi="Fira Sans"/>
        </w:rPr>
        <w:t xml:space="preserve"> W przedsiębiorstwach, w których liczba pracujących przekracza 9 osób. </w:t>
      </w:r>
      <w:r w:rsidRPr="00DD684A">
        <w:rPr>
          <w:rFonts w:ascii="Fira Sans" w:hAnsi="Fira Sans"/>
          <w:i/>
          <w:vertAlign w:val="superscript"/>
        </w:rPr>
        <w:t>b</w:t>
      </w:r>
      <w:r w:rsidRPr="00FD0BC6">
        <w:rPr>
          <w:rFonts w:ascii="Fira Sans" w:hAnsi="Fira Sans"/>
        </w:rPr>
        <w:t xml:space="preserve"> W przedsiębiorstwach, w których liczba pracujących przekracza 49 osób; dane są prezentowane narastająco. </w:t>
      </w:r>
      <w:r w:rsidRPr="00DD684A">
        <w:rPr>
          <w:rFonts w:ascii="Fira Sans" w:hAnsi="Fira Sans"/>
          <w:i/>
          <w:vertAlign w:val="superscript"/>
        </w:rPr>
        <w:t>c</w:t>
      </w:r>
      <w:r w:rsidRPr="00FD0BC6">
        <w:rPr>
          <w:rFonts w:ascii="Fira Sans" w:hAnsi="Fira Sans"/>
          <w:i/>
        </w:rPr>
        <w:t xml:space="preserve"> </w:t>
      </w:r>
      <w:r w:rsidRPr="00FD0BC6">
        <w:rPr>
          <w:rFonts w:ascii="Fira Sans" w:hAnsi="Fira Sans"/>
        </w:rPr>
        <w:t xml:space="preserve">Relacja wyniku finansowego brutto do przychodów z całokształtu działalności. </w:t>
      </w:r>
      <w:r w:rsidRPr="00DD684A">
        <w:rPr>
          <w:rFonts w:ascii="Fira Sans" w:hAnsi="Fira Sans"/>
          <w:i/>
          <w:vertAlign w:val="superscript"/>
        </w:rPr>
        <w:t>d</w:t>
      </w:r>
      <w:r w:rsidRPr="00FD0BC6">
        <w:rPr>
          <w:rFonts w:ascii="Fira Sans" w:hAnsi="Fira Sans"/>
          <w:i/>
        </w:rPr>
        <w:t xml:space="preserve"> </w:t>
      </w:r>
      <w:r w:rsidRPr="00FD0BC6">
        <w:rPr>
          <w:rFonts w:ascii="Fira Sans" w:hAnsi="Fira Sans"/>
        </w:rPr>
        <w:t xml:space="preserve">Relacja wyniku finansowego netto do przychodów z całokształtu działalności. </w:t>
      </w:r>
      <w:r w:rsidRPr="00DD684A">
        <w:rPr>
          <w:rFonts w:ascii="Fira Sans" w:hAnsi="Fira Sans"/>
          <w:i/>
          <w:vertAlign w:val="superscript"/>
        </w:rPr>
        <w:t>e</w:t>
      </w:r>
      <w:r w:rsidRPr="00FD0BC6">
        <w:rPr>
          <w:rFonts w:ascii="Fira Sans" w:hAnsi="Fira Sans"/>
          <w:i/>
        </w:rPr>
        <w:t xml:space="preserve"> </w:t>
      </w:r>
      <w:r w:rsidRPr="00FD0BC6">
        <w:rPr>
          <w:rFonts w:ascii="Fira Sans" w:hAnsi="Fira Sans"/>
        </w:rPr>
        <w:t xml:space="preserve">Bez osób prowadzących gospodarstwa indywidualne </w:t>
      </w:r>
      <w:r w:rsidRPr="00FD0BC6">
        <w:rPr>
          <w:rFonts w:ascii="Fira Sans" w:hAnsi="Fira Sans"/>
        </w:rPr>
        <w:br/>
        <w:t>w rolnictwie</w:t>
      </w:r>
      <w:r>
        <w:rPr>
          <w:rFonts w:ascii="Fira Sans" w:hAnsi="Fira Sans"/>
        </w:rPr>
        <w:t xml:space="preserve">. </w:t>
      </w:r>
      <w:r w:rsidRPr="00ED4527">
        <w:rPr>
          <w:rFonts w:ascii="Fira Sans" w:hAnsi="Fira Sans"/>
          <w:i/>
          <w:vertAlign w:val="superscript"/>
        </w:rPr>
        <w:t>f</w:t>
      </w:r>
      <w:r w:rsidRPr="00ED4527">
        <w:t xml:space="preserve"> </w:t>
      </w:r>
      <w:r>
        <w:t>W</w:t>
      </w:r>
      <w:r w:rsidRPr="00ED4527">
        <w:rPr>
          <w:rFonts w:ascii="Fira Sans" w:hAnsi="Fira Sans"/>
        </w:rPr>
        <w:t xml:space="preserve"> lipcu 2018 r. wystąpił spadek liczby podmiotów</w:t>
      </w:r>
      <w:r>
        <w:rPr>
          <w:rFonts w:ascii="Fira Sans" w:hAnsi="Fira Sans"/>
        </w:rPr>
        <w:t>,</w:t>
      </w:r>
      <w:r w:rsidRPr="00ED4527">
        <w:rPr>
          <w:rFonts w:ascii="Fira Sans" w:hAnsi="Fira Sans"/>
        </w:rPr>
        <w:t xml:space="preserve"> na skutek wykreślenia z rejestru REGON podmiotów - które pozostawały wpisane do rejestru w oparciu o wpisy dokonane w rejestrach sądowych na podstawie przepisów obowiązujących do dnia wejścia w życie ustawy o Krajowym Rejestrze Sądowym - których wpisy nie zostały odnalezione w zbiorach KRS.</w:t>
      </w:r>
    </w:p>
    <w:p w:rsidR="00284CE4" w:rsidRDefault="00284CE4" w:rsidP="00284CE4">
      <w:pPr>
        <w:pStyle w:val="Notka"/>
        <w:spacing w:before="120"/>
        <w:jc w:val="left"/>
        <w:rPr>
          <w:rFonts w:ascii="Fira Sans" w:hAnsi="Fira Sans"/>
        </w:rPr>
        <w:sectPr w:rsidR="00284CE4" w:rsidSect="002C0678">
          <w:pgSz w:w="16838" w:h="11906" w:orient="landscape"/>
          <w:pgMar w:top="720" w:right="720" w:bottom="720" w:left="720" w:header="170" w:footer="284" w:gutter="0"/>
          <w:paperSrc w:first="7"/>
          <w:cols w:space="708"/>
          <w:docGrid w:linePitch="360"/>
        </w:sectPr>
      </w:pPr>
    </w:p>
    <w:p w:rsidR="007A26BE" w:rsidRDefault="007A26BE" w:rsidP="007A26BE">
      <w:pPr>
        <w:rPr>
          <w:sz w:val="18"/>
        </w:rPr>
      </w:pPr>
    </w:p>
    <w:tbl>
      <w:tblPr>
        <w:tblpPr w:leftFromText="141" w:rightFromText="141" w:vertAnchor="text" w:horzAnchor="margin" w:tblpY="32"/>
        <w:tblW w:w="0" w:type="auto"/>
        <w:tblLook w:val="04A0" w:firstRow="1" w:lastRow="0" w:firstColumn="1" w:lastColumn="0" w:noHBand="0" w:noVBand="1"/>
      </w:tblPr>
      <w:tblGrid>
        <w:gridCol w:w="4379"/>
        <w:gridCol w:w="3942"/>
      </w:tblGrid>
      <w:tr w:rsidR="007A26BE" w:rsidRPr="008F3638" w:rsidTr="007A26BE">
        <w:trPr>
          <w:trHeight w:val="1912"/>
        </w:trPr>
        <w:tc>
          <w:tcPr>
            <w:tcW w:w="4379" w:type="dxa"/>
          </w:tcPr>
          <w:p w:rsidR="007A26BE" w:rsidRPr="008F3638" w:rsidRDefault="007A26BE" w:rsidP="007A26BE">
            <w:pPr>
              <w:spacing w:before="0" w:after="0" w:line="276" w:lineRule="auto"/>
              <w:rPr>
                <w:rFonts w:cs="Arial"/>
                <w:color w:val="000000" w:themeColor="text1"/>
                <w:sz w:val="20"/>
              </w:rPr>
            </w:pPr>
            <w:r w:rsidRPr="008F3638">
              <w:rPr>
                <w:rFonts w:cs="Arial"/>
                <w:color w:val="000000" w:themeColor="text1"/>
                <w:sz w:val="20"/>
              </w:rPr>
              <w:t>Opracowanie merytoryczne:</w:t>
            </w:r>
          </w:p>
          <w:p w:rsidR="007A26BE" w:rsidRDefault="007A26BE" w:rsidP="007A26BE">
            <w:pPr>
              <w:spacing w:before="0" w:after="0" w:line="276" w:lineRule="auto"/>
              <w:rPr>
                <w:rFonts w:cs="Arial"/>
                <w:b/>
                <w:color w:val="000000" w:themeColor="text1"/>
                <w:sz w:val="20"/>
              </w:rPr>
            </w:pPr>
            <w:r>
              <w:rPr>
                <w:rFonts w:cs="Arial"/>
                <w:b/>
                <w:color w:val="000000" w:themeColor="text1"/>
                <w:sz w:val="20"/>
              </w:rPr>
              <w:t>Urząd Statystyczny w Kielcach</w:t>
            </w:r>
          </w:p>
          <w:p w:rsidR="007A26BE" w:rsidRDefault="007A26BE" w:rsidP="007A26BE">
            <w:pPr>
              <w:spacing w:before="0" w:after="0" w:line="276" w:lineRule="auto"/>
              <w:rPr>
                <w:rFonts w:cs="Arial"/>
                <w:b/>
                <w:color w:val="000000" w:themeColor="text1"/>
                <w:sz w:val="20"/>
              </w:rPr>
            </w:pPr>
            <w:r w:rsidRPr="00956F30">
              <w:rPr>
                <w:rFonts w:cs="Arial"/>
                <w:b/>
                <w:color w:val="000000" w:themeColor="text1"/>
                <w:sz w:val="20"/>
              </w:rPr>
              <w:t xml:space="preserve">Dyrektor </w:t>
            </w:r>
            <w:r>
              <w:rPr>
                <w:rFonts w:cs="Arial"/>
                <w:b/>
                <w:color w:val="000000" w:themeColor="text1"/>
                <w:sz w:val="20"/>
              </w:rPr>
              <w:t>Agnieszka Piotrowska-Piątek</w:t>
            </w:r>
          </w:p>
          <w:p w:rsidR="007A26BE" w:rsidRPr="008F3638" w:rsidRDefault="007A26BE" w:rsidP="007A26BE">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BD206D">
              <w:rPr>
                <w:rFonts w:ascii="Fira Sans" w:hAnsi="Fira Sans" w:cs="Arial"/>
                <w:color w:val="000000" w:themeColor="text1"/>
                <w:sz w:val="20"/>
                <w:lang w:val="fi-FI"/>
              </w:rPr>
              <w:t>41</w:t>
            </w:r>
            <w:r w:rsidRPr="008F3638">
              <w:rPr>
                <w:rFonts w:ascii="Fira Sans" w:hAnsi="Fira Sans" w:cs="Arial"/>
                <w:color w:val="000000" w:themeColor="text1"/>
                <w:sz w:val="20"/>
                <w:lang w:val="fi-FI"/>
              </w:rPr>
              <w:t> </w:t>
            </w:r>
            <w:r w:rsidR="00BD206D">
              <w:rPr>
                <w:rFonts w:ascii="Fira Sans" w:hAnsi="Fira Sans" w:cs="Arial"/>
                <w:color w:val="000000" w:themeColor="text1"/>
                <w:sz w:val="20"/>
                <w:lang w:val="fi-FI"/>
              </w:rPr>
              <w:t>249</w:t>
            </w:r>
            <w:r>
              <w:rPr>
                <w:rFonts w:ascii="Fira Sans" w:hAnsi="Fira Sans" w:cs="Arial"/>
                <w:color w:val="000000" w:themeColor="text1"/>
                <w:sz w:val="20"/>
                <w:lang w:val="fi-FI"/>
              </w:rPr>
              <w:t xml:space="preserve"> </w:t>
            </w:r>
            <w:r w:rsidR="00BD206D">
              <w:rPr>
                <w:rFonts w:ascii="Fira Sans" w:hAnsi="Fira Sans" w:cs="Arial"/>
                <w:color w:val="000000" w:themeColor="text1"/>
                <w:sz w:val="20"/>
                <w:lang w:val="fi-FI"/>
              </w:rPr>
              <w:t>96</w:t>
            </w:r>
            <w:r>
              <w:rPr>
                <w:rFonts w:ascii="Fira Sans" w:hAnsi="Fira Sans" w:cs="Arial"/>
                <w:color w:val="000000" w:themeColor="text1"/>
                <w:sz w:val="20"/>
                <w:lang w:val="fi-FI"/>
              </w:rPr>
              <w:t xml:space="preserve"> </w:t>
            </w:r>
            <w:r w:rsidR="00BD206D">
              <w:rPr>
                <w:rFonts w:ascii="Fira Sans" w:hAnsi="Fira Sans" w:cs="Arial"/>
                <w:color w:val="000000" w:themeColor="text1"/>
                <w:sz w:val="20"/>
                <w:lang w:val="fi-FI"/>
              </w:rPr>
              <w:t>0</w:t>
            </w:r>
            <w:r w:rsidR="00BC02D6">
              <w:rPr>
                <w:rFonts w:ascii="Fira Sans" w:hAnsi="Fira Sans" w:cs="Arial"/>
                <w:color w:val="000000" w:themeColor="text1"/>
                <w:sz w:val="20"/>
                <w:lang w:val="fi-FI"/>
              </w:rPr>
              <w:t>3</w:t>
            </w:r>
          </w:p>
          <w:p w:rsidR="007A26BE" w:rsidRPr="008F3638" w:rsidRDefault="007A26BE" w:rsidP="007A26BE">
            <w:pPr>
              <w:pStyle w:val="Nagwek3"/>
              <w:spacing w:before="0" w:line="240" w:lineRule="auto"/>
              <w:rPr>
                <w:rFonts w:ascii="Fira Sans" w:hAnsi="Fira Sans"/>
                <w:color w:val="000000" w:themeColor="text1"/>
                <w:lang w:val="fi-FI"/>
              </w:rPr>
            </w:pPr>
          </w:p>
        </w:tc>
        <w:tc>
          <w:tcPr>
            <w:tcW w:w="3942" w:type="dxa"/>
          </w:tcPr>
          <w:p w:rsidR="007A26BE" w:rsidRPr="008F3638" w:rsidRDefault="007A26BE" w:rsidP="007A26BE">
            <w:pPr>
              <w:spacing w:before="0" w:after="0" w:line="276" w:lineRule="auto"/>
              <w:rPr>
                <w:rFonts w:cs="Arial"/>
                <w:b/>
                <w:color w:val="000000" w:themeColor="text1"/>
                <w:sz w:val="20"/>
              </w:rPr>
            </w:pPr>
            <w:r w:rsidRPr="008F3638">
              <w:rPr>
                <w:rFonts w:cs="Arial"/>
                <w:color w:val="000000" w:themeColor="text1"/>
                <w:sz w:val="20"/>
              </w:rPr>
              <w:t>Rozpowszechnianie:</w:t>
            </w:r>
            <w:r w:rsidRPr="008F3638">
              <w:rPr>
                <w:rFonts w:cs="Arial"/>
                <w:color w:val="000000" w:themeColor="text1"/>
                <w:sz w:val="20"/>
              </w:rPr>
              <w:br/>
            </w:r>
            <w:r w:rsidRPr="008F3638">
              <w:rPr>
                <w:rFonts w:cs="Arial"/>
                <w:b/>
                <w:color w:val="000000" w:themeColor="text1"/>
                <w:sz w:val="20"/>
              </w:rPr>
              <w:t>Rzecznik Prasowy Prezesa GUS</w:t>
            </w:r>
          </w:p>
          <w:p w:rsidR="007A26BE" w:rsidRPr="008F3638" w:rsidRDefault="007A26BE" w:rsidP="007A26BE">
            <w:pPr>
              <w:pStyle w:val="Nagwek3"/>
              <w:spacing w:before="0" w:line="240" w:lineRule="auto"/>
              <w:rPr>
                <w:rFonts w:ascii="Fira Sans" w:hAnsi="Fira Sans" w:cs="Arial"/>
                <w:b/>
                <w:color w:val="000000" w:themeColor="text1"/>
                <w:sz w:val="20"/>
                <w:szCs w:val="28"/>
              </w:rPr>
            </w:pPr>
            <w:r w:rsidRPr="008F3638">
              <w:rPr>
                <w:rFonts w:ascii="Fira Sans" w:hAnsi="Fira Sans" w:cs="Arial"/>
                <w:b/>
                <w:color w:val="000000" w:themeColor="text1"/>
                <w:sz w:val="20"/>
                <w:szCs w:val="28"/>
              </w:rPr>
              <w:t>Karolina</w:t>
            </w:r>
            <w:r w:rsidRPr="008F0829">
              <w:rPr>
                <w:rFonts w:ascii="Fira Sans" w:hAnsi="Fira Sans" w:cs="Arial"/>
                <w:b/>
                <w:color w:val="auto"/>
                <w:sz w:val="20"/>
                <w:szCs w:val="28"/>
              </w:rPr>
              <w:t xml:space="preserve"> Banaszek</w:t>
            </w:r>
          </w:p>
          <w:p w:rsidR="007A26BE" w:rsidRPr="008F3638" w:rsidRDefault="007A26BE" w:rsidP="007A26BE">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Pr="00F60BA8">
              <w:rPr>
                <w:rFonts w:ascii="Fira Sans" w:hAnsi="Fira Sans" w:cs="Arial"/>
                <w:color w:val="000000" w:themeColor="text1"/>
                <w:sz w:val="20"/>
                <w:lang w:val="fi-FI"/>
              </w:rPr>
              <w:t>695 255 011</w:t>
            </w:r>
          </w:p>
          <w:p w:rsidR="007A26BE" w:rsidRPr="008F3638" w:rsidRDefault="007A26BE" w:rsidP="007A26BE">
            <w:pPr>
              <w:pStyle w:val="Nagwek3"/>
              <w:spacing w:before="0" w:line="240" w:lineRule="auto"/>
              <w:rPr>
                <w:rFonts w:ascii="Fira Sans" w:hAnsi="Fira Sans" w:cs="Arial"/>
                <w:color w:val="000000" w:themeColor="text1"/>
                <w:sz w:val="20"/>
                <w:szCs w:val="20"/>
                <w:lang w:val="en-US"/>
              </w:rPr>
            </w:pPr>
          </w:p>
        </w:tc>
      </w:tr>
    </w:tbl>
    <w:p w:rsidR="007A26BE" w:rsidRDefault="007A26BE" w:rsidP="007A26BE">
      <w:pPr>
        <w:rPr>
          <w:sz w:val="18"/>
        </w:rPr>
      </w:pPr>
    </w:p>
    <w:p w:rsidR="007A26BE" w:rsidRDefault="007A26BE" w:rsidP="007A26BE">
      <w:pPr>
        <w:rPr>
          <w:sz w:val="18"/>
        </w:rPr>
      </w:pPr>
    </w:p>
    <w:p w:rsidR="007A26BE" w:rsidRDefault="007A26BE" w:rsidP="007A26BE">
      <w:pPr>
        <w:rPr>
          <w:sz w:val="18"/>
        </w:rPr>
      </w:pPr>
    </w:p>
    <w:p w:rsidR="007A26BE" w:rsidRDefault="007A26BE" w:rsidP="007A26BE">
      <w:pPr>
        <w:rPr>
          <w:sz w:val="18"/>
        </w:rPr>
      </w:pPr>
    </w:p>
    <w:p w:rsidR="007A26BE" w:rsidRDefault="007A26BE" w:rsidP="007A26BE">
      <w:pPr>
        <w:rPr>
          <w:sz w:val="18"/>
        </w:rPr>
      </w:pPr>
    </w:p>
    <w:p w:rsidR="007A26BE" w:rsidRDefault="007A26BE" w:rsidP="007A26BE">
      <w:pPr>
        <w:rPr>
          <w:sz w:val="20"/>
        </w:rPr>
      </w:pPr>
    </w:p>
    <w:p w:rsidR="007A26BE" w:rsidRDefault="007A26BE" w:rsidP="007A26BE">
      <w:pPr>
        <w:rPr>
          <w:sz w:val="18"/>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696"/>
        <w:gridCol w:w="772"/>
        <w:gridCol w:w="3998"/>
      </w:tblGrid>
      <w:tr w:rsidR="007A26BE" w:rsidTr="00675A7F">
        <w:trPr>
          <w:trHeight w:val="610"/>
        </w:trPr>
        <w:tc>
          <w:tcPr>
            <w:tcW w:w="2721" w:type="pct"/>
            <w:vMerge w:val="restart"/>
          </w:tcPr>
          <w:p w:rsidR="007A26BE" w:rsidRPr="00C91687" w:rsidRDefault="007A26BE" w:rsidP="00675A7F">
            <w:pPr>
              <w:rPr>
                <w:b/>
                <w:sz w:val="20"/>
              </w:rPr>
            </w:pPr>
            <w:r w:rsidRPr="00C91687">
              <w:rPr>
                <w:b/>
                <w:sz w:val="20"/>
              </w:rPr>
              <w:t xml:space="preserve">Wydział Współpracy z Mediami </w:t>
            </w:r>
          </w:p>
          <w:p w:rsidR="007A26BE" w:rsidRPr="00C91687" w:rsidRDefault="007A26BE" w:rsidP="00675A7F">
            <w:pPr>
              <w:rPr>
                <w:sz w:val="20"/>
              </w:rPr>
            </w:pPr>
            <w:r w:rsidRPr="00674DE5">
              <w:rPr>
                <w:sz w:val="20"/>
              </w:rPr>
              <w:t>T</w:t>
            </w:r>
            <w:r>
              <w:rPr>
                <w:sz w:val="20"/>
              </w:rPr>
              <w:t>el</w:t>
            </w:r>
            <w:r w:rsidRPr="00674DE5">
              <w:rPr>
                <w:sz w:val="20"/>
              </w:rPr>
              <w:t xml:space="preserve">: </w:t>
            </w:r>
            <w:r>
              <w:rPr>
                <w:sz w:val="20"/>
              </w:rPr>
              <w:t>22 608 34 91, 22</w:t>
            </w:r>
            <w:r w:rsidRPr="00C91687">
              <w:rPr>
                <w:sz w:val="20"/>
              </w:rPr>
              <w:t xml:space="preserve"> 608 38 04 </w:t>
            </w:r>
          </w:p>
          <w:p w:rsidR="007A26BE" w:rsidRPr="000A2B53" w:rsidRDefault="007A26BE" w:rsidP="00675A7F">
            <w:pPr>
              <w:rPr>
                <w:sz w:val="18"/>
                <w:lang w:val="de-DE"/>
              </w:rPr>
            </w:pPr>
            <w:proofErr w:type="spellStart"/>
            <w:r w:rsidRPr="000A2B53">
              <w:rPr>
                <w:b/>
                <w:sz w:val="20"/>
                <w:lang w:val="de-DE"/>
              </w:rPr>
              <w:t>e-mail</w:t>
            </w:r>
            <w:proofErr w:type="spellEnd"/>
            <w:r w:rsidRPr="000A2B53">
              <w:rPr>
                <w:b/>
                <w:sz w:val="20"/>
                <w:lang w:val="de-DE"/>
              </w:rPr>
              <w:t>:</w:t>
            </w:r>
            <w:r w:rsidRPr="000A2B53">
              <w:rPr>
                <w:sz w:val="20"/>
                <w:lang w:val="de-DE"/>
              </w:rPr>
              <w:t xml:space="preserve"> </w:t>
            </w:r>
            <w:hyperlink r:id="rId31" w:history="1">
              <w:r w:rsidRPr="000A2B53">
                <w:rPr>
                  <w:rStyle w:val="Hipercze"/>
                  <w:rFonts w:eastAsiaTheme="majorEastAsia" w:cs="Arial"/>
                  <w:b/>
                  <w:color w:val="auto"/>
                  <w:sz w:val="20"/>
                  <w:szCs w:val="20"/>
                  <w:lang w:val="de-DE"/>
                </w:rPr>
                <w:t>obslugaprasowa@stat.gov.pl</w:t>
              </w:r>
            </w:hyperlink>
          </w:p>
        </w:tc>
        <w:tc>
          <w:tcPr>
            <w:tcW w:w="369" w:type="pct"/>
            <w:vAlign w:val="center"/>
          </w:tcPr>
          <w:p w:rsidR="007A26BE" w:rsidRPr="000A2B53" w:rsidRDefault="007A26BE" w:rsidP="00675A7F">
            <w:pPr>
              <w:rPr>
                <w:sz w:val="18"/>
                <w:lang w:val="de-DE"/>
              </w:rPr>
            </w:pPr>
            <w:r>
              <w:rPr>
                <w:noProof/>
                <w:sz w:val="20"/>
                <w:lang w:eastAsia="pl-PL"/>
              </w:rPr>
              <w:drawing>
                <wp:anchor distT="0" distB="0" distL="114300" distR="114300" simplePos="0" relativeHeight="251651072" behindDoc="0" locked="0" layoutInCell="1" allowOverlap="1">
                  <wp:simplePos x="0" y="0"/>
                  <wp:positionH relativeFrom="column">
                    <wp:posOffset>78740</wp:posOffset>
                  </wp:positionH>
                  <wp:positionV relativeFrom="paragraph">
                    <wp:posOffset>21590</wp:posOffset>
                  </wp:positionV>
                  <wp:extent cx="256540" cy="251460"/>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vAlign w:val="center"/>
          </w:tcPr>
          <w:p w:rsidR="007A26BE" w:rsidRDefault="007A26BE" w:rsidP="00675A7F">
            <w:pPr>
              <w:rPr>
                <w:sz w:val="18"/>
              </w:rPr>
            </w:pPr>
            <w:r w:rsidRPr="003D5F42">
              <w:rPr>
                <w:sz w:val="20"/>
              </w:rPr>
              <w:t>www.stat.gov.pl</w:t>
            </w:r>
          </w:p>
        </w:tc>
      </w:tr>
      <w:tr w:rsidR="007A26BE" w:rsidTr="00675A7F">
        <w:trPr>
          <w:trHeight w:val="436"/>
        </w:trPr>
        <w:tc>
          <w:tcPr>
            <w:tcW w:w="2721" w:type="pct"/>
            <w:vMerge/>
            <w:vAlign w:val="center"/>
          </w:tcPr>
          <w:p w:rsidR="007A26BE" w:rsidRDefault="007A26BE" w:rsidP="00675A7F">
            <w:pPr>
              <w:rPr>
                <w:sz w:val="18"/>
              </w:rPr>
            </w:pPr>
          </w:p>
        </w:tc>
        <w:tc>
          <w:tcPr>
            <w:tcW w:w="369" w:type="pct"/>
            <w:vAlign w:val="center"/>
          </w:tcPr>
          <w:p w:rsidR="007A26BE" w:rsidRDefault="007A26BE" w:rsidP="00675A7F">
            <w:pPr>
              <w:rPr>
                <w:sz w:val="18"/>
              </w:rPr>
            </w:pPr>
            <w:r>
              <w:rPr>
                <w:noProof/>
                <w:sz w:val="20"/>
                <w:lang w:eastAsia="pl-PL"/>
              </w:rPr>
              <w:drawing>
                <wp:anchor distT="0" distB="0" distL="114300" distR="114300" simplePos="0" relativeHeight="251653120" behindDoc="0" locked="0" layoutInCell="1" allowOverlap="1">
                  <wp:simplePos x="0" y="0"/>
                  <wp:positionH relativeFrom="column">
                    <wp:posOffset>81280</wp:posOffset>
                  </wp:positionH>
                  <wp:positionV relativeFrom="paragraph">
                    <wp:posOffset>18415</wp:posOffset>
                  </wp:positionV>
                  <wp:extent cx="256540" cy="25146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7A26BE" w:rsidRDefault="007A26BE" w:rsidP="00675A7F">
            <w:pPr>
              <w:rPr>
                <w:sz w:val="18"/>
              </w:rPr>
            </w:pPr>
            <w:r w:rsidRPr="003D5F42">
              <w:rPr>
                <w:sz w:val="20"/>
              </w:rPr>
              <w:t>@GUS_STAT</w:t>
            </w:r>
          </w:p>
        </w:tc>
      </w:tr>
      <w:tr w:rsidR="007A26BE" w:rsidTr="00675A7F">
        <w:trPr>
          <w:trHeight w:val="436"/>
        </w:trPr>
        <w:tc>
          <w:tcPr>
            <w:tcW w:w="2721" w:type="pct"/>
            <w:vMerge/>
            <w:vAlign w:val="center"/>
          </w:tcPr>
          <w:p w:rsidR="007A26BE" w:rsidRDefault="007A26BE" w:rsidP="00675A7F">
            <w:pPr>
              <w:rPr>
                <w:sz w:val="18"/>
              </w:rPr>
            </w:pPr>
          </w:p>
        </w:tc>
        <w:tc>
          <w:tcPr>
            <w:tcW w:w="369" w:type="pct"/>
            <w:vAlign w:val="center"/>
          </w:tcPr>
          <w:p w:rsidR="007A26BE" w:rsidRDefault="007A26BE" w:rsidP="00675A7F">
            <w:pPr>
              <w:rPr>
                <w:sz w:val="18"/>
              </w:rPr>
            </w:pPr>
            <w:r>
              <w:rPr>
                <w:noProof/>
                <w:sz w:val="20"/>
                <w:lang w:eastAsia="pl-PL"/>
              </w:rPr>
              <w:drawing>
                <wp:anchor distT="0" distB="0" distL="114300" distR="114300" simplePos="0" relativeHeight="251652096" behindDoc="0" locked="0" layoutInCell="1" allowOverlap="1">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rsidR="007A26BE" w:rsidRDefault="007A26BE" w:rsidP="00675A7F">
            <w:pPr>
              <w:rPr>
                <w:sz w:val="20"/>
              </w:rPr>
            </w:pPr>
            <w:r w:rsidRPr="003D5F42">
              <w:rPr>
                <w:sz w:val="20"/>
              </w:rPr>
              <w:t>@</w:t>
            </w:r>
            <w:proofErr w:type="spellStart"/>
            <w:r w:rsidRPr="003D5F42">
              <w:rPr>
                <w:sz w:val="20"/>
              </w:rPr>
              <w:t>GlownyUrzadStatystyczny</w:t>
            </w:r>
            <w:proofErr w:type="spellEnd"/>
          </w:p>
        </w:tc>
      </w:tr>
    </w:tbl>
    <w:p w:rsidR="007A26BE" w:rsidRPr="00001C5B" w:rsidRDefault="000D3D71" w:rsidP="007A26BE">
      <w:pPr>
        <w:rPr>
          <w:sz w:val="18"/>
        </w:rPr>
      </w:pPr>
      <w:r>
        <w:rPr>
          <w:noProof/>
          <w:lang w:eastAsia="pl-PL"/>
        </w:rPr>
        <mc:AlternateContent>
          <mc:Choice Requires="wps">
            <w:drawing>
              <wp:anchor distT="45720" distB="45720" distL="114300" distR="114300" simplePos="0" relativeHeight="251663360" behindDoc="0" locked="0" layoutInCell="1" allowOverlap="1">
                <wp:simplePos x="0" y="0"/>
                <wp:positionH relativeFrom="margin">
                  <wp:posOffset>19050</wp:posOffset>
                </wp:positionH>
                <wp:positionV relativeFrom="paragraph">
                  <wp:posOffset>425450</wp:posOffset>
                </wp:positionV>
                <wp:extent cx="6559550" cy="4443095"/>
                <wp:effectExtent l="0" t="0" r="12700" b="14605"/>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rsidR="000C3FAA" w:rsidRDefault="000C3FAA" w:rsidP="007A26BE">
                            <w:pPr>
                              <w:rPr>
                                <w:b/>
                              </w:rPr>
                            </w:pPr>
                          </w:p>
                          <w:p w:rsidR="000C3FAA" w:rsidRPr="00675A7F" w:rsidRDefault="000C3FAA" w:rsidP="007A26BE">
                            <w:pPr>
                              <w:rPr>
                                <w:b/>
                              </w:rPr>
                            </w:pPr>
                            <w:r w:rsidRPr="00675A7F">
                              <w:rPr>
                                <w:b/>
                              </w:rPr>
                              <w:t>Powiązane opracowania</w:t>
                            </w:r>
                          </w:p>
                          <w:p w:rsidR="000C3FAA" w:rsidRPr="00BD206D" w:rsidRDefault="000C3FAA" w:rsidP="007A26BE">
                            <w:pPr>
                              <w:rPr>
                                <w:rStyle w:val="Hipercze"/>
                                <w:rFonts w:cs="Arial"/>
                                <w:color w:val="001D77"/>
                                <w:sz w:val="18"/>
                                <w:szCs w:val="30"/>
                                <w:shd w:val="clear" w:color="auto" w:fill="F0F0F0"/>
                              </w:rPr>
                            </w:pPr>
                            <w:hyperlink r:id="rId35" w:history="1">
                              <w:r w:rsidRPr="00BD206D">
                                <w:rPr>
                                  <w:rStyle w:val="Hipercze"/>
                                  <w:rFonts w:cs="Arial"/>
                                  <w:color w:val="001D77"/>
                                  <w:sz w:val="18"/>
                                  <w:szCs w:val="30"/>
                                  <w:shd w:val="clear" w:color="auto" w:fill="F0F0F0"/>
                                </w:rPr>
                                <w:t xml:space="preserve">Sytuacja społeczno-gospodarcza kraju w </w:t>
                              </w:r>
                              <w:r>
                                <w:rPr>
                                  <w:rStyle w:val="Hipercze"/>
                                  <w:rFonts w:cs="Arial"/>
                                  <w:color w:val="001D77"/>
                                  <w:sz w:val="18"/>
                                  <w:szCs w:val="30"/>
                                  <w:shd w:val="clear" w:color="auto" w:fill="F0F0F0"/>
                                </w:rPr>
                                <w:t xml:space="preserve">lutym </w:t>
                              </w:r>
                              <w:r w:rsidRPr="00BD206D">
                                <w:rPr>
                                  <w:rStyle w:val="Hipercze"/>
                                  <w:rFonts w:cs="Arial"/>
                                  <w:color w:val="001D77"/>
                                  <w:sz w:val="18"/>
                                  <w:szCs w:val="30"/>
                                  <w:shd w:val="clear" w:color="auto" w:fill="F0F0F0"/>
                                </w:rPr>
                                <w:t>20</w:t>
                              </w:r>
                              <w:r>
                                <w:rPr>
                                  <w:rStyle w:val="Hipercze"/>
                                  <w:rFonts w:cs="Arial"/>
                                  <w:color w:val="001D77"/>
                                  <w:sz w:val="18"/>
                                  <w:szCs w:val="30"/>
                                  <w:shd w:val="clear" w:color="auto" w:fill="F0F0F0"/>
                                </w:rPr>
                                <w:t>20</w:t>
                              </w:r>
                              <w:r w:rsidRPr="00BD206D">
                                <w:rPr>
                                  <w:rStyle w:val="Hipercze"/>
                                  <w:rFonts w:cs="Arial"/>
                                  <w:color w:val="001D77"/>
                                  <w:sz w:val="18"/>
                                  <w:szCs w:val="30"/>
                                  <w:shd w:val="clear" w:color="auto" w:fill="F0F0F0"/>
                                </w:rPr>
                                <w:t xml:space="preserve"> r.</w:t>
                              </w:r>
                            </w:hyperlink>
                          </w:p>
                          <w:p w:rsidR="000C3FAA" w:rsidRPr="00BD206D" w:rsidRDefault="000C3FAA" w:rsidP="007A26BE">
                            <w:pPr>
                              <w:rPr>
                                <w:rStyle w:val="Hipercze"/>
                                <w:rFonts w:cs="Arial"/>
                                <w:color w:val="001D77"/>
                                <w:sz w:val="18"/>
                                <w:szCs w:val="30"/>
                                <w:shd w:val="clear" w:color="auto" w:fill="F0F0F0"/>
                              </w:rPr>
                            </w:pPr>
                            <w:hyperlink r:id="rId36" w:history="1">
                              <w:r w:rsidRPr="00BD206D">
                                <w:rPr>
                                  <w:rStyle w:val="Hipercze"/>
                                  <w:rFonts w:cs="Arial"/>
                                  <w:color w:val="001D77"/>
                                  <w:sz w:val="18"/>
                                  <w:szCs w:val="30"/>
                                  <w:shd w:val="clear" w:color="auto" w:fill="F0F0F0"/>
                                </w:rPr>
                                <w:t>Biuletyn Statystyczny GUS</w:t>
                              </w:r>
                            </w:hyperlink>
                          </w:p>
                          <w:p w:rsidR="000C3FAA" w:rsidRPr="00BD206D" w:rsidRDefault="000C3FAA" w:rsidP="007A26BE">
                            <w:pPr>
                              <w:rPr>
                                <w:rStyle w:val="Hipercze"/>
                                <w:rFonts w:cs="Arial"/>
                                <w:color w:val="001D77"/>
                                <w:sz w:val="18"/>
                                <w:szCs w:val="30"/>
                                <w:shd w:val="clear" w:color="auto" w:fill="F0F0F0"/>
                              </w:rPr>
                            </w:pPr>
                            <w:hyperlink r:id="rId37" w:history="1">
                              <w:r w:rsidRPr="00BD206D">
                                <w:rPr>
                                  <w:rStyle w:val="Hipercze"/>
                                  <w:rFonts w:cs="Arial"/>
                                  <w:color w:val="001D77"/>
                                  <w:sz w:val="18"/>
                                  <w:szCs w:val="30"/>
                                  <w:shd w:val="clear" w:color="auto" w:fill="F0F0F0"/>
                                </w:rPr>
                                <w:t xml:space="preserve">Biuletyn </w:t>
                              </w:r>
                              <w:r>
                                <w:rPr>
                                  <w:rStyle w:val="Hipercze"/>
                                  <w:rFonts w:cs="Arial"/>
                                  <w:color w:val="001D77"/>
                                  <w:sz w:val="18"/>
                                  <w:szCs w:val="30"/>
                                  <w:shd w:val="clear" w:color="auto" w:fill="F0F0F0"/>
                                </w:rPr>
                                <w:t>S</w:t>
                              </w:r>
                              <w:r w:rsidRPr="00BD206D">
                                <w:rPr>
                                  <w:rStyle w:val="Hipercze"/>
                                  <w:rFonts w:cs="Arial"/>
                                  <w:color w:val="001D77"/>
                                  <w:sz w:val="18"/>
                                  <w:szCs w:val="30"/>
                                  <w:shd w:val="clear" w:color="auto" w:fill="F0F0F0"/>
                                </w:rPr>
                                <w:t>tatystyczny województwa świętokrzyskiego</w:t>
                              </w:r>
                            </w:hyperlink>
                          </w:p>
                          <w:p w:rsidR="000C3FAA" w:rsidRPr="00675A7F" w:rsidRDefault="000C3FAA" w:rsidP="007A26BE">
                            <w:pPr>
                              <w:rPr>
                                <w:b/>
                                <w:color w:val="000000" w:themeColor="text1"/>
                                <w:szCs w:val="24"/>
                              </w:rPr>
                            </w:pPr>
                          </w:p>
                          <w:p w:rsidR="000C3FAA" w:rsidRPr="00BD206D" w:rsidRDefault="000C3FAA" w:rsidP="007A26BE">
                            <w:pPr>
                              <w:rPr>
                                <w:b/>
                                <w:color w:val="000000" w:themeColor="text1"/>
                                <w:szCs w:val="24"/>
                              </w:rPr>
                            </w:pPr>
                            <w:r w:rsidRPr="00BD206D">
                              <w:rPr>
                                <w:b/>
                                <w:color w:val="000000" w:themeColor="text1"/>
                                <w:szCs w:val="24"/>
                              </w:rPr>
                              <w:t>Temat dostępny w bazach danych</w:t>
                            </w:r>
                          </w:p>
                          <w:p w:rsidR="000C3FAA" w:rsidRPr="00BD206D" w:rsidRDefault="000C3FAA" w:rsidP="007A26BE">
                            <w:pPr>
                              <w:rPr>
                                <w:rStyle w:val="Hipercze"/>
                                <w:rFonts w:cs="Arial"/>
                                <w:color w:val="001D77"/>
                                <w:sz w:val="18"/>
                                <w:szCs w:val="30"/>
                                <w:shd w:val="clear" w:color="auto" w:fill="F0F0F0"/>
                              </w:rPr>
                            </w:pPr>
                            <w:hyperlink r:id="rId38" w:history="1">
                              <w:r w:rsidRPr="00BD206D">
                                <w:rPr>
                                  <w:rStyle w:val="Hipercze"/>
                                  <w:rFonts w:cs="Arial"/>
                                  <w:color w:val="001D77"/>
                                  <w:sz w:val="18"/>
                                  <w:szCs w:val="30"/>
                                  <w:shd w:val="clear" w:color="auto" w:fill="F0F0F0"/>
                                </w:rPr>
                                <w:t>Bank Danych Lokalnych (BDL)</w:t>
                              </w:r>
                            </w:hyperlink>
                          </w:p>
                          <w:p w:rsidR="000C3FAA" w:rsidRPr="00BD206D" w:rsidRDefault="000C3FAA" w:rsidP="007A26BE">
                            <w:pPr>
                              <w:rPr>
                                <w:rStyle w:val="Hipercze"/>
                                <w:rFonts w:cs="Arial"/>
                                <w:color w:val="001D77"/>
                                <w:sz w:val="18"/>
                                <w:szCs w:val="30"/>
                                <w:shd w:val="clear" w:color="auto" w:fill="F0F0F0"/>
                              </w:rPr>
                            </w:pPr>
                            <w:hyperlink r:id="rId39" w:history="1">
                              <w:r w:rsidRPr="00BD206D">
                                <w:rPr>
                                  <w:rStyle w:val="Hipercze"/>
                                  <w:rFonts w:cs="Arial"/>
                                  <w:color w:val="001D77"/>
                                  <w:sz w:val="18"/>
                                  <w:szCs w:val="30"/>
                                  <w:shd w:val="clear" w:color="auto" w:fill="F0F0F0"/>
                                </w:rPr>
                                <w:t>Dziedzinowe Bazy Wiedzy (DBW)</w:t>
                              </w:r>
                            </w:hyperlink>
                          </w:p>
                          <w:p w:rsidR="000C3FAA" w:rsidRPr="00BD206D" w:rsidRDefault="000C3FAA" w:rsidP="007A26BE">
                            <w:pPr>
                              <w:rPr>
                                <w:b/>
                                <w:color w:val="000000" w:themeColor="text1"/>
                                <w:szCs w:val="24"/>
                              </w:rPr>
                            </w:pPr>
                          </w:p>
                          <w:p w:rsidR="000C3FAA" w:rsidRDefault="000C3FAA" w:rsidP="007A26BE">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0C3FAA" w:rsidRPr="00BD206D" w:rsidRDefault="000C3FAA" w:rsidP="007A26BE">
                            <w:pPr>
                              <w:rPr>
                                <w:rStyle w:val="Hipercze"/>
                                <w:rFonts w:cs="Arial"/>
                                <w:color w:val="001D77"/>
                                <w:sz w:val="18"/>
                                <w:szCs w:val="30"/>
                                <w:shd w:val="clear" w:color="auto" w:fill="F0F0F0"/>
                                <w:lang w:val="en-US"/>
                              </w:rPr>
                            </w:pPr>
                            <w:hyperlink r:id="rId40" w:history="1">
                              <w:proofErr w:type="spellStart"/>
                              <w:r w:rsidRPr="00BD206D">
                                <w:rPr>
                                  <w:rStyle w:val="Hipercze"/>
                                  <w:rFonts w:cs="Arial"/>
                                  <w:color w:val="001D77"/>
                                  <w:sz w:val="18"/>
                                  <w:szCs w:val="30"/>
                                  <w:shd w:val="clear" w:color="auto" w:fill="F0F0F0"/>
                                  <w:lang w:val="en-US"/>
                                </w:rPr>
                                <w:t>Pojęcia</w:t>
                              </w:r>
                              <w:proofErr w:type="spellEnd"/>
                              <w:r w:rsidRPr="00BD206D">
                                <w:rPr>
                                  <w:rStyle w:val="Hipercze"/>
                                  <w:rFonts w:cs="Arial"/>
                                  <w:color w:val="001D77"/>
                                  <w:sz w:val="18"/>
                                  <w:szCs w:val="30"/>
                                  <w:shd w:val="clear" w:color="auto" w:fill="F0F0F0"/>
                                  <w:lang w:val="en-US"/>
                                </w:rPr>
                                <w:t xml:space="preserve"> </w:t>
                              </w:r>
                              <w:proofErr w:type="spellStart"/>
                              <w:r w:rsidRPr="00BD206D">
                                <w:rPr>
                                  <w:rStyle w:val="Hipercze"/>
                                  <w:rFonts w:cs="Arial"/>
                                  <w:color w:val="001D77"/>
                                  <w:sz w:val="18"/>
                                  <w:szCs w:val="30"/>
                                  <w:shd w:val="clear" w:color="auto" w:fill="F0F0F0"/>
                                  <w:lang w:val="en-US"/>
                                </w:rPr>
                                <w:t>stosowane</w:t>
                              </w:r>
                              <w:proofErr w:type="spellEnd"/>
                              <w:r w:rsidRPr="00BD206D">
                                <w:rPr>
                                  <w:rStyle w:val="Hipercze"/>
                                  <w:rFonts w:cs="Arial"/>
                                  <w:color w:val="001D77"/>
                                  <w:sz w:val="18"/>
                                  <w:szCs w:val="30"/>
                                  <w:shd w:val="clear" w:color="auto" w:fill="F0F0F0"/>
                                  <w:lang w:val="en-US"/>
                                </w:rPr>
                                <w:t xml:space="preserve"> w </w:t>
                              </w:r>
                              <w:proofErr w:type="spellStart"/>
                              <w:r w:rsidRPr="00BD206D">
                                <w:rPr>
                                  <w:rStyle w:val="Hipercze"/>
                                  <w:rFonts w:cs="Arial"/>
                                  <w:color w:val="001D77"/>
                                  <w:sz w:val="18"/>
                                  <w:szCs w:val="30"/>
                                  <w:shd w:val="clear" w:color="auto" w:fill="F0F0F0"/>
                                  <w:lang w:val="en-US"/>
                                </w:rPr>
                                <w:t>statystyce</w:t>
                              </w:r>
                              <w:proofErr w:type="spellEnd"/>
                              <w:r w:rsidRPr="00BD206D">
                                <w:rPr>
                                  <w:rStyle w:val="Hipercze"/>
                                  <w:rFonts w:cs="Arial"/>
                                  <w:color w:val="001D77"/>
                                  <w:sz w:val="18"/>
                                  <w:szCs w:val="30"/>
                                  <w:shd w:val="clear" w:color="auto" w:fill="F0F0F0"/>
                                  <w:lang w:val="en-US"/>
                                </w:rPr>
                                <w:t xml:space="preserve"> </w:t>
                              </w:r>
                              <w:proofErr w:type="spellStart"/>
                              <w:r w:rsidRPr="00BD206D">
                                <w:rPr>
                                  <w:rStyle w:val="Hipercze"/>
                                  <w:rFonts w:cs="Arial"/>
                                  <w:color w:val="001D77"/>
                                  <w:sz w:val="18"/>
                                  <w:szCs w:val="30"/>
                                  <w:shd w:val="clear" w:color="auto" w:fill="F0F0F0"/>
                                  <w:lang w:val="en-US"/>
                                </w:rPr>
                                <w:t>publicznej</w:t>
                              </w:r>
                              <w:proofErr w:type="spellEnd"/>
                            </w:hyperlink>
                          </w:p>
                          <w:p w:rsidR="000C3FAA" w:rsidRPr="007A26BE" w:rsidRDefault="000C3FAA" w:rsidP="007A26BE">
                            <w:pPr>
                              <w:rPr>
                                <w:b/>
                                <w:color w:val="000000" w:themeColor="text1"/>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 o:spid="_x0000_s1029" type="#_x0000_t202" style="position:absolute;margin-left:1.5pt;margin-top:33.5pt;width:516.5pt;height:349.8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" fillcolor="#f2f2f2 [3052]" strokecolor="white [3212]">
                <v:textbox>
                  <w:txbxContent>
                    <w:p w:rsidR="000C3FAA" w:rsidRDefault="000C3FAA" w:rsidP="007A26BE">
                      <w:pPr>
                        <w:rPr>
                          <w:b/>
                        </w:rPr>
                      </w:pPr>
                    </w:p>
                    <w:p w:rsidR="000C3FAA" w:rsidRPr="00675A7F" w:rsidRDefault="000C3FAA" w:rsidP="007A26BE">
                      <w:pPr>
                        <w:rPr>
                          <w:b/>
                        </w:rPr>
                      </w:pPr>
                      <w:r w:rsidRPr="00675A7F">
                        <w:rPr>
                          <w:b/>
                        </w:rPr>
                        <w:t>Powiązane opracowania</w:t>
                      </w:r>
                    </w:p>
                    <w:p w:rsidR="000C3FAA" w:rsidRPr="00BD206D" w:rsidRDefault="000C3FAA" w:rsidP="007A26BE">
                      <w:pPr>
                        <w:rPr>
                          <w:rStyle w:val="Hipercze"/>
                          <w:rFonts w:cs="Arial"/>
                          <w:color w:val="001D77"/>
                          <w:sz w:val="18"/>
                          <w:szCs w:val="30"/>
                          <w:shd w:val="clear" w:color="auto" w:fill="F0F0F0"/>
                        </w:rPr>
                      </w:pPr>
                      <w:hyperlink r:id="rId41" w:history="1">
                        <w:r w:rsidRPr="00BD206D">
                          <w:rPr>
                            <w:rStyle w:val="Hipercze"/>
                            <w:rFonts w:cs="Arial"/>
                            <w:color w:val="001D77"/>
                            <w:sz w:val="18"/>
                            <w:szCs w:val="30"/>
                            <w:shd w:val="clear" w:color="auto" w:fill="F0F0F0"/>
                          </w:rPr>
                          <w:t xml:space="preserve">Sytuacja społeczno-gospodarcza kraju w </w:t>
                        </w:r>
                        <w:r>
                          <w:rPr>
                            <w:rStyle w:val="Hipercze"/>
                            <w:rFonts w:cs="Arial"/>
                            <w:color w:val="001D77"/>
                            <w:sz w:val="18"/>
                            <w:szCs w:val="30"/>
                            <w:shd w:val="clear" w:color="auto" w:fill="F0F0F0"/>
                          </w:rPr>
                          <w:t xml:space="preserve">lutym </w:t>
                        </w:r>
                        <w:r w:rsidRPr="00BD206D">
                          <w:rPr>
                            <w:rStyle w:val="Hipercze"/>
                            <w:rFonts w:cs="Arial"/>
                            <w:color w:val="001D77"/>
                            <w:sz w:val="18"/>
                            <w:szCs w:val="30"/>
                            <w:shd w:val="clear" w:color="auto" w:fill="F0F0F0"/>
                          </w:rPr>
                          <w:t>20</w:t>
                        </w:r>
                        <w:r>
                          <w:rPr>
                            <w:rStyle w:val="Hipercze"/>
                            <w:rFonts w:cs="Arial"/>
                            <w:color w:val="001D77"/>
                            <w:sz w:val="18"/>
                            <w:szCs w:val="30"/>
                            <w:shd w:val="clear" w:color="auto" w:fill="F0F0F0"/>
                          </w:rPr>
                          <w:t>20</w:t>
                        </w:r>
                        <w:r w:rsidRPr="00BD206D">
                          <w:rPr>
                            <w:rStyle w:val="Hipercze"/>
                            <w:rFonts w:cs="Arial"/>
                            <w:color w:val="001D77"/>
                            <w:sz w:val="18"/>
                            <w:szCs w:val="30"/>
                            <w:shd w:val="clear" w:color="auto" w:fill="F0F0F0"/>
                          </w:rPr>
                          <w:t xml:space="preserve"> r.</w:t>
                        </w:r>
                      </w:hyperlink>
                    </w:p>
                    <w:p w:rsidR="000C3FAA" w:rsidRPr="00BD206D" w:rsidRDefault="000C3FAA" w:rsidP="007A26BE">
                      <w:pPr>
                        <w:rPr>
                          <w:rStyle w:val="Hipercze"/>
                          <w:rFonts w:cs="Arial"/>
                          <w:color w:val="001D77"/>
                          <w:sz w:val="18"/>
                          <w:szCs w:val="30"/>
                          <w:shd w:val="clear" w:color="auto" w:fill="F0F0F0"/>
                        </w:rPr>
                      </w:pPr>
                      <w:hyperlink r:id="rId42" w:history="1">
                        <w:r w:rsidRPr="00BD206D">
                          <w:rPr>
                            <w:rStyle w:val="Hipercze"/>
                            <w:rFonts w:cs="Arial"/>
                            <w:color w:val="001D77"/>
                            <w:sz w:val="18"/>
                            <w:szCs w:val="30"/>
                            <w:shd w:val="clear" w:color="auto" w:fill="F0F0F0"/>
                          </w:rPr>
                          <w:t>Biuletyn Statystyczny GUS</w:t>
                        </w:r>
                      </w:hyperlink>
                    </w:p>
                    <w:p w:rsidR="000C3FAA" w:rsidRPr="00BD206D" w:rsidRDefault="000C3FAA" w:rsidP="007A26BE">
                      <w:pPr>
                        <w:rPr>
                          <w:rStyle w:val="Hipercze"/>
                          <w:rFonts w:cs="Arial"/>
                          <w:color w:val="001D77"/>
                          <w:sz w:val="18"/>
                          <w:szCs w:val="30"/>
                          <w:shd w:val="clear" w:color="auto" w:fill="F0F0F0"/>
                        </w:rPr>
                      </w:pPr>
                      <w:hyperlink r:id="rId43" w:history="1">
                        <w:r w:rsidRPr="00BD206D">
                          <w:rPr>
                            <w:rStyle w:val="Hipercze"/>
                            <w:rFonts w:cs="Arial"/>
                            <w:color w:val="001D77"/>
                            <w:sz w:val="18"/>
                            <w:szCs w:val="30"/>
                            <w:shd w:val="clear" w:color="auto" w:fill="F0F0F0"/>
                          </w:rPr>
                          <w:t xml:space="preserve">Biuletyn </w:t>
                        </w:r>
                        <w:r>
                          <w:rPr>
                            <w:rStyle w:val="Hipercze"/>
                            <w:rFonts w:cs="Arial"/>
                            <w:color w:val="001D77"/>
                            <w:sz w:val="18"/>
                            <w:szCs w:val="30"/>
                            <w:shd w:val="clear" w:color="auto" w:fill="F0F0F0"/>
                          </w:rPr>
                          <w:t>S</w:t>
                        </w:r>
                        <w:r w:rsidRPr="00BD206D">
                          <w:rPr>
                            <w:rStyle w:val="Hipercze"/>
                            <w:rFonts w:cs="Arial"/>
                            <w:color w:val="001D77"/>
                            <w:sz w:val="18"/>
                            <w:szCs w:val="30"/>
                            <w:shd w:val="clear" w:color="auto" w:fill="F0F0F0"/>
                          </w:rPr>
                          <w:t>tatystyczny województwa świętokrzyskiego</w:t>
                        </w:r>
                      </w:hyperlink>
                    </w:p>
                    <w:p w:rsidR="000C3FAA" w:rsidRPr="00675A7F" w:rsidRDefault="000C3FAA" w:rsidP="007A26BE">
                      <w:pPr>
                        <w:rPr>
                          <w:b/>
                          <w:color w:val="000000" w:themeColor="text1"/>
                          <w:szCs w:val="24"/>
                        </w:rPr>
                      </w:pPr>
                    </w:p>
                    <w:p w:rsidR="000C3FAA" w:rsidRPr="00BD206D" w:rsidRDefault="000C3FAA" w:rsidP="007A26BE">
                      <w:pPr>
                        <w:rPr>
                          <w:b/>
                          <w:color w:val="000000" w:themeColor="text1"/>
                          <w:szCs w:val="24"/>
                        </w:rPr>
                      </w:pPr>
                      <w:r w:rsidRPr="00BD206D">
                        <w:rPr>
                          <w:b/>
                          <w:color w:val="000000" w:themeColor="text1"/>
                          <w:szCs w:val="24"/>
                        </w:rPr>
                        <w:t>Temat dostępny w bazach danych</w:t>
                      </w:r>
                    </w:p>
                    <w:p w:rsidR="000C3FAA" w:rsidRPr="00BD206D" w:rsidRDefault="000C3FAA" w:rsidP="007A26BE">
                      <w:pPr>
                        <w:rPr>
                          <w:rStyle w:val="Hipercze"/>
                          <w:rFonts w:cs="Arial"/>
                          <w:color w:val="001D77"/>
                          <w:sz w:val="18"/>
                          <w:szCs w:val="30"/>
                          <w:shd w:val="clear" w:color="auto" w:fill="F0F0F0"/>
                        </w:rPr>
                      </w:pPr>
                      <w:hyperlink r:id="rId44" w:history="1">
                        <w:r w:rsidRPr="00BD206D">
                          <w:rPr>
                            <w:rStyle w:val="Hipercze"/>
                            <w:rFonts w:cs="Arial"/>
                            <w:color w:val="001D77"/>
                            <w:sz w:val="18"/>
                            <w:szCs w:val="30"/>
                            <w:shd w:val="clear" w:color="auto" w:fill="F0F0F0"/>
                          </w:rPr>
                          <w:t>Bank Danych Lokalnych (BDL)</w:t>
                        </w:r>
                      </w:hyperlink>
                    </w:p>
                    <w:p w:rsidR="000C3FAA" w:rsidRPr="00BD206D" w:rsidRDefault="000C3FAA" w:rsidP="007A26BE">
                      <w:pPr>
                        <w:rPr>
                          <w:rStyle w:val="Hipercze"/>
                          <w:rFonts w:cs="Arial"/>
                          <w:color w:val="001D77"/>
                          <w:sz w:val="18"/>
                          <w:szCs w:val="30"/>
                          <w:shd w:val="clear" w:color="auto" w:fill="F0F0F0"/>
                        </w:rPr>
                      </w:pPr>
                      <w:hyperlink r:id="rId45" w:history="1">
                        <w:r w:rsidRPr="00BD206D">
                          <w:rPr>
                            <w:rStyle w:val="Hipercze"/>
                            <w:rFonts w:cs="Arial"/>
                            <w:color w:val="001D77"/>
                            <w:sz w:val="18"/>
                            <w:szCs w:val="30"/>
                            <w:shd w:val="clear" w:color="auto" w:fill="F0F0F0"/>
                          </w:rPr>
                          <w:t>Dziedzinowe Bazy Wiedzy (DBW)</w:t>
                        </w:r>
                      </w:hyperlink>
                    </w:p>
                    <w:p w:rsidR="000C3FAA" w:rsidRPr="00BD206D" w:rsidRDefault="000C3FAA" w:rsidP="007A26BE">
                      <w:pPr>
                        <w:rPr>
                          <w:b/>
                          <w:color w:val="000000" w:themeColor="text1"/>
                          <w:szCs w:val="24"/>
                        </w:rPr>
                      </w:pPr>
                    </w:p>
                    <w:p w:rsidR="000C3FAA" w:rsidRDefault="000C3FAA" w:rsidP="007A26BE">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0C3FAA" w:rsidRPr="00BD206D" w:rsidRDefault="000C3FAA" w:rsidP="007A26BE">
                      <w:pPr>
                        <w:rPr>
                          <w:rStyle w:val="Hipercze"/>
                          <w:rFonts w:cs="Arial"/>
                          <w:color w:val="001D77"/>
                          <w:sz w:val="18"/>
                          <w:szCs w:val="30"/>
                          <w:shd w:val="clear" w:color="auto" w:fill="F0F0F0"/>
                          <w:lang w:val="en-US"/>
                        </w:rPr>
                      </w:pPr>
                      <w:hyperlink r:id="rId46" w:history="1">
                        <w:proofErr w:type="spellStart"/>
                        <w:r w:rsidRPr="00BD206D">
                          <w:rPr>
                            <w:rStyle w:val="Hipercze"/>
                            <w:rFonts w:cs="Arial"/>
                            <w:color w:val="001D77"/>
                            <w:sz w:val="18"/>
                            <w:szCs w:val="30"/>
                            <w:shd w:val="clear" w:color="auto" w:fill="F0F0F0"/>
                            <w:lang w:val="en-US"/>
                          </w:rPr>
                          <w:t>Pojęcia</w:t>
                        </w:r>
                        <w:proofErr w:type="spellEnd"/>
                        <w:r w:rsidRPr="00BD206D">
                          <w:rPr>
                            <w:rStyle w:val="Hipercze"/>
                            <w:rFonts w:cs="Arial"/>
                            <w:color w:val="001D77"/>
                            <w:sz w:val="18"/>
                            <w:szCs w:val="30"/>
                            <w:shd w:val="clear" w:color="auto" w:fill="F0F0F0"/>
                            <w:lang w:val="en-US"/>
                          </w:rPr>
                          <w:t xml:space="preserve"> </w:t>
                        </w:r>
                        <w:proofErr w:type="spellStart"/>
                        <w:r w:rsidRPr="00BD206D">
                          <w:rPr>
                            <w:rStyle w:val="Hipercze"/>
                            <w:rFonts w:cs="Arial"/>
                            <w:color w:val="001D77"/>
                            <w:sz w:val="18"/>
                            <w:szCs w:val="30"/>
                            <w:shd w:val="clear" w:color="auto" w:fill="F0F0F0"/>
                            <w:lang w:val="en-US"/>
                          </w:rPr>
                          <w:t>stosowane</w:t>
                        </w:r>
                        <w:proofErr w:type="spellEnd"/>
                        <w:r w:rsidRPr="00BD206D">
                          <w:rPr>
                            <w:rStyle w:val="Hipercze"/>
                            <w:rFonts w:cs="Arial"/>
                            <w:color w:val="001D77"/>
                            <w:sz w:val="18"/>
                            <w:szCs w:val="30"/>
                            <w:shd w:val="clear" w:color="auto" w:fill="F0F0F0"/>
                            <w:lang w:val="en-US"/>
                          </w:rPr>
                          <w:t xml:space="preserve"> w </w:t>
                        </w:r>
                        <w:proofErr w:type="spellStart"/>
                        <w:r w:rsidRPr="00BD206D">
                          <w:rPr>
                            <w:rStyle w:val="Hipercze"/>
                            <w:rFonts w:cs="Arial"/>
                            <w:color w:val="001D77"/>
                            <w:sz w:val="18"/>
                            <w:szCs w:val="30"/>
                            <w:shd w:val="clear" w:color="auto" w:fill="F0F0F0"/>
                            <w:lang w:val="en-US"/>
                          </w:rPr>
                          <w:t>statystyce</w:t>
                        </w:r>
                        <w:proofErr w:type="spellEnd"/>
                        <w:r w:rsidRPr="00BD206D">
                          <w:rPr>
                            <w:rStyle w:val="Hipercze"/>
                            <w:rFonts w:cs="Arial"/>
                            <w:color w:val="001D77"/>
                            <w:sz w:val="18"/>
                            <w:szCs w:val="30"/>
                            <w:shd w:val="clear" w:color="auto" w:fill="F0F0F0"/>
                            <w:lang w:val="en-US"/>
                          </w:rPr>
                          <w:t xml:space="preserve"> </w:t>
                        </w:r>
                        <w:proofErr w:type="spellStart"/>
                        <w:r w:rsidRPr="00BD206D">
                          <w:rPr>
                            <w:rStyle w:val="Hipercze"/>
                            <w:rFonts w:cs="Arial"/>
                            <w:color w:val="001D77"/>
                            <w:sz w:val="18"/>
                            <w:szCs w:val="30"/>
                            <w:shd w:val="clear" w:color="auto" w:fill="F0F0F0"/>
                            <w:lang w:val="en-US"/>
                          </w:rPr>
                          <w:t>publicznej</w:t>
                        </w:r>
                        <w:proofErr w:type="spellEnd"/>
                      </w:hyperlink>
                    </w:p>
                    <w:p w:rsidR="000C3FAA" w:rsidRPr="007A26BE" w:rsidRDefault="000C3FAA" w:rsidP="007A26BE">
                      <w:pPr>
                        <w:rPr>
                          <w:b/>
                          <w:color w:val="000000" w:themeColor="text1"/>
                          <w:szCs w:val="24"/>
                          <w:lang w:val="en-US"/>
                        </w:rPr>
                      </w:pPr>
                    </w:p>
                  </w:txbxContent>
                </v:textbox>
                <w10:wrap type="square" anchorx="margin"/>
              </v:shape>
            </w:pict>
          </mc:Fallback>
        </mc:AlternateContent>
      </w:r>
    </w:p>
    <w:p w:rsidR="00591DA8" w:rsidRDefault="00591DA8" w:rsidP="00591DA8"/>
    <w:p w:rsidR="007A26BE" w:rsidRDefault="007A26BE" w:rsidP="00591DA8"/>
    <w:p w:rsidR="007A26BE" w:rsidRDefault="007A26BE" w:rsidP="00591DA8"/>
    <w:sectPr w:rsidR="007A26BE" w:rsidSect="002C0678">
      <w:headerReference w:type="default" r:id="rId47"/>
      <w:footerReference w:type="default" r:id="rId48"/>
      <w:pgSz w:w="11906" w:h="16838"/>
      <w:pgMar w:top="720" w:right="720" w:bottom="720" w:left="720" w:header="170" w:footer="283" w:gutter="0"/>
      <w:paperSrc w:firs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FAA" w:rsidRDefault="000C3FAA" w:rsidP="000662E2">
      <w:pPr>
        <w:spacing w:after="0" w:line="240" w:lineRule="auto"/>
      </w:pPr>
      <w:r>
        <w:separator/>
      </w:r>
    </w:p>
  </w:endnote>
  <w:endnote w:type="continuationSeparator" w:id="0">
    <w:p w:rsidR="000C3FAA" w:rsidRDefault="000C3FA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altName w:val="Cambria Math"/>
    <w:panose1 w:val="020B0403050000020004"/>
    <w:charset w:val="00"/>
    <w:family w:val="swiss"/>
    <w:notTrueType/>
    <w:pitch w:val="variable"/>
    <w:sig w:usb0="600002FF" w:usb1="00000001" w:usb2="00000000" w:usb3="00000000" w:csb0="0000019F" w:csb1="00000000"/>
  </w:font>
  <w:font w:name="Fira Sans">
    <w:panose1 w:val="020B0503050000020004"/>
    <w:charset w:val="00"/>
    <w:family w:val="swiss"/>
    <w:notTrueType/>
    <w:pitch w:val="variable"/>
    <w:sig w:usb0="600002FF" w:usb1="00000001" w:usb2="00000000" w:usb3="00000000" w:csb0="0000019F" w:csb1="00000000"/>
  </w:font>
  <w:font w:name="Fira Sans SemiBold">
    <w:altName w:val="Fira Sans SemiBold"/>
    <w:panose1 w:val="020B0603050000020004"/>
    <w:charset w:val="00"/>
    <w:family w:val="swiss"/>
    <w:notTrueType/>
    <w:pitch w:val="variable"/>
    <w:sig w:usb0="600002FF" w:usb1="00000001" w:usb2="00000000" w:usb3="00000000" w:csb0="0000019F" w:csb1="00000000"/>
  </w:font>
  <w:font w:name="Fira Sans Medium">
    <w:altName w:val="Cambria Math"/>
    <w:panose1 w:val="020B0603050000020004"/>
    <w:charset w:val="00"/>
    <w:family w:val="swiss"/>
    <w:notTrueType/>
    <w:pitch w:val="variable"/>
    <w:sig w:usb0="600002FF"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D2506B41-84B2-40AA-BA68-C0931AB9EDD8}"/>
  </w:font>
  <w:font w:name="Fira Sans Extra Condensed SemiB">
    <w:panose1 w:val="020B0603050000020004"/>
    <w:charset w:val="EE"/>
    <w:family w:val="swiss"/>
    <w:pitch w:val="variable"/>
    <w:sig w:usb0="600002FF" w:usb1="00000001" w:usb2="00000000" w:usb3="00000000" w:csb0="0000019F" w:csb1="00000000"/>
    <w:embedRegular r:id="rId2" w:fontKey="{3702FB03-DC41-48EC-BA87-CE43EFE242A7}"/>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EE"/>
    <w:family w:val="swiss"/>
    <w:pitch w:val="variable"/>
    <w:sig w:usb0="E1002EFF" w:usb1="C000605B" w:usb2="00000029" w:usb3="00000000" w:csb0="000101FF" w:csb1="00000000"/>
    <w:embedRegular r:id="rId3" w:fontKey="{56F9BEF2-E1E8-4DB4-9461-182DC4D869EE}"/>
  </w:font>
  <w:font w:name="Cambria">
    <w:panose1 w:val="02040503050406030204"/>
    <w:charset w:val="EE"/>
    <w:family w:val="roman"/>
    <w:pitch w:val="variable"/>
    <w:sig w:usb0="E00002FF" w:usb1="400004FF" w:usb2="00000000" w:usb3="00000000" w:csb0="0000019F" w:csb1="00000000"/>
    <w:embedBold r:id="rId4" w:fontKey="{0E1CF4B5-51A6-472B-8626-86BF9B86494C}"/>
  </w:font>
  <w:font w:name="Calibri">
    <w:panose1 w:val="020F0502020204030204"/>
    <w:charset w:val="EE"/>
    <w:family w:val="swiss"/>
    <w:pitch w:val="variable"/>
    <w:sig w:usb0="E00002FF" w:usb1="4000ACFF" w:usb2="00000001" w:usb3="00000000" w:csb0="0000019F" w:csb1="00000000"/>
    <w:embedRegular r:id="rId5" w:fontKey="{8BAE2B01-10FF-48D0-A8C2-44930AE581D0}"/>
    <w:embedBold r:id="rId6" w:fontKey="{096A8488-947E-414D-9FD4-520376E1C329}"/>
    <w:embedItalic r:id="rId7" w:fontKey="{38952930-8DDD-464D-856A-2E31784EB6A3}"/>
    <w:embedBoldItalic r:id="rId8" w:fontKey="{10B37886-4AA0-4032-ACBC-200CD96D43DF}"/>
  </w:font>
  <w:font w:name="Arial Narrow">
    <w:panose1 w:val="020B0606020202030204"/>
    <w:charset w:val="EE"/>
    <w:family w:val="swiss"/>
    <w:pitch w:val="variable"/>
    <w:sig w:usb0="00000287" w:usb1="00000800" w:usb2="00000000" w:usb3="00000000" w:csb0="0000009F" w:csb1="00000000"/>
    <w:embedRegular r:id="rId9" w:fontKey="{6F17AE05-F2DD-41F2-B959-D3668191A87A}"/>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797739"/>
      <w:docPartObj>
        <w:docPartGallery w:val="Page Numbers (Bottom of Page)"/>
        <w:docPartUnique/>
      </w:docPartObj>
    </w:sdtPr>
    <w:sdtContent>
      <w:p w:rsidR="000C3FAA" w:rsidRDefault="000C3FAA">
        <w:pPr>
          <w:pStyle w:val="Stopka"/>
          <w:jc w:val="right"/>
        </w:pPr>
        <w:r>
          <w:rPr>
            <w:noProof/>
          </w:rPr>
          <w:fldChar w:fldCharType="begin"/>
        </w:r>
        <w:r>
          <w:rPr>
            <w:noProof/>
          </w:rPr>
          <w:instrText>PAGE   \* MERGEFORMAT</w:instrText>
        </w:r>
        <w:r>
          <w:rPr>
            <w:noProof/>
          </w:rPr>
          <w:fldChar w:fldCharType="separate"/>
        </w:r>
        <w:r>
          <w:rPr>
            <w:noProof/>
          </w:rPr>
          <w:t>2</w:t>
        </w:r>
        <w:r>
          <w:rPr>
            <w:noProof/>
          </w:rPr>
          <w:fldChar w:fldCharType="end"/>
        </w:r>
      </w:p>
    </w:sdtContent>
  </w:sdt>
  <w:p w:rsidR="000C3FAA" w:rsidRDefault="000C3FAA" w:rsidP="003B18B6">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268367"/>
      <w:docPartObj>
        <w:docPartGallery w:val="Page Numbers (Bottom of Page)"/>
        <w:docPartUnique/>
      </w:docPartObj>
    </w:sdtPr>
    <w:sdtContent>
      <w:p w:rsidR="000C3FAA" w:rsidRDefault="000C3FAA">
        <w:pPr>
          <w:pStyle w:val="Stopka"/>
          <w:jc w:val="right"/>
        </w:pPr>
        <w:r>
          <w:rPr>
            <w:noProof/>
          </w:rPr>
          <w:fldChar w:fldCharType="begin"/>
        </w:r>
        <w:r>
          <w:rPr>
            <w:noProof/>
          </w:rPr>
          <w:instrText>PAGE   \* MERGEFORMAT</w:instrText>
        </w:r>
        <w:r>
          <w:rPr>
            <w:noProof/>
          </w:rPr>
          <w:fldChar w:fldCharType="separate"/>
        </w:r>
        <w:r w:rsidR="00D918EB">
          <w:rPr>
            <w:noProof/>
          </w:rPr>
          <w:t>1</w:t>
        </w:r>
        <w:r>
          <w:rPr>
            <w:noProof/>
          </w:rPr>
          <w:fldChar w:fldCharType="end"/>
        </w:r>
      </w:p>
    </w:sdtContent>
  </w:sdt>
  <w:p w:rsidR="000C3FAA" w:rsidRDefault="000C3FAA" w:rsidP="003B18B6">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857845"/>
      <w:docPartObj>
        <w:docPartGallery w:val="Page Numbers (Bottom of Page)"/>
        <w:docPartUnique/>
      </w:docPartObj>
    </w:sdtPr>
    <w:sdtContent>
      <w:p w:rsidR="000C3FAA" w:rsidRDefault="000C3FAA">
        <w:pPr>
          <w:pStyle w:val="Stopka"/>
          <w:jc w:val="right"/>
        </w:pPr>
        <w:r>
          <w:rPr>
            <w:noProof/>
          </w:rPr>
          <w:fldChar w:fldCharType="begin"/>
        </w:r>
        <w:r>
          <w:rPr>
            <w:noProof/>
          </w:rPr>
          <w:instrText>PAGE   \* MERGEFORMAT</w:instrText>
        </w:r>
        <w:r>
          <w:rPr>
            <w:noProof/>
          </w:rPr>
          <w:fldChar w:fldCharType="separate"/>
        </w:r>
        <w:r w:rsidR="00D918EB">
          <w:rPr>
            <w:noProof/>
          </w:rPr>
          <w:t>12</w:t>
        </w:r>
        <w:r>
          <w:rPr>
            <w:noProof/>
          </w:rPr>
          <w:fldChar w:fldCharType="end"/>
        </w:r>
      </w:p>
    </w:sdtContent>
  </w:sdt>
  <w:p w:rsidR="000C3FAA" w:rsidRDefault="000C3FAA" w:rsidP="00591DA8">
    <w:pPr>
      <w:pStyle w:val="Stopka"/>
      <w:tabs>
        <w:tab w:val="clear" w:pos="9072"/>
        <w:tab w:val="left" w:pos="4963"/>
        <w:tab w:val="left" w:pos="5672"/>
        <w:tab w:val="left" w:pos="6381"/>
        <w:tab w:val="left" w:pos="7090"/>
      </w:tabs>
    </w:pPr>
    <w:r>
      <w:tab/>
    </w:r>
    <w:r>
      <w:tab/>
    </w:r>
    <w:r>
      <w:tab/>
    </w: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9241777"/>
      <w:docPartObj>
        <w:docPartGallery w:val="Page Numbers (Bottom of Page)"/>
        <w:docPartUnique/>
      </w:docPartObj>
    </w:sdtPr>
    <w:sdtContent>
      <w:p w:rsidR="000C3FAA" w:rsidRDefault="000C3FAA">
        <w:pPr>
          <w:pStyle w:val="Stopka"/>
          <w:jc w:val="right"/>
        </w:pPr>
        <w:r>
          <w:rPr>
            <w:noProof/>
          </w:rPr>
          <w:fldChar w:fldCharType="begin"/>
        </w:r>
        <w:r>
          <w:rPr>
            <w:noProof/>
          </w:rPr>
          <w:instrText>PAGE   \* MERGEFORMAT</w:instrText>
        </w:r>
        <w:r>
          <w:rPr>
            <w:noProof/>
          </w:rPr>
          <w:fldChar w:fldCharType="separate"/>
        </w:r>
        <w:r w:rsidR="00D918EB">
          <w:rPr>
            <w:noProof/>
          </w:rPr>
          <w:t>24</w:t>
        </w:r>
        <w:r>
          <w:rPr>
            <w:noProof/>
          </w:rPr>
          <w:fldChar w:fldCharType="end"/>
        </w:r>
      </w:p>
    </w:sdtContent>
  </w:sdt>
  <w:p w:rsidR="000C3FAA" w:rsidRDefault="000C3FAA" w:rsidP="00591DA8">
    <w:pPr>
      <w:pStyle w:val="Stopka"/>
      <w:tabs>
        <w:tab w:val="clear" w:pos="9072"/>
        <w:tab w:val="left" w:pos="4963"/>
        <w:tab w:val="left" w:pos="5672"/>
        <w:tab w:val="left" w:pos="6381"/>
        <w:tab w:val="left" w:pos="7090"/>
      </w:tabs>
    </w:pP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FAA" w:rsidRDefault="000C3FAA" w:rsidP="000662E2">
      <w:pPr>
        <w:spacing w:after="0" w:line="240" w:lineRule="auto"/>
      </w:pPr>
      <w:r>
        <w:separator/>
      </w:r>
    </w:p>
  </w:footnote>
  <w:footnote w:type="continuationSeparator" w:id="0">
    <w:p w:rsidR="000C3FAA" w:rsidRDefault="000C3FAA" w:rsidP="000662E2">
      <w:pPr>
        <w:spacing w:after="0" w:line="240" w:lineRule="auto"/>
      </w:pPr>
      <w:r>
        <w:continuationSeparator/>
      </w:r>
    </w:p>
  </w:footnote>
  <w:footnote w:id="1">
    <w:p w:rsidR="000C3FAA" w:rsidRPr="00EC4C66" w:rsidRDefault="000C3FAA" w:rsidP="009D0DD3">
      <w:pPr>
        <w:pStyle w:val="Tekstprzypisudolnego"/>
        <w:ind w:left="113" w:hanging="113"/>
        <w:jc w:val="both"/>
        <w:rPr>
          <w:sz w:val="16"/>
          <w:szCs w:val="16"/>
        </w:rPr>
      </w:pPr>
      <w:r w:rsidRPr="00602205">
        <w:rPr>
          <w:rStyle w:val="Odwoanieprzypisudolnego"/>
        </w:rPr>
        <w:footnoteRef/>
      </w:r>
      <w:r w:rsidRPr="00A61E07">
        <w:rPr>
          <w:rFonts w:ascii="Arial" w:hAnsi="Arial" w:cs="Arial"/>
          <w:sz w:val="16"/>
          <w:szCs w:val="16"/>
        </w:rPr>
        <w:t xml:space="preserve"> </w:t>
      </w:r>
      <w:r w:rsidRPr="00EC4C66">
        <w:rPr>
          <w:rFonts w:cs="Arial"/>
          <w:sz w:val="16"/>
          <w:szCs w:val="16"/>
        </w:rPr>
        <w:t xml:space="preserve">Przeciętne wartości temperatur i opadów obliczono jako średnie arytmetyczne przeciętnych miesięcznych wartości </w:t>
      </w:r>
      <w:r w:rsidRPr="00EC4C66">
        <w:rPr>
          <w:sz w:val="16"/>
          <w:szCs w:val="16"/>
        </w:rPr>
        <w:t>z dwóch stacji hydrologiczno-meteorologicznych Instytutu Meteorologii i Gospodarki Wodnej zlokalizowanych w Kielcach i Sandomierzu.</w:t>
      </w:r>
    </w:p>
  </w:footnote>
  <w:footnote w:id="2">
    <w:p w:rsidR="000C3FAA" w:rsidRDefault="000C3FAA" w:rsidP="00515660">
      <w:pPr>
        <w:pStyle w:val="Tekstprzypisudolnego"/>
        <w:ind w:left="113" w:hanging="113"/>
        <w:rPr>
          <w:sz w:val="16"/>
          <w:szCs w:val="16"/>
        </w:rPr>
      </w:pPr>
      <w:r>
        <w:rPr>
          <w:rStyle w:val="Odwoanieprzypisudolnego"/>
          <w:sz w:val="16"/>
          <w:szCs w:val="16"/>
        </w:rPr>
        <w:footnoteRef/>
      </w:r>
      <w:r>
        <w:rPr>
          <w:sz w:val="16"/>
          <w:szCs w:val="16"/>
        </w:rPr>
        <w:tab/>
        <w:t>Dane pozyskiwane są w cyklu miesięcznym i mogą ulec zmianie po opracowaniu kwartalnych danych ostatecznych.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FAA" w:rsidRPr="00CB5DE0" w:rsidRDefault="000C3FAA" w:rsidP="00BF1AD1">
    <w:pPr>
      <w:pStyle w:val="Nagwek"/>
      <w:tabs>
        <w:tab w:val="clear" w:pos="4536"/>
        <w:tab w:val="clear" w:pos="9072"/>
        <w:tab w:val="left" w:pos="5877"/>
      </w:tabs>
      <w:rPr>
        <w:noProof/>
        <w:sz w:val="20"/>
        <w:lang w:eastAsia="pl-PL"/>
      </w:rPr>
    </w:pPr>
    <w:r>
      <w:rPr>
        <w:noProof/>
        <w:lang w:eastAsia="pl-PL"/>
      </w:rPr>
      <w:drawing>
        <wp:anchor distT="0" distB="0" distL="114300" distR="114300" simplePos="0" relativeHeight="251660288" behindDoc="1" locked="0" layoutInCell="1" allowOverlap="1">
          <wp:simplePos x="0" y="0"/>
          <wp:positionH relativeFrom="margin">
            <wp:align>left</wp:align>
          </wp:positionH>
          <wp:positionV relativeFrom="paragraph">
            <wp:posOffset>120650</wp:posOffset>
          </wp:positionV>
          <wp:extent cx="1955260" cy="836955"/>
          <wp:effectExtent l="0" t="0" r="6985" b="127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S w Kielcach wersja podstawowa wariant kolorow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260" cy="836955"/>
                  </a:xfrm>
                  <a:prstGeom prst="rect">
                    <a:avLst/>
                  </a:prstGeom>
                </pic:spPr>
              </pic:pic>
            </a:graphicData>
          </a:graphic>
        </wp:anchor>
      </w:drawing>
    </w:r>
    <w:r>
      <w:rPr>
        <w:noProof/>
        <w:lang w:eastAsia="pl-PL"/>
      </w:rPr>
      <w:tab/>
    </w:r>
  </w:p>
  <w:p w:rsidR="000C3FAA" w:rsidRDefault="000C3FAA" w:rsidP="00BF1AD1">
    <w:pPr>
      <w:pStyle w:val="Nagwek"/>
      <w:tabs>
        <w:tab w:val="clear" w:pos="4536"/>
        <w:tab w:val="clear" w:pos="9072"/>
        <w:tab w:val="left" w:pos="5877"/>
      </w:tabs>
      <w:rPr>
        <w:noProof/>
        <w:lang w:eastAsia="pl-PL"/>
      </w:rPr>
    </w:pPr>
    <w:r>
      <w:rPr>
        <w:noProof/>
        <w:lang w:eastAsia="pl-PL"/>
      </w:rPr>
      <mc:AlternateContent>
        <mc:Choice Requires="wps">
          <w:drawing>
            <wp:anchor distT="0" distB="0" distL="114300" distR="114300" simplePos="0" relativeHeight="251656192" behindDoc="0" locked="0" layoutInCell="1" allowOverlap="1">
              <wp:simplePos x="0" y="0"/>
              <wp:positionH relativeFrom="column">
                <wp:posOffset>5220970</wp:posOffset>
              </wp:positionH>
              <wp:positionV relativeFrom="paragraph">
                <wp:posOffset>95885</wp:posOffset>
              </wp:positionV>
              <wp:extent cx="2060575" cy="357505"/>
              <wp:effectExtent l="0" t="0" r="0" b="4445"/>
              <wp:wrapNone/>
              <wp:docPr id="11"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3FAA" w:rsidRPr="00E2438C" w:rsidRDefault="000C3FAA" w:rsidP="00100C3D">
                          <w:pPr>
                            <w:spacing w:before="0" w:after="0" w:line="240" w:lineRule="auto"/>
                            <w:ind w:left="227" w:firstLine="57"/>
                            <w:jc w:val="both"/>
                            <w:rPr>
                              <w:rFonts w:ascii="Fira Sans SemiBold" w:hAnsi="Fira Sans SemiBold"/>
                              <w:color w:val="FFFFFF" w:themeColor="background1"/>
                            </w:rPr>
                          </w:pPr>
                          <w:r w:rsidRPr="00E2438C">
                            <w:rPr>
                              <w:rFonts w:ascii="Fira Sans SemiBold" w:hAnsi="Fira Sans SemiBold"/>
                              <w:color w:val="FFFFFF" w:themeColor="background1"/>
                              <w:sz w:val="18"/>
                            </w:rPr>
                            <w:t>INFORMACJE</w:t>
                          </w:r>
                          <w:r w:rsidRPr="00E2438C">
                            <w:rPr>
                              <w:rFonts w:ascii="Fira Sans SemiBold" w:hAnsi="Fira Sans SemiBold"/>
                              <w:color w:val="FFFFFF" w:themeColor="background1"/>
                            </w:rPr>
                            <w:t xml:space="preserve"> </w:t>
                          </w:r>
                          <w:r w:rsidRPr="00E2438C">
                            <w:rPr>
                              <w:rFonts w:ascii="Fira Sans SemiBold" w:hAnsi="Fira Sans SemiBold"/>
                              <w:color w:val="FFFFFF" w:themeColor="background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chemat blokowy: opóźnienie 6" o:spid="_x0000_s1030" style="position:absolute;margin-left:411.1pt;margin-top:7.55pt;width:162.25pt;height:28.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rsidR="000C3FAA" w:rsidRPr="00E2438C" w:rsidRDefault="000C3FAA" w:rsidP="00100C3D">
                    <w:pPr>
                      <w:spacing w:before="0" w:after="0" w:line="240" w:lineRule="auto"/>
                      <w:ind w:left="227" w:firstLine="57"/>
                      <w:jc w:val="both"/>
                      <w:rPr>
                        <w:rFonts w:ascii="Fira Sans SemiBold" w:hAnsi="Fira Sans SemiBold"/>
                        <w:color w:val="FFFFFF" w:themeColor="background1"/>
                      </w:rPr>
                    </w:pPr>
                    <w:r w:rsidRPr="00E2438C">
                      <w:rPr>
                        <w:rFonts w:ascii="Fira Sans SemiBold" w:hAnsi="Fira Sans SemiBold"/>
                        <w:color w:val="FFFFFF" w:themeColor="background1"/>
                        <w:sz w:val="18"/>
                      </w:rPr>
                      <w:t>INFORMACJE</w:t>
                    </w:r>
                    <w:r w:rsidRPr="00E2438C">
                      <w:rPr>
                        <w:rFonts w:ascii="Fira Sans SemiBold" w:hAnsi="Fira Sans SemiBold"/>
                        <w:color w:val="FFFFFF" w:themeColor="background1"/>
                      </w:rPr>
                      <w:t xml:space="preserve"> </w:t>
                    </w:r>
                    <w:r w:rsidRPr="00E2438C">
                      <w:rPr>
                        <w:rFonts w:ascii="Fira Sans SemiBold" w:hAnsi="Fira Sans SemiBold"/>
                        <w:color w:val="FFFFFF" w:themeColor="background1"/>
                        <w:sz w:val="18"/>
                      </w:rPr>
                      <w:t>SYGNALNE</w:t>
                    </w:r>
                  </w:p>
                </w:txbxContent>
              </v:textbox>
            </v:shape>
          </w:pict>
        </mc:Fallback>
      </mc:AlternateContent>
    </w:r>
  </w:p>
  <w:p w:rsidR="000C3FAA" w:rsidRDefault="000C3FAA" w:rsidP="00971F9B">
    <w:pPr>
      <w:pStyle w:val="Nagwek"/>
      <w:tabs>
        <w:tab w:val="clear" w:pos="4536"/>
        <w:tab w:val="clear" w:pos="9072"/>
        <w:tab w:val="left" w:pos="7423"/>
      </w:tabs>
      <w:rPr>
        <w:noProof/>
        <w:lang w:eastAsia="pl-PL"/>
      </w:rPr>
    </w:pPr>
    <w:r>
      <w:rPr>
        <w:noProof/>
        <w:lang w:eastAsia="pl-PL"/>
      </w:rPr>
      <w:tab/>
    </w:r>
  </w:p>
  <w:p w:rsidR="000C3FAA" w:rsidRPr="006B2A42" w:rsidRDefault="000C3FAA">
    <w:pPr>
      <w:pStyle w:val="Nagwek"/>
      <w:rPr>
        <w:noProof/>
        <w:sz w:val="12"/>
        <w:lang w:eastAsia="pl-PL"/>
      </w:rPr>
    </w:pPr>
  </w:p>
  <w:p w:rsidR="000C3FAA" w:rsidRDefault="000C3FAA">
    <w:pPr>
      <w:pStyle w:val="Nagwek"/>
      <w:rPr>
        <w:noProof/>
        <w:lang w:eastAsia="pl-PL"/>
      </w:rPr>
    </w:pPr>
    <w:r>
      <w:rPr>
        <w:noProof/>
        <w:lang w:eastAsia="pl-PL"/>
      </w:rPr>
      <mc:AlternateContent>
        <mc:Choice Requires="wps">
          <w:drawing>
            <wp:anchor distT="0" distB="0" distL="114297" distR="114297" simplePos="0" relativeHeight="251658240" behindDoc="0" locked="0" layoutInCell="1" allowOverlap="1">
              <wp:simplePos x="0" y="0"/>
              <wp:positionH relativeFrom="column">
                <wp:posOffset>5231129</wp:posOffset>
              </wp:positionH>
              <wp:positionV relativeFrom="paragraph">
                <wp:posOffset>324485</wp:posOffset>
              </wp:positionV>
              <wp:extent cx="0" cy="565785"/>
              <wp:effectExtent l="0" t="0" r="19050" b="24765"/>
              <wp:wrapNone/>
              <wp:docPr id="15" name="Łącznik prosty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578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5F345" id="Łącznik prosty 4"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" strokecolor="#212e79" strokeweight="1pt">
              <v:stroke joinstyle="miter"/>
              <o:lock v:ext="edit" shapetype="f"/>
            </v:line>
          </w:pict>
        </mc:Fallback>
      </mc:AlternateContent>
    </w:r>
    <w:r>
      <w:rPr>
        <w:noProof/>
        <w:lang w:eastAsia="pl-PL"/>
      </w:rPr>
      <mc:AlternateContent>
        <mc:Choice Requires="wps">
          <w:drawing>
            <wp:anchor distT="45720" distB="45720" distL="114300" distR="114300" simplePos="0" relativeHeight="251657216" behindDoc="0" locked="0" layoutInCell="1" allowOverlap="1">
              <wp:simplePos x="0" y="0"/>
              <wp:positionH relativeFrom="margin">
                <wp:align>right</wp:align>
              </wp:positionH>
              <wp:positionV relativeFrom="paragraph">
                <wp:posOffset>264795</wp:posOffset>
              </wp:positionV>
              <wp:extent cx="1238250" cy="584835"/>
              <wp:effectExtent l="0" t="0" r="0" b="571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835"/>
                      </a:xfrm>
                      <a:prstGeom prst="rect">
                        <a:avLst/>
                      </a:prstGeom>
                      <a:noFill/>
                      <a:ln w="9525">
                        <a:noFill/>
                        <a:miter lim="800000"/>
                        <a:headEnd/>
                        <a:tailEnd/>
                      </a:ln>
                    </wps:spPr>
                    <wps:txbx>
                      <w:txbxContent>
                        <w:p w:rsidR="000C3FAA" w:rsidRPr="00FE252C" w:rsidRDefault="000C3FAA" w:rsidP="00F37172">
                          <w:pPr>
                            <w:jc w:val="both"/>
                            <w:rPr>
                              <w:rFonts w:ascii="Fira Sans SemiBold" w:hAnsi="Fira Sans SemiBold"/>
                              <w:color w:val="522398"/>
                              <w:sz w:val="28"/>
                              <w:lang w:val="en-GB"/>
                            </w:rPr>
                          </w:pPr>
                          <w:r>
                            <w:rPr>
                              <w:rFonts w:ascii="Fira Sans SemiBold" w:hAnsi="Fira Sans SemiBold"/>
                              <w:color w:val="522398"/>
                              <w:sz w:val="28"/>
                              <w:lang w:val="en-GB"/>
                            </w:rPr>
                            <w:t>27</w:t>
                          </w:r>
                          <w:r w:rsidRPr="00FE252C">
                            <w:rPr>
                              <w:rFonts w:ascii="Fira Sans SemiBold" w:hAnsi="Fira Sans SemiBold"/>
                              <w:color w:val="522398"/>
                              <w:sz w:val="28"/>
                              <w:lang w:val="en-GB"/>
                            </w:rPr>
                            <w:t>.</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2020</w:t>
                          </w:r>
                          <w:r w:rsidRPr="00FE252C">
                            <w:rPr>
                              <w:rFonts w:ascii="Fira Sans SemiBold" w:hAnsi="Fira Sans SemiBold"/>
                              <w:color w:val="522398"/>
                              <w:sz w:val="28"/>
                              <w:lang w:val="en-GB"/>
                            </w:rPr>
                            <w:t xml:space="preserve"> r.</w:t>
                          </w:r>
                        </w:p>
                        <w:p w:rsidR="000C3FAA" w:rsidRPr="00FE252C" w:rsidRDefault="000C3FAA" w:rsidP="00F37172">
                          <w:pPr>
                            <w:jc w:val="both"/>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2</w:t>
                          </w:r>
                          <w:r w:rsidRPr="00FE252C">
                            <w:rPr>
                              <w:rFonts w:ascii="Fira Sans SemiBold" w:hAnsi="Fira Sans SemiBold"/>
                              <w:color w:val="522398"/>
                              <w:sz w:val="28"/>
                              <w:lang w:val="en-GB"/>
                            </w:rPr>
                            <w:t>/</w:t>
                          </w:r>
                          <w:r>
                            <w:rPr>
                              <w:rFonts w:ascii="Fira Sans SemiBold" w:hAnsi="Fira Sans SemiBold"/>
                              <w:color w:val="522398"/>
                              <w:sz w:val="28"/>
                              <w:lang w:val="en-GB"/>
                            </w:rPr>
                            <w:t>2020</w:t>
                          </w:r>
                        </w:p>
                        <w:p w:rsidR="000C3FAA" w:rsidRPr="003439F1" w:rsidRDefault="000C3FAA" w:rsidP="00F37172">
                          <w:pPr>
                            <w:jc w:val="both"/>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6.3pt;margin-top:20.85pt;width:97.5pt;height:46.0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" filled="f" stroked="f">
              <v:textbox>
                <w:txbxContent>
                  <w:p w:rsidR="000C3FAA" w:rsidRPr="00FE252C" w:rsidRDefault="000C3FAA" w:rsidP="00F37172">
                    <w:pPr>
                      <w:jc w:val="both"/>
                      <w:rPr>
                        <w:rFonts w:ascii="Fira Sans SemiBold" w:hAnsi="Fira Sans SemiBold"/>
                        <w:color w:val="522398"/>
                        <w:sz w:val="28"/>
                        <w:lang w:val="en-GB"/>
                      </w:rPr>
                    </w:pPr>
                    <w:r>
                      <w:rPr>
                        <w:rFonts w:ascii="Fira Sans SemiBold" w:hAnsi="Fira Sans SemiBold"/>
                        <w:color w:val="522398"/>
                        <w:sz w:val="28"/>
                        <w:lang w:val="en-GB"/>
                      </w:rPr>
                      <w:t>27</w:t>
                    </w:r>
                    <w:r w:rsidRPr="00FE252C">
                      <w:rPr>
                        <w:rFonts w:ascii="Fira Sans SemiBold" w:hAnsi="Fira Sans SemiBold"/>
                        <w:color w:val="522398"/>
                        <w:sz w:val="28"/>
                        <w:lang w:val="en-GB"/>
                      </w:rPr>
                      <w:t>.</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2020</w:t>
                    </w:r>
                    <w:r w:rsidRPr="00FE252C">
                      <w:rPr>
                        <w:rFonts w:ascii="Fira Sans SemiBold" w:hAnsi="Fira Sans SemiBold"/>
                        <w:color w:val="522398"/>
                        <w:sz w:val="28"/>
                        <w:lang w:val="en-GB"/>
                      </w:rPr>
                      <w:t xml:space="preserve"> r.</w:t>
                    </w:r>
                  </w:p>
                  <w:p w:rsidR="000C3FAA" w:rsidRPr="00FE252C" w:rsidRDefault="000C3FAA" w:rsidP="00F37172">
                    <w:pPr>
                      <w:jc w:val="both"/>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2</w:t>
                    </w:r>
                    <w:r w:rsidRPr="00FE252C">
                      <w:rPr>
                        <w:rFonts w:ascii="Fira Sans SemiBold" w:hAnsi="Fira Sans SemiBold"/>
                        <w:color w:val="522398"/>
                        <w:sz w:val="28"/>
                        <w:lang w:val="en-GB"/>
                      </w:rPr>
                      <w:t>/</w:t>
                    </w:r>
                    <w:r>
                      <w:rPr>
                        <w:rFonts w:ascii="Fira Sans SemiBold" w:hAnsi="Fira Sans SemiBold"/>
                        <w:color w:val="522398"/>
                        <w:sz w:val="28"/>
                        <w:lang w:val="en-GB"/>
                      </w:rPr>
                      <w:t>2020</w:t>
                    </w:r>
                  </w:p>
                  <w:p w:rsidR="000C3FAA" w:rsidRPr="003439F1" w:rsidRDefault="000C3FAA" w:rsidP="00F37172">
                    <w:pPr>
                      <w:jc w:val="both"/>
                      <w:rPr>
                        <w:rFonts w:ascii="Fira Sans SemiBold" w:hAnsi="Fira Sans SemiBold"/>
                        <w:color w:val="001D77"/>
                        <w:lang w:val="en-GB"/>
                      </w:rPr>
                    </w:pPr>
                  </w:p>
                </w:txbxContent>
              </v:textbox>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FAA" w:rsidRDefault="000C3FA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FAA" w:rsidRDefault="000C3FA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5.25pt;visibility:visible" o:bullet="t">
        <v:imagedata r:id="rId1" o:title=""/>
      </v:shape>
    </w:pict>
  </w:numPicBullet>
  <w:numPicBullet w:numPicBulletId="1">
    <w:pict>
      <v:shape id="_x0000_i1029" type="#_x0000_t75" style="width:123.75pt;height:125.25pt;visibility:visible" o:bullet="t">
        <v:imagedata r:id="rId2" o:title=""/>
      </v:shape>
    </w:pict>
  </w:numPicBullet>
  <w:abstractNum w:abstractNumId="0" w15:restartNumberingAfterBreak="0">
    <w:nsid w:val="FFFFFF83"/>
    <w:multiLevelType w:val="singleLevel"/>
    <w:tmpl w:val="5614C8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6F351ED"/>
    <w:multiLevelType w:val="hybridMultilevel"/>
    <w:tmpl w:val="64DA5F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7"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0"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18"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3166FDB"/>
    <w:multiLevelType w:val="hybridMultilevel"/>
    <w:tmpl w:val="0CB03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DAB6B4E"/>
    <w:multiLevelType w:val="hybridMultilevel"/>
    <w:tmpl w:val="9ED6001C"/>
    <w:lvl w:ilvl="0" w:tplc="8996DDA2">
      <w:start w:val="1"/>
      <w:numFmt w:val="bullet"/>
      <w:pStyle w:val="pytanie"/>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8"/>
  </w:num>
  <w:num w:numId="2">
    <w:abstractNumId w:val="2"/>
  </w:num>
  <w:num w:numId="3">
    <w:abstractNumId w:val="19"/>
  </w:num>
  <w:num w:numId="4">
    <w:abstractNumId w:val="23"/>
  </w:num>
  <w:num w:numId="5">
    <w:abstractNumId w:val="10"/>
  </w:num>
  <w:num w:numId="6">
    <w:abstractNumId w:val="14"/>
  </w:num>
  <w:num w:numId="7">
    <w:abstractNumId w:val="21"/>
  </w:num>
  <w:num w:numId="8">
    <w:abstractNumId w:val="22"/>
  </w:num>
  <w:num w:numId="9">
    <w:abstractNumId w:val="15"/>
  </w:num>
  <w:num w:numId="10">
    <w:abstractNumId w:val="4"/>
  </w:num>
  <w:num w:numId="11">
    <w:abstractNumId w:val="20"/>
  </w:num>
  <w:num w:numId="12">
    <w:abstractNumId w:val="9"/>
  </w:num>
  <w:num w:numId="13">
    <w:abstractNumId w:val="17"/>
  </w:num>
  <w:num w:numId="14">
    <w:abstractNumId w:val="3"/>
  </w:num>
  <w:num w:numId="15">
    <w:abstractNumId w:val="5"/>
  </w:num>
  <w:num w:numId="16">
    <w:abstractNumId w:val="6"/>
  </w:num>
  <w:num w:numId="17">
    <w:abstractNumId w:val="7"/>
  </w:num>
  <w:num w:numId="18">
    <w:abstractNumId w:val="11"/>
  </w:num>
  <w:num w:numId="19">
    <w:abstractNumId w:val="13"/>
  </w:num>
  <w:num w:numId="20">
    <w:abstractNumId w:val="16"/>
  </w:num>
  <w:num w:numId="21">
    <w:abstractNumId w:val="12"/>
  </w:num>
  <w:num w:numId="22">
    <w:abstractNumId w:val="18"/>
  </w:num>
  <w:num w:numId="23">
    <w:abstractNumId w:val="24"/>
  </w:num>
  <w:num w:numId="24">
    <w:abstractNumId w:val="0"/>
  </w:num>
  <w:num w:numId="25">
    <w:abstractNumId w:val="14"/>
  </w:num>
  <w:num w:numId="26">
    <w:abstractNumId w:val="14"/>
  </w:num>
  <w:num w:numId="27">
    <w:abstractNumId w:val="1"/>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AD6"/>
    <w:rsid w:val="00001C5B"/>
    <w:rsid w:val="00003437"/>
    <w:rsid w:val="00003920"/>
    <w:rsid w:val="0000398C"/>
    <w:rsid w:val="00005527"/>
    <w:rsid w:val="0000643E"/>
    <w:rsid w:val="00006B39"/>
    <w:rsid w:val="0000709F"/>
    <w:rsid w:val="00010393"/>
    <w:rsid w:val="000108B8"/>
    <w:rsid w:val="00012660"/>
    <w:rsid w:val="0001269C"/>
    <w:rsid w:val="000130AB"/>
    <w:rsid w:val="00013526"/>
    <w:rsid w:val="000142A0"/>
    <w:rsid w:val="000152F5"/>
    <w:rsid w:val="000154B4"/>
    <w:rsid w:val="000155E2"/>
    <w:rsid w:val="00024A2D"/>
    <w:rsid w:val="000250D0"/>
    <w:rsid w:val="00033961"/>
    <w:rsid w:val="000361F3"/>
    <w:rsid w:val="00041A33"/>
    <w:rsid w:val="00043CB4"/>
    <w:rsid w:val="00044832"/>
    <w:rsid w:val="0004582E"/>
    <w:rsid w:val="00045A8D"/>
    <w:rsid w:val="00046258"/>
    <w:rsid w:val="000470AA"/>
    <w:rsid w:val="00047E5D"/>
    <w:rsid w:val="00050AE4"/>
    <w:rsid w:val="00053B21"/>
    <w:rsid w:val="00054993"/>
    <w:rsid w:val="00055C06"/>
    <w:rsid w:val="000564C3"/>
    <w:rsid w:val="000564EC"/>
    <w:rsid w:val="00057CA1"/>
    <w:rsid w:val="00063EEB"/>
    <w:rsid w:val="0006555D"/>
    <w:rsid w:val="000658AF"/>
    <w:rsid w:val="00065D27"/>
    <w:rsid w:val="000662E2"/>
    <w:rsid w:val="00066774"/>
    <w:rsid w:val="00066883"/>
    <w:rsid w:val="00066B9D"/>
    <w:rsid w:val="00067E65"/>
    <w:rsid w:val="000713BB"/>
    <w:rsid w:val="00071F9D"/>
    <w:rsid w:val="00074DD8"/>
    <w:rsid w:val="00075EE2"/>
    <w:rsid w:val="00077823"/>
    <w:rsid w:val="000806F7"/>
    <w:rsid w:val="0008108E"/>
    <w:rsid w:val="0008143E"/>
    <w:rsid w:val="00084CE0"/>
    <w:rsid w:val="00084DBB"/>
    <w:rsid w:val="0008554B"/>
    <w:rsid w:val="0008739A"/>
    <w:rsid w:val="00090045"/>
    <w:rsid w:val="00090E0C"/>
    <w:rsid w:val="000944F2"/>
    <w:rsid w:val="00095A00"/>
    <w:rsid w:val="000960E9"/>
    <w:rsid w:val="00097840"/>
    <w:rsid w:val="000A0F5B"/>
    <w:rsid w:val="000A0F6E"/>
    <w:rsid w:val="000A2B53"/>
    <w:rsid w:val="000A56BF"/>
    <w:rsid w:val="000A5E23"/>
    <w:rsid w:val="000A635B"/>
    <w:rsid w:val="000A6973"/>
    <w:rsid w:val="000A6E1A"/>
    <w:rsid w:val="000A7FCB"/>
    <w:rsid w:val="000B0727"/>
    <w:rsid w:val="000B08B2"/>
    <w:rsid w:val="000B09EC"/>
    <w:rsid w:val="000B7303"/>
    <w:rsid w:val="000C0190"/>
    <w:rsid w:val="000C023C"/>
    <w:rsid w:val="000C0332"/>
    <w:rsid w:val="000C135D"/>
    <w:rsid w:val="000C167B"/>
    <w:rsid w:val="000C3FAA"/>
    <w:rsid w:val="000C594A"/>
    <w:rsid w:val="000C6FB3"/>
    <w:rsid w:val="000D113B"/>
    <w:rsid w:val="000D12F0"/>
    <w:rsid w:val="000D1320"/>
    <w:rsid w:val="000D1519"/>
    <w:rsid w:val="000D1671"/>
    <w:rsid w:val="000D1D43"/>
    <w:rsid w:val="000D225C"/>
    <w:rsid w:val="000D2A5C"/>
    <w:rsid w:val="000D2FA9"/>
    <w:rsid w:val="000D2FB5"/>
    <w:rsid w:val="000D30BF"/>
    <w:rsid w:val="000D34D3"/>
    <w:rsid w:val="000D3D71"/>
    <w:rsid w:val="000D6905"/>
    <w:rsid w:val="000E0918"/>
    <w:rsid w:val="000E1555"/>
    <w:rsid w:val="000E18C3"/>
    <w:rsid w:val="000E2D7B"/>
    <w:rsid w:val="000E37F0"/>
    <w:rsid w:val="000E3BFF"/>
    <w:rsid w:val="000E6015"/>
    <w:rsid w:val="000E636E"/>
    <w:rsid w:val="000E7E55"/>
    <w:rsid w:val="000F1CD1"/>
    <w:rsid w:val="000F2F8F"/>
    <w:rsid w:val="00100317"/>
    <w:rsid w:val="00100497"/>
    <w:rsid w:val="00100538"/>
    <w:rsid w:val="00100C3D"/>
    <w:rsid w:val="001011C3"/>
    <w:rsid w:val="001018D7"/>
    <w:rsid w:val="00102111"/>
    <w:rsid w:val="001027F2"/>
    <w:rsid w:val="00102E25"/>
    <w:rsid w:val="00103117"/>
    <w:rsid w:val="00103B3A"/>
    <w:rsid w:val="00104481"/>
    <w:rsid w:val="001046B1"/>
    <w:rsid w:val="0010480E"/>
    <w:rsid w:val="001053E4"/>
    <w:rsid w:val="001055AD"/>
    <w:rsid w:val="001057FF"/>
    <w:rsid w:val="001103DB"/>
    <w:rsid w:val="00110490"/>
    <w:rsid w:val="001108DD"/>
    <w:rsid w:val="00110D87"/>
    <w:rsid w:val="001110A5"/>
    <w:rsid w:val="001114BA"/>
    <w:rsid w:val="00111B77"/>
    <w:rsid w:val="00111C9B"/>
    <w:rsid w:val="00111FEA"/>
    <w:rsid w:val="00112C19"/>
    <w:rsid w:val="001141E9"/>
    <w:rsid w:val="00114DB9"/>
    <w:rsid w:val="0011504A"/>
    <w:rsid w:val="00116087"/>
    <w:rsid w:val="00117B4F"/>
    <w:rsid w:val="001203E3"/>
    <w:rsid w:val="0012230B"/>
    <w:rsid w:val="00122AAC"/>
    <w:rsid w:val="00124D97"/>
    <w:rsid w:val="00130296"/>
    <w:rsid w:val="001328CA"/>
    <w:rsid w:val="00133E41"/>
    <w:rsid w:val="00134A13"/>
    <w:rsid w:val="001357FC"/>
    <w:rsid w:val="00136CAE"/>
    <w:rsid w:val="00137FF8"/>
    <w:rsid w:val="001423B6"/>
    <w:rsid w:val="001448A7"/>
    <w:rsid w:val="00146621"/>
    <w:rsid w:val="001506AA"/>
    <w:rsid w:val="00150EFB"/>
    <w:rsid w:val="00152F9D"/>
    <w:rsid w:val="0015379F"/>
    <w:rsid w:val="00156974"/>
    <w:rsid w:val="00157D83"/>
    <w:rsid w:val="001605EE"/>
    <w:rsid w:val="00161230"/>
    <w:rsid w:val="00162325"/>
    <w:rsid w:val="0016455A"/>
    <w:rsid w:val="0016468B"/>
    <w:rsid w:val="00167815"/>
    <w:rsid w:val="00170419"/>
    <w:rsid w:val="001710C2"/>
    <w:rsid w:val="001718F8"/>
    <w:rsid w:val="001724BC"/>
    <w:rsid w:val="00173505"/>
    <w:rsid w:val="001743DC"/>
    <w:rsid w:val="00174D74"/>
    <w:rsid w:val="00176A02"/>
    <w:rsid w:val="00176DE8"/>
    <w:rsid w:val="00177EDD"/>
    <w:rsid w:val="00180E73"/>
    <w:rsid w:val="00180E8C"/>
    <w:rsid w:val="00181902"/>
    <w:rsid w:val="00183860"/>
    <w:rsid w:val="001842BB"/>
    <w:rsid w:val="001842F7"/>
    <w:rsid w:val="00184307"/>
    <w:rsid w:val="001864EC"/>
    <w:rsid w:val="00186DC7"/>
    <w:rsid w:val="00192FCC"/>
    <w:rsid w:val="001951DA"/>
    <w:rsid w:val="001A3952"/>
    <w:rsid w:val="001A5CE4"/>
    <w:rsid w:val="001A79F7"/>
    <w:rsid w:val="001A7E65"/>
    <w:rsid w:val="001B0959"/>
    <w:rsid w:val="001B2648"/>
    <w:rsid w:val="001B288A"/>
    <w:rsid w:val="001B2BFF"/>
    <w:rsid w:val="001B3453"/>
    <w:rsid w:val="001B6926"/>
    <w:rsid w:val="001C0739"/>
    <w:rsid w:val="001C1B66"/>
    <w:rsid w:val="001C1F96"/>
    <w:rsid w:val="001C3269"/>
    <w:rsid w:val="001C3C4B"/>
    <w:rsid w:val="001D1B47"/>
    <w:rsid w:val="001D1DB4"/>
    <w:rsid w:val="001D2378"/>
    <w:rsid w:val="001D3C4A"/>
    <w:rsid w:val="001D3CB9"/>
    <w:rsid w:val="001D4D27"/>
    <w:rsid w:val="001D5BB3"/>
    <w:rsid w:val="001D5D89"/>
    <w:rsid w:val="001D7C1C"/>
    <w:rsid w:val="001E0473"/>
    <w:rsid w:val="001E294B"/>
    <w:rsid w:val="001E338E"/>
    <w:rsid w:val="001E70D0"/>
    <w:rsid w:val="001F18E2"/>
    <w:rsid w:val="001F2C24"/>
    <w:rsid w:val="001F2FC9"/>
    <w:rsid w:val="001F4561"/>
    <w:rsid w:val="001F590B"/>
    <w:rsid w:val="00201080"/>
    <w:rsid w:val="00203944"/>
    <w:rsid w:val="0020592F"/>
    <w:rsid w:val="00205EDC"/>
    <w:rsid w:val="00210C29"/>
    <w:rsid w:val="00211558"/>
    <w:rsid w:val="0021387F"/>
    <w:rsid w:val="00221526"/>
    <w:rsid w:val="00223BCD"/>
    <w:rsid w:val="0022461C"/>
    <w:rsid w:val="00227A67"/>
    <w:rsid w:val="0023070C"/>
    <w:rsid w:val="00230990"/>
    <w:rsid w:val="002320FA"/>
    <w:rsid w:val="00233557"/>
    <w:rsid w:val="00233EFC"/>
    <w:rsid w:val="00236572"/>
    <w:rsid w:val="0024513B"/>
    <w:rsid w:val="00246CE5"/>
    <w:rsid w:val="00246FFA"/>
    <w:rsid w:val="00252006"/>
    <w:rsid w:val="00252189"/>
    <w:rsid w:val="00253691"/>
    <w:rsid w:val="00254EC6"/>
    <w:rsid w:val="002574F9"/>
    <w:rsid w:val="00260806"/>
    <w:rsid w:val="00261604"/>
    <w:rsid w:val="00262ABB"/>
    <w:rsid w:val="00262B61"/>
    <w:rsid w:val="00262E8B"/>
    <w:rsid w:val="0026324A"/>
    <w:rsid w:val="002633FA"/>
    <w:rsid w:val="00263450"/>
    <w:rsid w:val="002635D0"/>
    <w:rsid w:val="00263BA1"/>
    <w:rsid w:val="00263E78"/>
    <w:rsid w:val="002642BF"/>
    <w:rsid w:val="00267AA1"/>
    <w:rsid w:val="002707E4"/>
    <w:rsid w:val="0027165A"/>
    <w:rsid w:val="002721D0"/>
    <w:rsid w:val="0027419C"/>
    <w:rsid w:val="0027474B"/>
    <w:rsid w:val="002747E1"/>
    <w:rsid w:val="002752C1"/>
    <w:rsid w:val="00276811"/>
    <w:rsid w:val="00277AFC"/>
    <w:rsid w:val="00282686"/>
    <w:rsid w:val="00282699"/>
    <w:rsid w:val="00283418"/>
    <w:rsid w:val="00284A78"/>
    <w:rsid w:val="00284BC6"/>
    <w:rsid w:val="00284CE4"/>
    <w:rsid w:val="00285591"/>
    <w:rsid w:val="002926DF"/>
    <w:rsid w:val="00295BDF"/>
    <w:rsid w:val="002965B1"/>
    <w:rsid w:val="00296697"/>
    <w:rsid w:val="002967B4"/>
    <w:rsid w:val="002A13C0"/>
    <w:rsid w:val="002A2F32"/>
    <w:rsid w:val="002A644A"/>
    <w:rsid w:val="002A6CF4"/>
    <w:rsid w:val="002A7548"/>
    <w:rsid w:val="002B0472"/>
    <w:rsid w:val="002B127E"/>
    <w:rsid w:val="002B20E7"/>
    <w:rsid w:val="002B3410"/>
    <w:rsid w:val="002B4114"/>
    <w:rsid w:val="002B57C0"/>
    <w:rsid w:val="002B6892"/>
    <w:rsid w:val="002B6B12"/>
    <w:rsid w:val="002B746C"/>
    <w:rsid w:val="002C0678"/>
    <w:rsid w:val="002C1A99"/>
    <w:rsid w:val="002C20E2"/>
    <w:rsid w:val="002C2824"/>
    <w:rsid w:val="002C30A9"/>
    <w:rsid w:val="002C37B3"/>
    <w:rsid w:val="002C3C62"/>
    <w:rsid w:val="002C3CF0"/>
    <w:rsid w:val="002C5365"/>
    <w:rsid w:val="002C5730"/>
    <w:rsid w:val="002C5902"/>
    <w:rsid w:val="002C59A9"/>
    <w:rsid w:val="002C5E1C"/>
    <w:rsid w:val="002D114A"/>
    <w:rsid w:val="002D5AD7"/>
    <w:rsid w:val="002D639B"/>
    <w:rsid w:val="002D7C27"/>
    <w:rsid w:val="002E35AC"/>
    <w:rsid w:val="002E3692"/>
    <w:rsid w:val="002E3A38"/>
    <w:rsid w:val="002E6140"/>
    <w:rsid w:val="002E62BB"/>
    <w:rsid w:val="002E6985"/>
    <w:rsid w:val="002E71B6"/>
    <w:rsid w:val="002F0E45"/>
    <w:rsid w:val="002F12AD"/>
    <w:rsid w:val="002F5212"/>
    <w:rsid w:val="002F5E41"/>
    <w:rsid w:val="002F77C8"/>
    <w:rsid w:val="0030049B"/>
    <w:rsid w:val="00301D2F"/>
    <w:rsid w:val="00301ECA"/>
    <w:rsid w:val="00303C8D"/>
    <w:rsid w:val="00304AD1"/>
    <w:rsid w:val="00304F22"/>
    <w:rsid w:val="0030551B"/>
    <w:rsid w:val="00306C7C"/>
    <w:rsid w:val="00306D7A"/>
    <w:rsid w:val="0031028B"/>
    <w:rsid w:val="00313213"/>
    <w:rsid w:val="0031603D"/>
    <w:rsid w:val="00317D96"/>
    <w:rsid w:val="00320592"/>
    <w:rsid w:val="00320CF8"/>
    <w:rsid w:val="00322164"/>
    <w:rsid w:val="00322EDD"/>
    <w:rsid w:val="003236B3"/>
    <w:rsid w:val="003240FA"/>
    <w:rsid w:val="00324179"/>
    <w:rsid w:val="003243F6"/>
    <w:rsid w:val="00331AA6"/>
    <w:rsid w:val="00332320"/>
    <w:rsid w:val="00332496"/>
    <w:rsid w:val="00332C63"/>
    <w:rsid w:val="00334ECF"/>
    <w:rsid w:val="00335363"/>
    <w:rsid w:val="00335B68"/>
    <w:rsid w:val="0033627D"/>
    <w:rsid w:val="00336BF0"/>
    <w:rsid w:val="00337985"/>
    <w:rsid w:val="00340B4B"/>
    <w:rsid w:val="00340DFF"/>
    <w:rsid w:val="00342D55"/>
    <w:rsid w:val="003439F1"/>
    <w:rsid w:val="00343B33"/>
    <w:rsid w:val="00343D4C"/>
    <w:rsid w:val="00344E71"/>
    <w:rsid w:val="00344F38"/>
    <w:rsid w:val="00345218"/>
    <w:rsid w:val="0034608A"/>
    <w:rsid w:val="0034794F"/>
    <w:rsid w:val="00347D72"/>
    <w:rsid w:val="0035002E"/>
    <w:rsid w:val="00350881"/>
    <w:rsid w:val="00351986"/>
    <w:rsid w:val="00352659"/>
    <w:rsid w:val="0035365E"/>
    <w:rsid w:val="00356D3A"/>
    <w:rsid w:val="00356D6B"/>
    <w:rsid w:val="00356FE9"/>
    <w:rsid w:val="00357611"/>
    <w:rsid w:val="00357BC6"/>
    <w:rsid w:val="00360237"/>
    <w:rsid w:val="003610CD"/>
    <w:rsid w:val="00361718"/>
    <w:rsid w:val="00362344"/>
    <w:rsid w:val="00362FC7"/>
    <w:rsid w:val="0036315E"/>
    <w:rsid w:val="00363A16"/>
    <w:rsid w:val="00364E0D"/>
    <w:rsid w:val="00365AFC"/>
    <w:rsid w:val="00367237"/>
    <w:rsid w:val="00367DE0"/>
    <w:rsid w:val="00370407"/>
    <w:rsid w:val="0037077F"/>
    <w:rsid w:val="00370AED"/>
    <w:rsid w:val="00371CEB"/>
    <w:rsid w:val="00372411"/>
    <w:rsid w:val="00373882"/>
    <w:rsid w:val="00374377"/>
    <w:rsid w:val="00374B78"/>
    <w:rsid w:val="00375215"/>
    <w:rsid w:val="0037531C"/>
    <w:rsid w:val="00375489"/>
    <w:rsid w:val="00376094"/>
    <w:rsid w:val="0038101A"/>
    <w:rsid w:val="00381106"/>
    <w:rsid w:val="00384103"/>
    <w:rsid w:val="003843DB"/>
    <w:rsid w:val="00386483"/>
    <w:rsid w:val="00387D9B"/>
    <w:rsid w:val="00391632"/>
    <w:rsid w:val="00393761"/>
    <w:rsid w:val="003940D2"/>
    <w:rsid w:val="00394EB3"/>
    <w:rsid w:val="00397D18"/>
    <w:rsid w:val="003A0240"/>
    <w:rsid w:val="003A08F7"/>
    <w:rsid w:val="003A152A"/>
    <w:rsid w:val="003A1B36"/>
    <w:rsid w:val="003A1D45"/>
    <w:rsid w:val="003A41F4"/>
    <w:rsid w:val="003A50F5"/>
    <w:rsid w:val="003A6340"/>
    <w:rsid w:val="003B0EB7"/>
    <w:rsid w:val="003B1454"/>
    <w:rsid w:val="003B18B6"/>
    <w:rsid w:val="003B1E23"/>
    <w:rsid w:val="003B3FCC"/>
    <w:rsid w:val="003B40DF"/>
    <w:rsid w:val="003B45A4"/>
    <w:rsid w:val="003B68AE"/>
    <w:rsid w:val="003B7012"/>
    <w:rsid w:val="003C40FF"/>
    <w:rsid w:val="003C59E0"/>
    <w:rsid w:val="003C6C8D"/>
    <w:rsid w:val="003D3049"/>
    <w:rsid w:val="003D33EE"/>
    <w:rsid w:val="003D4F95"/>
    <w:rsid w:val="003D5F42"/>
    <w:rsid w:val="003D60A9"/>
    <w:rsid w:val="003D7EDA"/>
    <w:rsid w:val="003E03EA"/>
    <w:rsid w:val="003E1019"/>
    <w:rsid w:val="003E158C"/>
    <w:rsid w:val="003E3139"/>
    <w:rsid w:val="003E360C"/>
    <w:rsid w:val="003E4751"/>
    <w:rsid w:val="003E5264"/>
    <w:rsid w:val="003E5D72"/>
    <w:rsid w:val="003E61CE"/>
    <w:rsid w:val="003F1539"/>
    <w:rsid w:val="003F435D"/>
    <w:rsid w:val="003F44E2"/>
    <w:rsid w:val="003F46A8"/>
    <w:rsid w:val="003F4C97"/>
    <w:rsid w:val="003F517F"/>
    <w:rsid w:val="003F721D"/>
    <w:rsid w:val="003F78DC"/>
    <w:rsid w:val="003F7BBD"/>
    <w:rsid w:val="003F7FE6"/>
    <w:rsid w:val="00400193"/>
    <w:rsid w:val="00400B68"/>
    <w:rsid w:val="004015A4"/>
    <w:rsid w:val="00402102"/>
    <w:rsid w:val="0040335A"/>
    <w:rsid w:val="0040535A"/>
    <w:rsid w:val="00405C7D"/>
    <w:rsid w:val="004062C2"/>
    <w:rsid w:val="00411826"/>
    <w:rsid w:val="004155E3"/>
    <w:rsid w:val="0041574D"/>
    <w:rsid w:val="00415996"/>
    <w:rsid w:val="004212E7"/>
    <w:rsid w:val="00423504"/>
    <w:rsid w:val="00424227"/>
    <w:rsid w:val="0042446D"/>
    <w:rsid w:val="00425F66"/>
    <w:rsid w:val="00426A0A"/>
    <w:rsid w:val="004277E9"/>
    <w:rsid w:val="0042786B"/>
    <w:rsid w:val="00427BF8"/>
    <w:rsid w:val="00431C02"/>
    <w:rsid w:val="00431FC2"/>
    <w:rsid w:val="00432E82"/>
    <w:rsid w:val="00433AE8"/>
    <w:rsid w:val="00433CEB"/>
    <w:rsid w:val="004356BD"/>
    <w:rsid w:val="00435F83"/>
    <w:rsid w:val="004371EA"/>
    <w:rsid w:val="00437395"/>
    <w:rsid w:val="00437A1D"/>
    <w:rsid w:val="0044056D"/>
    <w:rsid w:val="004409B8"/>
    <w:rsid w:val="00441708"/>
    <w:rsid w:val="00442BA9"/>
    <w:rsid w:val="00443BBC"/>
    <w:rsid w:val="00443F7E"/>
    <w:rsid w:val="00444C92"/>
    <w:rsid w:val="00445047"/>
    <w:rsid w:val="00445BCF"/>
    <w:rsid w:val="00445D43"/>
    <w:rsid w:val="00446EF7"/>
    <w:rsid w:val="00450034"/>
    <w:rsid w:val="004535B7"/>
    <w:rsid w:val="0045364D"/>
    <w:rsid w:val="00453C51"/>
    <w:rsid w:val="00454F01"/>
    <w:rsid w:val="00457FDF"/>
    <w:rsid w:val="004601FE"/>
    <w:rsid w:val="004602E2"/>
    <w:rsid w:val="00460477"/>
    <w:rsid w:val="004604C9"/>
    <w:rsid w:val="004615BB"/>
    <w:rsid w:val="004619C1"/>
    <w:rsid w:val="004632FC"/>
    <w:rsid w:val="00463E39"/>
    <w:rsid w:val="00464C0A"/>
    <w:rsid w:val="00464FE9"/>
    <w:rsid w:val="004657FC"/>
    <w:rsid w:val="00467D7F"/>
    <w:rsid w:val="004703CB"/>
    <w:rsid w:val="00470D3A"/>
    <w:rsid w:val="00471D9E"/>
    <w:rsid w:val="00472603"/>
    <w:rsid w:val="004733F6"/>
    <w:rsid w:val="00474E69"/>
    <w:rsid w:val="00477257"/>
    <w:rsid w:val="00482C4A"/>
    <w:rsid w:val="00482FA4"/>
    <w:rsid w:val="004859E7"/>
    <w:rsid w:val="00486CCA"/>
    <w:rsid w:val="00490D95"/>
    <w:rsid w:val="004930C3"/>
    <w:rsid w:val="00494E70"/>
    <w:rsid w:val="00496078"/>
    <w:rsid w:val="0049621B"/>
    <w:rsid w:val="004968EF"/>
    <w:rsid w:val="004A6923"/>
    <w:rsid w:val="004B22EF"/>
    <w:rsid w:val="004B2969"/>
    <w:rsid w:val="004B6A22"/>
    <w:rsid w:val="004C13F7"/>
    <w:rsid w:val="004C1748"/>
    <w:rsid w:val="004C1895"/>
    <w:rsid w:val="004C195B"/>
    <w:rsid w:val="004C2C80"/>
    <w:rsid w:val="004C46B4"/>
    <w:rsid w:val="004C4B9E"/>
    <w:rsid w:val="004C507D"/>
    <w:rsid w:val="004C5F32"/>
    <w:rsid w:val="004C6D40"/>
    <w:rsid w:val="004D0B4B"/>
    <w:rsid w:val="004D426A"/>
    <w:rsid w:val="004D7B0F"/>
    <w:rsid w:val="004E182F"/>
    <w:rsid w:val="004E34AF"/>
    <w:rsid w:val="004E66E8"/>
    <w:rsid w:val="004E68BF"/>
    <w:rsid w:val="004F0C3C"/>
    <w:rsid w:val="004F6243"/>
    <w:rsid w:val="004F63FC"/>
    <w:rsid w:val="004F76B0"/>
    <w:rsid w:val="004F7A21"/>
    <w:rsid w:val="004F7EEC"/>
    <w:rsid w:val="00500164"/>
    <w:rsid w:val="005037BB"/>
    <w:rsid w:val="00505203"/>
    <w:rsid w:val="005053BC"/>
    <w:rsid w:val="00505A92"/>
    <w:rsid w:val="00510629"/>
    <w:rsid w:val="00511EDE"/>
    <w:rsid w:val="00512006"/>
    <w:rsid w:val="00514FE9"/>
    <w:rsid w:val="00515660"/>
    <w:rsid w:val="00515FC3"/>
    <w:rsid w:val="00516A75"/>
    <w:rsid w:val="005203F1"/>
    <w:rsid w:val="00521BC3"/>
    <w:rsid w:val="005226C0"/>
    <w:rsid w:val="0052338A"/>
    <w:rsid w:val="00526DB6"/>
    <w:rsid w:val="0053255B"/>
    <w:rsid w:val="00532D02"/>
    <w:rsid w:val="005335B1"/>
    <w:rsid w:val="00533632"/>
    <w:rsid w:val="005344CA"/>
    <w:rsid w:val="00535576"/>
    <w:rsid w:val="005366C2"/>
    <w:rsid w:val="00537DFC"/>
    <w:rsid w:val="00537E67"/>
    <w:rsid w:val="00541E6E"/>
    <w:rsid w:val="0054251F"/>
    <w:rsid w:val="0054334E"/>
    <w:rsid w:val="0054550C"/>
    <w:rsid w:val="005463FE"/>
    <w:rsid w:val="00547609"/>
    <w:rsid w:val="0055021C"/>
    <w:rsid w:val="005520D8"/>
    <w:rsid w:val="005537D9"/>
    <w:rsid w:val="00554EAE"/>
    <w:rsid w:val="0055647D"/>
    <w:rsid w:val="00556C44"/>
    <w:rsid w:val="00556CF1"/>
    <w:rsid w:val="005574D4"/>
    <w:rsid w:val="00561EE2"/>
    <w:rsid w:val="00564077"/>
    <w:rsid w:val="005645BA"/>
    <w:rsid w:val="005649C0"/>
    <w:rsid w:val="00565E83"/>
    <w:rsid w:val="005679D4"/>
    <w:rsid w:val="00567AAF"/>
    <w:rsid w:val="00567E25"/>
    <w:rsid w:val="00567FE8"/>
    <w:rsid w:val="00570A06"/>
    <w:rsid w:val="0057117F"/>
    <w:rsid w:val="00572364"/>
    <w:rsid w:val="005723FB"/>
    <w:rsid w:val="00572576"/>
    <w:rsid w:val="00573DAD"/>
    <w:rsid w:val="00575532"/>
    <w:rsid w:val="005762A7"/>
    <w:rsid w:val="00581F75"/>
    <w:rsid w:val="00582917"/>
    <w:rsid w:val="00584801"/>
    <w:rsid w:val="00586C39"/>
    <w:rsid w:val="00586DC5"/>
    <w:rsid w:val="00587AF2"/>
    <w:rsid w:val="005903EE"/>
    <w:rsid w:val="00590480"/>
    <w:rsid w:val="00590DD9"/>
    <w:rsid w:val="005916D7"/>
    <w:rsid w:val="00591DA8"/>
    <w:rsid w:val="00595BA5"/>
    <w:rsid w:val="00596945"/>
    <w:rsid w:val="005970B7"/>
    <w:rsid w:val="00597A8D"/>
    <w:rsid w:val="005A1C68"/>
    <w:rsid w:val="005A64EE"/>
    <w:rsid w:val="005A698C"/>
    <w:rsid w:val="005B01E8"/>
    <w:rsid w:val="005B097F"/>
    <w:rsid w:val="005B0D8E"/>
    <w:rsid w:val="005B19DC"/>
    <w:rsid w:val="005B23B1"/>
    <w:rsid w:val="005B36E5"/>
    <w:rsid w:val="005B521F"/>
    <w:rsid w:val="005B5E2C"/>
    <w:rsid w:val="005B63CB"/>
    <w:rsid w:val="005B69F4"/>
    <w:rsid w:val="005C0161"/>
    <w:rsid w:val="005C20DC"/>
    <w:rsid w:val="005C307B"/>
    <w:rsid w:val="005C40C4"/>
    <w:rsid w:val="005C5BC2"/>
    <w:rsid w:val="005C6555"/>
    <w:rsid w:val="005C7161"/>
    <w:rsid w:val="005D1546"/>
    <w:rsid w:val="005D3238"/>
    <w:rsid w:val="005D500B"/>
    <w:rsid w:val="005D56EA"/>
    <w:rsid w:val="005D750C"/>
    <w:rsid w:val="005E0799"/>
    <w:rsid w:val="005E191B"/>
    <w:rsid w:val="005E29CF"/>
    <w:rsid w:val="005E37D3"/>
    <w:rsid w:val="005E382F"/>
    <w:rsid w:val="005E4C12"/>
    <w:rsid w:val="005E56EC"/>
    <w:rsid w:val="005E5FF6"/>
    <w:rsid w:val="005F11D6"/>
    <w:rsid w:val="005F1B62"/>
    <w:rsid w:val="005F34E1"/>
    <w:rsid w:val="005F3BA8"/>
    <w:rsid w:val="005F509A"/>
    <w:rsid w:val="005F5A80"/>
    <w:rsid w:val="005F607C"/>
    <w:rsid w:val="005F7881"/>
    <w:rsid w:val="006044FF"/>
    <w:rsid w:val="00605580"/>
    <w:rsid w:val="00607CC5"/>
    <w:rsid w:val="00610CA9"/>
    <w:rsid w:val="00613A16"/>
    <w:rsid w:val="00614023"/>
    <w:rsid w:val="0062027E"/>
    <w:rsid w:val="006217ED"/>
    <w:rsid w:val="006229CF"/>
    <w:rsid w:val="00624833"/>
    <w:rsid w:val="00624A6F"/>
    <w:rsid w:val="00624A8C"/>
    <w:rsid w:val="00625DE6"/>
    <w:rsid w:val="00626140"/>
    <w:rsid w:val="006269DE"/>
    <w:rsid w:val="006274ED"/>
    <w:rsid w:val="00630554"/>
    <w:rsid w:val="00633014"/>
    <w:rsid w:val="00634213"/>
    <w:rsid w:val="0063437B"/>
    <w:rsid w:val="006354DA"/>
    <w:rsid w:val="00635FF0"/>
    <w:rsid w:val="006379D8"/>
    <w:rsid w:val="0064227E"/>
    <w:rsid w:val="006451BF"/>
    <w:rsid w:val="00647512"/>
    <w:rsid w:val="0064777C"/>
    <w:rsid w:val="0065068C"/>
    <w:rsid w:val="00651209"/>
    <w:rsid w:val="0065178F"/>
    <w:rsid w:val="00652034"/>
    <w:rsid w:val="006522E5"/>
    <w:rsid w:val="00654F9A"/>
    <w:rsid w:val="0065546E"/>
    <w:rsid w:val="00657820"/>
    <w:rsid w:val="00657D23"/>
    <w:rsid w:val="0066338D"/>
    <w:rsid w:val="00664C91"/>
    <w:rsid w:val="006673CA"/>
    <w:rsid w:val="00670BFD"/>
    <w:rsid w:val="00673C26"/>
    <w:rsid w:val="00674D7B"/>
    <w:rsid w:val="00675A7F"/>
    <w:rsid w:val="006768B4"/>
    <w:rsid w:val="00677197"/>
    <w:rsid w:val="00677E3C"/>
    <w:rsid w:val="006809ED"/>
    <w:rsid w:val="006812AF"/>
    <w:rsid w:val="006821DA"/>
    <w:rsid w:val="0068266B"/>
    <w:rsid w:val="0068327D"/>
    <w:rsid w:val="00684C12"/>
    <w:rsid w:val="006861A5"/>
    <w:rsid w:val="00686AF1"/>
    <w:rsid w:val="006879F3"/>
    <w:rsid w:val="00691E91"/>
    <w:rsid w:val="00692B50"/>
    <w:rsid w:val="00694AF0"/>
    <w:rsid w:val="00694FC2"/>
    <w:rsid w:val="006A003B"/>
    <w:rsid w:val="006A0B93"/>
    <w:rsid w:val="006A0EE2"/>
    <w:rsid w:val="006A339A"/>
    <w:rsid w:val="006A39CD"/>
    <w:rsid w:val="006A4686"/>
    <w:rsid w:val="006A5D1C"/>
    <w:rsid w:val="006A63CA"/>
    <w:rsid w:val="006A6D54"/>
    <w:rsid w:val="006A6DAB"/>
    <w:rsid w:val="006A7F04"/>
    <w:rsid w:val="006B0597"/>
    <w:rsid w:val="006B065A"/>
    <w:rsid w:val="006B0E9E"/>
    <w:rsid w:val="006B0F00"/>
    <w:rsid w:val="006B1F3F"/>
    <w:rsid w:val="006B1F88"/>
    <w:rsid w:val="006B20E6"/>
    <w:rsid w:val="006B2A42"/>
    <w:rsid w:val="006B50E8"/>
    <w:rsid w:val="006B5AE4"/>
    <w:rsid w:val="006B608D"/>
    <w:rsid w:val="006B77DF"/>
    <w:rsid w:val="006B7EFD"/>
    <w:rsid w:val="006C2938"/>
    <w:rsid w:val="006C2ADD"/>
    <w:rsid w:val="006C423B"/>
    <w:rsid w:val="006C51E2"/>
    <w:rsid w:val="006C543C"/>
    <w:rsid w:val="006C67FC"/>
    <w:rsid w:val="006D05DD"/>
    <w:rsid w:val="006D1507"/>
    <w:rsid w:val="006D2421"/>
    <w:rsid w:val="006D4054"/>
    <w:rsid w:val="006D656F"/>
    <w:rsid w:val="006D7A20"/>
    <w:rsid w:val="006D7B37"/>
    <w:rsid w:val="006E02EC"/>
    <w:rsid w:val="006E0770"/>
    <w:rsid w:val="006E3718"/>
    <w:rsid w:val="006E426D"/>
    <w:rsid w:val="006E44A0"/>
    <w:rsid w:val="006E4659"/>
    <w:rsid w:val="006E4A35"/>
    <w:rsid w:val="006E4C13"/>
    <w:rsid w:val="006E51F1"/>
    <w:rsid w:val="006E5EB2"/>
    <w:rsid w:val="006E678F"/>
    <w:rsid w:val="006E7BF9"/>
    <w:rsid w:val="006F0BFF"/>
    <w:rsid w:val="006F1184"/>
    <w:rsid w:val="006F15BF"/>
    <w:rsid w:val="006F2820"/>
    <w:rsid w:val="006F69C4"/>
    <w:rsid w:val="006F6CE7"/>
    <w:rsid w:val="006F74A6"/>
    <w:rsid w:val="0070095A"/>
    <w:rsid w:val="007009AB"/>
    <w:rsid w:val="00701530"/>
    <w:rsid w:val="00701A03"/>
    <w:rsid w:val="00702E73"/>
    <w:rsid w:val="00703197"/>
    <w:rsid w:val="007037C9"/>
    <w:rsid w:val="00705BA6"/>
    <w:rsid w:val="007124E0"/>
    <w:rsid w:val="00712EA0"/>
    <w:rsid w:val="00713343"/>
    <w:rsid w:val="007151C0"/>
    <w:rsid w:val="007167B2"/>
    <w:rsid w:val="00716B29"/>
    <w:rsid w:val="007206F4"/>
    <w:rsid w:val="007211B1"/>
    <w:rsid w:val="0072221D"/>
    <w:rsid w:val="00727A98"/>
    <w:rsid w:val="00727D7A"/>
    <w:rsid w:val="007305AF"/>
    <w:rsid w:val="00735BDC"/>
    <w:rsid w:val="00740BB5"/>
    <w:rsid w:val="00742360"/>
    <w:rsid w:val="00742B4A"/>
    <w:rsid w:val="00743112"/>
    <w:rsid w:val="00746187"/>
    <w:rsid w:val="00746591"/>
    <w:rsid w:val="007506A0"/>
    <w:rsid w:val="00750FD8"/>
    <w:rsid w:val="00754AC8"/>
    <w:rsid w:val="00756E1B"/>
    <w:rsid w:val="007576BD"/>
    <w:rsid w:val="0076254F"/>
    <w:rsid w:val="0076258D"/>
    <w:rsid w:val="00762BFD"/>
    <w:rsid w:val="00763746"/>
    <w:rsid w:val="00765940"/>
    <w:rsid w:val="00765F27"/>
    <w:rsid w:val="0076639C"/>
    <w:rsid w:val="00766E5E"/>
    <w:rsid w:val="00767A00"/>
    <w:rsid w:val="00767D53"/>
    <w:rsid w:val="00770B00"/>
    <w:rsid w:val="00771D24"/>
    <w:rsid w:val="0077392C"/>
    <w:rsid w:val="007750C8"/>
    <w:rsid w:val="007801F5"/>
    <w:rsid w:val="00781FF1"/>
    <w:rsid w:val="007821CA"/>
    <w:rsid w:val="007830E7"/>
    <w:rsid w:val="00783CA4"/>
    <w:rsid w:val="007842FB"/>
    <w:rsid w:val="007854CA"/>
    <w:rsid w:val="007858B7"/>
    <w:rsid w:val="00786124"/>
    <w:rsid w:val="00791122"/>
    <w:rsid w:val="0079141B"/>
    <w:rsid w:val="0079514B"/>
    <w:rsid w:val="00795190"/>
    <w:rsid w:val="0079590E"/>
    <w:rsid w:val="00796694"/>
    <w:rsid w:val="007A090E"/>
    <w:rsid w:val="007A1126"/>
    <w:rsid w:val="007A11C2"/>
    <w:rsid w:val="007A12A8"/>
    <w:rsid w:val="007A26BE"/>
    <w:rsid w:val="007A2D9A"/>
    <w:rsid w:val="007A2DC1"/>
    <w:rsid w:val="007A502D"/>
    <w:rsid w:val="007A603D"/>
    <w:rsid w:val="007A7386"/>
    <w:rsid w:val="007B0687"/>
    <w:rsid w:val="007B5184"/>
    <w:rsid w:val="007B652A"/>
    <w:rsid w:val="007B77E5"/>
    <w:rsid w:val="007C26E1"/>
    <w:rsid w:val="007C2807"/>
    <w:rsid w:val="007C2D68"/>
    <w:rsid w:val="007C300C"/>
    <w:rsid w:val="007C4021"/>
    <w:rsid w:val="007C4B0E"/>
    <w:rsid w:val="007C64B7"/>
    <w:rsid w:val="007C73A8"/>
    <w:rsid w:val="007D2A99"/>
    <w:rsid w:val="007D3269"/>
    <w:rsid w:val="007D3319"/>
    <w:rsid w:val="007D335D"/>
    <w:rsid w:val="007D40D8"/>
    <w:rsid w:val="007D4942"/>
    <w:rsid w:val="007D66F4"/>
    <w:rsid w:val="007E3314"/>
    <w:rsid w:val="007E389F"/>
    <w:rsid w:val="007E4741"/>
    <w:rsid w:val="007E4B03"/>
    <w:rsid w:val="007E61A0"/>
    <w:rsid w:val="007E699B"/>
    <w:rsid w:val="007F0958"/>
    <w:rsid w:val="007F0E2D"/>
    <w:rsid w:val="007F23E3"/>
    <w:rsid w:val="007F31B7"/>
    <w:rsid w:val="007F324B"/>
    <w:rsid w:val="007F36E3"/>
    <w:rsid w:val="007F4412"/>
    <w:rsid w:val="007F44C3"/>
    <w:rsid w:val="007F4D01"/>
    <w:rsid w:val="007F5B1C"/>
    <w:rsid w:val="007F7450"/>
    <w:rsid w:val="00804B58"/>
    <w:rsid w:val="0080553C"/>
    <w:rsid w:val="00805B46"/>
    <w:rsid w:val="00807B07"/>
    <w:rsid w:val="00811C5B"/>
    <w:rsid w:val="00811D80"/>
    <w:rsid w:val="00812F11"/>
    <w:rsid w:val="008141BF"/>
    <w:rsid w:val="00815CEC"/>
    <w:rsid w:val="008205A5"/>
    <w:rsid w:val="00821F90"/>
    <w:rsid w:val="00822E2C"/>
    <w:rsid w:val="00822EDA"/>
    <w:rsid w:val="00825DC2"/>
    <w:rsid w:val="008271F2"/>
    <w:rsid w:val="00830501"/>
    <w:rsid w:val="008306AC"/>
    <w:rsid w:val="0083165E"/>
    <w:rsid w:val="00831F1F"/>
    <w:rsid w:val="008332FE"/>
    <w:rsid w:val="00833775"/>
    <w:rsid w:val="008342CF"/>
    <w:rsid w:val="00834AD3"/>
    <w:rsid w:val="008352B1"/>
    <w:rsid w:val="008353CE"/>
    <w:rsid w:val="008360ED"/>
    <w:rsid w:val="008377D0"/>
    <w:rsid w:val="00837A74"/>
    <w:rsid w:val="00840577"/>
    <w:rsid w:val="00840927"/>
    <w:rsid w:val="00841F15"/>
    <w:rsid w:val="00842C74"/>
    <w:rsid w:val="00842F9D"/>
    <w:rsid w:val="00843795"/>
    <w:rsid w:val="00843D29"/>
    <w:rsid w:val="00846AFB"/>
    <w:rsid w:val="00846FEB"/>
    <w:rsid w:val="008470EF"/>
    <w:rsid w:val="00847F0F"/>
    <w:rsid w:val="008518AF"/>
    <w:rsid w:val="00852448"/>
    <w:rsid w:val="00852AFB"/>
    <w:rsid w:val="00854C92"/>
    <w:rsid w:val="008571A0"/>
    <w:rsid w:val="008574E1"/>
    <w:rsid w:val="00866049"/>
    <w:rsid w:val="0086664B"/>
    <w:rsid w:val="00866CE0"/>
    <w:rsid w:val="00867CC4"/>
    <w:rsid w:val="008713F0"/>
    <w:rsid w:val="00872F57"/>
    <w:rsid w:val="00873AA5"/>
    <w:rsid w:val="0087424F"/>
    <w:rsid w:val="008756CC"/>
    <w:rsid w:val="00875A12"/>
    <w:rsid w:val="00875D9D"/>
    <w:rsid w:val="00877359"/>
    <w:rsid w:val="00877CDB"/>
    <w:rsid w:val="0088258A"/>
    <w:rsid w:val="00883AFC"/>
    <w:rsid w:val="00885E44"/>
    <w:rsid w:val="00886332"/>
    <w:rsid w:val="008917B4"/>
    <w:rsid w:val="00893663"/>
    <w:rsid w:val="0089415B"/>
    <w:rsid w:val="008A1802"/>
    <w:rsid w:val="008A223F"/>
    <w:rsid w:val="008A26D9"/>
    <w:rsid w:val="008A37A5"/>
    <w:rsid w:val="008A45C1"/>
    <w:rsid w:val="008A5144"/>
    <w:rsid w:val="008A550B"/>
    <w:rsid w:val="008B0351"/>
    <w:rsid w:val="008B0FBD"/>
    <w:rsid w:val="008B79F6"/>
    <w:rsid w:val="008B7FC2"/>
    <w:rsid w:val="008C073C"/>
    <w:rsid w:val="008C0C29"/>
    <w:rsid w:val="008C23AF"/>
    <w:rsid w:val="008C3298"/>
    <w:rsid w:val="008C42F2"/>
    <w:rsid w:val="008C4A8A"/>
    <w:rsid w:val="008D0F14"/>
    <w:rsid w:val="008D126C"/>
    <w:rsid w:val="008D13D3"/>
    <w:rsid w:val="008D2DD6"/>
    <w:rsid w:val="008D428E"/>
    <w:rsid w:val="008D4B2F"/>
    <w:rsid w:val="008E185B"/>
    <w:rsid w:val="008E1A3C"/>
    <w:rsid w:val="008E4177"/>
    <w:rsid w:val="008E6023"/>
    <w:rsid w:val="008E6E02"/>
    <w:rsid w:val="008E7ACD"/>
    <w:rsid w:val="008F07F9"/>
    <w:rsid w:val="008F1302"/>
    <w:rsid w:val="008F1B9B"/>
    <w:rsid w:val="008F3472"/>
    <w:rsid w:val="008F3638"/>
    <w:rsid w:val="008F3A10"/>
    <w:rsid w:val="008F3D9F"/>
    <w:rsid w:val="008F4441"/>
    <w:rsid w:val="008F5CC5"/>
    <w:rsid w:val="008F6832"/>
    <w:rsid w:val="008F6F31"/>
    <w:rsid w:val="008F74DF"/>
    <w:rsid w:val="00900FED"/>
    <w:rsid w:val="0090117B"/>
    <w:rsid w:val="009044B4"/>
    <w:rsid w:val="00904697"/>
    <w:rsid w:val="009048DA"/>
    <w:rsid w:val="009115E5"/>
    <w:rsid w:val="00911B7E"/>
    <w:rsid w:val="009127BA"/>
    <w:rsid w:val="00913D2E"/>
    <w:rsid w:val="00914064"/>
    <w:rsid w:val="00920F38"/>
    <w:rsid w:val="009227A6"/>
    <w:rsid w:val="00922D57"/>
    <w:rsid w:val="009251BD"/>
    <w:rsid w:val="00925C9F"/>
    <w:rsid w:val="009261F0"/>
    <w:rsid w:val="0092625F"/>
    <w:rsid w:val="009267CC"/>
    <w:rsid w:val="009277D8"/>
    <w:rsid w:val="00927976"/>
    <w:rsid w:val="00930EDF"/>
    <w:rsid w:val="00932834"/>
    <w:rsid w:val="00933D60"/>
    <w:rsid w:val="00933EC1"/>
    <w:rsid w:val="009361D7"/>
    <w:rsid w:val="009400F1"/>
    <w:rsid w:val="00940ECE"/>
    <w:rsid w:val="0094177D"/>
    <w:rsid w:val="00941D0D"/>
    <w:rsid w:val="009420C4"/>
    <w:rsid w:val="009431BB"/>
    <w:rsid w:val="00945A44"/>
    <w:rsid w:val="00945AC5"/>
    <w:rsid w:val="009473BA"/>
    <w:rsid w:val="00947A4E"/>
    <w:rsid w:val="00947F61"/>
    <w:rsid w:val="00950BC5"/>
    <w:rsid w:val="009512C3"/>
    <w:rsid w:val="009530DB"/>
    <w:rsid w:val="009534B1"/>
    <w:rsid w:val="00953676"/>
    <w:rsid w:val="00953E64"/>
    <w:rsid w:val="009542E3"/>
    <w:rsid w:val="00957F53"/>
    <w:rsid w:val="009607AA"/>
    <w:rsid w:val="00960B1D"/>
    <w:rsid w:val="00961100"/>
    <w:rsid w:val="00963C09"/>
    <w:rsid w:val="0096470A"/>
    <w:rsid w:val="0096566D"/>
    <w:rsid w:val="00967D0E"/>
    <w:rsid w:val="00970129"/>
    <w:rsid w:val="009705EE"/>
    <w:rsid w:val="009706E8"/>
    <w:rsid w:val="00971C1F"/>
    <w:rsid w:val="00971F9B"/>
    <w:rsid w:val="00974D44"/>
    <w:rsid w:val="00975584"/>
    <w:rsid w:val="00977124"/>
    <w:rsid w:val="00977927"/>
    <w:rsid w:val="009801CE"/>
    <w:rsid w:val="009801DD"/>
    <w:rsid w:val="00980ACA"/>
    <w:rsid w:val="00980ADC"/>
    <w:rsid w:val="0098135C"/>
    <w:rsid w:val="0098156A"/>
    <w:rsid w:val="009819FD"/>
    <w:rsid w:val="00982019"/>
    <w:rsid w:val="00982237"/>
    <w:rsid w:val="00982F1F"/>
    <w:rsid w:val="009836BB"/>
    <w:rsid w:val="009839B5"/>
    <w:rsid w:val="00983C2F"/>
    <w:rsid w:val="00983C62"/>
    <w:rsid w:val="00984E6C"/>
    <w:rsid w:val="00986C82"/>
    <w:rsid w:val="00991BAC"/>
    <w:rsid w:val="009929BB"/>
    <w:rsid w:val="009940F0"/>
    <w:rsid w:val="009951E7"/>
    <w:rsid w:val="00995CB5"/>
    <w:rsid w:val="0099723D"/>
    <w:rsid w:val="009A0CB7"/>
    <w:rsid w:val="009A0DA8"/>
    <w:rsid w:val="009A1AD0"/>
    <w:rsid w:val="009A432C"/>
    <w:rsid w:val="009A4A0A"/>
    <w:rsid w:val="009A5B0F"/>
    <w:rsid w:val="009A6267"/>
    <w:rsid w:val="009A6EA0"/>
    <w:rsid w:val="009B0D3C"/>
    <w:rsid w:val="009B1567"/>
    <w:rsid w:val="009B1B49"/>
    <w:rsid w:val="009B3063"/>
    <w:rsid w:val="009B312D"/>
    <w:rsid w:val="009B3E5A"/>
    <w:rsid w:val="009B4D45"/>
    <w:rsid w:val="009B63F0"/>
    <w:rsid w:val="009B6979"/>
    <w:rsid w:val="009B6C18"/>
    <w:rsid w:val="009B7CC3"/>
    <w:rsid w:val="009C1335"/>
    <w:rsid w:val="009C1AB2"/>
    <w:rsid w:val="009C1BDA"/>
    <w:rsid w:val="009C52B5"/>
    <w:rsid w:val="009C5959"/>
    <w:rsid w:val="009C7251"/>
    <w:rsid w:val="009C7D31"/>
    <w:rsid w:val="009D0157"/>
    <w:rsid w:val="009D0DD3"/>
    <w:rsid w:val="009D33EA"/>
    <w:rsid w:val="009D5813"/>
    <w:rsid w:val="009D6B23"/>
    <w:rsid w:val="009D7EF4"/>
    <w:rsid w:val="009E0058"/>
    <w:rsid w:val="009E0DC9"/>
    <w:rsid w:val="009E17B4"/>
    <w:rsid w:val="009E2E61"/>
    <w:rsid w:val="009E2E91"/>
    <w:rsid w:val="009E5503"/>
    <w:rsid w:val="009E6D9D"/>
    <w:rsid w:val="009E7737"/>
    <w:rsid w:val="009E7935"/>
    <w:rsid w:val="009F431B"/>
    <w:rsid w:val="009F67F8"/>
    <w:rsid w:val="009F7507"/>
    <w:rsid w:val="00A03789"/>
    <w:rsid w:val="00A05EB9"/>
    <w:rsid w:val="00A0640E"/>
    <w:rsid w:val="00A06D74"/>
    <w:rsid w:val="00A07CB5"/>
    <w:rsid w:val="00A116EE"/>
    <w:rsid w:val="00A12C8B"/>
    <w:rsid w:val="00A1323E"/>
    <w:rsid w:val="00A139F5"/>
    <w:rsid w:val="00A15B93"/>
    <w:rsid w:val="00A258D3"/>
    <w:rsid w:val="00A33989"/>
    <w:rsid w:val="00A33A75"/>
    <w:rsid w:val="00A3455C"/>
    <w:rsid w:val="00A3645B"/>
    <w:rsid w:val="00A365F4"/>
    <w:rsid w:val="00A36884"/>
    <w:rsid w:val="00A3752C"/>
    <w:rsid w:val="00A379BC"/>
    <w:rsid w:val="00A40985"/>
    <w:rsid w:val="00A41E04"/>
    <w:rsid w:val="00A42B0A"/>
    <w:rsid w:val="00A442EC"/>
    <w:rsid w:val="00A44455"/>
    <w:rsid w:val="00A44ACE"/>
    <w:rsid w:val="00A44D46"/>
    <w:rsid w:val="00A45548"/>
    <w:rsid w:val="00A45A12"/>
    <w:rsid w:val="00A47D80"/>
    <w:rsid w:val="00A53132"/>
    <w:rsid w:val="00A5316E"/>
    <w:rsid w:val="00A5342E"/>
    <w:rsid w:val="00A53755"/>
    <w:rsid w:val="00A54168"/>
    <w:rsid w:val="00A5492E"/>
    <w:rsid w:val="00A56065"/>
    <w:rsid w:val="00A563F2"/>
    <w:rsid w:val="00A566E8"/>
    <w:rsid w:val="00A5728E"/>
    <w:rsid w:val="00A63A7F"/>
    <w:rsid w:val="00A64C8F"/>
    <w:rsid w:val="00A64DD7"/>
    <w:rsid w:val="00A65593"/>
    <w:rsid w:val="00A7069C"/>
    <w:rsid w:val="00A7196D"/>
    <w:rsid w:val="00A75532"/>
    <w:rsid w:val="00A75B2E"/>
    <w:rsid w:val="00A76892"/>
    <w:rsid w:val="00A76A78"/>
    <w:rsid w:val="00A7730F"/>
    <w:rsid w:val="00A7747E"/>
    <w:rsid w:val="00A77AEA"/>
    <w:rsid w:val="00A806D5"/>
    <w:rsid w:val="00A810F9"/>
    <w:rsid w:val="00A823D9"/>
    <w:rsid w:val="00A83B55"/>
    <w:rsid w:val="00A84EE2"/>
    <w:rsid w:val="00A853D2"/>
    <w:rsid w:val="00A8662F"/>
    <w:rsid w:val="00A86909"/>
    <w:rsid w:val="00A86ECC"/>
    <w:rsid w:val="00A86FCC"/>
    <w:rsid w:val="00A8707C"/>
    <w:rsid w:val="00A903D9"/>
    <w:rsid w:val="00A91A06"/>
    <w:rsid w:val="00A936E9"/>
    <w:rsid w:val="00A94444"/>
    <w:rsid w:val="00A957A2"/>
    <w:rsid w:val="00A95EB4"/>
    <w:rsid w:val="00A9628C"/>
    <w:rsid w:val="00A96373"/>
    <w:rsid w:val="00A96FA0"/>
    <w:rsid w:val="00A97641"/>
    <w:rsid w:val="00AA11C1"/>
    <w:rsid w:val="00AA51BF"/>
    <w:rsid w:val="00AA570D"/>
    <w:rsid w:val="00AA6894"/>
    <w:rsid w:val="00AA710D"/>
    <w:rsid w:val="00AA7A08"/>
    <w:rsid w:val="00AB0198"/>
    <w:rsid w:val="00AB2D52"/>
    <w:rsid w:val="00AB4DCD"/>
    <w:rsid w:val="00AB5851"/>
    <w:rsid w:val="00AB5A7B"/>
    <w:rsid w:val="00AB62A2"/>
    <w:rsid w:val="00AB6448"/>
    <w:rsid w:val="00AB6883"/>
    <w:rsid w:val="00AB6A97"/>
    <w:rsid w:val="00AB6D25"/>
    <w:rsid w:val="00AB7CAC"/>
    <w:rsid w:val="00AC0C78"/>
    <w:rsid w:val="00AC305E"/>
    <w:rsid w:val="00AC34A6"/>
    <w:rsid w:val="00AC3F7C"/>
    <w:rsid w:val="00AC543C"/>
    <w:rsid w:val="00AC5A82"/>
    <w:rsid w:val="00AC5AAB"/>
    <w:rsid w:val="00AC633D"/>
    <w:rsid w:val="00AD0CA6"/>
    <w:rsid w:val="00AD0CF4"/>
    <w:rsid w:val="00AD14C3"/>
    <w:rsid w:val="00AD1F51"/>
    <w:rsid w:val="00AD24BA"/>
    <w:rsid w:val="00AD2C4F"/>
    <w:rsid w:val="00AD2E46"/>
    <w:rsid w:val="00AD3827"/>
    <w:rsid w:val="00AD5428"/>
    <w:rsid w:val="00AD6416"/>
    <w:rsid w:val="00AD666E"/>
    <w:rsid w:val="00AE1021"/>
    <w:rsid w:val="00AE1250"/>
    <w:rsid w:val="00AE1AD0"/>
    <w:rsid w:val="00AE2705"/>
    <w:rsid w:val="00AE2A87"/>
    <w:rsid w:val="00AE2D4B"/>
    <w:rsid w:val="00AE3E11"/>
    <w:rsid w:val="00AE4B01"/>
    <w:rsid w:val="00AE4F99"/>
    <w:rsid w:val="00AE6D19"/>
    <w:rsid w:val="00AF0451"/>
    <w:rsid w:val="00AF13A8"/>
    <w:rsid w:val="00AF62E4"/>
    <w:rsid w:val="00AF661F"/>
    <w:rsid w:val="00AF785D"/>
    <w:rsid w:val="00B00E4E"/>
    <w:rsid w:val="00B03777"/>
    <w:rsid w:val="00B03DD4"/>
    <w:rsid w:val="00B06126"/>
    <w:rsid w:val="00B06F35"/>
    <w:rsid w:val="00B074E3"/>
    <w:rsid w:val="00B10ACF"/>
    <w:rsid w:val="00B11B69"/>
    <w:rsid w:val="00B11C65"/>
    <w:rsid w:val="00B12506"/>
    <w:rsid w:val="00B129FA"/>
    <w:rsid w:val="00B1403B"/>
    <w:rsid w:val="00B14952"/>
    <w:rsid w:val="00B17376"/>
    <w:rsid w:val="00B17D6F"/>
    <w:rsid w:val="00B20D28"/>
    <w:rsid w:val="00B20DEC"/>
    <w:rsid w:val="00B212E1"/>
    <w:rsid w:val="00B21502"/>
    <w:rsid w:val="00B2172B"/>
    <w:rsid w:val="00B22D41"/>
    <w:rsid w:val="00B23531"/>
    <w:rsid w:val="00B23666"/>
    <w:rsid w:val="00B23C62"/>
    <w:rsid w:val="00B249B5"/>
    <w:rsid w:val="00B258A6"/>
    <w:rsid w:val="00B261D6"/>
    <w:rsid w:val="00B26292"/>
    <w:rsid w:val="00B264EA"/>
    <w:rsid w:val="00B27D6D"/>
    <w:rsid w:val="00B31DAC"/>
    <w:rsid w:val="00B31E5A"/>
    <w:rsid w:val="00B32A36"/>
    <w:rsid w:val="00B33DE3"/>
    <w:rsid w:val="00B34E74"/>
    <w:rsid w:val="00B34EB5"/>
    <w:rsid w:val="00B37A63"/>
    <w:rsid w:val="00B403E3"/>
    <w:rsid w:val="00B41709"/>
    <w:rsid w:val="00B4236B"/>
    <w:rsid w:val="00B423DA"/>
    <w:rsid w:val="00B42480"/>
    <w:rsid w:val="00B427E0"/>
    <w:rsid w:val="00B44F60"/>
    <w:rsid w:val="00B50447"/>
    <w:rsid w:val="00B5309A"/>
    <w:rsid w:val="00B535B9"/>
    <w:rsid w:val="00B6114A"/>
    <w:rsid w:val="00B61736"/>
    <w:rsid w:val="00B62B15"/>
    <w:rsid w:val="00B62BA1"/>
    <w:rsid w:val="00B62C39"/>
    <w:rsid w:val="00B63C54"/>
    <w:rsid w:val="00B653AB"/>
    <w:rsid w:val="00B659ED"/>
    <w:rsid w:val="00B65F9E"/>
    <w:rsid w:val="00B664DE"/>
    <w:rsid w:val="00B66B19"/>
    <w:rsid w:val="00B67B45"/>
    <w:rsid w:val="00B67E4B"/>
    <w:rsid w:val="00B72BB2"/>
    <w:rsid w:val="00B72E9B"/>
    <w:rsid w:val="00B74494"/>
    <w:rsid w:val="00B75811"/>
    <w:rsid w:val="00B762F3"/>
    <w:rsid w:val="00B808EB"/>
    <w:rsid w:val="00B82D4E"/>
    <w:rsid w:val="00B831D9"/>
    <w:rsid w:val="00B83CC3"/>
    <w:rsid w:val="00B84E71"/>
    <w:rsid w:val="00B85367"/>
    <w:rsid w:val="00B85385"/>
    <w:rsid w:val="00B8566A"/>
    <w:rsid w:val="00B8577F"/>
    <w:rsid w:val="00B86DF9"/>
    <w:rsid w:val="00B914E9"/>
    <w:rsid w:val="00B9194E"/>
    <w:rsid w:val="00B928F2"/>
    <w:rsid w:val="00B92A7C"/>
    <w:rsid w:val="00B956EE"/>
    <w:rsid w:val="00B9593D"/>
    <w:rsid w:val="00B95B99"/>
    <w:rsid w:val="00B96535"/>
    <w:rsid w:val="00B966DC"/>
    <w:rsid w:val="00B9700A"/>
    <w:rsid w:val="00B9721E"/>
    <w:rsid w:val="00BA15E9"/>
    <w:rsid w:val="00BA2BA1"/>
    <w:rsid w:val="00BA3127"/>
    <w:rsid w:val="00BA3562"/>
    <w:rsid w:val="00BA40BD"/>
    <w:rsid w:val="00BA44CC"/>
    <w:rsid w:val="00BB0905"/>
    <w:rsid w:val="00BB12EF"/>
    <w:rsid w:val="00BB1B0A"/>
    <w:rsid w:val="00BB1C7E"/>
    <w:rsid w:val="00BB353B"/>
    <w:rsid w:val="00BB419B"/>
    <w:rsid w:val="00BB4F09"/>
    <w:rsid w:val="00BB5D63"/>
    <w:rsid w:val="00BB6FA8"/>
    <w:rsid w:val="00BB7FE6"/>
    <w:rsid w:val="00BC02D6"/>
    <w:rsid w:val="00BC03FB"/>
    <w:rsid w:val="00BC079F"/>
    <w:rsid w:val="00BC6CE7"/>
    <w:rsid w:val="00BD0ED9"/>
    <w:rsid w:val="00BD1B04"/>
    <w:rsid w:val="00BD206D"/>
    <w:rsid w:val="00BD2799"/>
    <w:rsid w:val="00BD3CFC"/>
    <w:rsid w:val="00BD4105"/>
    <w:rsid w:val="00BD4E33"/>
    <w:rsid w:val="00BD4E6B"/>
    <w:rsid w:val="00BD5B1B"/>
    <w:rsid w:val="00BD66FD"/>
    <w:rsid w:val="00BD6E79"/>
    <w:rsid w:val="00BD7EF6"/>
    <w:rsid w:val="00BE038F"/>
    <w:rsid w:val="00BE2F60"/>
    <w:rsid w:val="00BE3E03"/>
    <w:rsid w:val="00BE44DA"/>
    <w:rsid w:val="00BE5AF6"/>
    <w:rsid w:val="00BE5CB1"/>
    <w:rsid w:val="00BF008A"/>
    <w:rsid w:val="00BF086D"/>
    <w:rsid w:val="00BF1AD1"/>
    <w:rsid w:val="00BF1FEE"/>
    <w:rsid w:val="00BF2FB1"/>
    <w:rsid w:val="00BF3592"/>
    <w:rsid w:val="00BF45E9"/>
    <w:rsid w:val="00BF4750"/>
    <w:rsid w:val="00BF5465"/>
    <w:rsid w:val="00BF6582"/>
    <w:rsid w:val="00C00CA1"/>
    <w:rsid w:val="00C01657"/>
    <w:rsid w:val="00C030DE"/>
    <w:rsid w:val="00C0377A"/>
    <w:rsid w:val="00C0494A"/>
    <w:rsid w:val="00C061CE"/>
    <w:rsid w:val="00C066B1"/>
    <w:rsid w:val="00C10C05"/>
    <w:rsid w:val="00C12CAB"/>
    <w:rsid w:val="00C12E2F"/>
    <w:rsid w:val="00C13308"/>
    <w:rsid w:val="00C143FE"/>
    <w:rsid w:val="00C14F32"/>
    <w:rsid w:val="00C15BF1"/>
    <w:rsid w:val="00C16068"/>
    <w:rsid w:val="00C16466"/>
    <w:rsid w:val="00C17260"/>
    <w:rsid w:val="00C22105"/>
    <w:rsid w:val="00C244B6"/>
    <w:rsid w:val="00C24F36"/>
    <w:rsid w:val="00C25E3C"/>
    <w:rsid w:val="00C26771"/>
    <w:rsid w:val="00C271B8"/>
    <w:rsid w:val="00C27661"/>
    <w:rsid w:val="00C27FA3"/>
    <w:rsid w:val="00C320DF"/>
    <w:rsid w:val="00C32409"/>
    <w:rsid w:val="00C3271C"/>
    <w:rsid w:val="00C32E3F"/>
    <w:rsid w:val="00C34EE7"/>
    <w:rsid w:val="00C356AC"/>
    <w:rsid w:val="00C357C5"/>
    <w:rsid w:val="00C35F10"/>
    <w:rsid w:val="00C3702F"/>
    <w:rsid w:val="00C402F7"/>
    <w:rsid w:val="00C404D2"/>
    <w:rsid w:val="00C40E3C"/>
    <w:rsid w:val="00C42567"/>
    <w:rsid w:val="00C444F5"/>
    <w:rsid w:val="00C4500A"/>
    <w:rsid w:val="00C4546D"/>
    <w:rsid w:val="00C47130"/>
    <w:rsid w:val="00C47524"/>
    <w:rsid w:val="00C51A5B"/>
    <w:rsid w:val="00C51BCB"/>
    <w:rsid w:val="00C56046"/>
    <w:rsid w:val="00C57517"/>
    <w:rsid w:val="00C57E9D"/>
    <w:rsid w:val="00C57F65"/>
    <w:rsid w:val="00C57FF5"/>
    <w:rsid w:val="00C60795"/>
    <w:rsid w:val="00C6176F"/>
    <w:rsid w:val="00C619C1"/>
    <w:rsid w:val="00C63519"/>
    <w:rsid w:val="00C63869"/>
    <w:rsid w:val="00C6405D"/>
    <w:rsid w:val="00C64A37"/>
    <w:rsid w:val="00C64D56"/>
    <w:rsid w:val="00C6558A"/>
    <w:rsid w:val="00C6571C"/>
    <w:rsid w:val="00C66390"/>
    <w:rsid w:val="00C70377"/>
    <w:rsid w:val="00C7158E"/>
    <w:rsid w:val="00C7183A"/>
    <w:rsid w:val="00C7250B"/>
    <w:rsid w:val="00C72DA4"/>
    <w:rsid w:val="00C7346B"/>
    <w:rsid w:val="00C742CB"/>
    <w:rsid w:val="00C7473A"/>
    <w:rsid w:val="00C753D1"/>
    <w:rsid w:val="00C763CC"/>
    <w:rsid w:val="00C76D2A"/>
    <w:rsid w:val="00C77C0E"/>
    <w:rsid w:val="00C77D6E"/>
    <w:rsid w:val="00C85945"/>
    <w:rsid w:val="00C909F0"/>
    <w:rsid w:val="00C910AD"/>
    <w:rsid w:val="00C91687"/>
    <w:rsid w:val="00C924A8"/>
    <w:rsid w:val="00C945FE"/>
    <w:rsid w:val="00C94C0E"/>
    <w:rsid w:val="00C95375"/>
    <w:rsid w:val="00C9594E"/>
    <w:rsid w:val="00C96FAA"/>
    <w:rsid w:val="00C97A04"/>
    <w:rsid w:val="00C97C5F"/>
    <w:rsid w:val="00CA107B"/>
    <w:rsid w:val="00CA17B4"/>
    <w:rsid w:val="00CA27E8"/>
    <w:rsid w:val="00CA4303"/>
    <w:rsid w:val="00CA484D"/>
    <w:rsid w:val="00CA4FB6"/>
    <w:rsid w:val="00CA6FE7"/>
    <w:rsid w:val="00CB1816"/>
    <w:rsid w:val="00CB216C"/>
    <w:rsid w:val="00CB2D10"/>
    <w:rsid w:val="00CB33EC"/>
    <w:rsid w:val="00CB5DE0"/>
    <w:rsid w:val="00CB6E68"/>
    <w:rsid w:val="00CC39AB"/>
    <w:rsid w:val="00CC4B1E"/>
    <w:rsid w:val="00CC4CFF"/>
    <w:rsid w:val="00CC561F"/>
    <w:rsid w:val="00CC739E"/>
    <w:rsid w:val="00CC7608"/>
    <w:rsid w:val="00CD0840"/>
    <w:rsid w:val="00CD0BA9"/>
    <w:rsid w:val="00CD0DD0"/>
    <w:rsid w:val="00CD2B1E"/>
    <w:rsid w:val="00CD3556"/>
    <w:rsid w:val="00CD58B7"/>
    <w:rsid w:val="00CD765B"/>
    <w:rsid w:val="00CE10C7"/>
    <w:rsid w:val="00CE1C8B"/>
    <w:rsid w:val="00CE1D39"/>
    <w:rsid w:val="00CE284A"/>
    <w:rsid w:val="00CE6AD0"/>
    <w:rsid w:val="00CF1B9B"/>
    <w:rsid w:val="00CF20A2"/>
    <w:rsid w:val="00CF31C3"/>
    <w:rsid w:val="00CF3F72"/>
    <w:rsid w:val="00CF4099"/>
    <w:rsid w:val="00CF5B7D"/>
    <w:rsid w:val="00CF7F79"/>
    <w:rsid w:val="00D00796"/>
    <w:rsid w:val="00D01A7B"/>
    <w:rsid w:val="00D01FBB"/>
    <w:rsid w:val="00D03C44"/>
    <w:rsid w:val="00D04119"/>
    <w:rsid w:val="00D04584"/>
    <w:rsid w:val="00D10B0E"/>
    <w:rsid w:val="00D11C25"/>
    <w:rsid w:val="00D126AB"/>
    <w:rsid w:val="00D12B1C"/>
    <w:rsid w:val="00D12C5D"/>
    <w:rsid w:val="00D133D5"/>
    <w:rsid w:val="00D14F84"/>
    <w:rsid w:val="00D15523"/>
    <w:rsid w:val="00D15CB8"/>
    <w:rsid w:val="00D1658F"/>
    <w:rsid w:val="00D20446"/>
    <w:rsid w:val="00D206D2"/>
    <w:rsid w:val="00D23D10"/>
    <w:rsid w:val="00D24037"/>
    <w:rsid w:val="00D25FE0"/>
    <w:rsid w:val="00D261A2"/>
    <w:rsid w:val="00D26839"/>
    <w:rsid w:val="00D26A26"/>
    <w:rsid w:val="00D26B5F"/>
    <w:rsid w:val="00D27E54"/>
    <w:rsid w:val="00D30E0D"/>
    <w:rsid w:val="00D312B3"/>
    <w:rsid w:val="00D34CBE"/>
    <w:rsid w:val="00D353B0"/>
    <w:rsid w:val="00D4012D"/>
    <w:rsid w:val="00D405E1"/>
    <w:rsid w:val="00D41FB2"/>
    <w:rsid w:val="00D42833"/>
    <w:rsid w:val="00D447C1"/>
    <w:rsid w:val="00D453DF"/>
    <w:rsid w:val="00D47718"/>
    <w:rsid w:val="00D500D3"/>
    <w:rsid w:val="00D518CB"/>
    <w:rsid w:val="00D533DC"/>
    <w:rsid w:val="00D53C2C"/>
    <w:rsid w:val="00D53CCF"/>
    <w:rsid w:val="00D549EE"/>
    <w:rsid w:val="00D55540"/>
    <w:rsid w:val="00D573FC"/>
    <w:rsid w:val="00D60294"/>
    <w:rsid w:val="00D61602"/>
    <w:rsid w:val="00D616D2"/>
    <w:rsid w:val="00D626B6"/>
    <w:rsid w:val="00D63800"/>
    <w:rsid w:val="00D63B5F"/>
    <w:rsid w:val="00D6402D"/>
    <w:rsid w:val="00D652C2"/>
    <w:rsid w:val="00D67ED7"/>
    <w:rsid w:val="00D70EF7"/>
    <w:rsid w:val="00D712E1"/>
    <w:rsid w:val="00D723AF"/>
    <w:rsid w:val="00D72DA8"/>
    <w:rsid w:val="00D741F2"/>
    <w:rsid w:val="00D742F0"/>
    <w:rsid w:val="00D74530"/>
    <w:rsid w:val="00D7562C"/>
    <w:rsid w:val="00D76684"/>
    <w:rsid w:val="00D77D84"/>
    <w:rsid w:val="00D80090"/>
    <w:rsid w:val="00D81123"/>
    <w:rsid w:val="00D826AD"/>
    <w:rsid w:val="00D8397C"/>
    <w:rsid w:val="00D87066"/>
    <w:rsid w:val="00D8771B"/>
    <w:rsid w:val="00D90515"/>
    <w:rsid w:val="00D91813"/>
    <w:rsid w:val="00D918EB"/>
    <w:rsid w:val="00D92AD3"/>
    <w:rsid w:val="00D94AA3"/>
    <w:rsid w:val="00D94EED"/>
    <w:rsid w:val="00D95716"/>
    <w:rsid w:val="00D96026"/>
    <w:rsid w:val="00D96D70"/>
    <w:rsid w:val="00DA068F"/>
    <w:rsid w:val="00DA0D27"/>
    <w:rsid w:val="00DA41BF"/>
    <w:rsid w:val="00DA5ADE"/>
    <w:rsid w:val="00DA7725"/>
    <w:rsid w:val="00DA7C1C"/>
    <w:rsid w:val="00DB147A"/>
    <w:rsid w:val="00DB1B7A"/>
    <w:rsid w:val="00DB2480"/>
    <w:rsid w:val="00DB3B9D"/>
    <w:rsid w:val="00DB5545"/>
    <w:rsid w:val="00DB5888"/>
    <w:rsid w:val="00DB60FF"/>
    <w:rsid w:val="00DB7459"/>
    <w:rsid w:val="00DC262E"/>
    <w:rsid w:val="00DC3644"/>
    <w:rsid w:val="00DC3ACF"/>
    <w:rsid w:val="00DC405B"/>
    <w:rsid w:val="00DC46ED"/>
    <w:rsid w:val="00DC48DB"/>
    <w:rsid w:val="00DC66DA"/>
    <w:rsid w:val="00DC6708"/>
    <w:rsid w:val="00DC69CD"/>
    <w:rsid w:val="00DC74DA"/>
    <w:rsid w:val="00DD141E"/>
    <w:rsid w:val="00DD19E2"/>
    <w:rsid w:val="00DD2607"/>
    <w:rsid w:val="00DD3357"/>
    <w:rsid w:val="00DD39DD"/>
    <w:rsid w:val="00DD43E9"/>
    <w:rsid w:val="00DD5720"/>
    <w:rsid w:val="00DD6CA5"/>
    <w:rsid w:val="00DD6F65"/>
    <w:rsid w:val="00DD7D6F"/>
    <w:rsid w:val="00DE17D0"/>
    <w:rsid w:val="00DE22F1"/>
    <w:rsid w:val="00DE47A6"/>
    <w:rsid w:val="00DE574C"/>
    <w:rsid w:val="00DE5C4A"/>
    <w:rsid w:val="00DE6758"/>
    <w:rsid w:val="00DE691B"/>
    <w:rsid w:val="00DE764B"/>
    <w:rsid w:val="00DF10BA"/>
    <w:rsid w:val="00DF1FD4"/>
    <w:rsid w:val="00DF6EF5"/>
    <w:rsid w:val="00E00977"/>
    <w:rsid w:val="00E01436"/>
    <w:rsid w:val="00E01750"/>
    <w:rsid w:val="00E045BD"/>
    <w:rsid w:val="00E06277"/>
    <w:rsid w:val="00E102D0"/>
    <w:rsid w:val="00E10592"/>
    <w:rsid w:val="00E13B8C"/>
    <w:rsid w:val="00E15FF3"/>
    <w:rsid w:val="00E167B2"/>
    <w:rsid w:val="00E16F29"/>
    <w:rsid w:val="00E176AC"/>
    <w:rsid w:val="00E17B77"/>
    <w:rsid w:val="00E222CA"/>
    <w:rsid w:val="00E22E4E"/>
    <w:rsid w:val="00E23160"/>
    <w:rsid w:val="00E23337"/>
    <w:rsid w:val="00E23597"/>
    <w:rsid w:val="00E23FCC"/>
    <w:rsid w:val="00E2438C"/>
    <w:rsid w:val="00E2500C"/>
    <w:rsid w:val="00E25295"/>
    <w:rsid w:val="00E2567B"/>
    <w:rsid w:val="00E259EA"/>
    <w:rsid w:val="00E25C0C"/>
    <w:rsid w:val="00E27EB0"/>
    <w:rsid w:val="00E3145F"/>
    <w:rsid w:val="00E32061"/>
    <w:rsid w:val="00E33887"/>
    <w:rsid w:val="00E36B50"/>
    <w:rsid w:val="00E409A0"/>
    <w:rsid w:val="00E41128"/>
    <w:rsid w:val="00E41802"/>
    <w:rsid w:val="00E41C34"/>
    <w:rsid w:val="00E42258"/>
    <w:rsid w:val="00E426A9"/>
    <w:rsid w:val="00E42FF9"/>
    <w:rsid w:val="00E4360A"/>
    <w:rsid w:val="00E43CA1"/>
    <w:rsid w:val="00E454C6"/>
    <w:rsid w:val="00E4714C"/>
    <w:rsid w:val="00E47504"/>
    <w:rsid w:val="00E47AFC"/>
    <w:rsid w:val="00E504E8"/>
    <w:rsid w:val="00E50C08"/>
    <w:rsid w:val="00E510C2"/>
    <w:rsid w:val="00E51AEB"/>
    <w:rsid w:val="00E522A7"/>
    <w:rsid w:val="00E54452"/>
    <w:rsid w:val="00E60620"/>
    <w:rsid w:val="00E61FFF"/>
    <w:rsid w:val="00E64FEF"/>
    <w:rsid w:val="00E652A5"/>
    <w:rsid w:val="00E65DAD"/>
    <w:rsid w:val="00E65F0E"/>
    <w:rsid w:val="00E66190"/>
    <w:rsid w:val="00E664C5"/>
    <w:rsid w:val="00E671A2"/>
    <w:rsid w:val="00E677BD"/>
    <w:rsid w:val="00E67DBA"/>
    <w:rsid w:val="00E7040A"/>
    <w:rsid w:val="00E7130F"/>
    <w:rsid w:val="00E71320"/>
    <w:rsid w:val="00E72123"/>
    <w:rsid w:val="00E733CE"/>
    <w:rsid w:val="00E74894"/>
    <w:rsid w:val="00E75631"/>
    <w:rsid w:val="00E76D26"/>
    <w:rsid w:val="00E809C1"/>
    <w:rsid w:val="00E80FF2"/>
    <w:rsid w:val="00E81375"/>
    <w:rsid w:val="00E837DB"/>
    <w:rsid w:val="00E844B8"/>
    <w:rsid w:val="00E8536F"/>
    <w:rsid w:val="00E86939"/>
    <w:rsid w:val="00E86F02"/>
    <w:rsid w:val="00E9152D"/>
    <w:rsid w:val="00E929AB"/>
    <w:rsid w:val="00E92EB5"/>
    <w:rsid w:val="00E93155"/>
    <w:rsid w:val="00E93770"/>
    <w:rsid w:val="00E960EF"/>
    <w:rsid w:val="00EA00DA"/>
    <w:rsid w:val="00EA058A"/>
    <w:rsid w:val="00EA0BE2"/>
    <w:rsid w:val="00EA1DDD"/>
    <w:rsid w:val="00EA1E85"/>
    <w:rsid w:val="00EA20BB"/>
    <w:rsid w:val="00EA4253"/>
    <w:rsid w:val="00EA4A3A"/>
    <w:rsid w:val="00EA4B6B"/>
    <w:rsid w:val="00EA6BEA"/>
    <w:rsid w:val="00EA7817"/>
    <w:rsid w:val="00EB0C80"/>
    <w:rsid w:val="00EB1390"/>
    <w:rsid w:val="00EB181E"/>
    <w:rsid w:val="00EB1B97"/>
    <w:rsid w:val="00EB2348"/>
    <w:rsid w:val="00EB2C71"/>
    <w:rsid w:val="00EB4340"/>
    <w:rsid w:val="00EB4A53"/>
    <w:rsid w:val="00EB556D"/>
    <w:rsid w:val="00EB5A7D"/>
    <w:rsid w:val="00EB5C88"/>
    <w:rsid w:val="00EB6C8A"/>
    <w:rsid w:val="00EC14C9"/>
    <w:rsid w:val="00EC2FB8"/>
    <w:rsid w:val="00EC43FF"/>
    <w:rsid w:val="00EC4512"/>
    <w:rsid w:val="00EC4B38"/>
    <w:rsid w:val="00EC4D7C"/>
    <w:rsid w:val="00ED175F"/>
    <w:rsid w:val="00ED4620"/>
    <w:rsid w:val="00ED5150"/>
    <w:rsid w:val="00ED55C0"/>
    <w:rsid w:val="00ED680A"/>
    <w:rsid w:val="00ED682B"/>
    <w:rsid w:val="00EE1A29"/>
    <w:rsid w:val="00EE20A5"/>
    <w:rsid w:val="00EE22B6"/>
    <w:rsid w:val="00EE382B"/>
    <w:rsid w:val="00EE40A8"/>
    <w:rsid w:val="00EE41D5"/>
    <w:rsid w:val="00EE41FB"/>
    <w:rsid w:val="00EE59E1"/>
    <w:rsid w:val="00EE6984"/>
    <w:rsid w:val="00EE7781"/>
    <w:rsid w:val="00EF1F9D"/>
    <w:rsid w:val="00EF315E"/>
    <w:rsid w:val="00EF6C1C"/>
    <w:rsid w:val="00EF76AE"/>
    <w:rsid w:val="00EF77DD"/>
    <w:rsid w:val="00F00B21"/>
    <w:rsid w:val="00F037A4"/>
    <w:rsid w:val="00F04B01"/>
    <w:rsid w:val="00F07B50"/>
    <w:rsid w:val="00F07E78"/>
    <w:rsid w:val="00F12DA1"/>
    <w:rsid w:val="00F14D55"/>
    <w:rsid w:val="00F16054"/>
    <w:rsid w:val="00F16342"/>
    <w:rsid w:val="00F16B43"/>
    <w:rsid w:val="00F2094E"/>
    <w:rsid w:val="00F21EC8"/>
    <w:rsid w:val="00F232A8"/>
    <w:rsid w:val="00F236F8"/>
    <w:rsid w:val="00F24530"/>
    <w:rsid w:val="00F245B0"/>
    <w:rsid w:val="00F264C8"/>
    <w:rsid w:val="00F2672D"/>
    <w:rsid w:val="00F27C8F"/>
    <w:rsid w:val="00F324BC"/>
    <w:rsid w:val="00F32749"/>
    <w:rsid w:val="00F3350A"/>
    <w:rsid w:val="00F34207"/>
    <w:rsid w:val="00F3684B"/>
    <w:rsid w:val="00F36FD5"/>
    <w:rsid w:val="00F37172"/>
    <w:rsid w:val="00F37820"/>
    <w:rsid w:val="00F37D71"/>
    <w:rsid w:val="00F37E45"/>
    <w:rsid w:val="00F4242C"/>
    <w:rsid w:val="00F4477E"/>
    <w:rsid w:val="00F45647"/>
    <w:rsid w:val="00F469A3"/>
    <w:rsid w:val="00F47E37"/>
    <w:rsid w:val="00F5137D"/>
    <w:rsid w:val="00F5196C"/>
    <w:rsid w:val="00F536E5"/>
    <w:rsid w:val="00F55B8D"/>
    <w:rsid w:val="00F55FE6"/>
    <w:rsid w:val="00F578CE"/>
    <w:rsid w:val="00F61D4B"/>
    <w:rsid w:val="00F628AF"/>
    <w:rsid w:val="00F65F8F"/>
    <w:rsid w:val="00F66BF7"/>
    <w:rsid w:val="00F677E2"/>
    <w:rsid w:val="00F67941"/>
    <w:rsid w:val="00F67D30"/>
    <w:rsid w:val="00F67D8F"/>
    <w:rsid w:val="00F72ECC"/>
    <w:rsid w:val="00F747E7"/>
    <w:rsid w:val="00F76B37"/>
    <w:rsid w:val="00F7729C"/>
    <w:rsid w:val="00F77604"/>
    <w:rsid w:val="00F778C5"/>
    <w:rsid w:val="00F802BE"/>
    <w:rsid w:val="00F80E93"/>
    <w:rsid w:val="00F811A2"/>
    <w:rsid w:val="00F8346B"/>
    <w:rsid w:val="00F8458A"/>
    <w:rsid w:val="00F86024"/>
    <w:rsid w:val="00F8611A"/>
    <w:rsid w:val="00F867A2"/>
    <w:rsid w:val="00F9066B"/>
    <w:rsid w:val="00F9160C"/>
    <w:rsid w:val="00F91D19"/>
    <w:rsid w:val="00F95DE7"/>
    <w:rsid w:val="00F95FF8"/>
    <w:rsid w:val="00F97401"/>
    <w:rsid w:val="00F97D09"/>
    <w:rsid w:val="00FA354C"/>
    <w:rsid w:val="00FA3D98"/>
    <w:rsid w:val="00FA5128"/>
    <w:rsid w:val="00FA70BB"/>
    <w:rsid w:val="00FA730B"/>
    <w:rsid w:val="00FB0147"/>
    <w:rsid w:val="00FB036A"/>
    <w:rsid w:val="00FB0F41"/>
    <w:rsid w:val="00FB32D9"/>
    <w:rsid w:val="00FB3A90"/>
    <w:rsid w:val="00FB42D4"/>
    <w:rsid w:val="00FB4ABC"/>
    <w:rsid w:val="00FB5906"/>
    <w:rsid w:val="00FB7351"/>
    <w:rsid w:val="00FB762F"/>
    <w:rsid w:val="00FB7F71"/>
    <w:rsid w:val="00FC0004"/>
    <w:rsid w:val="00FC015D"/>
    <w:rsid w:val="00FC027E"/>
    <w:rsid w:val="00FC029F"/>
    <w:rsid w:val="00FC2448"/>
    <w:rsid w:val="00FC2AED"/>
    <w:rsid w:val="00FC2C6F"/>
    <w:rsid w:val="00FC4B05"/>
    <w:rsid w:val="00FC5340"/>
    <w:rsid w:val="00FC5965"/>
    <w:rsid w:val="00FC620D"/>
    <w:rsid w:val="00FC76C2"/>
    <w:rsid w:val="00FD0581"/>
    <w:rsid w:val="00FD1DE1"/>
    <w:rsid w:val="00FD1E84"/>
    <w:rsid w:val="00FD59A3"/>
    <w:rsid w:val="00FD5EA7"/>
    <w:rsid w:val="00FD62E9"/>
    <w:rsid w:val="00FD7389"/>
    <w:rsid w:val="00FD77E1"/>
    <w:rsid w:val="00FD783D"/>
    <w:rsid w:val="00FD79D3"/>
    <w:rsid w:val="00FD7EC1"/>
    <w:rsid w:val="00FE18E3"/>
    <w:rsid w:val="00FE210F"/>
    <w:rsid w:val="00FE252C"/>
    <w:rsid w:val="00FE28C2"/>
    <w:rsid w:val="00FE47CC"/>
    <w:rsid w:val="00FE6972"/>
    <w:rsid w:val="00FF0714"/>
    <w:rsid w:val="00FF3518"/>
    <w:rsid w:val="00FF4414"/>
    <w:rsid w:val="00FF451A"/>
    <w:rsid w:val="00FF4CDE"/>
    <w:rsid w:val="00FF67C1"/>
    <w:rsid w:val="00FF6C18"/>
    <w:rsid w:val="00FF6F0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9E6E7A-5301-429D-94E6-8876ADB91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110490"/>
    <w:pPr>
      <w:keepNext/>
      <w:spacing w:before="360" w:after="360" w:line="240" w:lineRule="auto"/>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284CE4"/>
    <w:pPr>
      <w:keepNext/>
      <w:spacing w:before="0" w:after="0" w:line="312" w:lineRule="auto"/>
      <w:ind w:firstLine="425"/>
      <w:jc w:val="both"/>
      <w:outlineLvl w:val="5"/>
    </w:pPr>
    <w:rPr>
      <w:rFonts w:ascii="Arial" w:eastAsia="Times New Roman" w:hAnsi="Arial" w:cs="Times New Roman"/>
      <w:b/>
      <w:sz w:val="20"/>
      <w:szCs w:val="20"/>
      <w:lang w:eastAsia="pl-PL"/>
    </w:rPr>
  </w:style>
  <w:style w:type="paragraph" w:styleId="Nagwek7">
    <w:name w:val="heading 7"/>
    <w:basedOn w:val="Normalny"/>
    <w:next w:val="Normalny"/>
    <w:link w:val="Nagwek7Znak"/>
    <w:qFormat/>
    <w:rsid w:val="00284CE4"/>
    <w:pPr>
      <w:keepNext/>
      <w:tabs>
        <w:tab w:val="right" w:leader="dot" w:pos="2693"/>
      </w:tabs>
      <w:spacing w:before="0" w:after="0" w:line="240" w:lineRule="auto"/>
      <w:outlineLvl w:val="6"/>
    </w:pPr>
    <w:rPr>
      <w:rFonts w:ascii="Arial" w:eastAsia="Times New Roman" w:hAnsi="Arial" w:cs="Times New Roman"/>
      <w:b/>
      <w:sz w:val="16"/>
      <w:szCs w:val="20"/>
      <w:lang w:eastAsia="pl-PL"/>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110490"/>
    <w:rPr>
      <w:rFonts w:ascii="Fira Sans SemiBold" w:eastAsia="Times New Roman" w:hAnsi="Fira Sans SemiBold" w:cs="Times New Roman"/>
      <w:bCs/>
      <w:color w:val="001D77"/>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qFormat/>
    <w:rsid w:val="005203F1"/>
    <w:rPr>
      <w:b/>
      <w:bCs/>
    </w:rPr>
  </w:style>
  <w:style w:type="paragraph" w:styleId="Nagwek">
    <w:name w:val="header"/>
    <w:basedOn w:val="Normalny"/>
    <w:link w:val="NagwekZnak"/>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uiPriority w:val="99"/>
    <w:qFormat/>
    <w:rsid w:val="009A0CB7"/>
    <w:pPr>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character" w:customStyle="1" w:styleId="Nagwek6Znak">
    <w:name w:val="Nagłówek 6 Znak"/>
    <w:basedOn w:val="Domylnaczcionkaakapitu"/>
    <w:link w:val="Nagwek6"/>
    <w:rsid w:val="00284CE4"/>
    <w:rPr>
      <w:rFonts w:ascii="Arial" w:eastAsia="Times New Roman" w:hAnsi="Arial" w:cs="Times New Roman"/>
      <w:b/>
      <w:sz w:val="20"/>
      <w:szCs w:val="20"/>
      <w:lang w:eastAsia="pl-PL"/>
    </w:rPr>
  </w:style>
  <w:style w:type="character" w:customStyle="1" w:styleId="Nagwek7Znak">
    <w:name w:val="Nagłówek 7 Znak"/>
    <w:basedOn w:val="Domylnaczcionkaakapitu"/>
    <w:link w:val="Nagwek7"/>
    <w:rsid w:val="00284CE4"/>
    <w:rPr>
      <w:rFonts w:ascii="Arial" w:eastAsia="Times New Roman" w:hAnsi="Arial" w:cs="Times New Roman"/>
      <w:b/>
      <w:sz w:val="16"/>
      <w:szCs w:val="20"/>
      <w:lang w:eastAsia="pl-PL"/>
    </w:rPr>
  </w:style>
  <w:style w:type="table" w:customStyle="1" w:styleId="Tabelasiatki1jasnaakcent111">
    <w:name w:val="Tabela siatki 1 — jasna — akcent 111"/>
    <w:basedOn w:val="Standardowy"/>
    <w:uiPriority w:val="46"/>
    <w:rsid w:val="00284CE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1">
    <w:name w:val="Siatka tabeli — jasna11"/>
    <w:basedOn w:val="Standardowy"/>
    <w:uiPriority w:val="40"/>
    <w:rsid w:val="00284C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wcity">
    <w:name w:val="Body Text Indent"/>
    <w:basedOn w:val="Normalny"/>
    <w:link w:val="TekstpodstawowywcityZnak"/>
    <w:rsid w:val="00284CE4"/>
    <w:pPr>
      <w:spacing w:before="0" w:after="0" w:line="240" w:lineRule="auto"/>
      <w:ind w:firstLine="426"/>
      <w:jc w:val="both"/>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284CE4"/>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284CE4"/>
    <w:pPr>
      <w:widowControl w:val="0"/>
      <w:spacing w:before="0" w:after="0" w:line="360" w:lineRule="auto"/>
      <w:ind w:firstLine="425"/>
      <w:jc w:val="both"/>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284CE4"/>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284CE4"/>
    <w:pPr>
      <w:spacing w:before="0" w:after="0" w:line="360" w:lineRule="auto"/>
      <w:ind w:firstLine="426"/>
      <w:jc w:val="center"/>
    </w:pPr>
    <w:rPr>
      <w:rFonts w:ascii="Times New Roman" w:eastAsia="Times New Roman" w:hAnsi="Times New Roman" w:cs="Times New Roman"/>
      <w:b/>
      <w:sz w:val="20"/>
      <w:szCs w:val="20"/>
      <w:lang w:eastAsia="pl-PL"/>
    </w:rPr>
  </w:style>
  <w:style w:type="character" w:customStyle="1" w:styleId="Tekstpodstawowywcity3Znak">
    <w:name w:val="Tekst podstawowy wcięty 3 Znak"/>
    <w:basedOn w:val="Domylnaczcionkaakapitu"/>
    <w:link w:val="Tekstpodstawowywcity3"/>
    <w:rsid w:val="00284CE4"/>
    <w:rPr>
      <w:rFonts w:ascii="Times New Roman" w:eastAsia="Times New Roman" w:hAnsi="Times New Roman" w:cs="Times New Roman"/>
      <w:b/>
      <w:sz w:val="20"/>
      <w:szCs w:val="20"/>
      <w:lang w:eastAsia="pl-PL"/>
    </w:rPr>
  </w:style>
  <w:style w:type="paragraph" w:styleId="Tekstpodstawowy">
    <w:name w:val="Body Text"/>
    <w:basedOn w:val="Normalny"/>
    <w:link w:val="TekstpodstawowyZnak"/>
    <w:rsid w:val="00284CE4"/>
    <w:pPr>
      <w:spacing w:before="0" w:after="0" w:line="240" w:lineRule="auto"/>
      <w:jc w:val="both"/>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284CE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rsid w:val="00284CE4"/>
    <w:pPr>
      <w:spacing w:before="0" w:after="0" w:line="360" w:lineRule="auto"/>
    </w:pPr>
    <w:rPr>
      <w:rFonts w:ascii="Times New Roman" w:eastAsia="Times New Roman" w:hAnsi="Times New Roman" w:cs="Times New Roman"/>
      <w:sz w:val="22"/>
      <w:szCs w:val="20"/>
    </w:rPr>
  </w:style>
  <w:style w:type="character" w:customStyle="1" w:styleId="Tekstpodstawowy2Znak">
    <w:name w:val="Tekst podstawowy 2 Znak"/>
    <w:basedOn w:val="Domylnaczcionkaakapitu"/>
    <w:link w:val="Tekstpodstawowy2"/>
    <w:uiPriority w:val="99"/>
    <w:rsid w:val="00284CE4"/>
    <w:rPr>
      <w:rFonts w:ascii="Times New Roman" w:eastAsia="Times New Roman" w:hAnsi="Times New Roman" w:cs="Times New Roman"/>
      <w:szCs w:val="20"/>
    </w:rPr>
  </w:style>
  <w:style w:type="paragraph" w:customStyle="1" w:styleId="teksttab">
    <w:name w:val="tekst_tab"/>
    <w:basedOn w:val="Normalny"/>
    <w:rsid w:val="00284CE4"/>
    <w:pPr>
      <w:keepLines/>
      <w:tabs>
        <w:tab w:val="right" w:leader="dot" w:pos="2778"/>
      </w:tabs>
      <w:spacing w:before="0" w:after="0" w:line="200" w:lineRule="exact"/>
      <w:ind w:left="227" w:right="28" w:hanging="227"/>
      <w:jc w:val="right"/>
    </w:pPr>
    <w:rPr>
      <w:rFonts w:ascii="Times New Roman" w:eastAsia="Times New Roman" w:hAnsi="Times New Roman" w:cs="Times New Roman"/>
      <w:sz w:val="18"/>
      <w:szCs w:val="20"/>
      <w:lang w:eastAsia="pl-PL"/>
    </w:rPr>
  </w:style>
  <w:style w:type="paragraph" w:styleId="Tekstpodstawowy3">
    <w:name w:val="Body Text 3"/>
    <w:basedOn w:val="Normalny"/>
    <w:link w:val="Tekstpodstawowy3Znak"/>
    <w:rsid w:val="00284CE4"/>
    <w:pPr>
      <w:spacing w:before="0" w:after="0" w:line="240" w:lineRule="auto"/>
      <w:jc w:val="right"/>
    </w:pPr>
    <w:rPr>
      <w:rFonts w:ascii="Arial" w:eastAsia="Times New Roman" w:hAnsi="Arial" w:cs="Times New Roman"/>
      <w:sz w:val="14"/>
      <w:szCs w:val="20"/>
      <w:lang w:eastAsia="pl-PL"/>
    </w:rPr>
  </w:style>
  <w:style w:type="character" w:customStyle="1" w:styleId="Tekstpodstawowy3Znak">
    <w:name w:val="Tekst podstawowy 3 Znak"/>
    <w:basedOn w:val="Domylnaczcionkaakapitu"/>
    <w:link w:val="Tekstpodstawowy3"/>
    <w:rsid w:val="00284CE4"/>
    <w:rPr>
      <w:rFonts w:ascii="Arial" w:eastAsia="Times New Roman" w:hAnsi="Arial" w:cs="Times New Roman"/>
      <w:sz w:val="14"/>
      <w:szCs w:val="20"/>
      <w:lang w:eastAsia="pl-PL"/>
    </w:rPr>
  </w:style>
  <w:style w:type="paragraph" w:customStyle="1" w:styleId="boczek2B">
    <w:name w:val="boczek2B"/>
    <w:basedOn w:val="Normalny"/>
    <w:rsid w:val="00284CE4"/>
    <w:pPr>
      <w:tabs>
        <w:tab w:val="right" w:leader="dot" w:pos="5670"/>
      </w:tabs>
      <w:spacing w:before="40" w:after="0" w:line="240" w:lineRule="auto"/>
      <w:ind w:left="113"/>
    </w:pPr>
    <w:rPr>
      <w:rFonts w:ascii="Arial" w:eastAsia="Times New Roman" w:hAnsi="Arial" w:cs="Times New Roman"/>
      <w:b/>
      <w:sz w:val="20"/>
      <w:szCs w:val="20"/>
      <w:lang w:eastAsia="pl-PL"/>
    </w:rPr>
  </w:style>
  <w:style w:type="character" w:styleId="Numerstrony">
    <w:name w:val="page number"/>
    <w:basedOn w:val="Domylnaczcionkaakapitu"/>
    <w:rsid w:val="00284CE4"/>
  </w:style>
  <w:style w:type="paragraph" w:customStyle="1" w:styleId="a">
    <w:name w:val="!!!"/>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70" w:lineRule="atLeast"/>
      <w:jc w:val="center"/>
    </w:pPr>
    <w:rPr>
      <w:rFonts w:ascii="Times New Roman" w:eastAsia="Times New Roman" w:hAnsi="Times New Roman" w:cs="Times New Roman"/>
      <w:noProof/>
      <w:sz w:val="20"/>
      <w:szCs w:val="20"/>
      <w:lang w:val="en-US" w:eastAsia="pl-PL"/>
    </w:rPr>
  </w:style>
  <w:style w:type="paragraph" w:customStyle="1" w:styleId="teksttabeli">
    <w:name w:val="tekst tabeli"/>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jc w:val="right"/>
    </w:pPr>
    <w:rPr>
      <w:rFonts w:ascii="Times New Roman" w:eastAsia="Times New Roman" w:hAnsi="Times New Roman" w:cs="Times New Roman"/>
      <w:noProof/>
      <w:lang w:val="en-US" w:eastAsia="pl-PL"/>
    </w:rPr>
  </w:style>
  <w:style w:type="paragraph" w:customStyle="1" w:styleId="TYTULKOMUN">
    <w:name w:val="TYTUL KOMUN"/>
    <w:rsid w:val="00284CE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25" w:lineRule="atLeast"/>
      <w:ind w:left="60" w:right="60"/>
      <w:jc w:val="center"/>
    </w:pPr>
    <w:rPr>
      <w:rFonts w:ascii="Arial" w:eastAsia="Times New Roman" w:hAnsi="Arial" w:cs="Arial"/>
      <w:b/>
      <w:bCs/>
      <w:noProof/>
      <w:sz w:val="20"/>
      <w:szCs w:val="20"/>
      <w:lang w:val="en-US" w:eastAsia="pl-PL"/>
    </w:rPr>
  </w:style>
  <w:style w:type="paragraph" w:customStyle="1" w:styleId="liczbytab">
    <w:name w:val="liczby tab."/>
    <w:rsid w:val="00284CE4"/>
    <w:pPr>
      <w:spacing w:after="0" w:line="240" w:lineRule="auto"/>
      <w:jc w:val="right"/>
    </w:pPr>
    <w:rPr>
      <w:rFonts w:ascii="Arial" w:eastAsia="Times New Roman" w:hAnsi="Arial" w:cs="Times New Roman"/>
      <w:noProof/>
      <w:sz w:val="16"/>
      <w:szCs w:val="20"/>
      <w:lang w:eastAsia="pl-PL"/>
    </w:rPr>
  </w:style>
  <w:style w:type="paragraph" w:styleId="Mapadokumentu">
    <w:name w:val="Document Map"/>
    <w:basedOn w:val="Normalny"/>
    <w:link w:val="MapadokumentuZnak"/>
    <w:semiHidden/>
    <w:rsid w:val="00284CE4"/>
    <w:pPr>
      <w:shd w:val="clear" w:color="auto" w:fill="000080"/>
      <w:spacing w:before="0" w:after="0" w:line="240" w:lineRule="auto"/>
    </w:pPr>
    <w:rPr>
      <w:rFonts w:ascii="Tahoma" w:eastAsia="Times New Roman" w:hAnsi="Tahoma" w:cs="Times New Roman"/>
      <w:sz w:val="20"/>
      <w:szCs w:val="20"/>
      <w:lang w:eastAsia="pl-PL"/>
    </w:rPr>
  </w:style>
  <w:style w:type="character" w:customStyle="1" w:styleId="MapadokumentuZnak">
    <w:name w:val="Mapa dokumentu Znak"/>
    <w:basedOn w:val="Domylnaczcionkaakapitu"/>
    <w:link w:val="Mapadokumentu"/>
    <w:semiHidden/>
    <w:rsid w:val="00284CE4"/>
    <w:rPr>
      <w:rFonts w:ascii="Tahoma" w:eastAsia="Times New Roman" w:hAnsi="Tahoma" w:cs="Times New Roman"/>
      <w:sz w:val="20"/>
      <w:szCs w:val="20"/>
      <w:shd w:val="clear" w:color="auto" w:fill="000080"/>
      <w:lang w:eastAsia="pl-PL"/>
    </w:rPr>
  </w:style>
  <w:style w:type="paragraph" w:styleId="NormalnyWeb">
    <w:name w:val="Normal (Web)"/>
    <w:basedOn w:val="Normalny"/>
    <w:uiPriority w:val="99"/>
    <w:rsid w:val="00284CE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ytanie">
    <w:name w:val="pytanie"/>
    <w:basedOn w:val="Normalny"/>
    <w:rsid w:val="00284CE4"/>
    <w:pPr>
      <w:numPr>
        <w:numId w:val="23"/>
      </w:numPr>
      <w:spacing w:before="0" w:after="0" w:line="240" w:lineRule="auto"/>
    </w:pPr>
    <w:rPr>
      <w:rFonts w:ascii="Times New Roman" w:eastAsia="Times New Roman" w:hAnsi="Times New Roman" w:cs="Times New Roman"/>
      <w:sz w:val="20"/>
      <w:szCs w:val="20"/>
      <w:lang w:eastAsia="pl-PL"/>
    </w:rPr>
  </w:style>
  <w:style w:type="character" w:customStyle="1" w:styleId="Heading1Char">
    <w:name w:val="Heading 1 Char"/>
    <w:locked/>
    <w:rsid w:val="00284CE4"/>
    <w:rPr>
      <w:rFonts w:ascii="Cambria" w:hAnsi="Cambria" w:cs="Cambria"/>
      <w:b/>
      <w:bCs/>
      <w:kern w:val="32"/>
      <w:sz w:val="32"/>
      <w:szCs w:val="32"/>
    </w:rPr>
  </w:style>
  <w:style w:type="character" w:customStyle="1" w:styleId="BodyTextIndentChar">
    <w:name w:val="Body Text Indent Char"/>
    <w:semiHidden/>
    <w:locked/>
    <w:rsid w:val="00284CE4"/>
    <w:rPr>
      <w:rFonts w:cs="Times New Roman"/>
    </w:rPr>
  </w:style>
  <w:style w:type="character" w:customStyle="1" w:styleId="BodyTextChar">
    <w:name w:val="Body Text Char"/>
    <w:semiHidden/>
    <w:locked/>
    <w:rsid w:val="00284CE4"/>
    <w:rPr>
      <w:rFonts w:cs="Times New Roman"/>
    </w:rPr>
  </w:style>
  <w:style w:type="character" w:customStyle="1" w:styleId="Heading4Char">
    <w:name w:val="Heading 4 Char"/>
    <w:semiHidden/>
    <w:locked/>
    <w:rsid w:val="00284CE4"/>
    <w:rPr>
      <w:rFonts w:ascii="Calibri" w:hAnsi="Calibri" w:cs="Calibri"/>
      <w:b/>
      <w:bCs/>
      <w:sz w:val="28"/>
      <w:szCs w:val="28"/>
    </w:rPr>
  </w:style>
  <w:style w:type="character" w:customStyle="1" w:styleId="Heading5Char">
    <w:name w:val="Heading 5 Char"/>
    <w:semiHidden/>
    <w:locked/>
    <w:rsid w:val="00284CE4"/>
    <w:rPr>
      <w:rFonts w:ascii="Calibri" w:hAnsi="Calibri" w:cs="Calibri"/>
      <w:b/>
      <w:bCs/>
      <w:i/>
      <w:iCs/>
      <w:sz w:val="26"/>
      <w:szCs w:val="26"/>
    </w:rPr>
  </w:style>
  <w:style w:type="character" w:styleId="Odwoaniedokomentarza">
    <w:name w:val="annotation reference"/>
    <w:semiHidden/>
    <w:rsid w:val="00284CE4"/>
    <w:rPr>
      <w:sz w:val="16"/>
      <w:szCs w:val="16"/>
    </w:rPr>
  </w:style>
  <w:style w:type="paragraph" w:styleId="Tekstkomentarza">
    <w:name w:val="annotation text"/>
    <w:basedOn w:val="Normalny"/>
    <w:link w:val="TekstkomentarzaZnak"/>
    <w:semiHidden/>
    <w:rsid w:val="00284CE4"/>
    <w:pPr>
      <w:spacing w:before="0"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semiHidden/>
    <w:rsid w:val="00284CE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284CE4"/>
    <w:rPr>
      <w:b/>
      <w:bCs/>
    </w:rPr>
  </w:style>
  <w:style w:type="character" w:customStyle="1" w:styleId="TematkomentarzaZnak">
    <w:name w:val="Temat komentarza Znak"/>
    <w:basedOn w:val="TekstkomentarzaZnak"/>
    <w:link w:val="Tematkomentarza"/>
    <w:semiHidden/>
    <w:rsid w:val="00284CE4"/>
    <w:rPr>
      <w:rFonts w:ascii="Times New Roman" w:eastAsia="Times New Roman" w:hAnsi="Times New Roman" w:cs="Times New Roman"/>
      <w:b/>
      <w:bCs/>
      <w:sz w:val="20"/>
      <w:szCs w:val="20"/>
      <w:lang w:eastAsia="pl-PL"/>
    </w:rPr>
  </w:style>
  <w:style w:type="paragraph" w:customStyle="1" w:styleId="Boczek1pol">
    <w:name w:val="Boczek 1 pol."/>
    <w:basedOn w:val="Normalny"/>
    <w:rsid w:val="00284CE4"/>
    <w:pPr>
      <w:spacing w:before="0" w:after="0" w:line="240" w:lineRule="auto"/>
      <w:ind w:left="113" w:hanging="113"/>
    </w:pPr>
    <w:rPr>
      <w:rFonts w:ascii="Arial Narrow" w:eastAsia="Times New Roman" w:hAnsi="Arial Narrow" w:cs="Times New Roman"/>
      <w:sz w:val="14"/>
      <w:szCs w:val="20"/>
      <w:lang w:eastAsia="pl-PL"/>
    </w:rPr>
  </w:style>
  <w:style w:type="paragraph" w:styleId="Spistreci1">
    <w:name w:val="toc 1"/>
    <w:basedOn w:val="Normalny"/>
    <w:next w:val="Normalny"/>
    <w:autoRedefine/>
    <w:uiPriority w:val="39"/>
    <w:rsid w:val="00284CE4"/>
    <w:pPr>
      <w:tabs>
        <w:tab w:val="right" w:leader="dot" w:pos="9628"/>
      </w:tabs>
      <w:spacing w:before="0" w:after="0" w:line="420" w:lineRule="auto"/>
    </w:pPr>
    <w:rPr>
      <w:rFonts w:ascii="Arial" w:eastAsia="Times New Roman" w:hAnsi="Arial" w:cs="Times New Roman"/>
      <w:noProof/>
      <w:sz w:val="20"/>
      <w:szCs w:val="20"/>
      <w:lang w:eastAsia="pl-PL"/>
    </w:rPr>
  </w:style>
  <w:style w:type="paragraph" w:customStyle="1" w:styleId="AiB">
    <w:name w:val="A i B"/>
    <w:basedOn w:val="Normalny"/>
    <w:rsid w:val="00284CE4"/>
    <w:pPr>
      <w:tabs>
        <w:tab w:val="left" w:pos="284"/>
      </w:tabs>
      <w:autoSpaceDE w:val="0"/>
      <w:autoSpaceDN w:val="0"/>
      <w:spacing w:before="0" w:after="0" w:line="240" w:lineRule="auto"/>
      <w:ind w:left="284" w:hanging="284"/>
    </w:pPr>
    <w:rPr>
      <w:rFonts w:ascii="Arial" w:eastAsia="Times New Roman" w:hAnsi="Arial" w:cs="Arial"/>
      <w:sz w:val="14"/>
      <w:szCs w:val="14"/>
      <w:lang w:eastAsia="pl-PL"/>
    </w:rPr>
  </w:style>
  <w:style w:type="paragraph" w:customStyle="1" w:styleId="Boczek">
    <w:name w:val="Boczek"/>
    <w:basedOn w:val="Normalny"/>
    <w:rsid w:val="00284CE4"/>
    <w:pPr>
      <w:autoSpaceDE w:val="0"/>
      <w:autoSpaceDN w:val="0"/>
      <w:spacing w:before="0" w:after="0" w:line="240" w:lineRule="auto"/>
      <w:ind w:left="170" w:hanging="170"/>
    </w:pPr>
    <w:rPr>
      <w:rFonts w:ascii="Arial" w:eastAsia="Times New Roman" w:hAnsi="Arial" w:cs="Arial"/>
      <w:sz w:val="16"/>
      <w:szCs w:val="16"/>
      <w:lang w:eastAsia="pl-PL"/>
    </w:rPr>
  </w:style>
  <w:style w:type="paragraph" w:customStyle="1" w:styleId="Boczek2">
    <w:name w:val="Boczek 2"/>
    <w:basedOn w:val="Boczek"/>
    <w:rsid w:val="00284CE4"/>
    <w:pPr>
      <w:ind w:left="340"/>
    </w:pPr>
  </w:style>
  <w:style w:type="paragraph" w:customStyle="1" w:styleId="Gwka">
    <w:name w:val="Główka"/>
    <w:basedOn w:val="Normalny"/>
    <w:rsid w:val="00284CE4"/>
    <w:pPr>
      <w:autoSpaceDE w:val="0"/>
      <w:autoSpaceDN w:val="0"/>
      <w:spacing w:before="40" w:after="40" w:line="240" w:lineRule="auto"/>
      <w:jc w:val="center"/>
    </w:pPr>
    <w:rPr>
      <w:rFonts w:ascii="Arial" w:eastAsia="Times New Roman" w:hAnsi="Arial" w:cs="Arial"/>
      <w:sz w:val="14"/>
      <w:szCs w:val="14"/>
      <w:lang w:eastAsia="pl-PL"/>
    </w:rPr>
  </w:style>
  <w:style w:type="paragraph" w:customStyle="1" w:styleId="Notka">
    <w:name w:val="Notka"/>
    <w:basedOn w:val="Normalny"/>
    <w:rsid w:val="00284CE4"/>
    <w:pPr>
      <w:autoSpaceDE w:val="0"/>
      <w:autoSpaceDN w:val="0"/>
      <w:spacing w:before="240" w:after="0" w:line="240" w:lineRule="auto"/>
      <w:ind w:firstLine="284"/>
      <w:jc w:val="both"/>
    </w:pPr>
    <w:rPr>
      <w:rFonts w:ascii="Arial" w:eastAsia="Times New Roman" w:hAnsi="Arial" w:cs="Arial"/>
      <w:sz w:val="16"/>
      <w:szCs w:val="16"/>
      <w:lang w:eastAsia="pl-PL"/>
    </w:rPr>
  </w:style>
  <w:style w:type="paragraph" w:customStyle="1" w:styleId="Stanwdniu">
    <w:name w:val="Stan w dniu"/>
    <w:basedOn w:val="Normalny"/>
    <w:rsid w:val="00284CE4"/>
    <w:pPr>
      <w:autoSpaceDE w:val="0"/>
      <w:autoSpaceDN w:val="0"/>
      <w:spacing w:before="0" w:line="240" w:lineRule="auto"/>
      <w:ind w:left="1134"/>
    </w:pPr>
    <w:rPr>
      <w:rFonts w:ascii="Arial" w:eastAsia="Times New Roman" w:hAnsi="Arial" w:cs="Arial"/>
      <w:sz w:val="20"/>
      <w:szCs w:val="20"/>
      <w:lang w:eastAsia="pl-PL"/>
    </w:rPr>
  </w:style>
  <w:style w:type="paragraph" w:customStyle="1" w:styleId="rdtytu">
    <w:name w:val="Śródtytuł"/>
    <w:basedOn w:val="Normalny"/>
    <w:rsid w:val="00284CE4"/>
    <w:pPr>
      <w:autoSpaceDE w:val="0"/>
      <w:autoSpaceDN w:val="0"/>
      <w:spacing w:before="60" w:after="20" w:line="240" w:lineRule="auto"/>
      <w:jc w:val="center"/>
    </w:pPr>
    <w:rPr>
      <w:rFonts w:ascii="Arial" w:eastAsia="Times New Roman" w:hAnsi="Arial" w:cs="Arial"/>
      <w:sz w:val="16"/>
      <w:szCs w:val="16"/>
      <w:lang w:eastAsia="pl-PL"/>
    </w:rPr>
  </w:style>
  <w:style w:type="paragraph" w:customStyle="1" w:styleId="Tytudziau">
    <w:name w:val="Tytuł działu"/>
    <w:basedOn w:val="Nagwek1"/>
    <w:rsid w:val="00284CE4"/>
    <w:pPr>
      <w:autoSpaceDE w:val="0"/>
      <w:autoSpaceDN w:val="0"/>
      <w:spacing w:before="240" w:after="60"/>
    </w:pPr>
    <w:rPr>
      <w:rFonts w:ascii="Arial" w:hAnsi="Arial" w:cs="Arial"/>
      <w:b/>
      <w:color w:val="auto"/>
      <w:kern w:val="28"/>
      <w:sz w:val="28"/>
      <w:szCs w:val="28"/>
    </w:rPr>
  </w:style>
  <w:style w:type="paragraph" w:customStyle="1" w:styleId="TytuTablicy">
    <w:name w:val="Tytuł Tablicy"/>
    <w:basedOn w:val="Normalny"/>
    <w:rsid w:val="00284CE4"/>
    <w:pPr>
      <w:autoSpaceDE w:val="0"/>
      <w:autoSpaceDN w:val="0"/>
      <w:spacing w:before="0" w:after="0" w:line="240" w:lineRule="auto"/>
      <w:ind w:left="1134" w:hanging="1134"/>
    </w:pPr>
    <w:rPr>
      <w:rFonts w:ascii="Arial" w:eastAsia="Times New Roman" w:hAnsi="Arial" w:cs="Arial"/>
      <w:b/>
      <w:bCs/>
      <w:caps/>
      <w:sz w:val="20"/>
      <w:szCs w:val="20"/>
      <w:lang w:eastAsia="pl-PL"/>
    </w:rPr>
  </w:style>
  <w:style w:type="paragraph" w:customStyle="1" w:styleId="TytuTablicyNumerowany">
    <w:name w:val="Tytuł Tablicy Numerowany"/>
    <w:basedOn w:val="TytuTablicy"/>
    <w:rsid w:val="00284CE4"/>
    <w:pPr>
      <w:tabs>
        <w:tab w:val="left" w:pos="1474"/>
      </w:tabs>
      <w:spacing w:after="120"/>
      <w:ind w:firstLine="0"/>
    </w:pPr>
    <w:rPr>
      <w:b w:val="0"/>
      <w:bCs w:val="0"/>
    </w:rPr>
  </w:style>
  <w:style w:type="paragraph" w:customStyle="1" w:styleId="Wartoci">
    <w:name w:val="Wartości"/>
    <w:basedOn w:val="Normalny"/>
    <w:rsid w:val="00284CE4"/>
    <w:pPr>
      <w:autoSpaceDE w:val="0"/>
      <w:autoSpaceDN w:val="0"/>
      <w:spacing w:before="0" w:after="0" w:line="240" w:lineRule="auto"/>
      <w:jc w:val="right"/>
    </w:pPr>
    <w:rPr>
      <w:rFonts w:ascii="Arial" w:eastAsia="Times New Roman" w:hAnsi="Arial" w:cs="Arial"/>
      <w:color w:val="000000"/>
      <w:sz w:val="16"/>
      <w:szCs w:val="16"/>
      <w:lang w:eastAsia="pl-PL"/>
    </w:rPr>
  </w:style>
  <w:style w:type="paragraph" w:customStyle="1" w:styleId="Boczek3">
    <w:name w:val="Boczek 3"/>
    <w:basedOn w:val="Boczek2"/>
    <w:rsid w:val="00284CE4"/>
    <w:pPr>
      <w:tabs>
        <w:tab w:val="right" w:leader="dot" w:pos="4395"/>
      </w:tabs>
      <w:ind w:left="510"/>
    </w:pPr>
  </w:style>
  <w:style w:type="paragraph" w:customStyle="1" w:styleId="wartocibezgwiazdek">
    <w:name w:val="wartości bez gwiazdek"/>
    <w:basedOn w:val="Wartoci"/>
    <w:rsid w:val="00284CE4"/>
    <w:pPr>
      <w:spacing w:before="60"/>
      <w:ind w:right="51"/>
    </w:pPr>
  </w:style>
  <w:style w:type="paragraph" w:customStyle="1" w:styleId="Boczek0">
    <w:name w:val="Boczek ..."/>
    <w:basedOn w:val="Boczek"/>
    <w:rsid w:val="00284CE4"/>
    <w:pPr>
      <w:widowControl w:val="0"/>
      <w:tabs>
        <w:tab w:val="left" w:leader="dot" w:pos="4139"/>
      </w:tabs>
      <w:autoSpaceDE/>
      <w:autoSpaceDN/>
      <w:spacing w:before="20" w:after="20"/>
      <w:ind w:left="227"/>
    </w:pPr>
    <w:rPr>
      <w:rFonts w:ascii="Times New Roman" w:hAnsi="Times New Roman" w:cs="Times New Roman"/>
      <w:snapToGrid w:val="0"/>
      <w:szCs w:val="20"/>
    </w:rPr>
  </w:style>
  <w:style w:type="character" w:customStyle="1" w:styleId="postbody">
    <w:name w:val="postbody"/>
    <w:rsid w:val="00284CE4"/>
    <w:rPr>
      <w:rFonts w:cs="Times New Roman"/>
    </w:rPr>
  </w:style>
  <w:style w:type="paragraph" w:customStyle="1" w:styleId="MIES">
    <w:name w:val="MIES"/>
    <w:basedOn w:val="Normalny"/>
    <w:rsid w:val="00284CE4"/>
    <w:pPr>
      <w:widowControl w:val="0"/>
      <w:spacing w:before="0" w:after="80" w:line="240" w:lineRule="auto"/>
      <w:jc w:val="both"/>
    </w:pPr>
    <w:rPr>
      <w:rFonts w:ascii="Times New Roman" w:eastAsia="Times New Roman" w:hAnsi="Times New Roman" w:cs="Times New Roman"/>
      <w:sz w:val="22"/>
      <w:lang w:eastAsia="pl-PL"/>
    </w:rPr>
  </w:style>
  <w:style w:type="paragraph" w:customStyle="1" w:styleId="Default">
    <w:name w:val="Default"/>
    <w:rsid w:val="00284CE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rzypisukocowego">
    <w:name w:val="endnote text"/>
    <w:basedOn w:val="Normalny"/>
    <w:link w:val="TekstprzypisukocowegoZnak"/>
    <w:uiPriority w:val="99"/>
    <w:semiHidden/>
    <w:unhideWhenUsed/>
    <w:rsid w:val="00284CE4"/>
    <w:pPr>
      <w:spacing w:before="0"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284CE4"/>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284CE4"/>
    <w:rPr>
      <w:vertAlign w:val="superscript"/>
    </w:rPr>
  </w:style>
  <w:style w:type="paragraph" w:styleId="Zwykytekst">
    <w:name w:val="Plain Text"/>
    <w:basedOn w:val="Normalny"/>
    <w:link w:val="ZwykytekstZnak"/>
    <w:rsid w:val="00284CE4"/>
    <w:pPr>
      <w:spacing w:before="0"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link w:val="Zwykytekst"/>
    <w:rsid w:val="00284CE4"/>
    <w:rPr>
      <w:rFonts w:ascii="Courier New" w:eastAsia="Times New Roman" w:hAnsi="Courier New" w:cs="Times New Roman"/>
      <w:sz w:val="20"/>
      <w:szCs w:val="20"/>
    </w:rPr>
  </w:style>
  <w:style w:type="character" w:styleId="UyteHipercze">
    <w:name w:val="FollowedHyperlink"/>
    <w:basedOn w:val="Domylnaczcionkaakapitu"/>
    <w:uiPriority w:val="99"/>
    <w:semiHidden/>
    <w:unhideWhenUsed/>
    <w:rsid w:val="00284CE4"/>
    <w:rPr>
      <w:color w:val="954F72" w:themeColor="followedHyperlink"/>
      <w:u w:val="single"/>
    </w:rPr>
  </w:style>
  <w:style w:type="paragraph" w:styleId="Poprawka">
    <w:name w:val="Revision"/>
    <w:hidden/>
    <w:uiPriority w:val="99"/>
    <w:semiHidden/>
    <w:rsid w:val="00284CE4"/>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372">
      <w:bodyDiv w:val="1"/>
      <w:marLeft w:val="0"/>
      <w:marRight w:val="0"/>
      <w:marTop w:val="0"/>
      <w:marBottom w:val="0"/>
      <w:divBdr>
        <w:top w:val="none" w:sz="0" w:space="0" w:color="auto"/>
        <w:left w:val="none" w:sz="0" w:space="0" w:color="auto"/>
        <w:bottom w:val="none" w:sz="0" w:space="0" w:color="auto"/>
        <w:right w:val="none" w:sz="0" w:space="0" w:color="auto"/>
      </w:divBdr>
    </w:div>
    <w:div w:id="107236817">
      <w:bodyDiv w:val="1"/>
      <w:marLeft w:val="0"/>
      <w:marRight w:val="0"/>
      <w:marTop w:val="0"/>
      <w:marBottom w:val="0"/>
      <w:divBdr>
        <w:top w:val="none" w:sz="0" w:space="0" w:color="auto"/>
        <w:left w:val="none" w:sz="0" w:space="0" w:color="auto"/>
        <w:bottom w:val="none" w:sz="0" w:space="0" w:color="auto"/>
        <w:right w:val="none" w:sz="0" w:space="0" w:color="auto"/>
      </w:divBdr>
    </w:div>
    <w:div w:id="118956308">
      <w:bodyDiv w:val="1"/>
      <w:marLeft w:val="0"/>
      <w:marRight w:val="0"/>
      <w:marTop w:val="0"/>
      <w:marBottom w:val="0"/>
      <w:divBdr>
        <w:top w:val="none" w:sz="0" w:space="0" w:color="auto"/>
        <w:left w:val="none" w:sz="0" w:space="0" w:color="auto"/>
        <w:bottom w:val="none" w:sz="0" w:space="0" w:color="auto"/>
        <w:right w:val="none" w:sz="0" w:space="0" w:color="auto"/>
      </w:divBdr>
    </w:div>
    <w:div w:id="129059168">
      <w:bodyDiv w:val="1"/>
      <w:marLeft w:val="0"/>
      <w:marRight w:val="0"/>
      <w:marTop w:val="0"/>
      <w:marBottom w:val="0"/>
      <w:divBdr>
        <w:top w:val="none" w:sz="0" w:space="0" w:color="auto"/>
        <w:left w:val="none" w:sz="0" w:space="0" w:color="auto"/>
        <w:bottom w:val="none" w:sz="0" w:space="0" w:color="auto"/>
        <w:right w:val="none" w:sz="0" w:space="0" w:color="auto"/>
      </w:divBdr>
    </w:div>
    <w:div w:id="226651248">
      <w:bodyDiv w:val="1"/>
      <w:marLeft w:val="0"/>
      <w:marRight w:val="0"/>
      <w:marTop w:val="0"/>
      <w:marBottom w:val="0"/>
      <w:divBdr>
        <w:top w:val="none" w:sz="0" w:space="0" w:color="auto"/>
        <w:left w:val="none" w:sz="0" w:space="0" w:color="auto"/>
        <w:bottom w:val="none" w:sz="0" w:space="0" w:color="auto"/>
        <w:right w:val="none" w:sz="0" w:space="0" w:color="auto"/>
      </w:divBdr>
    </w:div>
    <w:div w:id="266617411">
      <w:bodyDiv w:val="1"/>
      <w:marLeft w:val="0"/>
      <w:marRight w:val="0"/>
      <w:marTop w:val="0"/>
      <w:marBottom w:val="0"/>
      <w:divBdr>
        <w:top w:val="none" w:sz="0" w:space="0" w:color="auto"/>
        <w:left w:val="none" w:sz="0" w:space="0" w:color="auto"/>
        <w:bottom w:val="none" w:sz="0" w:space="0" w:color="auto"/>
        <w:right w:val="none" w:sz="0" w:space="0" w:color="auto"/>
      </w:divBdr>
    </w:div>
    <w:div w:id="334578859">
      <w:bodyDiv w:val="1"/>
      <w:marLeft w:val="0"/>
      <w:marRight w:val="0"/>
      <w:marTop w:val="0"/>
      <w:marBottom w:val="0"/>
      <w:divBdr>
        <w:top w:val="none" w:sz="0" w:space="0" w:color="auto"/>
        <w:left w:val="none" w:sz="0" w:space="0" w:color="auto"/>
        <w:bottom w:val="none" w:sz="0" w:space="0" w:color="auto"/>
        <w:right w:val="none" w:sz="0" w:space="0" w:color="auto"/>
      </w:divBdr>
    </w:div>
    <w:div w:id="366027350">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03076723">
      <w:bodyDiv w:val="1"/>
      <w:marLeft w:val="0"/>
      <w:marRight w:val="0"/>
      <w:marTop w:val="0"/>
      <w:marBottom w:val="0"/>
      <w:divBdr>
        <w:top w:val="none" w:sz="0" w:space="0" w:color="auto"/>
        <w:left w:val="none" w:sz="0" w:space="0" w:color="auto"/>
        <w:bottom w:val="none" w:sz="0" w:space="0" w:color="auto"/>
        <w:right w:val="none" w:sz="0" w:space="0" w:color="auto"/>
      </w:divBdr>
    </w:div>
    <w:div w:id="621230923">
      <w:bodyDiv w:val="1"/>
      <w:marLeft w:val="0"/>
      <w:marRight w:val="0"/>
      <w:marTop w:val="0"/>
      <w:marBottom w:val="0"/>
      <w:divBdr>
        <w:top w:val="none" w:sz="0" w:space="0" w:color="auto"/>
        <w:left w:val="none" w:sz="0" w:space="0" w:color="auto"/>
        <w:bottom w:val="none" w:sz="0" w:space="0" w:color="auto"/>
        <w:right w:val="none" w:sz="0" w:space="0" w:color="auto"/>
      </w:divBdr>
    </w:div>
    <w:div w:id="852649130">
      <w:bodyDiv w:val="1"/>
      <w:marLeft w:val="0"/>
      <w:marRight w:val="0"/>
      <w:marTop w:val="0"/>
      <w:marBottom w:val="0"/>
      <w:divBdr>
        <w:top w:val="none" w:sz="0" w:space="0" w:color="auto"/>
        <w:left w:val="none" w:sz="0" w:space="0" w:color="auto"/>
        <w:bottom w:val="none" w:sz="0" w:space="0" w:color="auto"/>
        <w:right w:val="none" w:sz="0" w:space="0" w:color="auto"/>
      </w:divBdr>
    </w:div>
    <w:div w:id="924535746">
      <w:bodyDiv w:val="1"/>
      <w:marLeft w:val="0"/>
      <w:marRight w:val="0"/>
      <w:marTop w:val="0"/>
      <w:marBottom w:val="0"/>
      <w:divBdr>
        <w:top w:val="none" w:sz="0" w:space="0" w:color="auto"/>
        <w:left w:val="none" w:sz="0" w:space="0" w:color="auto"/>
        <w:bottom w:val="none" w:sz="0" w:space="0" w:color="auto"/>
        <w:right w:val="none" w:sz="0" w:space="0" w:color="auto"/>
      </w:divBdr>
      <w:divsChild>
        <w:div w:id="2103605805">
          <w:marLeft w:val="0"/>
          <w:marRight w:val="0"/>
          <w:marTop w:val="0"/>
          <w:marBottom w:val="0"/>
          <w:divBdr>
            <w:top w:val="none" w:sz="0" w:space="0" w:color="auto"/>
            <w:left w:val="none" w:sz="0" w:space="0" w:color="auto"/>
            <w:bottom w:val="none" w:sz="0" w:space="0" w:color="auto"/>
            <w:right w:val="none" w:sz="0" w:space="0" w:color="auto"/>
          </w:divBdr>
          <w:divsChild>
            <w:div w:id="1902327481">
              <w:marLeft w:val="0"/>
              <w:marRight w:val="0"/>
              <w:marTop w:val="0"/>
              <w:marBottom w:val="0"/>
              <w:divBdr>
                <w:top w:val="none" w:sz="0" w:space="0" w:color="auto"/>
                <w:left w:val="none" w:sz="0" w:space="0" w:color="auto"/>
                <w:bottom w:val="none" w:sz="0" w:space="0" w:color="auto"/>
                <w:right w:val="none" w:sz="0" w:space="0" w:color="auto"/>
              </w:divBdr>
              <w:divsChild>
                <w:div w:id="392654235">
                  <w:marLeft w:val="0"/>
                  <w:marRight w:val="0"/>
                  <w:marTop w:val="0"/>
                  <w:marBottom w:val="0"/>
                  <w:divBdr>
                    <w:top w:val="none" w:sz="0" w:space="0" w:color="auto"/>
                    <w:left w:val="none" w:sz="0" w:space="0" w:color="auto"/>
                    <w:bottom w:val="none" w:sz="0" w:space="0" w:color="auto"/>
                    <w:right w:val="none" w:sz="0" w:space="0" w:color="auto"/>
                  </w:divBdr>
                  <w:divsChild>
                    <w:div w:id="1451511083">
                      <w:marLeft w:val="0"/>
                      <w:marRight w:val="0"/>
                      <w:marTop w:val="0"/>
                      <w:marBottom w:val="0"/>
                      <w:divBdr>
                        <w:top w:val="none" w:sz="0" w:space="0" w:color="auto"/>
                        <w:left w:val="none" w:sz="0" w:space="0" w:color="auto"/>
                        <w:bottom w:val="none" w:sz="0" w:space="0" w:color="auto"/>
                        <w:right w:val="none" w:sz="0" w:space="0" w:color="auto"/>
                      </w:divBdr>
                      <w:divsChild>
                        <w:div w:id="1124931718">
                          <w:marLeft w:val="0"/>
                          <w:marRight w:val="0"/>
                          <w:marTop w:val="0"/>
                          <w:marBottom w:val="0"/>
                          <w:divBdr>
                            <w:top w:val="none" w:sz="0" w:space="0" w:color="auto"/>
                            <w:left w:val="none" w:sz="0" w:space="0" w:color="auto"/>
                            <w:bottom w:val="none" w:sz="0" w:space="0" w:color="auto"/>
                            <w:right w:val="none" w:sz="0" w:space="0" w:color="auto"/>
                          </w:divBdr>
                          <w:divsChild>
                            <w:div w:id="1839495468">
                              <w:marLeft w:val="0"/>
                              <w:marRight w:val="0"/>
                              <w:marTop w:val="0"/>
                              <w:marBottom w:val="0"/>
                              <w:divBdr>
                                <w:top w:val="none" w:sz="0" w:space="0" w:color="auto"/>
                                <w:left w:val="none" w:sz="0" w:space="0" w:color="auto"/>
                                <w:bottom w:val="none" w:sz="0" w:space="0" w:color="auto"/>
                                <w:right w:val="none" w:sz="0" w:space="0" w:color="auto"/>
                              </w:divBdr>
                              <w:divsChild>
                                <w:div w:id="1640916011">
                                  <w:marLeft w:val="0"/>
                                  <w:marRight w:val="0"/>
                                  <w:marTop w:val="30"/>
                                  <w:marBottom w:val="0"/>
                                  <w:divBdr>
                                    <w:top w:val="none" w:sz="0" w:space="0" w:color="auto"/>
                                    <w:left w:val="none" w:sz="0" w:space="0" w:color="auto"/>
                                    <w:bottom w:val="none" w:sz="0" w:space="0" w:color="auto"/>
                                    <w:right w:val="none" w:sz="0" w:space="0" w:color="auto"/>
                                  </w:divBdr>
                                  <w:divsChild>
                                    <w:div w:id="1657690004">
                                      <w:marLeft w:val="0"/>
                                      <w:marRight w:val="0"/>
                                      <w:marTop w:val="0"/>
                                      <w:marBottom w:val="0"/>
                                      <w:divBdr>
                                        <w:top w:val="single" w:sz="6" w:space="0" w:color="000000"/>
                                        <w:left w:val="single" w:sz="6" w:space="0" w:color="000000"/>
                                        <w:bottom w:val="single" w:sz="6" w:space="0" w:color="000000"/>
                                        <w:right w:val="single" w:sz="6" w:space="0" w:color="000000"/>
                                      </w:divBdr>
                                      <w:divsChild>
                                        <w:div w:id="1656638665">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05211606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1111902">
      <w:bodyDiv w:val="1"/>
      <w:marLeft w:val="0"/>
      <w:marRight w:val="0"/>
      <w:marTop w:val="0"/>
      <w:marBottom w:val="0"/>
      <w:divBdr>
        <w:top w:val="none" w:sz="0" w:space="0" w:color="auto"/>
        <w:left w:val="none" w:sz="0" w:space="0" w:color="auto"/>
        <w:bottom w:val="none" w:sz="0" w:space="0" w:color="auto"/>
        <w:right w:val="none" w:sz="0" w:space="0" w:color="auto"/>
      </w:divBdr>
    </w:div>
    <w:div w:id="1293512497">
      <w:bodyDiv w:val="1"/>
      <w:marLeft w:val="0"/>
      <w:marRight w:val="0"/>
      <w:marTop w:val="0"/>
      <w:marBottom w:val="0"/>
      <w:divBdr>
        <w:top w:val="none" w:sz="0" w:space="0" w:color="auto"/>
        <w:left w:val="none" w:sz="0" w:space="0" w:color="auto"/>
        <w:bottom w:val="none" w:sz="0" w:space="0" w:color="auto"/>
        <w:right w:val="none" w:sz="0" w:space="0" w:color="auto"/>
      </w:divBdr>
    </w:div>
    <w:div w:id="1375231442">
      <w:bodyDiv w:val="1"/>
      <w:marLeft w:val="0"/>
      <w:marRight w:val="0"/>
      <w:marTop w:val="0"/>
      <w:marBottom w:val="0"/>
      <w:divBdr>
        <w:top w:val="none" w:sz="0" w:space="0" w:color="auto"/>
        <w:left w:val="none" w:sz="0" w:space="0" w:color="auto"/>
        <w:bottom w:val="none" w:sz="0" w:space="0" w:color="auto"/>
        <w:right w:val="none" w:sz="0" w:space="0" w:color="auto"/>
      </w:divBdr>
      <w:divsChild>
        <w:div w:id="1722512738">
          <w:marLeft w:val="0"/>
          <w:marRight w:val="0"/>
          <w:marTop w:val="0"/>
          <w:marBottom w:val="0"/>
          <w:divBdr>
            <w:top w:val="none" w:sz="0" w:space="0" w:color="auto"/>
            <w:left w:val="none" w:sz="0" w:space="0" w:color="auto"/>
            <w:bottom w:val="none" w:sz="0" w:space="0" w:color="auto"/>
            <w:right w:val="none" w:sz="0" w:space="0" w:color="auto"/>
          </w:divBdr>
          <w:divsChild>
            <w:div w:id="2113354845">
              <w:marLeft w:val="0"/>
              <w:marRight w:val="0"/>
              <w:marTop w:val="0"/>
              <w:marBottom w:val="0"/>
              <w:divBdr>
                <w:top w:val="none" w:sz="0" w:space="0" w:color="auto"/>
                <w:left w:val="none" w:sz="0" w:space="0" w:color="auto"/>
                <w:bottom w:val="none" w:sz="0" w:space="0" w:color="auto"/>
                <w:right w:val="none" w:sz="0" w:space="0" w:color="auto"/>
              </w:divBdr>
              <w:divsChild>
                <w:div w:id="1380131412">
                  <w:marLeft w:val="0"/>
                  <w:marRight w:val="0"/>
                  <w:marTop w:val="0"/>
                  <w:marBottom w:val="0"/>
                  <w:divBdr>
                    <w:top w:val="none" w:sz="0" w:space="0" w:color="auto"/>
                    <w:left w:val="none" w:sz="0" w:space="0" w:color="auto"/>
                    <w:bottom w:val="none" w:sz="0" w:space="0" w:color="auto"/>
                    <w:right w:val="none" w:sz="0" w:space="0" w:color="auto"/>
                  </w:divBdr>
                  <w:divsChild>
                    <w:div w:id="304160932">
                      <w:marLeft w:val="0"/>
                      <w:marRight w:val="0"/>
                      <w:marTop w:val="0"/>
                      <w:marBottom w:val="0"/>
                      <w:divBdr>
                        <w:top w:val="none" w:sz="0" w:space="0" w:color="auto"/>
                        <w:left w:val="none" w:sz="0" w:space="0" w:color="auto"/>
                        <w:bottom w:val="none" w:sz="0" w:space="0" w:color="auto"/>
                        <w:right w:val="none" w:sz="0" w:space="0" w:color="auto"/>
                      </w:divBdr>
                      <w:divsChild>
                        <w:div w:id="213658484">
                          <w:marLeft w:val="0"/>
                          <w:marRight w:val="0"/>
                          <w:marTop w:val="0"/>
                          <w:marBottom w:val="0"/>
                          <w:divBdr>
                            <w:top w:val="none" w:sz="0" w:space="0" w:color="auto"/>
                            <w:left w:val="none" w:sz="0" w:space="0" w:color="auto"/>
                            <w:bottom w:val="none" w:sz="0" w:space="0" w:color="auto"/>
                            <w:right w:val="none" w:sz="0" w:space="0" w:color="auto"/>
                          </w:divBdr>
                          <w:divsChild>
                            <w:div w:id="1911186035">
                              <w:marLeft w:val="0"/>
                              <w:marRight w:val="0"/>
                              <w:marTop w:val="0"/>
                              <w:marBottom w:val="0"/>
                              <w:divBdr>
                                <w:top w:val="none" w:sz="0" w:space="0" w:color="auto"/>
                                <w:left w:val="none" w:sz="0" w:space="0" w:color="auto"/>
                                <w:bottom w:val="none" w:sz="0" w:space="0" w:color="auto"/>
                                <w:right w:val="none" w:sz="0" w:space="0" w:color="auto"/>
                              </w:divBdr>
                              <w:divsChild>
                                <w:div w:id="964850876">
                                  <w:marLeft w:val="0"/>
                                  <w:marRight w:val="0"/>
                                  <w:marTop w:val="30"/>
                                  <w:marBottom w:val="0"/>
                                  <w:divBdr>
                                    <w:top w:val="none" w:sz="0" w:space="0" w:color="auto"/>
                                    <w:left w:val="none" w:sz="0" w:space="0" w:color="auto"/>
                                    <w:bottom w:val="none" w:sz="0" w:space="0" w:color="auto"/>
                                    <w:right w:val="none" w:sz="0" w:space="0" w:color="auto"/>
                                  </w:divBdr>
                                  <w:divsChild>
                                    <w:div w:id="406996902">
                                      <w:marLeft w:val="0"/>
                                      <w:marRight w:val="0"/>
                                      <w:marTop w:val="0"/>
                                      <w:marBottom w:val="0"/>
                                      <w:divBdr>
                                        <w:top w:val="single" w:sz="6" w:space="0" w:color="000000"/>
                                        <w:left w:val="single" w:sz="6" w:space="0" w:color="000000"/>
                                        <w:bottom w:val="single" w:sz="6" w:space="0" w:color="000000"/>
                                        <w:right w:val="single" w:sz="6" w:space="0" w:color="000000"/>
                                      </w:divBdr>
                                      <w:divsChild>
                                        <w:div w:id="632977390">
                                          <w:marLeft w:val="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sChild>
                            </w:div>
                          </w:divsChild>
                        </w:div>
                      </w:divsChild>
                    </w:div>
                  </w:divsChild>
                </w:div>
              </w:divsChild>
            </w:div>
          </w:divsChild>
        </w:div>
      </w:divsChild>
    </w:div>
    <w:div w:id="1493334621">
      <w:bodyDiv w:val="1"/>
      <w:marLeft w:val="0"/>
      <w:marRight w:val="0"/>
      <w:marTop w:val="0"/>
      <w:marBottom w:val="0"/>
      <w:divBdr>
        <w:top w:val="none" w:sz="0" w:space="0" w:color="auto"/>
        <w:left w:val="none" w:sz="0" w:space="0" w:color="auto"/>
        <w:bottom w:val="none" w:sz="0" w:space="0" w:color="auto"/>
        <w:right w:val="none" w:sz="0" w:space="0" w:color="auto"/>
      </w:divBdr>
    </w:div>
    <w:div w:id="1546284807">
      <w:bodyDiv w:val="1"/>
      <w:marLeft w:val="0"/>
      <w:marRight w:val="0"/>
      <w:marTop w:val="0"/>
      <w:marBottom w:val="0"/>
      <w:divBdr>
        <w:top w:val="none" w:sz="0" w:space="0" w:color="auto"/>
        <w:left w:val="none" w:sz="0" w:space="0" w:color="auto"/>
        <w:bottom w:val="none" w:sz="0" w:space="0" w:color="auto"/>
        <w:right w:val="none" w:sz="0" w:space="0" w:color="auto"/>
      </w:divBdr>
    </w:div>
    <w:div w:id="1650551836">
      <w:bodyDiv w:val="1"/>
      <w:marLeft w:val="0"/>
      <w:marRight w:val="0"/>
      <w:marTop w:val="0"/>
      <w:marBottom w:val="0"/>
      <w:divBdr>
        <w:top w:val="none" w:sz="0" w:space="0" w:color="auto"/>
        <w:left w:val="none" w:sz="0" w:space="0" w:color="auto"/>
        <w:bottom w:val="none" w:sz="0" w:space="0" w:color="auto"/>
        <w:right w:val="none" w:sz="0" w:space="0" w:color="auto"/>
      </w:divBdr>
    </w:div>
    <w:div w:id="167156328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1230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yperlink" Target="https://stat.gov.pl/obszary-tematyczne/inne-opracowania/informacje-o-sytuacji-spoleczno-gospodarczej/biuletyn-statystyczny-nr-102019,4,93.html" TargetMode="External"/><Relationship Id="rId21" Type="http://schemas.openxmlformats.org/officeDocument/2006/relationships/chart" Target="charts/chart7.xml"/><Relationship Id="rId34" Type="http://schemas.openxmlformats.org/officeDocument/2006/relationships/image" Target="media/image8.png"/><Relationship Id="rId42" Type="http://schemas.openxmlformats.org/officeDocument/2006/relationships/hyperlink" Target="https://stat.gov.pl/obszary-tematyczne/inne-opracowania/informacje-o-sytuacji-spoleczno-gospodarczej/biuletyn-statystyczny-nr-22020,4,97.html"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eader" Target="header2.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image" Target="media/image6.png"/><Relationship Id="rId37" Type="http://schemas.openxmlformats.org/officeDocument/2006/relationships/hyperlink" Target="https://kielce.stat.gov.pl/opracowania-biezace/komunikaty-i-biuletyny/inne-opracowania/biuletyn-statystyczny-wojewodztwa-swietokrzyskiego-iv-kwartal-2019,3,40.html" TargetMode="External"/><Relationship Id="rId40" Type="http://schemas.openxmlformats.org/officeDocument/2006/relationships/hyperlink" Target="https://stat.gov.pl/metainformacje/slownik-pojec/pojecia-stosowane-w-statystyce-publicznej/" TargetMode="External"/><Relationship Id="rId45" Type="http://schemas.openxmlformats.org/officeDocument/2006/relationships/hyperlink" Target="https://stat.gov.pl/obszary-tematyczne/inne-opracowania/informacje-o-sytuacji-spoleczno-gospodarczej/biuletyn-statystyczny-nr-102019,4,93.html" TargetMode="Externa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s://stat.gov.pl/obszary-tematyczne/inne-opracowania/informacje-o-sytuacji-spoleczno-gospodarczej/biuletyn-statystyczny-nr-22020,4,97.html"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hyperlink" Target="mailto:obslugaprasowa@stat.gov.pl" TargetMode="External"/><Relationship Id="rId44" Type="http://schemas.openxmlformats.org/officeDocument/2006/relationships/hyperlink" Target="https://bdl.stat.gov.pl/BDL/sta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footer" Target="footer3.xml"/><Relationship Id="rId35" Type="http://schemas.openxmlformats.org/officeDocument/2006/relationships/hyperlink" Target="https://stat.gov.pl/obszary-tematyczne/inne-opracowania/informacje-o-sytuacji-spoleczno-gospodarczej/sytuacja-spoleczno-gospodarcza-kraju-w-lutym-2020-r-,1,94.html" TargetMode="External"/><Relationship Id="rId43" Type="http://schemas.openxmlformats.org/officeDocument/2006/relationships/hyperlink" Target="https://kielce.stat.gov.pl/opracowania-biezace/komunikaty-i-biuletyny/inne-opracowania/biuletyn-statystyczny-wojewodztwa-swietokrzyskiego-iv-kwartal-2019,3,40.html" TargetMode="External"/><Relationship Id="rId48"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7.png"/><Relationship Id="rId38" Type="http://schemas.openxmlformats.org/officeDocument/2006/relationships/hyperlink" Target="https://bdl.stat.gov.pl/BDL/start" TargetMode="External"/><Relationship Id="rId46" Type="http://schemas.openxmlformats.org/officeDocument/2006/relationships/hyperlink" Target="https://stat.gov.pl/metainformacje/slownik-pojec/pojecia-stosowane-w-statystyce-publicznej/" TargetMode="External"/><Relationship Id="rId20" Type="http://schemas.openxmlformats.org/officeDocument/2006/relationships/chart" Target="charts/chart6.xml"/><Relationship Id="rId41" Type="http://schemas.openxmlformats.org/officeDocument/2006/relationships/hyperlink" Target="https://stat.gov.pl/obszary-tematyczne/inne-opracowania/informacje-o-sytuacji-spoleczno-gospodarczej/sytuacja-spoleczno-gospodarcza-kraju-w-lutym-2020-r-,1,94.html"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vmfkie01\WOBR_zasoby\Komunikaty\2020\Komunikat%2002.2020\wykresy\Dynamika%20przeci&#281;tnego%20zatrudnienia.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vmfkie01\WOBR_zasoby\Komunikaty\2020\Komunikat%2002.2020\wykresy\Dynamika%20produkcji%20sprzedanej%20przemys&#322;u.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VMFKIE01\WOBR_zasoby\Komunikaty\2020\Komunikat%2002.2020\wykresy\dynamika_mieszka&#324;_oddanych_do_u&#380;ytkowania_baza_2015.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VMFKIE01\WOBR_zasoby\Komunikaty\2020\Komunikat%2002.2020\wykresy\Mieszkania_II_2020.xlsx" TargetMode="External"/><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vmfkie01\WOBR_zasoby\Komunikaty\2020\Komunikat%2002.2020\wykresy\Nak&#322;ady%20inwestycyjn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VMFKIE01\WOBR_zasoby\Komunikaty\2020\Komunikat%2002.2020\wykresy\wska&#378;nik%20rentowno&#347;ci%20netto.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MFKIE01\WOBR_zasoby\Komunikaty\2020\Komunikat%2002.2020\wykresy\Stopa%20bezrobocia%20rejestrowanego.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VMFKIE01\WOBR_zasoby\Komunikaty\2020\Komunikat%2002.2020\wykresy\bezrobotni%20na%201%20ofert&#281;.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vmfkie01\WOBR_zasoby\Komunikaty\2020\Komunikat%2001.2020\wykresy\I%202020%20Wynagrodzenia%20CHOINKA.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kie01\WOBR_zasoby\Komunikaty\2020\Komunikat%2002.2020\wykresy\II%202020%20Wynagrodzenia%20CHOINKA%20(Odzyskany).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vmfkie01\WOBR_zasoby\Komunikaty\2020\Komunikat%2002.2020\wykresy\Przeci&#281;tne%20ceny%20skupu%20zb&#243;&#380;%20i%20ceny%20targowiskowe%20ziemniak&#243;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vmfkie01\WOBR_zasoby\Komunikaty\2020\Komunikat%2002.2020\wykresy\Przeci&#281;tne%20ceny%20skupu%20&#380;ywc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vmfkie01\WOBR_zasoby\Komunikaty\2020\Komunikat%2002.2020\wykresy\Relacja%20przeci&#281;tnych%20cen%20skupu%20&#380;w%20do%20c&#3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631743742180826E-2"/>
          <c:y val="8.3837652420697267E-2"/>
          <c:w val="0.94637296860595599"/>
          <c:h val="0.62042659781640008"/>
        </c:manualLayout>
      </c:layout>
      <c:lineChart>
        <c:grouping val="standard"/>
        <c:varyColors val="0"/>
        <c:ser>
          <c:idx val="1"/>
          <c:order val="0"/>
          <c:tx>
            <c:strRef>
              <c:f>zatr_wynagr!$C$8</c:f>
              <c:strCache>
                <c:ptCount val="1"/>
                <c:pt idx="0">
                  <c:v>Polska</c:v>
                </c:pt>
              </c:strCache>
            </c:strRef>
          </c:tx>
          <c:spPr>
            <a:ln w="28575">
              <a:solidFill>
                <a:schemeClr val="bg1">
                  <a:lumMod val="75000"/>
                </a:schemeClr>
              </a:solidFill>
            </a:ln>
          </c:spPr>
          <c:marker>
            <c:symbol val="none"/>
          </c:marker>
          <c:cat>
            <c:multiLvlStrRef>
              <c:f>zatr_wynagr!$A$10:$B$47</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zatr_wynagr!$C$10:$C$47</c:f>
              <c:numCache>
                <c:formatCode>General</c:formatCode>
                <c:ptCount val="38"/>
                <c:pt idx="0" formatCode="0.0">
                  <c:v>106.4</c:v>
                </c:pt>
                <c:pt idx="1">
                  <c:v>106.7</c:v>
                </c:pt>
                <c:pt idx="2">
                  <c:v>106.8</c:v>
                </c:pt>
                <c:pt idx="3" formatCode="0.0">
                  <c:v>107</c:v>
                </c:pt>
                <c:pt idx="4" formatCode="0.0">
                  <c:v>107</c:v>
                </c:pt>
                <c:pt idx="5">
                  <c:v>107.2</c:v>
                </c:pt>
                <c:pt idx="6">
                  <c:v>107.5</c:v>
                </c:pt>
                <c:pt idx="7">
                  <c:v>107.6</c:v>
                </c:pt>
                <c:pt idx="8">
                  <c:v>107.7</c:v>
                </c:pt>
                <c:pt idx="9" formatCode="0.0">
                  <c:v>107.8</c:v>
                </c:pt>
                <c:pt idx="10">
                  <c:v>108.1</c:v>
                </c:pt>
                <c:pt idx="11">
                  <c:v>108.3</c:v>
                </c:pt>
                <c:pt idx="12">
                  <c:v>110.5</c:v>
                </c:pt>
                <c:pt idx="13" formatCode="0.0">
                  <c:v>110.7</c:v>
                </c:pt>
                <c:pt idx="14">
                  <c:v>110.8</c:v>
                </c:pt>
                <c:pt idx="15">
                  <c:v>110.9</c:v>
                </c:pt>
                <c:pt idx="16" formatCode="0.0">
                  <c:v>110.9</c:v>
                </c:pt>
                <c:pt idx="17">
                  <c:v>111.1</c:v>
                </c:pt>
                <c:pt idx="18" formatCode="0.0">
                  <c:v>111.2</c:v>
                </c:pt>
                <c:pt idx="19" formatCode="0.0">
                  <c:v>111.2</c:v>
                </c:pt>
                <c:pt idx="20">
                  <c:v>111.1</c:v>
                </c:pt>
                <c:pt idx="21">
                  <c:v>111.1</c:v>
                </c:pt>
                <c:pt idx="22">
                  <c:v>111.2</c:v>
                </c:pt>
                <c:pt idx="23">
                  <c:v>111.2</c:v>
                </c:pt>
                <c:pt idx="24">
                  <c:v>113.6</c:v>
                </c:pt>
                <c:pt idx="25">
                  <c:v>113.8</c:v>
                </c:pt>
                <c:pt idx="26" formatCode="0.0">
                  <c:v>114</c:v>
                </c:pt>
                <c:pt idx="27" formatCode="0.0">
                  <c:v>114</c:v>
                </c:pt>
                <c:pt idx="28">
                  <c:v>113.8</c:v>
                </c:pt>
                <c:pt idx="29" formatCode="0.0">
                  <c:v>114</c:v>
                </c:pt>
                <c:pt idx="30" formatCode="0.0">
                  <c:v>114.1</c:v>
                </c:pt>
                <c:pt idx="31" formatCode="0.0">
                  <c:v>114</c:v>
                </c:pt>
                <c:pt idx="32" formatCode="0.0">
                  <c:v>113.9</c:v>
                </c:pt>
                <c:pt idx="33" formatCode="0.0">
                  <c:v>113.9</c:v>
                </c:pt>
                <c:pt idx="34" formatCode="0.0">
                  <c:v>114.1</c:v>
                </c:pt>
                <c:pt idx="35" formatCode="0.0">
                  <c:v>114.1</c:v>
                </c:pt>
                <c:pt idx="36">
                  <c:v>114.9</c:v>
                </c:pt>
                <c:pt idx="37" formatCode="0.0">
                  <c:v>115</c:v>
                </c:pt>
              </c:numCache>
            </c:numRef>
          </c:val>
          <c:smooth val="0"/>
        </c:ser>
        <c:ser>
          <c:idx val="0"/>
          <c:order val="1"/>
          <c:tx>
            <c:strRef>
              <c:f>zatr_wynagr!$D$8</c:f>
              <c:strCache>
                <c:ptCount val="1"/>
                <c:pt idx="0">
                  <c:v>Świętokrzyskie</c:v>
                </c:pt>
              </c:strCache>
            </c:strRef>
          </c:tx>
          <c:spPr>
            <a:ln w="28575">
              <a:solidFill>
                <a:srgbClr val="7030A0"/>
              </a:solidFill>
            </a:ln>
          </c:spPr>
          <c:marker>
            <c:symbol val="none"/>
          </c:marker>
          <c:cat>
            <c:multiLvlStrRef>
              <c:f>zatr_wynagr!$A$10:$B$47</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zatr_wynagr!$D$10:$D$47</c:f>
              <c:numCache>
                <c:formatCode>0.0</c:formatCode>
                <c:ptCount val="38"/>
                <c:pt idx="0">
                  <c:v>104.84409850243524</c:v>
                </c:pt>
                <c:pt idx="1">
                  <c:v>105.21006873321498</c:v>
                </c:pt>
                <c:pt idx="2">
                  <c:v>107.71450680504347</c:v>
                </c:pt>
                <c:pt idx="3">
                  <c:v>107.5934271018253</c:v>
                </c:pt>
                <c:pt idx="4">
                  <c:v>107.80281305475899</c:v>
                </c:pt>
                <c:pt idx="5">
                  <c:v>108.17242478037234</c:v>
                </c:pt>
                <c:pt idx="6">
                  <c:v>108.43370203468524</c:v>
                </c:pt>
                <c:pt idx="7">
                  <c:v>107.90295416268378</c:v>
                </c:pt>
                <c:pt idx="8">
                  <c:v>107.92662387910237</c:v>
                </c:pt>
                <c:pt idx="9">
                  <c:v>108.28349037279803</c:v>
                </c:pt>
                <c:pt idx="10">
                  <c:v>108.4291501661432</c:v>
                </c:pt>
                <c:pt idx="11">
                  <c:v>108.46283399335427</c:v>
                </c:pt>
                <c:pt idx="12">
                  <c:v>110.94451272247257</c:v>
                </c:pt>
                <c:pt idx="13">
                  <c:v>110.91173926896991</c:v>
                </c:pt>
                <c:pt idx="14" formatCode="General">
                  <c:v>111.2</c:v>
                </c:pt>
                <c:pt idx="15">
                  <c:v>111.36237425463153</c:v>
                </c:pt>
                <c:pt idx="16">
                  <c:v>111.8</c:v>
                </c:pt>
                <c:pt idx="17" formatCode="General">
                  <c:v>112.1</c:v>
                </c:pt>
                <c:pt idx="18">
                  <c:v>112.2</c:v>
                </c:pt>
                <c:pt idx="19">
                  <c:v>112.1</c:v>
                </c:pt>
                <c:pt idx="20" formatCode="General">
                  <c:v>112.2</c:v>
                </c:pt>
                <c:pt idx="21" formatCode="General">
                  <c:v>112.8</c:v>
                </c:pt>
                <c:pt idx="22" formatCode="General">
                  <c:v>112.9</c:v>
                </c:pt>
                <c:pt idx="23" formatCode="General">
                  <c:v>112.6</c:v>
                </c:pt>
                <c:pt idx="24" formatCode="General">
                  <c:v>115.3</c:v>
                </c:pt>
                <c:pt idx="25" formatCode="General">
                  <c:v>115.3</c:v>
                </c:pt>
                <c:pt idx="26" formatCode="General">
                  <c:v>115.3</c:v>
                </c:pt>
                <c:pt idx="27" formatCode="General">
                  <c:v>115.1</c:v>
                </c:pt>
                <c:pt idx="28" formatCode="General">
                  <c:v>114.9</c:v>
                </c:pt>
                <c:pt idx="29" formatCode="General">
                  <c:v>115.2</c:v>
                </c:pt>
                <c:pt idx="30" formatCode="General">
                  <c:v>115.2</c:v>
                </c:pt>
                <c:pt idx="31" formatCode="General">
                  <c:v>115.2</c:v>
                </c:pt>
                <c:pt idx="32" formatCode="General">
                  <c:v>115.1</c:v>
                </c:pt>
                <c:pt idx="33" formatCode="General">
                  <c:v>113.4</c:v>
                </c:pt>
                <c:pt idx="34" formatCode="General">
                  <c:v>113.3</c:v>
                </c:pt>
                <c:pt idx="35" formatCode="General">
                  <c:v>112.8</c:v>
                </c:pt>
                <c:pt idx="36" formatCode="General">
                  <c:v>112.8</c:v>
                </c:pt>
                <c:pt idx="37">
                  <c:v>114.95470890800674</c:v>
                </c:pt>
              </c:numCache>
            </c:numRef>
          </c:val>
          <c:smooth val="0"/>
        </c:ser>
        <c:dLbls>
          <c:showLegendKey val="0"/>
          <c:showVal val="0"/>
          <c:showCatName val="0"/>
          <c:showSerName val="0"/>
          <c:showPercent val="0"/>
          <c:showBubbleSize val="0"/>
        </c:dLbls>
        <c:smooth val="0"/>
        <c:axId val="1773857392"/>
        <c:axId val="1773859568"/>
      </c:lineChart>
      <c:catAx>
        <c:axId val="1773857392"/>
        <c:scaling>
          <c:orientation val="minMax"/>
        </c:scaling>
        <c:delete val="0"/>
        <c:axPos val="b"/>
        <c:numFmt formatCode="#.##0\.00" sourceLinked="0"/>
        <c:majorTickMark val="none"/>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773859568"/>
        <c:crosses val="autoZero"/>
        <c:auto val="1"/>
        <c:lblAlgn val="ctr"/>
        <c:lblOffset val="100"/>
        <c:noMultiLvlLbl val="0"/>
      </c:catAx>
      <c:valAx>
        <c:axId val="1773859568"/>
        <c:scaling>
          <c:orientation val="minMax"/>
          <c:min val="100"/>
        </c:scaling>
        <c:delete val="0"/>
        <c:axPos val="l"/>
        <c:majorGridlines>
          <c:spPr>
            <a:ln w="9525">
              <a:solidFill>
                <a:srgbClr val="D9D9D9"/>
              </a:solidFill>
            </a:ln>
          </c:spPr>
        </c:majorGridlines>
        <c:numFmt formatCode="0" sourceLinked="0"/>
        <c:majorTickMark val="none"/>
        <c:minorTickMark val="none"/>
        <c:tickLblPos val="nextTo"/>
        <c:spPr>
          <a:ln w="9525">
            <a:noFill/>
          </a:ln>
        </c:spPr>
        <c:txPr>
          <a:bodyPr rot="0" vert="horz"/>
          <a:lstStyle/>
          <a:p>
            <a:pPr>
              <a:defRPr sz="800" b="0" i="0" u="none" strike="noStrike" baseline="0">
                <a:solidFill>
                  <a:srgbClr val="000000"/>
                </a:solidFill>
                <a:latin typeface="Fira Sans"/>
                <a:ea typeface="Fira Sans"/>
                <a:cs typeface="Fira Sans"/>
              </a:defRPr>
            </a:pPr>
            <a:endParaRPr lang="pl-PL"/>
          </a:p>
        </c:txPr>
        <c:crossAx val="1773857392"/>
        <c:crosses val="autoZero"/>
        <c:crossBetween val="between"/>
        <c:majorUnit val="2"/>
      </c:valAx>
      <c:spPr>
        <a:noFill/>
        <a:ln w="25400">
          <a:noFill/>
        </a:ln>
      </c:spPr>
    </c:plotArea>
    <c:legend>
      <c:legendPos val="r"/>
      <c:legendEntry>
        <c:idx val="1"/>
        <c:txPr>
          <a:bodyPr/>
          <a:lstStyle/>
          <a:p>
            <a:pPr>
              <a:defRPr sz="800" b="0" i="0" u="none" strike="noStrike" baseline="0">
                <a:solidFill>
                  <a:srgbClr val="000000"/>
                </a:solidFill>
                <a:latin typeface="Fira Sans"/>
                <a:ea typeface="Fira Sans"/>
                <a:cs typeface="Fira Sans"/>
              </a:defRPr>
            </a:pPr>
            <a:endParaRPr lang="pl-PL"/>
          </a:p>
        </c:txPr>
      </c:legendEntry>
      <c:layout>
        <c:manualLayout>
          <c:xMode val="edge"/>
          <c:yMode val="edge"/>
          <c:x val="0.35995352540293857"/>
          <c:y val="0.91032760439828742"/>
          <c:w val="0.31931369972077139"/>
          <c:h val="6.6447275485913115E-2"/>
        </c:manualLayout>
      </c:layout>
      <c:overlay val="0"/>
      <c:spPr>
        <a:ln>
          <a:noFill/>
        </a:ln>
      </c:spPr>
      <c:txPr>
        <a:bodyPr/>
        <a:lstStyle/>
        <a:p>
          <a:pPr>
            <a:defRPr sz="8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407559055118112E-2"/>
          <c:y val="5.6342165040589857E-2"/>
          <c:w val="0.94667469151387318"/>
          <c:h val="0.60553696159784454"/>
        </c:manualLayout>
      </c:layout>
      <c:lineChart>
        <c:grouping val="standard"/>
        <c:varyColors val="0"/>
        <c:ser>
          <c:idx val="0"/>
          <c:order val="0"/>
          <c:tx>
            <c:strRef>
              <c:f>'Przemysł (2)'!$D$19</c:f>
              <c:strCache>
                <c:ptCount val="1"/>
                <c:pt idx="0">
                  <c:v>Polska</c:v>
                </c:pt>
              </c:strCache>
            </c:strRef>
          </c:tx>
          <c:spPr>
            <a:ln w="28575">
              <a:solidFill>
                <a:srgbClr val="7030A0"/>
              </a:solidFill>
            </a:ln>
          </c:spPr>
          <c:marker>
            <c:symbol val="none"/>
          </c:marker>
          <c:cat>
            <c:multiLvlStrRef>
              <c:f>'Przemysł (2)'!$A$32:$B$450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'Przemysł (2)'!$D$32:$D$69</c:f>
              <c:numCache>
                <c:formatCode>0.0</c:formatCode>
                <c:ptCount val="38"/>
                <c:pt idx="0">
                  <c:v>102.3</c:v>
                </c:pt>
                <c:pt idx="1">
                  <c:v>101.2</c:v>
                </c:pt>
                <c:pt idx="2">
                  <c:v>118.8</c:v>
                </c:pt>
                <c:pt idx="3">
                  <c:v>103</c:v>
                </c:pt>
                <c:pt idx="4">
                  <c:v>108.6</c:v>
                </c:pt>
                <c:pt idx="5">
                  <c:v>111.4</c:v>
                </c:pt>
                <c:pt idx="6">
                  <c:v>102</c:v>
                </c:pt>
                <c:pt idx="7">
                  <c:v>108</c:v>
                </c:pt>
                <c:pt idx="8">
                  <c:v>114.1</c:v>
                </c:pt>
                <c:pt idx="9">
                  <c:v>119.9</c:v>
                </c:pt>
                <c:pt idx="10">
                  <c:v>118.6</c:v>
                </c:pt>
                <c:pt idx="11">
                  <c:v>106.8</c:v>
                </c:pt>
                <c:pt idx="12">
                  <c:v>111.1</c:v>
                </c:pt>
                <c:pt idx="13">
                  <c:v>108.6</c:v>
                </c:pt>
                <c:pt idx="14">
                  <c:v>120.8</c:v>
                </c:pt>
                <c:pt idx="15">
                  <c:v>112.6</c:v>
                </c:pt>
                <c:pt idx="16">
                  <c:v>114.2</c:v>
                </c:pt>
                <c:pt idx="17">
                  <c:v>118.9</c:v>
                </c:pt>
                <c:pt idx="18">
                  <c:v>112.5</c:v>
                </c:pt>
                <c:pt idx="19">
                  <c:v>113.4</c:v>
                </c:pt>
                <c:pt idx="20">
                  <c:v>117.2</c:v>
                </c:pt>
                <c:pt idx="21">
                  <c:v>128.80000000000001</c:v>
                </c:pt>
                <c:pt idx="22">
                  <c:v>124</c:v>
                </c:pt>
                <c:pt idx="23">
                  <c:v>109.8</c:v>
                </c:pt>
                <c:pt idx="24">
                  <c:v>117.8</c:v>
                </c:pt>
                <c:pt idx="25">
                  <c:v>116.1</c:v>
                </c:pt>
                <c:pt idx="26">
                  <c:v>127.5</c:v>
                </c:pt>
                <c:pt idx="27">
                  <c:v>123</c:v>
                </c:pt>
                <c:pt idx="28">
                  <c:v>122.9</c:v>
                </c:pt>
                <c:pt idx="29">
                  <c:v>115.8</c:v>
                </c:pt>
                <c:pt idx="30">
                  <c:v>119</c:v>
                </c:pt>
                <c:pt idx="31">
                  <c:v>111.7</c:v>
                </c:pt>
                <c:pt idx="32">
                  <c:v>123.7</c:v>
                </c:pt>
                <c:pt idx="33">
                  <c:v>133.6</c:v>
                </c:pt>
                <c:pt idx="34">
                  <c:v>125.8</c:v>
                </c:pt>
                <c:pt idx="35" formatCode="General">
                  <c:v>114</c:v>
                </c:pt>
                <c:pt idx="36">
                  <c:v>119.1</c:v>
                </c:pt>
                <c:pt idx="37">
                  <c:v>121.7</c:v>
                </c:pt>
              </c:numCache>
            </c:numRef>
          </c:val>
          <c:smooth val="0"/>
        </c:ser>
        <c:ser>
          <c:idx val="1"/>
          <c:order val="1"/>
          <c:tx>
            <c:strRef>
              <c:f>'Przemysł (2)'!$C$19</c:f>
              <c:strCache>
                <c:ptCount val="1"/>
                <c:pt idx="0">
                  <c:v>Świętokrzyskie</c:v>
                </c:pt>
              </c:strCache>
            </c:strRef>
          </c:tx>
          <c:spPr>
            <a:ln w="28575">
              <a:solidFill>
                <a:schemeClr val="bg1">
                  <a:lumMod val="65000"/>
                </a:schemeClr>
              </a:solidFill>
            </a:ln>
          </c:spPr>
          <c:marker>
            <c:symbol val="none"/>
          </c:marker>
          <c:cat>
            <c:multiLvlStrRef>
              <c:f>'Przemysł (2)'!$A$32:$B$450</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'Przemysł (2)'!$C$32:$C$69</c:f>
              <c:numCache>
                <c:formatCode>0.0</c:formatCode>
                <c:ptCount val="38"/>
                <c:pt idx="0">
                  <c:v>88.020577016664561</c:v>
                </c:pt>
                <c:pt idx="1">
                  <c:v>85.535832662126495</c:v>
                </c:pt>
                <c:pt idx="2">
                  <c:v>119.24354208156494</c:v>
                </c:pt>
                <c:pt idx="3">
                  <c:v>103.77323175233116</c:v>
                </c:pt>
                <c:pt idx="4">
                  <c:v>111.11295245026443</c:v>
                </c:pt>
                <c:pt idx="5">
                  <c:v>116.05626144668702</c:v>
                </c:pt>
                <c:pt idx="6">
                  <c:v>111.98346532508417</c:v>
                </c:pt>
                <c:pt idx="7">
                  <c:v>114.23469345742858</c:v>
                </c:pt>
                <c:pt idx="8">
                  <c:v>118.63476438168267</c:v>
                </c:pt>
                <c:pt idx="9">
                  <c:v>129.31028434466867</c:v>
                </c:pt>
                <c:pt idx="10">
                  <c:v>124.41776533307853</c:v>
                </c:pt>
                <c:pt idx="11">
                  <c:v>103.76914810951732</c:v>
                </c:pt>
                <c:pt idx="12">
                  <c:v>104.2</c:v>
                </c:pt>
                <c:pt idx="13">
                  <c:v>104.2364644987273</c:v>
                </c:pt>
                <c:pt idx="14">
                  <c:v>114.77797799329534</c:v>
                </c:pt>
                <c:pt idx="15">
                  <c:v>110.82724200702422</c:v>
                </c:pt>
                <c:pt idx="16">
                  <c:v>114.85626932486517</c:v>
                </c:pt>
                <c:pt idx="17">
                  <c:v>124.42796153353027</c:v>
                </c:pt>
                <c:pt idx="18">
                  <c:v>125.89609049538331</c:v>
                </c:pt>
                <c:pt idx="19">
                  <c:v>122.62279214250334</c:v>
                </c:pt>
                <c:pt idx="20">
                  <c:v>123.62974101057151</c:v>
                </c:pt>
                <c:pt idx="21">
                  <c:v>133.3768543307045</c:v>
                </c:pt>
                <c:pt idx="22">
                  <c:v>128.15460310308845</c:v>
                </c:pt>
                <c:pt idx="23">
                  <c:v>113.70759377645609</c:v>
                </c:pt>
                <c:pt idx="24">
                  <c:v>107.16245910775091</c:v>
                </c:pt>
                <c:pt idx="25">
                  <c:v>116.12454759523129</c:v>
                </c:pt>
                <c:pt idx="26">
                  <c:v>129.42983544029428</c:v>
                </c:pt>
                <c:pt idx="27">
                  <c:v>122.3494544555215</c:v>
                </c:pt>
                <c:pt idx="28">
                  <c:v>127.72072508872697</c:v>
                </c:pt>
                <c:pt idx="29">
                  <c:v>120.45443768457869</c:v>
                </c:pt>
                <c:pt idx="30">
                  <c:v>130.9526831507994</c:v>
                </c:pt>
                <c:pt idx="31">
                  <c:v>114.29441996022656</c:v>
                </c:pt>
                <c:pt idx="32">
                  <c:v>133.40933761842211</c:v>
                </c:pt>
                <c:pt idx="33">
                  <c:v>133.08815988550933</c:v>
                </c:pt>
                <c:pt idx="34">
                  <c:v>131.23499658143342</c:v>
                </c:pt>
                <c:pt idx="35">
                  <c:v>126.58001548325306</c:v>
                </c:pt>
                <c:pt idx="36">
                  <c:v>112.65621378009523</c:v>
                </c:pt>
                <c:pt idx="37">
                  <c:v>115.92324397971798</c:v>
                </c:pt>
              </c:numCache>
            </c:numRef>
          </c:val>
          <c:smooth val="0"/>
        </c:ser>
        <c:dLbls>
          <c:showLegendKey val="0"/>
          <c:showVal val="0"/>
          <c:showCatName val="0"/>
          <c:showSerName val="0"/>
          <c:showPercent val="0"/>
          <c:showBubbleSize val="0"/>
        </c:dLbls>
        <c:smooth val="0"/>
        <c:axId val="1801181536"/>
        <c:axId val="1801184800"/>
      </c:lineChart>
      <c:catAx>
        <c:axId val="1801181536"/>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801184800"/>
        <c:crosses val="autoZero"/>
        <c:auto val="1"/>
        <c:lblAlgn val="ctr"/>
        <c:lblOffset val="100"/>
        <c:noMultiLvlLbl val="0"/>
      </c:catAx>
      <c:valAx>
        <c:axId val="1801184800"/>
        <c:scaling>
          <c:orientation val="minMax"/>
          <c:min val="70"/>
        </c:scaling>
        <c:delete val="0"/>
        <c:axPos val="l"/>
        <c:majorGridlines>
          <c:spPr>
            <a:ln w="6350">
              <a:solidFill>
                <a:schemeClr val="bg1">
                  <a:lumMod val="85000"/>
                </a:schemeClr>
              </a:solidFill>
            </a:ln>
          </c:spPr>
        </c:majorGridlines>
        <c:numFmt formatCode="0" sourceLinked="0"/>
        <c:majorTickMark val="out"/>
        <c:minorTickMark val="none"/>
        <c:tickLblPos val="nextTo"/>
        <c:spPr>
          <a:ln w="9525">
            <a:noFill/>
          </a:ln>
        </c:spPr>
        <c:txPr>
          <a:bodyPr rot="0" vert="horz"/>
          <a:lstStyle/>
          <a:p>
            <a:pPr>
              <a:defRPr sz="800" b="0" i="0" u="none" strike="noStrike" baseline="0">
                <a:solidFill>
                  <a:srgbClr val="000000"/>
                </a:solidFill>
                <a:latin typeface="Fira Sans"/>
                <a:ea typeface="Fira Sans"/>
                <a:cs typeface="Fira Sans"/>
              </a:defRPr>
            </a:pPr>
            <a:endParaRPr lang="pl-PL"/>
          </a:p>
        </c:txPr>
        <c:crossAx val="1801181536"/>
        <c:crosses val="autoZero"/>
        <c:crossBetween val="between"/>
      </c:valAx>
      <c:spPr>
        <a:noFill/>
        <a:ln w="25400">
          <a:noFill/>
        </a:ln>
      </c:spPr>
    </c:plotArea>
    <c:legend>
      <c:legendPos val="r"/>
      <c:legendEntry>
        <c:idx val="0"/>
        <c:txPr>
          <a:bodyPr/>
          <a:lstStyle/>
          <a:p>
            <a:pPr>
              <a:defRPr sz="800" b="0" i="0" u="none" strike="noStrike" baseline="0">
                <a:solidFill>
                  <a:srgbClr val="000000"/>
                </a:solidFill>
                <a:latin typeface="Fira Sans"/>
                <a:ea typeface="Fira Sans"/>
                <a:cs typeface="Fira Sans"/>
              </a:defRPr>
            </a:pPr>
            <a:endParaRPr lang="pl-PL"/>
          </a:p>
        </c:txPr>
      </c:legendEntry>
      <c:layout>
        <c:manualLayout>
          <c:xMode val="edge"/>
          <c:yMode val="edge"/>
          <c:x val="0.37219683301176759"/>
          <c:y val="0.91894931738183883"/>
          <c:w val="0.27947882011437314"/>
          <c:h val="5.4056033693462791E-2"/>
        </c:manualLayout>
      </c:layout>
      <c:overlay val="0"/>
      <c:spPr>
        <a:ln>
          <a:noFill/>
        </a:ln>
      </c:spPr>
      <c:txPr>
        <a:bodyPr/>
        <a:lstStyle/>
        <a:p>
          <a:pPr>
            <a:defRPr sz="8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852005704011424E-2"/>
          <c:y val="5.2056609135694376E-2"/>
          <c:w val="0.95124292128240417"/>
          <c:h val="0.64368234607544372"/>
        </c:manualLayout>
      </c:layout>
      <c:lineChart>
        <c:grouping val="standard"/>
        <c:varyColors val="0"/>
        <c:ser>
          <c:idx val="0"/>
          <c:order val="0"/>
          <c:tx>
            <c:strRef>
              <c:f>wykres_komunikat!$C$4</c:f>
              <c:strCache>
                <c:ptCount val="1"/>
                <c:pt idx="0">
                  <c:v>Polska</c:v>
                </c:pt>
              </c:strCache>
            </c:strRef>
          </c:tx>
          <c:spPr>
            <a:ln w="28575">
              <a:solidFill>
                <a:schemeClr val="bg1">
                  <a:lumMod val="50000"/>
                </a:schemeClr>
              </a:solidFill>
            </a:ln>
          </c:spPr>
          <c:marker>
            <c:symbol val="none"/>
          </c:marker>
          <c:cat>
            <c:multiLvlStrRef>
              <c:f>wykres_komunikat!$A$17:$B$54</c:f>
              <c:multiLvlStrCache>
                <c:ptCount val="38"/>
                <c:lvl>
                  <c:pt idx="0">
                    <c:v>I</c:v>
                  </c:pt>
                  <c:pt idx="1">
                    <c:v>I - II</c:v>
                  </c:pt>
                  <c:pt idx="2">
                    <c:v>I - III</c:v>
                  </c:pt>
                  <c:pt idx="3">
                    <c:v>I - IV</c:v>
                  </c:pt>
                  <c:pt idx="4">
                    <c:v>I - V</c:v>
                  </c:pt>
                  <c:pt idx="5">
                    <c:v>I - VI</c:v>
                  </c:pt>
                  <c:pt idx="6">
                    <c:v>I - VII</c:v>
                  </c:pt>
                  <c:pt idx="7">
                    <c:v>I - VIII</c:v>
                  </c:pt>
                  <c:pt idx="8">
                    <c:v>I - IX</c:v>
                  </c:pt>
                  <c:pt idx="9">
                    <c:v>I - X</c:v>
                  </c:pt>
                  <c:pt idx="10">
                    <c:v>I - XI</c:v>
                  </c:pt>
                  <c:pt idx="11">
                    <c:v>I - XII</c:v>
                  </c:pt>
                  <c:pt idx="12">
                    <c:v>I</c:v>
                  </c:pt>
                  <c:pt idx="13">
                    <c:v>I - II</c:v>
                  </c:pt>
                  <c:pt idx="14">
                    <c:v>I - III</c:v>
                  </c:pt>
                  <c:pt idx="15">
                    <c:v>I - IV</c:v>
                  </c:pt>
                  <c:pt idx="16">
                    <c:v>I - V</c:v>
                  </c:pt>
                  <c:pt idx="17">
                    <c:v>I - VI</c:v>
                  </c:pt>
                  <c:pt idx="18">
                    <c:v>I - VII</c:v>
                  </c:pt>
                  <c:pt idx="19">
                    <c:v>I - VIII</c:v>
                  </c:pt>
                  <c:pt idx="20">
                    <c:v>I - IX</c:v>
                  </c:pt>
                  <c:pt idx="21">
                    <c:v>I - X</c:v>
                  </c:pt>
                  <c:pt idx="22">
                    <c:v>I - XI</c:v>
                  </c:pt>
                  <c:pt idx="23">
                    <c:v>I - XII</c:v>
                  </c:pt>
                  <c:pt idx="24">
                    <c:v>I</c:v>
                  </c:pt>
                  <c:pt idx="25">
                    <c:v>I - II</c:v>
                  </c:pt>
                  <c:pt idx="26">
                    <c:v>I - III</c:v>
                  </c:pt>
                  <c:pt idx="27">
                    <c:v>I - IV</c:v>
                  </c:pt>
                  <c:pt idx="28">
                    <c:v>I - V</c:v>
                  </c:pt>
                  <c:pt idx="29">
                    <c:v>I - VI</c:v>
                  </c:pt>
                  <c:pt idx="30">
                    <c:v>I - VII</c:v>
                  </c:pt>
                  <c:pt idx="31">
                    <c:v>I - VIII</c:v>
                  </c:pt>
                  <c:pt idx="32">
                    <c:v>I - IX</c:v>
                  </c:pt>
                  <c:pt idx="33">
                    <c:v>I - X</c:v>
                  </c:pt>
                  <c:pt idx="34">
                    <c:v>I - XI</c:v>
                  </c:pt>
                  <c:pt idx="35">
                    <c:v>I - XII</c:v>
                  </c:pt>
                  <c:pt idx="36">
                    <c:v>I</c:v>
                  </c:pt>
                  <c:pt idx="37">
                    <c:v>I - II</c:v>
                  </c:pt>
                </c:lvl>
                <c:lvl>
                  <c:pt idx="0">
                    <c:v>2017</c:v>
                  </c:pt>
                  <c:pt idx="12">
                    <c:v>2018</c:v>
                  </c:pt>
                  <c:pt idx="24">
                    <c:v>2019</c:v>
                  </c:pt>
                  <c:pt idx="36">
                    <c:v>2020</c:v>
                  </c:pt>
                </c:lvl>
              </c:multiLvlStrCache>
            </c:multiLvlStrRef>
          </c:cat>
          <c:val>
            <c:numRef>
              <c:f>wykres_komunikat!$C$17:$C$54</c:f>
              <c:numCache>
                <c:formatCode>0.0</c:formatCode>
                <c:ptCount val="38"/>
                <c:pt idx="0">
                  <c:v>130.4902962206333</c:v>
                </c:pt>
                <c:pt idx="1">
                  <c:v>126.31702838849395</c:v>
                </c:pt>
                <c:pt idx="2">
                  <c:v>127.75762546131281</c:v>
                </c:pt>
                <c:pt idx="3">
                  <c:v>122.92704921923206</c:v>
                </c:pt>
                <c:pt idx="4">
                  <c:v>124.5337596102611</c:v>
                </c:pt>
                <c:pt idx="5">
                  <c:v>122.38689303692587</c:v>
                </c:pt>
                <c:pt idx="6">
                  <c:v>124.42096497163379</c:v>
                </c:pt>
                <c:pt idx="7">
                  <c:v>124.93215392825915</c:v>
                </c:pt>
                <c:pt idx="8">
                  <c:v>122.6021651814351</c:v>
                </c:pt>
                <c:pt idx="9">
                  <c:v>121.79524661209329</c:v>
                </c:pt>
                <c:pt idx="10">
                  <c:v>122.87129322013044</c:v>
                </c:pt>
                <c:pt idx="11">
                  <c:v>120.7371150422108</c:v>
                </c:pt>
                <c:pt idx="12">
                  <c:v>127.72386789240721</c:v>
                </c:pt>
                <c:pt idx="13">
                  <c:v>140.88790546584434</c:v>
                </c:pt>
                <c:pt idx="14">
                  <c:v>140.78793805002681</c:v>
                </c:pt>
                <c:pt idx="15">
                  <c:v>138.81769424272628</c:v>
                </c:pt>
                <c:pt idx="16">
                  <c:v>134.10025119890386</c:v>
                </c:pt>
                <c:pt idx="17">
                  <c:v>129.42188037394865</c:v>
                </c:pt>
                <c:pt idx="18">
                  <c:v>129.36943736012074</c:v>
                </c:pt>
                <c:pt idx="19">
                  <c:v>131.53394574585261</c:v>
                </c:pt>
                <c:pt idx="20">
                  <c:v>128.04768530854329</c:v>
                </c:pt>
                <c:pt idx="21">
                  <c:v>127.79717273165028</c:v>
                </c:pt>
                <c:pt idx="22">
                  <c:v>126.96336286452565</c:v>
                </c:pt>
                <c:pt idx="23">
                  <c:v>125.28721625335959</c:v>
                </c:pt>
                <c:pt idx="24">
                  <c:v>147.46339802519577</c:v>
                </c:pt>
                <c:pt idx="25">
                  <c:v>152.44103384963043</c:v>
                </c:pt>
                <c:pt idx="26">
                  <c:v>149.59152130713181</c:v>
                </c:pt>
                <c:pt idx="27">
                  <c:v>154.4567848497793</c:v>
                </c:pt>
                <c:pt idx="28">
                  <c:v>152.34262008068814</c:v>
                </c:pt>
                <c:pt idx="29">
                  <c:v>147.78632398461681</c:v>
                </c:pt>
                <c:pt idx="30">
                  <c:v>145.05673242075679</c:v>
                </c:pt>
                <c:pt idx="31">
                  <c:v>146.28180816878057</c:v>
                </c:pt>
                <c:pt idx="32">
                  <c:v>143.79607425170974</c:v>
                </c:pt>
                <c:pt idx="33">
                  <c:v>142.96880374217514</c:v>
                </c:pt>
                <c:pt idx="34">
                  <c:v>142.56952134859111</c:v>
                </c:pt>
                <c:pt idx="35">
                  <c:v>140.46279559409928</c:v>
                </c:pt>
                <c:pt idx="36">
                  <c:v>148.18692543411643</c:v>
                </c:pt>
                <c:pt idx="37">
                  <c:v>157.52083235252579</c:v>
                </c:pt>
              </c:numCache>
            </c:numRef>
          </c:val>
          <c:smooth val="0"/>
          <c:extLst xmlns:c16r2="http://schemas.microsoft.com/office/drawing/2015/06/chart">
            <c:ext xmlns:c16="http://schemas.microsoft.com/office/drawing/2014/chart" uri="{C3380CC4-5D6E-409C-BE32-E72D297353CC}">
              <c16:uniqueId val="{00000000-97BB-4B07-866D-1D8BBA95DE51}"/>
            </c:ext>
          </c:extLst>
        </c:ser>
        <c:ser>
          <c:idx val="1"/>
          <c:order val="1"/>
          <c:tx>
            <c:strRef>
              <c:f>wykres_komunikat!$D$4</c:f>
              <c:strCache>
                <c:ptCount val="1"/>
                <c:pt idx="0">
                  <c:v>Świętokrzyskie</c:v>
                </c:pt>
              </c:strCache>
            </c:strRef>
          </c:tx>
          <c:spPr>
            <a:ln w="28575">
              <a:solidFill>
                <a:srgbClr val="7030A0"/>
              </a:solidFill>
            </a:ln>
          </c:spPr>
          <c:marker>
            <c:symbol val="none"/>
          </c:marker>
          <c:cat>
            <c:multiLvlStrRef>
              <c:f>wykres_komunikat!$A$17:$B$54</c:f>
              <c:multiLvlStrCache>
                <c:ptCount val="38"/>
                <c:lvl>
                  <c:pt idx="0">
                    <c:v>I</c:v>
                  </c:pt>
                  <c:pt idx="1">
                    <c:v>I - II</c:v>
                  </c:pt>
                  <c:pt idx="2">
                    <c:v>I - III</c:v>
                  </c:pt>
                  <c:pt idx="3">
                    <c:v>I - IV</c:v>
                  </c:pt>
                  <c:pt idx="4">
                    <c:v>I - V</c:v>
                  </c:pt>
                  <c:pt idx="5">
                    <c:v>I - VI</c:v>
                  </c:pt>
                  <c:pt idx="6">
                    <c:v>I - VII</c:v>
                  </c:pt>
                  <c:pt idx="7">
                    <c:v>I - VIII</c:v>
                  </c:pt>
                  <c:pt idx="8">
                    <c:v>I - IX</c:v>
                  </c:pt>
                  <c:pt idx="9">
                    <c:v>I - X</c:v>
                  </c:pt>
                  <c:pt idx="10">
                    <c:v>I - XI</c:v>
                  </c:pt>
                  <c:pt idx="11">
                    <c:v>I - XII</c:v>
                  </c:pt>
                  <c:pt idx="12">
                    <c:v>I</c:v>
                  </c:pt>
                  <c:pt idx="13">
                    <c:v>I - II</c:v>
                  </c:pt>
                  <c:pt idx="14">
                    <c:v>I - III</c:v>
                  </c:pt>
                  <c:pt idx="15">
                    <c:v>I - IV</c:v>
                  </c:pt>
                  <c:pt idx="16">
                    <c:v>I - V</c:v>
                  </c:pt>
                  <c:pt idx="17">
                    <c:v>I - VI</c:v>
                  </c:pt>
                  <c:pt idx="18">
                    <c:v>I - VII</c:v>
                  </c:pt>
                  <c:pt idx="19">
                    <c:v>I - VIII</c:v>
                  </c:pt>
                  <c:pt idx="20">
                    <c:v>I - IX</c:v>
                  </c:pt>
                  <c:pt idx="21">
                    <c:v>I - X</c:v>
                  </c:pt>
                  <c:pt idx="22">
                    <c:v>I - XI</c:v>
                  </c:pt>
                  <c:pt idx="23">
                    <c:v>I - XII</c:v>
                  </c:pt>
                  <c:pt idx="24">
                    <c:v>I</c:v>
                  </c:pt>
                  <c:pt idx="25">
                    <c:v>I - II</c:v>
                  </c:pt>
                  <c:pt idx="26">
                    <c:v>I - III</c:v>
                  </c:pt>
                  <c:pt idx="27">
                    <c:v>I - IV</c:v>
                  </c:pt>
                  <c:pt idx="28">
                    <c:v>I - V</c:v>
                  </c:pt>
                  <c:pt idx="29">
                    <c:v>I - VI</c:v>
                  </c:pt>
                  <c:pt idx="30">
                    <c:v>I - VII</c:v>
                  </c:pt>
                  <c:pt idx="31">
                    <c:v>I - VIII</c:v>
                  </c:pt>
                  <c:pt idx="32">
                    <c:v>I - IX</c:v>
                  </c:pt>
                  <c:pt idx="33">
                    <c:v>I - X</c:v>
                  </c:pt>
                  <c:pt idx="34">
                    <c:v>I - XI</c:v>
                  </c:pt>
                  <c:pt idx="35">
                    <c:v>I - XII</c:v>
                  </c:pt>
                  <c:pt idx="36">
                    <c:v>I</c:v>
                  </c:pt>
                  <c:pt idx="37">
                    <c:v>I - II</c:v>
                  </c:pt>
                </c:lvl>
                <c:lvl>
                  <c:pt idx="0">
                    <c:v>2017</c:v>
                  </c:pt>
                  <c:pt idx="12">
                    <c:v>2018</c:v>
                  </c:pt>
                  <c:pt idx="24">
                    <c:v>2019</c:v>
                  </c:pt>
                  <c:pt idx="36">
                    <c:v>2020</c:v>
                  </c:pt>
                </c:lvl>
              </c:multiLvlStrCache>
            </c:multiLvlStrRef>
          </c:cat>
          <c:val>
            <c:numRef>
              <c:f>wykres_komunikat!$D$17:$D$54</c:f>
              <c:numCache>
                <c:formatCode>0.0</c:formatCode>
                <c:ptCount val="38"/>
                <c:pt idx="0">
                  <c:v>198.77300613496934</c:v>
                </c:pt>
                <c:pt idx="1">
                  <c:v>139.72972972972971</c:v>
                </c:pt>
                <c:pt idx="2">
                  <c:v>112.09800918836142</c:v>
                </c:pt>
                <c:pt idx="3">
                  <c:v>104.47247706422019</c:v>
                </c:pt>
                <c:pt idx="4">
                  <c:v>114.04741000877962</c:v>
                </c:pt>
                <c:pt idx="5">
                  <c:v>105.25252525252525</c:v>
                </c:pt>
                <c:pt idx="6">
                  <c:v>105</c:v>
                </c:pt>
                <c:pt idx="7">
                  <c:v>110.90047393364928</c:v>
                </c:pt>
                <c:pt idx="8">
                  <c:v>112.55453223460978</c:v>
                </c:pt>
                <c:pt idx="9">
                  <c:v>102.78338039532069</c:v>
                </c:pt>
                <c:pt idx="10">
                  <c:v>97.16814159292035</c:v>
                </c:pt>
                <c:pt idx="11">
                  <c:v>92.431798181284833</c:v>
                </c:pt>
                <c:pt idx="12">
                  <c:v>223.31288343558282</c:v>
                </c:pt>
                <c:pt idx="13">
                  <c:v>190.54054054054055</c:v>
                </c:pt>
                <c:pt idx="14">
                  <c:v>159.57120980091884</c:v>
                </c:pt>
                <c:pt idx="15">
                  <c:v>142.08715596330273</c:v>
                </c:pt>
                <c:pt idx="16">
                  <c:v>127.04126426690078</c:v>
                </c:pt>
                <c:pt idx="17">
                  <c:v>115.55555555555554</c:v>
                </c:pt>
                <c:pt idx="18">
                  <c:v>120.29411764705881</c:v>
                </c:pt>
                <c:pt idx="19">
                  <c:v>117.32490784623486</c:v>
                </c:pt>
                <c:pt idx="20">
                  <c:v>126.46631119728551</c:v>
                </c:pt>
                <c:pt idx="21">
                  <c:v>112.50504235578862</c:v>
                </c:pt>
                <c:pt idx="22">
                  <c:v>105.20353982300885</c:v>
                </c:pt>
                <c:pt idx="23">
                  <c:v>95.541214432384862</c:v>
                </c:pt>
                <c:pt idx="24">
                  <c:v>220.24539877300614</c:v>
                </c:pt>
                <c:pt idx="25">
                  <c:v>188.37837837837839</c:v>
                </c:pt>
                <c:pt idx="26">
                  <c:v>137.21286370597244</c:v>
                </c:pt>
                <c:pt idx="27">
                  <c:v>130.61926605504587</c:v>
                </c:pt>
                <c:pt idx="28">
                  <c:v>125.89991220368744</c:v>
                </c:pt>
                <c:pt idx="29">
                  <c:v>114.07407407407408</c:v>
                </c:pt>
                <c:pt idx="30">
                  <c:v>121.64705882352942</c:v>
                </c:pt>
                <c:pt idx="31">
                  <c:v>125.38177988414955</c:v>
                </c:pt>
                <c:pt idx="32">
                  <c:v>129.6655356277266</c:v>
                </c:pt>
                <c:pt idx="33">
                  <c:v>123.19483662767246</c:v>
                </c:pt>
                <c:pt idx="34">
                  <c:v>116.31858407079645</c:v>
                </c:pt>
                <c:pt idx="35">
                  <c:v>113.61102962745673</c:v>
                </c:pt>
                <c:pt idx="36">
                  <c:v>214.72392638036811</c:v>
                </c:pt>
                <c:pt idx="37">
                  <c:v>150.54054054054055</c:v>
                </c:pt>
              </c:numCache>
            </c:numRef>
          </c:val>
          <c:smooth val="0"/>
          <c:extLst xmlns:c16r2="http://schemas.microsoft.com/office/drawing/2015/06/chart">
            <c:ext xmlns:c16="http://schemas.microsoft.com/office/drawing/2014/chart" uri="{C3380CC4-5D6E-409C-BE32-E72D297353CC}">
              <c16:uniqueId val="{00000001-97BB-4B07-866D-1D8BBA95DE51}"/>
            </c:ext>
          </c:extLst>
        </c:ser>
        <c:dLbls>
          <c:showLegendKey val="0"/>
          <c:showVal val="0"/>
          <c:showCatName val="0"/>
          <c:showSerName val="0"/>
          <c:showPercent val="0"/>
          <c:showBubbleSize val="0"/>
        </c:dLbls>
        <c:smooth val="0"/>
        <c:axId val="1801182624"/>
        <c:axId val="1801180448"/>
      </c:lineChart>
      <c:catAx>
        <c:axId val="1801182624"/>
        <c:scaling>
          <c:orientation val="minMax"/>
        </c:scaling>
        <c:delete val="0"/>
        <c:axPos val="b"/>
        <c:numFmt formatCode="#,##0.00" sourceLinked="0"/>
        <c:majorTickMark val="none"/>
        <c:minorTickMark val="none"/>
        <c:tickLblPos val="nextTo"/>
        <c:spPr>
          <a:ln w="9525">
            <a:solidFill>
              <a:sysClr val="windowText" lastClr="000000"/>
            </a:solidFill>
          </a:ln>
        </c:spPr>
        <c:txPr>
          <a:bodyPr rot="-5400000" vert="horz"/>
          <a:lstStyle/>
          <a:p>
            <a:pPr>
              <a:defRPr/>
            </a:pPr>
            <a:endParaRPr lang="pl-PL"/>
          </a:p>
        </c:txPr>
        <c:crossAx val="1801180448"/>
        <c:crosses val="autoZero"/>
        <c:auto val="1"/>
        <c:lblAlgn val="ctr"/>
        <c:lblOffset val="100"/>
        <c:noMultiLvlLbl val="0"/>
      </c:catAx>
      <c:valAx>
        <c:axId val="1801180448"/>
        <c:scaling>
          <c:orientation val="minMax"/>
          <c:max val="230"/>
          <c:min val="70"/>
        </c:scaling>
        <c:delete val="0"/>
        <c:axPos val="l"/>
        <c:majorGridlines>
          <c:spPr>
            <a:ln w="6350">
              <a:solidFill>
                <a:schemeClr val="bg1">
                  <a:lumMod val="85000"/>
                </a:schemeClr>
              </a:solidFill>
            </a:ln>
          </c:spPr>
        </c:majorGridlines>
        <c:numFmt formatCode="0" sourceLinked="0"/>
        <c:majorTickMark val="out"/>
        <c:minorTickMark val="none"/>
        <c:tickLblPos val="nextTo"/>
        <c:spPr>
          <a:ln w="9525">
            <a:noFill/>
          </a:ln>
        </c:spPr>
        <c:crossAx val="1801182624"/>
        <c:crosses val="autoZero"/>
        <c:crossBetween val="between"/>
        <c:majorUnit val="20"/>
      </c:valAx>
      <c:spPr>
        <a:noFill/>
      </c:spPr>
    </c:plotArea>
    <c:legend>
      <c:legendPos val="b"/>
      <c:layout>
        <c:manualLayout>
          <c:xMode val="edge"/>
          <c:yMode val="edge"/>
          <c:x val="0.36715359839265926"/>
          <c:y val="0.93583190815108075"/>
          <c:w val="0.28182722530054627"/>
          <c:h val="6.027110098079845E-2"/>
        </c:manualLayout>
      </c:layout>
      <c:overlay val="0"/>
      <c:spPr>
        <a:ln>
          <a:noFill/>
        </a:ln>
      </c:spPr>
    </c:legend>
    <c:plotVisOnly val="1"/>
    <c:dispBlanksAs val="gap"/>
    <c:showDLblsOverMax val="0"/>
  </c:chart>
  <c:spPr>
    <a:ln>
      <a:noFill/>
    </a:ln>
  </c:spPr>
  <c:txPr>
    <a:bodyPr/>
    <a:lstStyle/>
    <a:p>
      <a:pPr>
        <a:defRPr sz="800">
          <a:latin typeface="Fira Sans" panose="020B0503050000020004" pitchFamily="34" charset="0"/>
          <a:ea typeface="Fira Sans" panose="020B0503050000020004" pitchFamily="34"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7030A0"/>
            </a:solidFill>
            <a:ln>
              <a:noFill/>
            </a:ln>
            <a:effectLst/>
          </c:spPr>
          <c:invertIfNegative val="0"/>
          <c:cat>
            <c:strRef>
              <c:f>Arkusz1!$A$27:$A$40</c:f>
              <c:strCache>
                <c:ptCount val="14"/>
                <c:pt idx="0">
                  <c:v>pińczowski</c:v>
                </c:pt>
                <c:pt idx="1">
                  <c:v>konecki</c:v>
                </c:pt>
                <c:pt idx="2">
                  <c:v>kazimierski</c:v>
                </c:pt>
                <c:pt idx="3">
                  <c:v>skarżyski</c:v>
                </c:pt>
                <c:pt idx="4">
                  <c:v>opatowski</c:v>
                </c:pt>
                <c:pt idx="5">
                  <c:v>sandomierski</c:v>
                </c:pt>
                <c:pt idx="6">
                  <c:v>starachowicki</c:v>
                </c:pt>
                <c:pt idx="7">
                  <c:v>włoszczowski</c:v>
                </c:pt>
                <c:pt idx="8">
                  <c:v>ostrowiecki</c:v>
                </c:pt>
                <c:pt idx="9">
                  <c:v>staszowski</c:v>
                </c:pt>
                <c:pt idx="10">
                  <c:v>buski</c:v>
                </c:pt>
                <c:pt idx="11">
                  <c:v>jędrzejowski</c:v>
                </c:pt>
                <c:pt idx="12">
                  <c:v>kielecki</c:v>
                </c:pt>
                <c:pt idx="13">
                  <c:v>m.Kielce</c:v>
                </c:pt>
              </c:strCache>
            </c:strRef>
          </c:cat>
          <c:val>
            <c:numRef>
              <c:f>Arkusz1!$B$27:$B$40</c:f>
              <c:numCache>
                <c:formatCode>#,##0</c:formatCode>
                <c:ptCount val="14"/>
                <c:pt idx="0">
                  <c:v>7</c:v>
                </c:pt>
                <c:pt idx="1">
                  <c:v>8</c:v>
                </c:pt>
                <c:pt idx="2">
                  <c:v>8</c:v>
                </c:pt>
                <c:pt idx="3">
                  <c:v>11</c:v>
                </c:pt>
                <c:pt idx="4">
                  <c:v>17</c:v>
                </c:pt>
                <c:pt idx="5">
                  <c:v>21</c:v>
                </c:pt>
                <c:pt idx="6">
                  <c:v>23</c:v>
                </c:pt>
                <c:pt idx="7">
                  <c:v>23</c:v>
                </c:pt>
                <c:pt idx="8">
                  <c:v>24</c:v>
                </c:pt>
                <c:pt idx="9">
                  <c:v>32</c:v>
                </c:pt>
                <c:pt idx="10">
                  <c:v>35</c:v>
                </c:pt>
                <c:pt idx="11">
                  <c:v>35</c:v>
                </c:pt>
                <c:pt idx="12">
                  <c:v>155</c:v>
                </c:pt>
                <c:pt idx="13">
                  <c:v>158</c:v>
                </c:pt>
              </c:numCache>
            </c:numRef>
          </c:val>
        </c:ser>
        <c:dLbls>
          <c:showLegendKey val="0"/>
          <c:showVal val="0"/>
          <c:showCatName val="0"/>
          <c:showSerName val="0"/>
          <c:showPercent val="0"/>
          <c:showBubbleSize val="0"/>
        </c:dLbls>
        <c:gapWidth val="77"/>
        <c:axId val="1801187520"/>
        <c:axId val="1801188608"/>
      </c:barChart>
      <c:catAx>
        <c:axId val="1801187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1801188608"/>
        <c:crosses val="autoZero"/>
        <c:auto val="1"/>
        <c:lblAlgn val="ctr"/>
        <c:lblOffset val="100"/>
        <c:noMultiLvlLbl val="0"/>
      </c:catAx>
      <c:valAx>
        <c:axId val="1801188608"/>
        <c:scaling>
          <c:orientation val="minMax"/>
          <c:max val="16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Fira Sans" panose="020B0503050000020004" pitchFamily="34" charset="0"/>
                <a:cs typeface="+mn-cs"/>
              </a:defRPr>
            </a:pPr>
            <a:endParaRPr lang="pl-PL"/>
          </a:p>
        </c:txPr>
        <c:crossAx val="1801187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6990247067825E-2"/>
          <c:y val="9.3905737030395953E-2"/>
          <c:w val="0.63262172199656597"/>
          <c:h val="0.8333494451807385"/>
        </c:manualLayout>
      </c:layout>
      <c:barChart>
        <c:barDir val="col"/>
        <c:grouping val="clustered"/>
        <c:varyColors val="0"/>
        <c:ser>
          <c:idx val="0"/>
          <c:order val="0"/>
          <c:tx>
            <c:strRef>
              <c:f>Arkusz1!$A$3</c:f>
              <c:strCache>
                <c:ptCount val="1"/>
                <c:pt idx="0">
                  <c:v>Ogółem</c:v>
                </c:pt>
              </c:strCache>
            </c:strRef>
          </c:tx>
          <c:spPr>
            <a:solidFill>
              <a:schemeClr val="bg1">
                <a:lumMod val="65000"/>
              </a:schemeClr>
            </a:solidFill>
          </c:spPr>
          <c:invertIfNegative val="0"/>
          <c:cat>
            <c:strRef>
              <c:f>Arkusz1!$C$2:$F$2</c:f>
              <c:strCache>
                <c:ptCount val="4"/>
                <c:pt idx="0">
                  <c:v>I-XII 2016</c:v>
                </c:pt>
                <c:pt idx="1">
                  <c:v>I-XII 2017</c:v>
                </c:pt>
                <c:pt idx="2">
                  <c:v>I-XII 2018</c:v>
                </c:pt>
                <c:pt idx="3">
                  <c:v>I-XII 2019</c:v>
                </c:pt>
              </c:strCache>
            </c:strRef>
          </c:cat>
          <c:val>
            <c:numRef>
              <c:f>Arkusz1!$C$3:$F$3</c:f>
              <c:numCache>
                <c:formatCode>0.0</c:formatCode>
                <c:ptCount val="4"/>
                <c:pt idx="0">
                  <c:v>-25.197225079578502</c:v>
                </c:pt>
                <c:pt idx="1">
                  <c:v>9.3292548127895856</c:v>
                </c:pt>
                <c:pt idx="2">
                  <c:v>18.8</c:v>
                </c:pt>
                <c:pt idx="3">
                  <c:v>11.9</c:v>
                </c:pt>
              </c:numCache>
            </c:numRef>
          </c:val>
        </c:ser>
        <c:ser>
          <c:idx val="1"/>
          <c:order val="1"/>
          <c:tx>
            <c:strRef>
              <c:f>Arkusz1!$A$4</c:f>
              <c:strCache>
                <c:ptCount val="1"/>
                <c:pt idx="0">
                  <c:v>   budynki i budowle</c:v>
                </c:pt>
              </c:strCache>
            </c:strRef>
          </c:tx>
          <c:spPr>
            <a:solidFill>
              <a:srgbClr val="522398"/>
            </a:solidFill>
          </c:spPr>
          <c:invertIfNegative val="0"/>
          <c:cat>
            <c:strRef>
              <c:f>Arkusz1!$C$2:$F$2</c:f>
              <c:strCache>
                <c:ptCount val="4"/>
                <c:pt idx="0">
                  <c:v>I-XII 2016</c:v>
                </c:pt>
                <c:pt idx="1">
                  <c:v>I-XII 2017</c:v>
                </c:pt>
                <c:pt idx="2">
                  <c:v>I-XII 2018</c:v>
                </c:pt>
                <c:pt idx="3">
                  <c:v>I-XII 2019</c:v>
                </c:pt>
              </c:strCache>
            </c:strRef>
          </c:cat>
          <c:val>
            <c:numRef>
              <c:f>Arkusz1!$C$4:$F$4</c:f>
              <c:numCache>
                <c:formatCode>0.0</c:formatCode>
                <c:ptCount val="4"/>
                <c:pt idx="0">
                  <c:v>-36.058862001308043</c:v>
                </c:pt>
                <c:pt idx="1">
                  <c:v>13.887094841618918</c:v>
                </c:pt>
                <c:pt idx="2">
                  <c:v>6.4</c:v>
                </c:pt>
                <c:pt idx="3">
                  <c:v>14.8</c:v>
                </c:pt>
              </c:numCache>
            </c:numRef>
          </c:val>
        </c:ser>
        <c:ser>
          <c:idx val="2"/>
          <c:order val="2"/>
          <c:tx>
            <c:strRef>
              <c:f>Arkusz1!$A$5</c:f>
              <c:strCache>
                <c:ptCount val="1"/>
                <c:pt idx="0">
                  <c:v>   maszyny, urządzenia techniczne, narzędzia i wyposażenie</c:v>
                </c:pt>
              </c:strCache>
            </c:strRef>
          </c:tx>
          <c:spPr>
            <a:solidFill>
              <a:srgbClr val="743AAB"/>
            </a:solidFill>
          </c:spPr>
          <c:invertIfNegative val="0"/>
          <c:cat>
            <c:strRef>
              <c:f>Arkusz1!$C$2:$F$2</c:f>
              <c:strCache>
                <c:ptCount val="4"/>
                <c:pt idx="0">
                  <c:v>I-XII 2016</c:v>
                </c:pt>
                <c:pt idx="1">
                  <c:v>I-XII 2017</c:v>
                </c:pt>
                <c:pt idx="2">
                  <c:v>I-XII 2018</c:v>
                </c:pt>
                <c:pt idx="3">
                  <c:v>I-XII 2019</c:v>
                </c:pt>
              </c:strCache>
            </c:strRef>
          </c:cat>
          <c:val>
            <c:numRef>
              <c:f>Arkusz1!$C$5:$F$5</c:f>
              <c:numCache>
                <c:formatCode>0.0</c:formatCode>
                <c:ptCount val="4"/>
                <c:pt idx="0">
                  <c:v>-17.359350831805855</c:v>
                </c:pt>
                <c:pt idx="1">
                  <c:v>10.286232271412459</c:v>
                </c:pt>
                <c:pt idx="2">
                  <c:v>24.2</c:v>
                </c:pt>
                <c:pt idx="3">
                  <c:v>12.1</c:v>
                </c:pt>
              </c:numCache>
            </c:numRef>
          </c:val>
        </c:ser>
        <c:ser>
          <c:idx val="3"/>
          <c:order val="3"/>
          <c:tx>
            <c:strRef>
              <c:f>Arkusz1!$A$6</c:f>
              <c:strCache>
                <c:ptCount val="1"/>
                <c:pt idx="0">
                  <c:v>   środki transportu</c:v>
                </c:pt>
              </c:strCache>
            </c:strRef>
          </c:tx>
          <c:spPr>
            <a:solidFill>
              <a:srgbClr val="BA9DE1"/>
            </a:solidFill>
          </c:spPr>
          <c:invertIfNegative val="0"/>
          <c:cat>
            <c:strRef>
              <c:f>Arkusz1!$C$2:$F$2</c:f>
              <c:strCache>
                <c:ptCount val="4"/>
                <c:pt idx="0">
                  <c:v>I-XII 2016</c:v>
                </c:pt>
                <c:pt idx="1">
                  <c:v>I-XII 2017</c:v>
                </c:pt>
                <c:pt idx="2">
                  <c:v>I-XII 2018</c:v>
                </c:pt>
                <c:pt idx="3">
                  <c:v>I-XII 2019</c:v>
                </c:pt>
              </c:strCache>
            </c:strRef>
          </c:cat>
          <c:val>
            <c:numRef>
              <c:f>Arkusz1!$C$6:$F$6</c:f>
              <c:numCache>
                <c:formatCode>0.0</c:formatCode>
                <c:ptCount val="4"/>
                <c:pt idx="0">
                  <c:v>-28.923717495482762</c:v>
                </c:pt>
                <c:pt idx="1">
                  <c:v>-3.2042708874470804</c:v>
                </c:pt>
                <c:pt idx="2">
                  <c:v>25.2</c:v>
                </c:pt>
                <c:pt idx="3">
                  <c:v>3.3</c:v>
                </c:pt>
              </c:numCache>
            </c:numRef>
          </c:val>
        </c:ser>
        <c:dLbls>
          <c:showLegendKey val="0"/>
          <c:showVal val="0"/>
          <c:showCatName val="0"/>
          <c:showSerName val="0"/>
          <c:showPercent val="0"/>
          <c:showBubbleSize val="0"/>
        </c:dLbls>
        <c:gapWidth val="150"/>
        <c:axId val="1801185344"/>
        <c:axId val="1801186976"/>
      </c:barChart>
      <c:catAx>
        <c:axId val="1801185344"/>
        <c:scaling>
          <c:orientation val="minMax"/>
        </c:scaling>
        <c:delete val="0"/>
        <c:axPos val="b"/>
        <c:majorGridlines/>
        <c:numFmt formatCode="General" sourceLinked="0"/>
        <c:majorTickMark val="none"/>
        <c:minorTickMark val="none"/>
        <c:tickLblPos val="low"/>
        <c:txPr>
          <a:bodyPr/>
          <a:lstStyle/>
          <a:p>
            <a:pPr>
              <a:defRPr sz="800">
                <a:latin typeface="Fira Sans" panose="020B0503050000020004" pitchFamily="34" charset="0"/>
                <a:cs typeface="Arial" pitchFamily="34" charset="0"/>
              </a:defRPr>
            </a:pPr>
            <a:endParaRPr lang="pl-PL"/>
          </a:p>
        </c:txPr>
        <c:crossAx val="1801186976"/>
        <c:crosses val="autoZero"/>
        <c:auto val="1"/>
        <c:lblAlgn val="ctr"/>
        <c:lblOffset val="100"/>
        <c:tickLblSkip val="1"/>
        <c:noMultiLvlLbl val="0"/>
      </c:catAx>
      <c:valAx>
        <c:axId val="1801186976"/>
        <c:scaling>
          <c:orientation val="minMax"/>
          <c:max val="30"/>
          <c:min val="-40"/>
        </c:scaling>
        <c:delete val="0"/>
        <c:axPos val="l"/>
        <c:majorGridlines/>
        <c:numFmt formatCode="0" sourceLinked="0"/>
        <c:majorTickMark val="out"/>
        <c:minorTickMark val="none"/>
        <c:tickLblPos val="nextTo"/>
        <c:txPr>
          <a:bodyPr/>
          <a:lstStyle/>
          <a:p>
            <a:pPr>
              <a:defRPr sz="800">
                <a:latin typeface="Fira Sans" panose="020B0503050000020004" pitchFamily="34" charset="0"/>
                <a:cs typeface="Arial" pitchFamily="34" charset="0"/>
              </a:defRPr>
            </a:pPr>
            <a:endParaRPr lang="pl-PL"/>
          </a:p>
        </c:txPr>
        <c:crossAx val="1801185344"/>
        <c:crosses val="autoZero"/>
        <c:crossBetween val="between"/>
        <c:majorUnit val="10"/>
      </c:valAx>
      <c:spPr>
        <a:solidFill>
          <a:srgbClr val="F2F2F2"/>
        </a:solidFill>
        <a:ln w="3175">
          <a:solidFill>
            <a:sysClr val="windowText" lastClr="000000"/>
          </a:solidFill>
        </a:ln>
      </c:spPr>
    </c:plotArea>
    <c:legend>
      <c:legendPos val="r"/>
      <c:legendEntry>
        <c:idx val="0"/>
        <c:txPr>
          <a:bodyPr/>
          <a:lstStyle/>
          <a:p>
            <a:pPr>
              <a:defRPr sz="800">
                <a:latin typeface="Fira Sans" panose="020B0503050000020004" pitchFamily="34" charset="0"/>
                <a:cs typeface="Arial" pitchFamily="34" charset="0"/>
              </a:defRPr>
            </a:pPr>
            <a:endParaRPr lang="pl-PL"/>
          </a:p>
        </c:txPr>
      </c:legendEntry>
      <c:legendEntry>
        <c:idx val="1"/>
        <c:txPr>
          <a:bodyPr/>
          <a:lstStyle/>
          <a:p>
            <a:pPr>
              <a:defRPr sz="800">
                <a:latin typeface="Fira Sans" panose="020B0503050000020004" pitchFamily="34" charset="0"/>
                <a:cs typeface="Arial" pitchFamily="34" charset="0"/>
              </a:defRPr>
            </a:pPr>
            <a:endParaRPr lang="pl-PL"/>
          </a:p>
        </c:txPr>
      </c:legendEntry>
      <c:legendEntry>
        <c:idx val="2"/>
        <c:txPr>
          <a:bodyPr/>
          <a:lstStyle/>
          <a:p>
            <a:pPr>
              <a:defRPr sz="800">
                <a:latin typeface="Fira Sans" panose="020B0503050000020004" pitchFamily="34" charset="0"/>
                <a:cs typeface="Arial" pitchFamily="34" charset="0"/>
              </a:defRPr>
            </a:pPr>
            <a:endParaRPr lang="pl-PL"/>
          </a:p>
        </c:txPr>
      </c:legendEntry>
      <c:legendEntry>
        <c:idx val="3"/>
        <c:txPr>
          <a:bodyPr/>
          <a:lstStyle/>
          <a:p>
            <a:pPr>
              <a:defRPr sz="800">
                <a:latin typeface="Fira Sans" panose="020B0503050000020004" pitchFamily="34" charset="0"/>
                <a:cs typeface="Arial" pitchFamily="34" charset="0"/>
              </a:defRPr>
            </a:pPr>
            <a:endParaRPr lang="pl-PL"/>
          </a:p>
        </c:txPr>
      </c:legendEntry>
      <c:layout>
        <c:manualLayout>
          <c:xMode val="edge"/>
          <c:yMode val="edge"/>
          <c:x val="0.71130469642303362"/>
          <c:y val="0.41137288532002808"/>
          <c:w val="0.27639519843881183"/>
          <c:h val="0.45812149718908901"/>
        </c:manualLayout>
      </c:layout>
      <c:overlay val="0"/>
      <c:spPr>
        <a:ln>
          <a:noFill/>
        </a:ln>
      </c:spPr>
      <c:txPr>
        <a:bodyPr/>
        <a:lstStyle/>
        <a:p>
          <a:pPr>
            <a:defRPr sz="800">
              <a:latin typeface="Arial" pitchFamily="34" charset="0"/>
              <a:cs typeface="Arial" pitchFamily="34" charset="0"/>
            </a:defRPr>
          </a:pPr>
          <a:endParaRPr lang="pl-PL"/>
        </a:p>
      </c:txPr>
    </c:legend>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993066904372802E-2"/>
          <c:y val="0.1152363097469959"/>
          <c:w val="0.93396226415094341"/>
          <c:h val="0.55792972652611972"/>
        </c:manualLayout>
      </c:layout>
      <c:barChart>
        <c:barDir val="col"/>
        <c:grouping val="clustered"/>
        <c:varyColors val="0"/>
        <c:ser>
          <c:idx val="0"/>
          <c:order val="0"/>
          <c:tx>
            <c:strRef>
              <c:f>Arkusz1!$C$2</c:f>
              <c:strCache>
                <c:ptCount val="1"/>
                <c:pt idx="0">
                  <c:v>Polska</c:v>
                </c:pt>
              </c:strCache>
            </c:strRef>
          </c:tx>
          <c:spPr>
            <a:solidFill>
              <a:schemeClr val="bg1">
                <a:lumMod val="65000"/>
              </a:schemeClr>
            </a:solidFill>
            <a:ln w="28575">
              <a:noFill/>
            </a:ln>
          </c:spPr>
          <c:invertIfNegative val="0"/>
          <c:cat>
            <c:multiLvlStrRef>
              <c:f>Arkusz1!$A$31:$B$46</c:f>
              <c:multiLvlStrCache>
                <c:ptCount val="16"/>
                <c:lvl>
                  <c:pt idx="0">
                    <c:v>I - III</c:v>
                  </c:pt>
                  <c:pt idx="1">
                    <c:v>I - VI</c:v>
                  </c:pt>
                  <c:pt idx="2">
                    <c:v>I - IX</c:v>
                  </c:pt>
                  <c:pt idx="3">
                    <c:v>I - XII</c:v>
                  </c:pt>
                  <c:pt idx="4">
                    <c:v>I - III</c:v>
                  </c:pt>
                  <c:pt idx="5">
                    <c:v>I - VI</c:v>
                  </c:pt>
                  <c:pt idx="6">
                    <c:v>I - IX</c:v>
                  </c:pt>
                  <c:pt idx="7">
                    <c:v>I - XII</c:v>
                  </c:pt>
                  <c:pt idx="8">
                    <c:v>I - III</c:v>
                  </c:pt>
                  <c:pt idx="9">
                    <c:v>I - VI</c:v>
                  </c:pt>
                  <c:pt idx="10">
                    <c:v>I - IX</c:v>
                  </c:pt>
                  <c:pt idx="11">
                    <c:v>I - XII</c:v>
                  </c:pt>
                  <c:pt idx="12">
                    <c:v>I - III</c:v>
                  </c:pt>
                  <c:pt idx="13">
                    <c:v>I - VI</c:v>
                  </c:pt>
                  <c:pt idx="14">
                    <c:v>I - IX</c:v>
                  </c:pt>
                  <c:pt idx="15">
                    <c:v>I - XII</c:v>
                  </c:pt>
                </c:lvl>
                <c:lvl>
                  <c:pt idx="0">
                    <c:v>2016</c:v>
                  </c:pt>
                  <c:pt idx="4">
                    <c:v>2017</c:v>
                  </c:pt>
                  <c:pt idx="8">
                    <c:v>2018</c:v>
                  </c:pt>
                  <c:pt idx="12">
                    <c:v>2019</c:v>
                  </c:pt>
                </c:lvl>
              </c:multiLvlStrCache>
            </c:multiLvlStrRef>
          </c:cat>
          <c:val>
            <c:numRef>
              <c:f>Arkusz1!$C$31:$C$46</c:f>
              <c:numCache>
                <c:formatCode>0.0</c:formatCode>
                <c:ptCount val="16"/>
                <c:pt idx="0">
                  <c:v>4.2</c:v>
                </c:pt>
                <c:pt idx="1">
                  <c:v>4.9000000000000004</c:v>
                </c:pt>
                <c:pt idx="2">
                  <c:v>4.7</c:v>
                </c:pt>
                <c:pt idx="3">
                  <c:v>4.2</c:v>
                </c:pt>
                <c:pt idx="4">
                  <c:v>4.4000000000000004</c:v>
                </c:pt>
                <c:pt idx="5">
                  <c:v>4.9000000000000004</c:v>
                </c:pt>
                <c:pt idx="6">
                  <c:v>4.5999999999999996</c:v>
                </c:pt>
                <c:pt idx="7">
                  <c:v>4.4000000000000004</c:v>
                </c:pt>
                <c:pt idx="8">
                  <c:v>3.9</c:v>
                </c:pt>
                <c:pt idx="9">
                  <c:v>4.3</c:v>
                </c:pt>
                <c:pt idx="10">
                  <c:v>4.2</c:v>
                </c:pt>
                <c:pt idx="11">
                  <c:v>3.7</c:v>
                </c:pt>
                <c:pt idx="12">
                  <c:v>3.4</c:v>
                </c:pt>
                <c:pt idx="13">
                  <c:v>4.2</c:v>
                </c:pt>
                <c:pt idx="14">
                  <c:v>4</c:v>
                </c:pt>
                <c:pt idx="15">
                  <c:v>3.7</c:v>
                </c:pt>
              </c:numCache>
            </c:numRef>
          </c:val>
        </c:ser>
        <c:ser>
          <c:idx val="1"/>
          <c:order val="1"/>
          <c:tx>
            <c:strRef>
              <c:f>Arkusz1!$D$2</c:f>
              <c:strCache>
                <c:ptCount val="1"/>
                <c:pt idx="0">
                  <c:v>Świętokrzyskie</c:v>
                </c:pt>
              </c:strCache>
            </c:strRef>
          </c:tx>
          <c:spPr>
            <a:solidFill>
              <a:srgbClr val="7030A0"/>
            </a:solidFill>
            <a:ln w="28575">
              <a:noFill/>
            </a:ln>
          </c:spPr>
          <c:invertIfNegative val="0"/>
          <c:cat>
            <c:multiLvlStrRef>
              <c:f>Arkusz1!$A$31:$B$46</c:f>
              <c:multiLvlStrCache>
                <c:ptCount val="16"/>
                <c:lvl>
                  <c:pt idx="0">
                    <c:v>I - III</c:v>
                  </c:pt>
                  <c:pt idx="1">
                    <c:v>I - VI</c:v>
                  </c:pt>
                  <c:pt idx="2">
                    <c:v>I - IX</c:v>
                  </c:pt>
                  <c:pt idx="3">
                    <c:v>I - XII</c:v>
                  </c:pt>
                  <c:pt idx="4">
                    <c:v>I - III</c:v>
                  </c:pt>
                  <c:pt idx="5">
                    <c:v>I - VI</c:v>
                  </c:pt>
                  <c:pt idx="6">
                    <c:v>I - IX</c:v>
                  </c:pt>
                  <c:pt idx="7">
                    <c:v>I - XII</c:v>
                  </c:pt>
                  <c:pt idx="8">
                    <c:v>I - III</c:v>
                  </c:pt>
                  <c:pt idx="9">
                    <c:v>I - VI</c:v>
                  </c:pt>
                  <c:pt idx="10">
                    <c:v>I - IX</c:v>
                  </c:pt>
                  <c:pt idx="11">
                    <c:v>I - XII</c:v>
                  </c:pt>
                  <c:pt idx="12">
                    <c:v>I - III</c:v>
                  </c:pt>
                  <c:pt idx="13">
                    <c:v>I - VI</c:v>
                  </c:pt>
                  <c:pt idx="14">
                    <c:v>I - IX</c:v>
                  </c:pt>
                  <c:pt idx="15">
                    <c:v>I - XII</c:v>
                  </c:pt>
                </c:lvl>
                <c:lvl>
                  <c:pt idx="0">
                    <c:v>2016</c:v>
                  </c:pt>
                  <c:pt idx="4">
                    <c:v>2017</c:v>
                  </c:pt>
                  <c:pt idx="8">
                    <c:v>2018</c:v>
                  </c:pt>
                  <c:pt idx="12">
                    <c:v>2019</c:v>
                  </c:pt>
                </c:lvl>
              </c:multiLvlStrCache>
            </c:multiLvlStrRef>
          </c:cat>
          <c:val>
            <c:numRef>
              <c:f>Arkusz1!$D$31:$D$46</c:f>
              <c:numCache>
                <c:formatCode>0.0</c:formatCode>
                <c:ptCount val="16"/>
                <c:pt idx="0">
                  <c:v>2.7</c:v>
                </c:pt>
                <c:pt idx="1">
                  <c:v>5.2</c:v>
                </c:pt>
                <c:pt idx="2">
                  <c:v>3.8</c:v>
                </c:pt>
                <c:pt idx="3">
                  <c:v>4</c:v>
                </c:pt>
                <c:pt idx="4">
                  <c:v>2.4</c:v>
                </c:pt>
                <c:pt idx="5">
                  <c:v>4.5999999999999996</c:v>
                </c:pt>
                <c:pt idx="6">
                  <c:v>4.5</c:v>
                </c:pt>
                <c:pt idx="7">
                  <c:v>5.6</c:v>
                </c:pt>
                <c:pt idx="8">
                  <c:v>3</c:v>
                </c:pt>
                <c:pt idx="9">
                  <c:v>3.6</c:v>
                </c:pt>
                <c:pt idx="10">
                  <c:v>4.0999999999999996</c:v>
                </c:pt>
                <c:pt idx="11">
                  <c:v>4</c:v>
                </c:pt>
                <c:pt idx="12">
                  <c:v>4.8</c:v>
                </c:pt>
                <c:pt idx="13">
                  <c:v>4.3</c:v>
                </c:pt>
                <c:pt idx="14">
                  <c:v>4.0999999999999996</c:v>
                </c:pt>
                <c:pt idx="15">
                  <c:v>3.6</c:v>
                </c:pt>
              </c:numCache>
            </c:numRef>
          </c:val>
        </c:ser>
        <c:dLbls>
          <c:showLegendKey val="0"/>
          <c:showVal val="0"/>
          <c:showCatName val="0"/>
          <c:showSerName val="0"/>
          <c:showPercent val="0"/>
          <c:showBubbleSize val="0"/>
        </c:dLbls>
        <c:gapWidth val="100"/>
        <c:axId val="1801186432"/>
        <c:axId val="1801189152"/>
      </c:barChart>
      <c:catAx>
        <c:axId val="1801186432"/>
        <c:scaling>
          <c:orientation val="minMax"/>
        </c:scaling>
        <c:delete val="0"/>
        <c:axPos val="b"/>
        <c:numFmt formatCode="#,##0.00" sourceLinked="0"/>
        <c:majorTickMark val="out"/>
        <c:minorTickMark val="none"/>
        <c:tickLblPos val="low"/>
        <c:spPr>
          <a:ln w="9525">
            <a:solidFill>
              <a:schemeClr val="tx1">
                <a:lumMod val="75000"/>
                <a:lumOff val="25000"/>
              </a:schemeClr>
            </a:solidFill>
          </a:ln>
        </c:spPr>
        <c:txPr>
          <a:bodyPr rot="-5400000" vert="horz"/>
          <a:lstStyle/>
          <a:p>
            <a:pPr>
              <a:defRPr sz="800" b="0" i="0" u="none" strike="noStrike" baseline="0">
                <a:solidFill>
                  <a:srgbClr val="000000"/>
                </a:solidFill>
                <a:latin typeface="Fira Sans"/>
                <a:ea typeface="Fira Sans"/>
                <a:cs typeface="Fira Sans"/>
              </a:defRPr>
            </a:pPr>
            <a:endParaRPr lang="pl-PL"/>
          </a:p>
        </c:txPr>
        <c:crossAx val="1801189152"/>
        <c:crosses val="autoZero"/>
        <c:auto val="1"/>
        <c:lblAlgn val="ctr"/>
        <c:lblOffset val="100"/>
        <c:noMultiLvlLbl val="0"/>
      </c:catAx>
      <c:valAx>
        <c:axId val="1801189152"/>
        <c:scaling>
          <c:orientation val="minMax"/>
          <c:max val="6"/>
          <c:min val="0"/>
        </c:scaling>
        <c:delete val="0"/>
        <c:axPos val="l"/>
        <c:majorGridlines>
          <c:spPr>
            <a:ln>
              <a:solidFill>
                <a:schemeClr val="bg1">
                  <a:lumMod val="50000"/>
                </a:schemeClr>
              </a:solidFill>
            </a:ln>
          </c:spPr>
        </c:majorGridlines>
        <c:title>
          <c:tx>
            <c:rich>
              <a:bodyPr rot="0" vert="horz"/>
              <a:lstStyle/>
              <a:p>
                <a:pPr algn="ctr">
                  <a:defRPr sz="700" b="1" i="1" u="none" strike="noStrike" baseline="0">
                    <a:solidFill>
                      <a:srgbClr val="000000"/>
                    </a:solidFill>
                    <a:latin typeface="Arial"/>
                    <a:ea typeface="Arial"/>
                    <a:cs typeface="Arial"/>
                  </a:defRPr>
                </a:pPr>
                <a:r>
                  <a:rPr lang="pl-PL"/>
                  <a:t>%</a:t>
                </a:r>
              </a:p>
            </c:rich>
          </c:tx>
          <c:layout>
            <c:manualLayout>
              <c:xMode val="edge"/>
              <c:yMode val="edge"/>
              <c:x val="1.1160924248630771E-2"/>
              <c:y val="2.3102844401748614E-2"/>
            </c:manualLayout>
          </c:layout>
          <c:overlay val="0"/>
        </c:title>
        <c:numFmt formatCode="0.0" sourceLinked="0"/>
        <c:majorTickMark val="out"/>
        <c:minorTickMark val="none"/>
        <c:tickLblPos val="nextTo"/>
        <c:spPr>
          <a:ln w="3175">
            <a:noFill/>
          </a:ln>
        </c:spPr>
        <c:txPr>
          <a:bodyPr rot="0" vert="horz"/>
          <a:lstStyle/>
          <a:p>
            <a:pPr>
              <a:defRPr sz="800" b="0" i="0" u="none" strike="noStrike" baseline="0">
                <a:solidFill>
                  <a:srgbClr val="000000"/>
                </a:solidFill>
                <a:latin typeface="Fira Sans"/>
                <a:ea typeface="Fira Sans"/>
                <a:cs typeface="Fira Sans"/>
              </a:defRPr>
            </a:pPr>
            <a:endParaRPr lang="pl-PL"/>
          </a:p>
        </c:txPr>
        <c:crossAx val="1801186432"/>
        <c:crosses val="autoZero"/>
        <c:crossBetween val="between"/>
        <c:majorUnit val="1"/>
      </c:valAx>
      <c:spPr>
        <a:noFill/>
        <a:ln w="25400">
          <a:noFill/>
        </a:ln>
      </c:spPr>
    </c:plotArea>
    <c:legend>
      <c:legendPos val="r"/>
      <c:legendEntry>
        <c:idx val="0"/>
        <c:txPr>
          <a:bodyPr/>
          <a:lstStyle/>
          <a:p>
            <a:pPr>
              <a:defRPr sz="800" b="0" i="0" u="none" strike="noStrike" baseline="0">
                <a:solidFill>
                  <a:srgbClr val="000000"/>
                </a:solidFill>
                <a:latin typeface="Fira Sans"/>
                <a:ea typeface="Fira Sans"/>
                <a:cs typeface="Fira Sans"/>
              </a:defRPr>
            </a:pPr>
            <a:endParaRPr lang="pl-PL"/>
          </a:p>
        </c:txPr>
      </c:legendEntry>
      <c:layout>
        <c:manualLayout>
          <c:xMode val="edge"/>
          <c:yMode val="edge"/>
          <c:x val="4.8933500627352571E-2"/>
          <c:y val="0.90756633362006223"/>
          <c:w val="0.29234662793875987"/>
          <c:h val="7.8431740150128326E-2"/>
        </c:manualLayout>
      </c:layout>
      <c:overlay val="0"/>
      <c:spPr>
        <a:ln>
          <a:noFill/>
        </a:ln>
      </c:spPr>
      <c:txPr>
        <a:bodyPr/>
        <a:lstStyle/>
        <a:p>
          <a:pPr>
            <a:defRPr sz="8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915416233348834E-2"/>
          <c:y val="0.11950553508838684"/>
          <c:w val="0.93405088143509662"/>
          <c:h val="0.59207405782634193"/>
        </c:manualLayout>
      </c:layout>
      <c:lineChart>
        <c:grouping val="standard"/>
        <c:varyColors val="0"/>
        <c:ser>
          <c:idx val="0"/>
          <c:order val="0"/>
          <c:tx>
            <c:strRef>
              <c:f>bezrobocie!$D$2</c:f>
              <c:strCache>
                <c:ptCount val="1"/>
                <c:pt idx="0">
                  <c:v>Polska</c:v>
                </c:pt>
              </c:strCache>
            </c:strRef>
          </c:tx>
          <c:spPr>
            <a:ln w="28575">
              <a:solidFill>
                <a:schemeClr val="bg1">
                  <a:lumMod val="75000"/>
                </a:schemeClr>
              </a:solidFill>
            </a:ln>
          </c:spPr>
          <c:marker>
            <c:symbol val="none"/>
          </c:marker>
          <c:cat>
            <c:multiLvlStrRef>
              <c:f>bezrobocie!$B$147:$C$184</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bezrobocie!$D$147:$D$184</c:f>
              <c:numCache>
                <c:formatCode>0.0</c:formatCode>
                <c:ptCount val="38"/>
                <c:pt idx="0">
                  <c:v>8.5</c:v>
                </c:pt>
                <c:pt idx="1">
                  <c:v>8.4</c:v>
                </c:pt>
                <c:pt idx="2">
                  <c:v>8</c:v>
                </c:pt>
                <c:pt idx="3">
                  <c:v>7.6</c:v>
                </c:pt>
                <c:pt idx="4">
                  <c:v>7.3</c:v>
                </c:pt>
                <c:pt idx="5">
                  <c:v>7</c:v>
                </c:pt>
                <c:pt idx="6">
                  <c:v>7</c:v>
                </c:pt>
                <c:pt idx="7">
                  <c:v>7</c:v>
                </c:pt>
                <c:pt idx="8" formatCode="General">
                  <c:v>6.8</c:v>
                </c:pt>
                <c:pt idx="9">
                  <c:v>6.6</c:v>
                </c:pt>
                <c:pt idx="10">
                  <c:v>6.5</c:v>
                </c:pt>
                <c:pt idx="11">
                  <c:v>6.6</c:v>
                </c:pt>
                <c:pt idx="12">
                  <c:v>6.8</c:v>
                </c:pt>
                <c:pt idx="13">
                  <c:v>6.8</c:v>
                </c:pt>
                <c:pt idx="14">
                  <c:v>6.6</c:v>
                </c:pt>
                <c:pt idx="15">
                  <c:v>6.3</c:v>
                </c:pt>
                <c:pt idx="16" formatCode="General">
                  <c:v>6.1</c:v>
                </c:pt>
                <c:pt idx="17" formatCode="General">
                  <c:v>5.8</c:v>
                </c:pt>
                <c:pt idx="18" formatCode="General">
                  <c:v>5.8</c:v>
                </c:pt>
                <c:pt idx="19" formatCode="General">
                  <c:v>5.8</c:v>
                </c:pt>
                <c:pt idx="20" formatCode="General">
                  <c:v>5.7</c:v>
                </c:pt>
                <c:pt idx="21" formatCode="General">
                  <c:v>5.7</c:v>
                </c:pt>
                <c:pt idx="22" formatCode="General">
                  <c:v>5.7</c:v>
                </c:pt>
                <c:pt idx="23" formatCode="General">
                  <c:v>5.8</c:v>
                </c:pt>
                <c:pt idx="24" formatCode="General">
                  <c:v>6.1</c:v>
                </c:pt>
                <c:pt idx="25" formatCode="General">
                  <c:v>6.1</c:v>
                </c:pt>
                <c:pt idx="26" formatCode="General">
                  <c:v>5.9</c:v>
                </c:pt>
                <c:pt idx="27" formatCode="General">
                  <c:v>5.6</c:v>
                </c:pt>
                <c:pt idx="28">
                  <c:v>5.4</c:v>
                </c:pt>
                <c:pt idx="29" formatCode="General">
                  <c:v>5.3</c:v>
                </c:pt>
                <c:pt idx="30">
                  <c:v>5.2</c:v>
                </c:pt>
                <c:pt idx="31" formatCode="General">
                  <c:v>5.2</c:v>
                </c:pt>
                <c:pt idx="32" formatCode="General">
                  <c:v>5.0999999999999996</c:v>
                </c:pt>
                <c:pt idx="33">
                  <c:v>5</c:v>
                </c:pt>
                <c:pt idx="34" formatCode="General">
                  <c:v>5.0999999999999996</c:v>
                </c:pt>
                <c:pt idx="35" formatCode="General">
                  <c:v>5.2</c:v>
                </c:pt>
                <c:pt idx="36" formatCode="General">
                  <c:v>5.5</c:v>
                </c:pt>
                <c:pt idx="37" formatCode="General">
                  <c:v>5.5</c:v>
                </c:pt>
              </c:numCache>
            </c:numRef>
          </c:val>
          <c:smooth val="0"/>
          <c:extLst xmlns:c16r2="http://schemas.microsoft.com/office/drawing/2015/06/chart">
            <c:ext xmlns:c16="http://schemas.microsoft.com/office/drawing/2014/chart" uri="{C3380CC4-5D6E-409C-BE32-E72D297353CC}">
              <c16:uniqueId val="{00000000-475D-4262-AE74-4B8095C96A03}"/>
            </c:ext>
          </c:extLst>
        </c:ser>
        <c:ser>
          <c:idx val="1"/>
          <c:order val="1"/>
          <c:tx>
            <c:strRef>
              <c:f>bezrobocie!$E$2</c:f>
              <c:strCache>
                <c:ptCount val="1"/>
                <c:pt idx="0">
                  <c:v>Świętokrzyskie</c:v>
                </c:pt>
              </c:strCache>
            </c:strRef>
          </c:tx>
          <c:spPr>
            <a:ln w="28575">
              <a:solidFill>
                <a:srgbClr val="7030A0"/>
              </a:solidFill>
            </a:ln>
          </c:spPr>
          <c:marker>
            <c:symbol val="none"/>
          </c:marker>
          <c:cat>
            <c:multiLvlStrRef>
              <c:f>bezrobocie!$B$147:$C$184</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bezrobocie!$E$147:$E$184</c:f>
              <c:numCache>
                <c:formatCode>0.0</c:formatCode>
                <c:ptCount val="38"/>
                <c:pt idx="0">
                  <c:v>11.1</c:v>
                </c:pt>
                <c:pt idx="1">
                  <c:v>10.9</c:v>
                </c:pt>
                <c:pt idx="2">
                  <c:v>10.4</c:v>
                </c:pt>
                <c:pt idx="3">
                  <c:v>9.8000000000000007</c:v>
                </c:pt>
                <c:pt idx="4">
                  <c:v>9.5</c:v>
                </c:pt>
                <c:pt idx="5">
                  <c:v>9.1</c:v>
                </c:pt>
                <c:pt idx="6">
                  <c:v>9.1</c:v>
                </c:pt>
                <c:pt idx="7">
                  <c:v>9.1</c:v>
                </c:pt>
                <c:pt idx="8" formatCode="General">
                  <c:v>8.9</c:v>
                </c:pt>
                <c:pt idx="9">
                  <c:v>8.6</c:v>
                </c:pt>
                <c:pt idx="10">
                  <c:v>8.6</c:v>
                </c:pt>
                <c:pt idx="11">
                  <c:v>8.8000000000000007</c:v>
                </c:pt>
                <c:pt idx="12" formatCode="General">
                  <c:v>9.3000000000000007</c:v>
                </c:pt>
                <c:pt idx="13">
                  <c:v>9.3000000000000007</c:v>
                </c:pt>
                <c:pt idx="14">
                  <c:v>9.1</c:v>
                </c:pt>
                <c:pt idx="15">
                  <c:v>8.7000000000000011</c:v>
                </c:pt>
                <c:pt idx="16" formatCode="General">
                  <c:v>8.4</c:v>
                </c:pt>
                <c:pt idx="17" formatCode="General">
                  <c:v>8.1</c:v>
                </c:pt>
                <c:pt idx="18" formatCode="General">
                  <c:v>8.2000000000000011</c:v>
                </c:pt>
                <c:pt idx="19" formatCode="General">
                  <c:v>8.2000000000000011</c:v>
                </c:pt>
                <c:pt idx="20" formatCode="General">
                  <c:v>8.1</c:v>
                </c:pt>
                <c:pt idx="21" formatCode="General">
                  <c:v>7.9</c:v>
                </c:pt>
                <c:pt idx="22" formatCode="General">
                  <c:v>8.1</c:v>
                </c:pt>
                <c:pt idx="23" formatCode="General">
                  <c:v>8.3000000000000007</c:v>
                </c:pt>
                <c:pt idx="24" formatCode="General">
                  <c:v>8.8000000000000007</c:v>
                </c:pt>
                <c:pt idx="25" formatCode="General">
                  <c:v>8.6</c:v>
                </c:pt>
                <c:pt idx="26" formatCode="General">
                  <c:v>8.3000000000000007</c:v>
                </c:pt>
                <c:pt idx="27">
                  <c:v>8</c:v>
                </c:pt>
                <c:pt idx="28">
                  <c:v>7.8</c:v>
                </c:pt>
                <c:pt idx="29" formatCode="General">
                  <c:v>7.6</c:v>
                </c:pt>
                <c:pt idx="30">
                  <c:v>7.7</c:v>
                </c:pt>
                <c:pt idx="31" formatCode="General">
                  <c:v>7.7</c:v>
                </c:pt>
                <c:pt idx="32" formatCode="General">
                  <c:v>7.7</c:v>
                </c:pt>
                <c:pt idx="33" formatCode="General">
                  <c:v>7.6</c:v>
                </c:pt>
                <c:pt idx="34" formatCode="General">
                  <c:v>7.7</c:v>
                </c:pt>
                <c:pt idx="35" formatCode="General">
                  <c:v>7.9</c:v>
                </c:pt>
                <c:pt idx="36" formatCode="General">
                  <c:v>8.3000000000000007</c:v>
                </c:pt>
                <c:pt idx="37" formatCode="General">
                  <c:v>8.3000000000000007</c:v>
                </c:pt>
              </c:numCache>
            </c:numRef>
          </c:val>
          <c:smooth val="0"/>
          <c:extLst xmlns:c16r2="http://schemas.microsoft.com/office/drawing/2015/06/chart">
            <c:ext xmlns:c16="http://schemas.microsoft.com/office/drawing/2014/chart" uri="{C3380CC4-5D6E-409C-BE32-E72D297353CC}">
              <c16:uniqueId val="{00000001-475D-4262-AE74-4B8095C96A03}"/>
            </c:ext>
          </c:extLst>
        </c:ser>
        <c:dLbls>
          <c:showLegendKey val="0"/>
          <c:showVal val="0"/>
          <c:showCatName val="0"/>
          <c:showSerName val="0"/>
          <c:showPercent val="0"/>
          <c:showBubbleSize val="0"/>
        </c:dLbls>
        <c:smooth val="0"/>
        <c:axId val="1773847056"/>
        <c:axId val="1773849776"/>
      </c:lineChart>
      <c:catAx>
        <c:axId val="1773847056"/>
        <c:scaling>
          <c:orientation val="minMax"/>
        </c:scaling>
        <c:delete val="0"/>
        <c:axPos val="b"/>
        <c:majorGridlines>
          <c:spPr>
            <a:ln w="6350">
              <a:noFill/>
            </a:ln>
          </c:spPr>
        </c:majorGridlines>
        <c:numFmt formatCode="#,##0.00" sourceLinked="0"/>
        <c:majorTickMark val="none"/>
        <c:minorTickMark val="none"/>
        <c:tickLblPos val="nextTo"/>
        <c:spPr>
          <a:ln w="3175">
            <a:solidFill>
              <a:sysClr val="windowText" lastClr="000000"/>
            </a:solidFill>
          </a:ln>
        </c:spPr>
        <c:txPr>
          <a:bodyPr rot="0" vert="horz"/>
          <a:lstStyle/>
          <a:p>
            <a:pPr>
              <a:defRPr sz="800">
                <a:latin typeface="Fira Sans" panose="020B0503050000020004" pitchFamily="34" charset="0"/>
                <a:ea typeface="Fira Sans" panose="020B0503050000020004" pitchFamily="34" charset="0"/>
                <a:cs typeface="Arial" pitchFamily="34" charset="0"/>
              </a:defRPr>
            </a:pPr>
            <a:endParaRPr lang="pl-PL"/>
          </a:p>
        </c:txPr>
        <c:crossAx val="1773849776"/>
        <c:crosses val="autoZero"/>
        <c:auto val="1"/>
        <c:lblAlgn val="ctr"/>
        <c:lblOffset val="100"/>
        <c:noMultiLvlLbl val="0"/>
      </c:catAx>
      <c:valAx>
        <c:axId val="1773849776"/>
        <c:scaling>
          <c:orientation val="minMax"/>
          <c:max val="12"/>
          <c:min val="0"/>
        </c:scaling>
        <c:delete val="0"/>
        <c:axPos val="l"/>
        <c:majorGridlines>
          <c:spPr>
            <a:ln w="9525">
              <a:solidFill>
                <a:schemeClr val="bg1">
                  <a:lumMod val="85000"/>
                </a:schemeClr>
              </a:solidFill>
            </a:ln>
          </c:spPr>
        </c:majorGridlines>
        <c:title>
          <c:tx>
            <c:rich>
              <a:bodyPr rot="0" vert="horz"/>
              <a:lstStyle/>
              <a:p>
                <a:pPr>
                  <a:defRPr sz="700" b="0">
                    <a:latin typeface="Fira Sans" panose="020B0503050000020004" pitchFamily="34" charset="0"/>
                    <a:ea typeface="Fira Sans" panose="020B0503050000020004" pitchFamily="34" charset="0"/>
                  </a:defRPr>
                </a:pPr>
                <a:r>
                  <a:rPr lang="pl-PL" sz="700" b="0" i="1">
                    <a:latin typeface="Fira Sans" panose="020B0503050000020004" pitchFamily="34" charset="0"/>
                    <a:ea typeface="Fira Sans" panose="020B0503050000020004" pitchFamily="34" charset="0"/>
                    <a:cs typeface="Arial" pitchFamily="34" charset="0"/>
                  </a:rPr>
                  <a:t>%</a:t>
                </a:r>
              </a:p>
            </c:rich>
          </c:tx>
          <c:layout>
            <c:manualLayout>
              <c:xMode val="edge"/>
              <c:yMode val="edge"/>
              <c:x val="1.647468079977837E-2"/>
              <c:y val="2.0668944107247254E-2"/>
            </c:manualLayout>
          </c:layout>
          <c:overlay val="0"/>
        </c:title>
        <c:numFmt formatCode="0" sourceLinked="0"/>
        <c:majorTickMark val="out"/>
        <c:minorTickMark val="none"/>
        <c:tickLblPos val="nextTo"/>
        <c:spPr>
          <a:ln w="9525">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1773847056"/>
        <c:crosses val="autoZero"/>
        <c:crossBetween val="between"/>
        <c:majorUnit val="2"/>
      </c:valAx>
      <c:spPr>
        <a:noFill/>
      </c:spPr>
    </c:plotArea>
    <c:legend>
      <c:legendPos val="b"/>
      <c:legendEntry>
        <c:idx val="0"/>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6515820095066087"/>
          <c:y val="0.92196995881486543"/>
          <c:w val="0.2871447201175325"/>
          <c:h val="7.3289658792650855E-2"/>
        </c:manualLayout>
      </c:layout>
      <c:overlay val="0"/>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980509745127435E-2"/>
          <c:y val="0.10989743499940231"/>
          <c:w val="0.95352323838080955"/>
          <c:h val="0.71224883347914847"/>
        </c:manualLayout>
      </c:layout>
      <c:barChart>
        <c:barDir val="col"/>
        <c:grouping val="clustered"/>
        <c:varyColors val="0"/>
        <c:ser>
          <c:idx val="0"/>
          <c:order val="0"/>
          <c:spPr>
            <a:solidFill>
              <a:srgbClr val="522398"/>
            </a:solidFill>
            <a:ln w="38100">
              <a:noFill/>
            </a:ln>
          </c:spPr>
          <c:invertIfNegative val="0"/>
          <c:cat>
            <c:multiLvlStrRef>
              <c:f>Arkusz1!$A$124:$B$161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Arkusz1!$C$124:$C$161</c:f>
              <c:numCache>
                <c:formatCode>0</c:formatCode>
                <c:ptCount val="38"/>
                <c:pt idx="0">
                  <c:v>29.955734406438633</c:v>
                </c:pt>
                <c:pt idx="1">
                  <c:v>22</c:v>
                </c:pt>
                <c:pt idx="2">
                  <c:v>20</c:v>
                </c:pt>
                <c:pt idx="3">
                  <c:v>21.613184079601989</c:v>
                </c:pt>
                <c:pt idx="4">
                  <c:v>18.81624251497006</c:v>
                </c:pt>
                <c:pt idx="5">
                  <c:v>15.358859339955142</c:v>
                </c:pt>
                <c:pt idx="6">
                  <c:v>17</c:v>
                </c:pt>
                <c:pt idx="7">
                  <c:v>16</c:v>
                </c:pt>
                <c:pt idx="8">
                  <c:v>19</c:v>
                </c:pt>
                <c:pt idx="9">
                  <c:v>20.701834862385322</c:v>
                </c:pt>
                <c:pt idx="10">
                  <c:v>21.273492286115008</c:v>
                </c:pt>
                <c:pt idx="11">
                  <c:v>38</c:v>
                </c:pt>
                <c:pt idx="12">
                  <c:v>22</c:v>
                </c:pt>
                <c:pt idx="13">
                  <c:v>19</c:v>
                </c:pt>
                <c:pt idx="14">
                  <c:v>20</c:v>
                </c:pt>
                <c:pt idx="15">
                  <c:v>13</c:v>
                </c:pt>
                <c:pt idx="16">
                  <c:v>14</c:v>
                </c:pt>
                <c:pt idx="17">
                  <c:v>17</c:v>
                </c:pt>
                <c:pt idx="18">
                  <c:v>15</c:v>
                </c:pt>
                <c:pt idx="19">
                  <c:v>14</c:v>
                </c:pt>
                <c:pt idx="20">
                  <c:v>16</c:v>
                </c:pt>
                <c:pt idx="21">
                  <c:v>21</c:v>
                </c:pt>
                <c:pt idx="22">
                  <c:v>19</c:v>
                </c:pt>
                <c:pt idx="23">
                  <c:v>38</c:v>
                </c:pt>
                <c:pt idx="24">
                  <c:v>17</c:v>
                </c:pt>
                <c:pt idx="25">
                  <c:v>18</c:v>
                </c:pt>
                <c:pt idx="26">
                  <c:v>25</c:v>
                </c:pt>
                <c:pt idx="27">
                  <c:v>19</c:v>
                </c:pt>
                <c:pt idx="28">
                  <c:v>20.60475482912333</c:v>
                </c:pt>
                <c:pt idx="29" formatCode="General">
                  <c:v>19.157298063297119</c:v>
                </c:pt>
                <c:pt idx="30" formatCode="General">
                  <c:v>19.122997172478794</c:v>
                </c:pt>
                <c:pt idx="31">
                  <c:v>19</c:v>
                </c:pt>
                <c:pt idx="32">
                  <c:v>23</c:v>
                </c:pt>
                <c:pt idx="33">
                  <c:v>24</c:v>
                </c:pt>
                <c:pt idx="34" formatCode="General">
                  <c:v>28.78606615059817</c:v>
                </c:pt>
                <c:pt idx="35" formatCode="General">
                  <c:v>53.016393442622949</c:v>
                </c:pt>
                <c:pt idx="36">
                  <c:v>28</c:v>
                </c:pt>
                <c:pt idx="37">
                  <c:v>24</c:v>
                </c:pt>
              </c:numCache>
            </c:numRef>
          </c:val>
        </c:ser>
        <c:dLbls>
          <c:showLegendKey val="0"/>
          <c:showVal val="0"/>
          <c:showCatName val="0"/>
          <c:showSerName val="0"/>
          <c:showPercent val="0"/>
          <c:showBubbleSize val="0"/>
        </c:dLbls>
        <c:gapWidth val="65"/>
        <c:axId val="1773847600"/>
        <c:axId val="1773856304"/>
      </c:barChart>
      <c:catAx>
        <c:axId val="1773847600"/>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800" b="0" i="0" u="none" strike="noStrike" baseline="0">
                <a:solidFill>
                  <a:srgbClr val="000000"/>
                </a:solidFill>
                <a:latin typeface="Fira Sans" panose="020B0503050000020004" pitchFamily="34" charset="0"/>
                <a:ea typeface="Fira Sans" panose="020B0503050000020004" pitchFamily="34" charset="0"/>
                <a:cs typeface="Arial"/>
              </a:defRPr>
            </a:pPr>
            <a:endParaRPr lang="pl-PL"/>
          </a:p>
        </c:txPr>
        <c:crossAx val="1773856304"/>
        <c:crosses val="autoZero"/>
        <c:auto val="1"/>
        <c:lblAlgn val="ctr"/>
        <c:lblOffset val="100"/>
        <c:noMultiLvlLbl val="0"/>
      </c:catAx>
      <c:valAx>
        <c:axId val="1773856304"/>
        <c:scaling>
          <c:orientation val="minMax"/>
          <c:max val="60"/>
          <c:min val="0"/>
        </c:scaling>
        <c:delete val="0"/>
        <c:axPos val="l"/>
        <c:majorGridlines>
          <c:spPr>
            <a:ln w="3175">
              <a:solidFill>
                <a:schemeClr val="tx1">
                  <a:lumMod val="65000"/>
                  <a:lumOff val="35000"/>
                </a:schemeClr>
              </a:solidFill>
            </a:ln>
          </c:spPr>
        </c:majorGridlines>
        <c:numFmt formatCode="0" sourceLinked="0"/>
        <c:majorTickMark val="out"/>
        <c:minorTickMark val="none"/>
        <c:tickLblPos val="nextTo"/>
        <c:spPr>
          <a:ln w="9525">
            <a:noFill/>
          </a:ln>
        </c:spPr>
        <c:txPr>
          <a:bodyPr rot="0" vert="horz"/>
          <a:lstStyle/>
          <a:p>
            <a:pPr>
              <a:defRPr sz="800" b="0" i="0" u="none" strike="noStrike" baseline="0">
                <a:solidFill>
                  <a:srgbClr val="000000"/>
                </a:solidFill>
                <a:latin typeface="Arial"/>
                <a:ea typeface="Arial"/>
                <a:cs typeface="Arial"/>
              </a:defRPr>
            </a:pPr>
            <a:endParaRPr lang="pl-PL"/>
          </a:p>
        </c:txPr>
        <c:crossAx val="1773847600"/>
        <c:crosses val="autoZero"/>
        <c:crossBetween val="between"/>
        <c:majorUnit val="10"/>
      </c:valAx>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237143056441473E-2"/>
          <c:y val="7.9166988797968754E-2"/>
          <c:w val="0.95416509838755814"/>
          <c:h val="0.58104842777005816"/>
        </c:manualLayout>
      </c:layout>
      <c:lineChart>
        <c:grouping val="standard"/>
        <c:varyColors val="0"/>
        <c:ser>
          <c:idx val="1"/>
          <c:order val="0"/>
          <c:tx>
            <c:v>Polska</c:v>
          </c:tx>
          <c:spPr>
            <a:ln w="28575">
              <a:solidFill>
                <a:srgbClr val="7F7F7F"/>
              </a:solidFill>
            </a:ln>
          </c:spPr>
          <c:marker>
            <c:symbol val="none"/>
          </c:marker>
          <c:cat>
            <c:multiLvlStrRef>
              <c:f>wynagrodzenia!$A$138:$B$175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wynagrodzenia!$D$138:$D$175</c:f>
              <c:numCache>
                <c:formatCode>0.0</c:formatCode>
                <c:ptCount val="38"/>
                <c:pt idx="0">
                  <c:v>103.78292865791077</c:v>
                </c:pt>
                <c:pt idx="1">
                  <c:v>104.45333029230288</c:v>
                </c:pt>
                <c:pt idx="2">
                  <c:v>111.07509323265577</c:v>
                </c:pt>
                <c:pt idx="3">
                  <c:v>108.92073343831359</c:v>
                </c:pt>
                <c:pt idx="4">
                  <c:v>106.5409653492373</c:v>
                </c:pt>
                <c:pt idx="5">
                  <c:v>109.38198335035824</c:v>
                </c:pt>
                <c:pt idx="6">
                  <c:v>109.22281452221448</c:v>
                </c:pt>
                <c:pt idx="7">
                  <c:v>109.00711164383065</c:v>
                </c:pt>
                <c:pt idx="8">
                  <c:v>108.53227414889565</c:v>
                </c:pt>
                <c:pt idx="9">
                  <c:v>110.98992820418256</c:v>
                </c:pt>
                <c:pt idx="10">
                  <c:v>111.87409163368845</c:v>
                </c:pt>
                <c:pt idx="11">
                  <c:v>120.6803011590693</c:v>
                </c:pt>
                <c:pt idx="12">
                  <c:v>111.33519839084195</c:v>
                </c:pt>
                <c:pt idx="13">
                  <c:v>111.60549423619587</c:v>
                </c:pt>
                <c:pt idx="14">
                  <c:v>118.56524830094557</c:v>
                </c:pt>
                <c:pt idx="15">
                  <c:v>117.44621379576409</c:v>
                </c:pt>
                <c:pt idx="16">
                  <c:v>113.95590344081275</c:v>
                </c:pt>
                <c:pt idx="17">
                  <c:v>117.63352833132349</c:v>
                </c:pt>
                <c:pt idx="18">
                  <c:v>117.07206999546274</c:v>
                </c:pt>
                <c:pt idx="19">
                  <c:v>116.42302027704113</c:v>
                </c:pt>
                <c:pt idx="20">
                  <c:v>115.78222016251719</c:v>
                </c:pt>
                <c:pt idx="21">
                  <c:v>119.41034742964182</c:v>
                </c:pt>
                <c:pt idx="22">
                  <c:v>120.50754474803526</c:v>
                </c:pt>
                <c:pt idx="23">
                  <c:v>127.98896494160979</c:v>
                </c:pt>
                <c:pt idx="24">
                  <c:v>119.6629308901565</c:v>
                </c:pt>
                <c:pt idx="25">
                  <c:v>120.09045448038415</c:v>
                </c:pt>
                <c:pt idx="26">
                  <c:v>125.30978475812888</c:v>
                </c:pt>
                <c:pt idx="27">
                  <c:v>125.83363460563255</c:v>
                </c:pt>
                <c:pt idx="28">
                  <c:v>122.72062231129638</c:v>
                </c:pt>
                <c:pt idx="29">
                  <c:v>123.85227385773314</c:v>
                </c:pt>
                <c:pt idx="30">
                  <c:v>125.74410213980167</c:v>
                </c:pt>
                <c:pt idx="31">
                  <c:v>124.3569555079451</c:v>
                </c:pt>
                <c:pt idx="32">
                  <c:v>123.36942939430926</c:v>
                </c:pt>
                <c:pt idx="33">
                  <c:v>126.49238974040438</c:v>
                </c:pt>
                <c:pt idx="34">
                  <c:v>126.8847311963624</c:v>
                </c:pt>
                <c:pt idx="35">
                  <c:v>135.97894895193642</c:v>
                </c:pt>
                <c:pt idx="36">
                  <c:v>128.17943373748304</c:v>
                </c:pt>
                <c:pt idx="37">
                  <c:v>129.33631936643047</c:v>
                </c:pt>
              </c:numCache>
            </c:numRef>
          </c:val>
          <c:smooth val="0"/>
        </c:ser>
        <c:ser>
          <c:idx val="0"/>
          <c:order val="1"/>
          <c:tx>
            <c:strRef>
              <c:f>wynagrodzenia!$C$53</c:f>
              <c:strCache>
                <c:ptCount val="1"/>
                <c:pt idx="0">
                  <c:v>Świętokrzyskie</c:v>
                </c:pt>
              </c:strCache>
            </c:strRef>
          </c:tx>
          <c:spPr>
            <a:ln w="28575">
              <a:solidFill>
                <a:srgbClr val="7030A0"/>
              </a:solidFill>
            </a:ln>
          </c:spPr>
          <c:marker>
            <c:symbol val="none"/>
          </c:marker>
          <c:cat>
            <c:multiLvlStrRef>
              <c:f>wynagrodzenia!$A$138:$B$175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wynagrodzenia!$C$138:$C$175</c:f>
              <c:numCache>
                <c:formatCode>0.0</c:formatCode>
                <c:ptCount val="38"/>
                <c:pt idx="0">
                  <c:v>102.1540509469353</c:v>
                </c:pt>
                <c:pt idx="1">
                  <c:v>102.23126946670243</c:v>
                </c:pt>
                <c:pt idx="2">
                  <c:v>110.12196492319926</c:v>
                </c:pt>
                <c:pt idx="3">
                  <c:v>108.47963073412335</c:v>
                </c:pt>
                <c:pt idx="4">
                  <c:v>108.82509717143948</c:v>
                </c:pt>
                <c:pt idx="5">
                  <c:v>110.49768488505102</c:v>
                </c:pt>
                <c:pt idx="6">
                  <c:v>112.3892504905393</c:v>
                </c:pt>
                <c:pt idx="7">
                  <c:v>110.49624424102554</c:v>
                </c:pt>
                <c:pt idx="8">
                  <c:v>110.43227964629308</c:v>
                </c:pt>
                <c:pt idx="9">
                  <c:v>113.00728677748099</c:v>
                </c:pt>
                <c:pt idx="10">
                  <c:v>115.8499655686078</c:v>
                </c:pt>
                <c:pt idx="11">
                  <c:v>115.154710761899</c:v>
                </c:pt>
                <c:pt idx="12">
                  <c:v>110.22453877781524</c:v>
                </c:pt>
                <c:pt idx="13">
                  <c:v>109.87993672691439</c:v>
                </c:pt>
                <c:pt idx="14">
                  <c:v>117.10332587079728</c:v>
                </c:pt>
                <c:pt idx="15">
                  <c:v>116.00699576738786</c:v>
                </c:pt>
                <c:pt idx="16">
                  <c:v>116.45647670334547</c:v>
                </c:pt>
                <c:pt idx="17">
                  <c:v>114.44303261329945</c:v>
                </c:pt>
                <c:pt idx="18">
                  <c:v>119.33661223913539</c:v>
                </c:pt>
                <c:pt idx="19">
                  <c:v>117.28340637398541</c:v>
                </c:pt>
                <c:pt idx="20">
                  <c:v>115.59295467445767</c:v>
                </c:pt>
                <c:pt idx="21">
                  <c:v>119.25507178729177</c:v>
                </c:pt>
                <c:pt idx="22">
                  <c:v>122.78609029380495</c:v>
                </c:pt>
                <c:pt idx="23">
                  <c:v>122.7460403898959</c:v>
                </c:pt>
                <c:pt idx="24">
                  <c:v>120.05290044861657</c:v>
                </c:pt>
                <c:pt idx="25">
                  <c:v>117.26467800165385</c:v>
                </c:pt>
                <c:pt idx="26">
                  <c:v>122.54636712796088</c:v>
                </c:pt>
                <c:pt idx="27">
                  <c:v>124.56153999083752</c:v>
                </c:pt>
                <c:pt idx="28">
                  <c:v>125.0332068447879</c:v>
                </c:pt>
                <c:pt idx="29">
                  <c:v>122.15912201390508</c:v>
                </c:pt>
                <c:pt idx="30">
                  <c:v>127.50045380286804</c:v>
                </c:pt>
                <c:pt idx="31">
                  <c:v>124.06682283247901</c:v>
                </c:pt>
                <c:pt idx="32">
                  <c:v>123.54675033927165</c:v>
                </c:pt>
                <c:pt idx="33">
                  <c:v>127.19935920153746</c:v>
                </c:pt>
                <c:pt idx="34">
                  <c:v>128.63798632540696</c:v>
                </c:pt>
                <c:pt idx="35">
                  <c:v>131.40892104406359</c:v>
                </c:pt>
                <c:pt idx="36">
                  <c:v>128.66074850100995</c:v>
                </c:pt>
                <c:pt idx="37">
                  <c:v>127.4572344821029</c:v>
                </c:pt>
              </c:numCache>
            </c:numRef>
          </c:val>
          <c:smooth val="0"/>
        </c:ser>
        <c:dLbls>
          <c:showLegendKey val="0"/>
          <c:showVal val="0"/>
          <c:showCatName val="0"/>
          <c:showSerName val="0"/>
          <c:showPercent val="0"/>
          <c:showBubbleSize val="0"/>
        </c:dLbls>
        <c:smooth val="0"/>
        <c:axId val="1773850864"/>
        <c:axId val="1801193504"/>
      </c:lineChart>
      <c:catAx>
        <c:axId val="1773850864"/>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801193504"/>
        <c:crosses val="autoZero"/>
        <c:auto val="1"/>
        <c:lblAlgn val="ctr"/>
        <c:lblOffset val="100"/>
        <c:noMultiLvlLbl val="0"/>
      </c:catAx>
      <c:valAx>
        <c:axId val="1801193504"/>
        <c:scaling>
          <c:orientation val="minMax"/>
          <c:max val="140"/>
          <c:min val="95"/>
        </c:scaling>
        <c:delete val="0"/>
        <c:axPos val="l"/>
        <c:majorGridlines>
          <c:spPr>
            <a:ln w="6350">
              <a:solidFill>
                <a:schemeClr val="tx1"/>
              </a:solidFill>
            </a:ln>
          </c:spPr>
        </c:majorGridlines>
        <c:numFmt formatCode="0" sourceLinked="0"/>
        <c:majorTickMark val="out"/>
        <c:minorTickMark val="none"/>
        <c:tickLblPos val="nextTo"/>
        <c:spPr>
          <a:ln w="9525">
            <a:noFill/>
          </a:ln>
        </c:spPr>
        <c:txPr>
          <a:bodyPr rot="0" vert="horz"/>
          <a:lstStyle/>
          <a:p>
            <a:pPr>
              <a:defRPr sz="800" b="0" i="0" u="none" strike="noStrike" baseline="0">
                <a:solidFill>
                  <a:srgbClr val="000000"/>
                </a:solidFill>
                <a:latin typeface="Fira Sans"/>
                <a:ea typeface="Fira Sans"/>
                <a:cs typeface="Fira Sans"/>
              </a:defRPr>
            </a:pPr>
            <a:endParaRPr lang="pl-PL"/>
          </a:p>
        </c:txPr>
        <c:crossAx val="1773850864"/>
        <c:crosses val="autoZero"/>
        <c:crossBetween val="between"/>
        <c:majorUnit val="5"/>
      </c:valAx>
      <c:spPr>
        <a:noFill/>
        <a:ln w="25400">
          <a:noFill/>
        </a:ln>
      </c:spPr>
    </c:plotArea>
    <c:legend>
      <c:legendPos val="r"/>
      <c:legendEntry>
        <c:idx val="1"/>
        <c:txPr>
          <a:bodyPr/>
          <a:lstStyle/>
          <a:p>
            <a:pPr>
              <a:defRPr sz="800" b="0" i="0" u="none" strike="noStrike" baseline="0">
                <a:solidFill>
                  <a:srgbClr val="000000"/>
                </a:solidFill>
                <a:latin typeface="Fira Sans"/>
                <a:ea typeface="Fira Sans"/>
                <a:cs typeface="Fira Sans"/>
              </a:defRPr>
            </a:pPr>
            <a:endParaRPr lang="pl-PL"/>
          </a:p>
        </c:txPr>
      </c:legendEntry>
      <c:layout>
        <c:manualLayout>
          <c:xMode val="edge"/>
          <c:yMode val="edge"/>
          <c:x val="0.36819995438714492"/>
          <c:y val="0.9137534866965159"/>
          <c:w val="0.29308717853567273"/>
          <c:h val="7.0590293860326253E-2"/>
        </c:manualLayout>
      </c:layout>
      <c:overlay val="0"/>
      <c:spPr>
        <a:ln>
          <a:noFill/>
        </a:ln>
      </c:spPr>
      <c:txPr>
        <a:bodyPr/>
        <a:lstStyle/>
        <a:p>
          <a:pPr>
            <a:defRPr sz="800" b="0" i="0" u="none" strike="noStrike" baseline="0">
              <a:solidFill>
                <a:srgbClr val="000000"/>
              </a:solidFill>
              <a:latin typeface="Fira Sans"/>
              <a:ea typeface="Fira Sans"/>
              <a:cs typeface="Fira Sans"/>
            </a:defRPr>
          </a:pPr>
          <a:endParaRPr lang="pl-PL"/>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654268291880192"/>
          <c:y val="2.3380819648522949E-3"/>
          <c:w val="0.45079921538312706"/>
          <c:h val="0.87130135268191244"/>
        </c:manualLayout>
      </c:layout>
      <c:barChart>
        <c:barDir val="bar"/>
        <c:grouping val="clustered"/>
        <c:varyColors val="0"/>
        <c:ser>
          <c:idx val="0"/>
          <c:order val="0"/>
          <c:spPr>
            <a:solidFill>
              <a:srgbClr val="236B23"/>
            </a:solidFill>
            <a:ln w="25400">
              <a:noFill/>
            </a:ln>
          </c:spPr>
          <c:invertIfNegative val="0"/>
          <c:dPt>
            <c:idx val="0"/>
            <c:invertIfNegative val="0"/>
            <c:bubble3D val="0"/>
            <c:spPr>
              <a:solidFill>
                <a:srgbClr val="7030A0"/>
              </a:solidFill>
              <a:ln w="25400">
                <a:noFill/>
              </a:ln>
            </c:spPr>
          </c:dPt>
          <c:dPt>
            <c:idx val="1"/>
            <c:invertIfNegative val="0"/>
            <c:bubble3D val="0"/>
            <c:spPr>
              <a:solidFill>
                <a:srgbClr val="7030A0"/>
              </a:solidFill>
              <a:ln w="25400">
                <a:noFill/>
              </a:ln>
            </c:spPr>
          </c:dPt>
          <c:dPt>
            <c:idx val="2"/>
            <c:invertIfNegative val="0"/>
            <c:bubble3D val="0"/>
            <c:spPr>
              <a:solidFill>
                <a:srgbClr val="7030A0"/>
              </a:solidFill>
              <a:ln w="25400">
                <a:noFill/>
              </a:ln>
            </c:spPr>
          </c:dPt>
          <c:dPt>
            <c:idx val="3"/>
            <c:invertIfNegative val="0"/>
            <c:bubble3D val="0"/>
            <c:spPr>
              <a:solidFill>
                <a:srgbClr val="CBA9E5"/>
              </a:solidFill>
              <a:ln w="25400">
                <a:noFill/>
              </a:ln>
            </c:spPr>
          </c:dPt>
          <c:dPt>
            <c:idx val="4"/>
            <c:invertIfNegative val="0"/>
            <c:bubble3D val="0"/>
            <c:spPr>
              <a:solidFill>
                <a:srgbClr val="CBA9E5"/>
              </a:solidFill>
              <a:ln w="25400">
                <a:noFill/>
              </a:ln>
            </c:spPr>
          </c:dPt>
          <c:dPt>
            <c:idx val="5"/>
            <c:invertIfNegative val="0"/>
            <c:bubble3D val="0"/>
            <c:spPr>
              <a:solidFill>
                <a:srgbClr val="CBA9E5"/>
              </a:solidFill>
              <a:ln w="25400">
                <a:noFill/>
              </a:ln>
            </c:spPr>
          </c:dPt>
          <c:dPt>
            <c:idx val="6"/>
            <c:invertIfNegative val="0"/>
            <c:bubble3D val="0"/>
            <c:spPr>
              <a:solidFill>
                <a:srgbClr val="CBA9E5"/>
              </a:solidFill>
              <a:ln w="25400">
                <a:noFill/>
              </a:ln>
            </c:spPr>
          </c:dPt>
          <c:dPt>
            <c:idx val="7"/>
            <c:invertIfNegative val="0"/>
            <c:bubble3D val="0"/>
            <c:spPr>
              <a:solidFill>
                <a:srgbClr val="CBA9E5"/>
              </a:solidFill>
              <a:ln w="25400">
                <a:noFill/>
              </a:ln>
            </c:spPr>
          </c:dPt>
          <c:dPt>
            <c:idx val="8"/>
            <c:invertIfNegative val="0"/>
            <c:bubble3D val="0"/>
            <c:spPr>
              <a:solidFill>
                <a:srgbClr val="CBA9E5"/>
              </a:solidFill>
              <a:ln w="25400">
                <a:noFill/>
              </a:ln>
            </c:spPr>
          </c:dPt>
          <c:dPt>
            <c:idx val="9"/>
            <c:invertIfNegative val="0"/>
            <c:bubble3D val="0"/>
            <c:spPr>
              <a:solidFill>
                <a:srgbClr val="CBA9E5"/>
              </a:solidFill>
              <a:ln w="25400">
                <a:noFill/>
              </a:ln>
            </c:spPr>
          </c:dPt>
          <c:dLbls>
            <c:dLbl>
              <c:idx val="0"/>
              <c:layout>
                <c:manualLayout>
                  <c:x val="-9.2672252181763143E-3"/>
                  <c:y val="3.5062412847990075E-7"/>
                </c:manualLayout>
              </c:layout>
              <c:spPr>
                <a:noFill/>
                <a:ln w="25400">
                  <a:noFill/>
                </a:ln>
              </c:spPr>
              <c:txPr>
                <a:bodyPr/>
                <a:lstStyle/>
                <a:p>
                  <a:pPr>
                    <a:defRPr sz="800" b="0" i="0" u="none" strike="noStrike" baseline="0">
                      <a:solidFill>
                        <a:srgbClr val="333333"/>
                      </a:solidFill>
                      <a:latin typeface="Fira Sans"/>
                      <a:ea typeface="Fira Sans"/>
                      <a:cs typeface="Fira San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spPr>
                <a:noFill/>
                <a:ln w="25400">
                  <a:noFill/>
                </a:ln>
              </c:spPr>
              <c:txPr>
                <a:bodyPr/>
                <a:lstStyle/>
                <a:p>
                  <a:pPr>
                    <a:defRPr sz="8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dLbl>
            <c:dLbl>
              <c:idx val="3"/>
              <c:spPr>
                <a:noFill/>
                <a:ln w="25400">
                  <a:noFill/>
                </a:ln>
              </c:spPr>
              <c:txPr>
                <a:bodyPr/>
                <a:lstStyle/>
                <a:p>
                  <a:pPr>
                    <a:defRPr sz="8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dLbl>
            <c:dLbl>
              <c:idx val="5"/>
              <c:spPr>
                <a:noFill/>
                <a:ln w="25400">
                  <a:noFill/>
                </a:ln>
              </c:spPr>
              <c:txPr>
                <a:bodyPr/>
                <a:lstStyle/>
                <a:p>
                  <a:pPr>
                    <a:defRPr sz="8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dLbl>
            <c:dLbl>
              <c:idx val="8"/>
              <c:spPr>
                <a:noFill/>
                <a:ln w="25400">
                  <a:noFill/>
                </a:ln>
              </c:spPr>
              <c:txPr>
                <a:bodyPr/>
                <a:lstStyle/>
                <a:p>
                  <a:pPr>
                    <a:defRPr sz="80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dLbl>
            <c:dLbl>
              <c:idx val="9"/>
              <c:layout>
                <c:manualLayout>
                  <c:x val="-5.5524440649446071E-3"/>
                  <c:y val="3.54301611292868E-7"/>
                </c:manualLayout>
              </c:layout>
              <c:spPr>
                <a:noFill/>
                <a:ln w="25400">
                  <a:noFill/>
                </a:ln>
              </c:spPr>
              <c:txPr>
                <a:bodyPr/>
                <a:lstStyle/>
                <a:p>
                  <a:pPr>
                    <a:defRPr sz="800" b="0" i="0" u="none" strike="noStrike" baseline="0">
                      <a:solidFill>
                        <a:srgbClr val="333333"/>
                      </a:solidFill>
                      <a:latin typeface="Fira Sans"/>
                      <a:ea typeface="Fira Sans"/>
                      <a:cs typeface="Fira San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Fira Sans"/>
                    <a:ea typeface="Fira Sans"/>
                    <a:cs typeface="Fira San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Arkusz1!$A$24:$A$33</c:f>
              <c:strCache>
                <c:ptCount val="10"/>
                <c:pt idx="0">
                  <c:v>Obsługa rynku nieruchomości    </c:v>
                </c:pt>
                <c:pt idx="1">
                  <c:v>Przetwórstwo przemysłowe </c:v>
                </c:pt>
                <c:pt idx="2">
                  <c:v>Informacja i komunikacja </c:v>
                </c:pt>
                <c:pt idx="3">
                  <c:v>Dostawa wody; gospodarowanie ściekami i odpadami; rekultywacja    </c:v>
                </c:pt>
                <c:pt idx="4">
                  <c:v>Budownictwo </c:v>
                </c:pt>
                <c:pt idx="5">
                  <c:v>Handel; naprawa pojazdów samochodowych    </c:v>
                </c:pt>
                <c:pt idx="6">
                  <c:v>Działalność profesjonalna, naukowa i techniczna  </c:v>
                </c:pt>
                <c:pt idx="7">
                  <c:v>Transport i gospodarka magazynowa </c:v>
                </c:pt>
                <c:pt idx="8">
                  <c:v>Zakwaterowanie i gastronomia    </c:v>
                </c:pt>
                <c:pt idx="9">
                  <c:v>Administrowanie i działalność wspierająca    </c:v>
                </c:pt>
              </c:strCache>
            </c:strRef>
          </c:cat>
          <c:val>
            <c:numRef>
              <c:f>Arkusz1!$B$24:$B$33</c:f>
              <c:numCache>
                <c:formatCode>0.0</c:formatCode>
                <c:ptCount val="10"/>
                <c:pt idx="0">
                  <c:v>29.682961622613025</c:v>
                </c:pt>
                <c:pt idx="1">
                  <c:v>6.928622136028423</c:v>
                </c:pt>
                <c:pt idx="2">
                  <c:v>5.2595629944976725</c:v>
                </c:pt>
                <c:pt idx="3">
                  <c:v>-0.21901782375113046</c:v>
                </c:pt>
                <c:pt idx="4">
                  <c:v>-5.3341365479835039</c:v>
                </c:pt>
                <c:pt idx="5">
                  <c:v>-8.640902586336253</c:v>
                </c:pt>
                <c:pt idx="6">
                  <c:v>-14.13739897299004</c:v>
                </c:pt>
                <c:pt idx="7">
                  <c:v>-18.455050958594885</c:v>
                </c:pt>
                <c:pt idx="8">
                  <c:v>-24.800969232250726</c:v>
                </c:pt>
                <c:pt idx="9">
                  <c:v>-28.657295331426827</c:v>
                </c:pt>
              </c:numCache>
            </c:numRef>
          </c:val>
        </c:ser>
        <c:dLbls>
          <c:showLegendKey val="0"/>
          <c:showVal val="0"/>
          <c:showCatName val="0"/>
          <c:showSerName val="0"/>
          <c:showPercent val="0"/>
          <c:showBubbleSize val="0"/>
        </c:dLbls>
        <c:gapWidth val="60"/>
        <c:axId val="1801190240"/>
        <c:axId val="1801182080"/>
      </c:barChart>
      <c:catAx>
        <c:axId val="1801190240"/>
        <c:scaling>
          <c:orientation val="maxMin"/>
        </c:scaling>
        <c:delete val="0"/>
        <c:axPos val="l"/>
        <c:numFmt formatCode="General" sourceLinked="1"/>
        <c:majorTickMark val="none"/>
        <c:minorTickMark val="none"/>
        <c:tickLblPos val="low"/>
        <c:spPr>
          <a:noFill/>
          <a:ln w="9525" cap="flat" cmpd="sng" algn="ctr">
            <a:solidFill>
              <a:srgbClr val="868686"/>
            </a:solidFill>
            <a:round/>
          </a:ln>
          <a:effectLst/>
        </c:spPr>
        <c:txPr>
          <a:bodyPr rot="0" vert="horz"/>
          <a:lstStyle/>
          <a:p>
            <a:pPr>
              <a:defRPr sz="800" b="0" i="0" u="none" strike="noStrike" baseline="0">
                <a:solidFill>
                  <a:srgbClr val="000000"/>
                </a:solidFill>
                <a:latin typeface="Fira Sans"/>
                <a:ea typeface="Fira Sans"/>
                <a:cs typeface="Fira Sans"/>
              </a:defRPr>
            </a:pPr>
            <a:endParaRPr lang="pl-PL"/>
          </a:p>
        </c:txPr>
        <c:crossAx val="1801182080"/>
        <c:crosses val="autoZero"/>
        <c:auto val="1"/>
        <c:lblAlgn val="ctr"/>
        <c:lblOffset val="100"/>
        <c:noMultiLvlLbl val="0"/>
      </c:catAx>
      <c:valAx>
        <c:axId val="1801182080"/>
        <c:scaling>
          <c:orientation val="minMax"/>
          <c:max val="30"/>
          <c:min val="-40"/>
        </c:scaling>
        <c:delete val="0"/>
        <c:axPos val="b"/>
        <c:majorGridlines>
          <c:spPr>
            <a:ln>
              <a:solidFill>
                <a:schemeClr val="bg1">
                  <a:lumMod val="75000"/>
                </a:schemeClr>
              </a:solidFill>
            </a:ln>
          </c:spPr>
        </c:majorGridlines>
        <c:numFmt formatCode="0" sourceLinked="0"/>
        <c:majorTickMark val="out"/>
        <c:minorTickMark val="none"/>
        <c:tickLblPos val="high"/>
        <c:spPr>
          <a:ln w="9525">
            <a:solidFill>
              <a:srgbClr val="868686"/>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801190240"/>
        <c:crosses val="max"/>
        <c:crossBetween val="between"/>
        <c:majorUnit val="10"/>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1149925750239011"/>
          <c:y val="3.4089262869601247E-2"/>
          <c:w val="0.45289129548692547"/>
          <c:h val="0.87522613478405709"/>
        </c:manualLayout>
      </c:layout>
      <c:barChart>
        <c:barDir val="bar"/>
        <c:grouping val="clustered"/>
        <c:varyColors val="0"/>
        <c:ser>
          <c:idx val="0"/>
          <c:order val="0"/>
          <c:spPr>
            <a:solidFill>
              <a:srgbClr val="236B23"/>
            </a:solidFill>
            <a:ln w="25400">
              <a:noFill/>
            </a:ln>
          </c:spPr>
          <c:invertIfNegative val="0"/>
          <c:dPt>
            <c:idx val="0"/>
            <c:invertIfNegative val="0"/>
            <c:bubble3D val="0"/>
            <c:spPr>
              <a:solidFill>
                <a:srgbClr val="7030A0"/>
              </a:solidFill>
              <a:ln w="25400">
                <a:noFill/>
              </a:ln>
            </c:spPr>
          </c:dPt>
          <c:dPt>
            <c:idx val="1"/>
            <c:invertIfNegative val="0"/>
            <c:bubble3D val="0"/>
            <c:spPr>
              <a:solidFill>
                <a:srgbClr val="7030A0"/>
              </a:solidFill>
              <a:ln w="25400">
                <a:noFill/>
              </a:ln>
            </c:spPr>
          </c:dPt>
          <c:dPt>
            <c:idx val="2"/>
            <c:invertIfNegative val="0"/>
            <c:bubble3D val="0"/>
            <c:spPr>
              <a:solidFill>
                <a:srgbClr val="7030A0"/>
              </a:solidFill>
              <a:ln w="25400">
                <a:noFill/>
              </a:ln>
            </c:spPr>
          </c:dPt>
          <c:dPt>
            <c:idx val="3"/>
            <c:invertIfNegative val="0"/>
            <c:bubble3D val="0"/>
            <c:spPr>
              <a:solidFill>
                <a:srgbClr val="7030A0"/>
              </a:solidFill>
              <a:ln w="25400">
                <a:noFill/>
              </a:ln>
            </c:spPr>
          </c:dPt>
          <c:dPt>
            <c:idx val="4"/>
            <c:invertIfNegative val="0"/>
            <c:bubble3D val="0"/>
            <c:spPr>
              <a:solidFill>
                <a:srgbClr val="CBA9E5"/>
              </a:solidFill>
              <a:ln w="25400">
                <a:noFill/>
              </a:ln>
            </c:spPr>
          </c:dPt>
          <c:dPt>
            <c:idx val="5"/>
            <c:invertIfNegative val="0"/>
            <c:bubble3D val="0"/>
            <c:spPr>
              <a:solidFill>
                <a:srgbClr val="CBA9E5"/>
              </a:solidFill>
              <a:ln w="25400">
                <a:noFill/>
              </a:ln>
            </c:spPr>
          </c:dPt>
          <c:dPt>
            <c:idx val="6"/>
            <c:invertIfNegative val="0"/>
            <c:bubble3D val="0"/>
            <c:spPr>
              <a:solidFill>
                <a:srgbClr val="CBA9E5"/>
              </a:solidFill>
              <a:ln w="25400">
                <a:noFill/>
              </a:ln>
            </c:spPr>
          </c:dPt>
          <c:dPt>
            <c:idx val="7"/>
            <c:invertIfNegative val="0"/>
            <c:bubble3D val="0"/>
            <c:spPr>
              <a:solidFill>
                <a:srgbClr val="CBA9E5"/>
              </a:solidFill>
              <a:ln w="25400">
                <a:noFill/>
              </a:ln>
            </c:spPr>
          </c:dPt>
          <c:dPt>
            <c:idx val="8"/>
            <c:invertIfNegative val="0"/>
            <c:bubble3D val="0"/>
            <c:spPr>
              <a:solidFill>
                <a:srgbClr val="CBA9E5"/>
              </a:solidFill>
              <a:ln w="25400">
                <a:noFill/>
              </a:ln>
            </c:spPr>
          </c:dPt>
          <c:dPt>
            <c:idx val="9"/>
            <c:invertIfNegative val="0"/>
            <c:bubble3D val="0"/>
            <c:spPr>
              <a:solidFill>
                <a:srgbClr val="CBA9E5"/>
              </a:solidFill>
              <a:ln w="25400">
                <a:noFill/>
              </a:ln>
            </c:spPr>
          </c:dPt>
          <c:dLbls>
            <c:dLbl>
              <c:idx val="0"/>
              <c:layout>
                <c:manualLayout>
                  <c:x val="-9.2672252181763125E-3"/>
                  <c:y val="3.5062412847990064E-7"/>
                </c:manualLayout>
              </c:layout>
              <c:spPr>
                <a:noFill/>
                <a:ln w="25400">
                  <a:noFill/>
                </a:ln>
              </c:spPr>
              <c:txPr>
                <a:bodyPr/>
                <a:lstStyle/>
                <a:p>
                  <a:pPr>
                    <a:defRPr sz="800" b="0" i="0" u="none" strike="noStrike" baseline="0">
                      <a:solidFill>
                        <a:sysClr val="windowText" lastClr="000000"/>
                      </a:solidFill>
                      <a:latin typeface="Fira Sans" panose="020B0503050000020004" pitchFamily="34" charset="0"/>
                      <a:ea typeface="Fira Sans"/>
                      <a:cs typeface="Fira San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spPr>
                <a:noFill/>
                <a:ln w="25400">
                  <a:noFill/>
                </a:ln>
              </c:spPr>
              <c:txPr>
                <a:bodyPr/>
                <a:lstStyle/>
                <a:p>
                  <a:pPr>
                    <a:defRPr sz="800" b="0" i="0" u="none" strike="noStrike" baseline="0">
                      <a:solidFill>
                        <a:sysClr val="windowText" lastClr="000000"/>
                      </a:solidFill>
                      <a:latin typeface="Fira Sans" panose="020B0503050000020004" pitchFamily="34" charset="0"/>
                      <a:ea typeface="Calibri"/>
                      <a:cs typeface="Calibri"/>
                    </a:defRPr>
                  </a:pPr>
                  <a:endParaRPr lang="pl-PL"/>
                </a:p>
              </c:txPr>
              <c:showLegendKey val="0"/>
              <c:showVal val="1"/>
              <c:showCatName val="0"/>
              <c:showSerName val="0"/>
              <c:showPercent val="0"/>
              <c:showBubbleSize val="0"/>
            </c:dLbl>
            <c:dLbl>
              <c:idx val="3"/>
              <c:spPr>
                <a:noFill/>
                <a:ln w="25400">
                  <a:noFill/>
                </a:ln>
              </c:spPr>
              <c:txPr>
                <a:bodyPr/>
                <a:lstStyle/>
                <a:p>
                  <a:pPr>
                    <a:defRPr sz="800" b="0" i="0" u="none" strike="noStrike" baseline="0">
                      <a:solidFill>
                        <a:sysClr val="windowText" lastClr="000000"/>
                      </a:solidFill>
                      <a:latin typeface="Fira Sans" panose="020B0503050000020004" pitchFamily="34" charset="0"/>
                      <a:ea typeface="Calibri"/>
                      <a:cs typeface="Calibri"/>
                    </a:defRPr>
                  </a:pPr>
                  <a:endParaRPr lang="pl-PL"/>
                </a:p>
              </c:txPr>
              <c:showLegendKey val="0"/>
              <c:showVal val="1"/>
              <c:showCatName val="0"/>
              <c:showSerName val="0"/>
              <c:showPercent val="0"/>
              <c:showBubbleSize val="0"/>
            </c:dLbl>
            <c:dLbl>
              <c:idx val="5"/>
              <c:spPr>
                <a:noFill/>
                <a:ln w="25400">
                  <a:noFill/>
                </a:ln>
              </c:spPr>
              <c:txPr>
                <a:bodyPr/>
                <a:lstStyle/>
                <a:p>
                  <a:pPr>
                    <a:defRPr sz="800" b="0" i="0" u="none" strike="noStrike" baseline="0">
                      <a:solidFill>
                        <a:sysClr val="windowText" lastClr="000000"/>
                      </a:solidFill>
                      <a:latin typeface="Fira Sans" panose="020B0503050000020004" pitchFamily="34" charset="0"/>
                      <a:ea typeface="Calibri"/>
                      <a:cs typeface="Calibri"/>
                    </a:defRPr>
                  </a:pPr>
                  <a:endParaRPr lang="pl-PL"/>
                </a:p>
              </c:txPr>
              <c:showLegendKey val="0"/>
              <c:showVal val="1"/>
              <c:showCatName val="0"/>
              <c:showSerName val="0"/>
              <c:showPercent val="0"/>
              <c:showBubbleSize val="0"/>
            </c:dLbl>
            <c:dLbl>
              <c:idx val="8"/>
              <c:spPr>
                <a:noFill/>
                <a:ln w="25400">
                  <a:noFill/>
                </a:ln>
              </c:spPr>
              <c:txPr>
                <a:bodyPr/>
                <a:lstStyle/>
                <a:p>
                  <a:pPr>
                    <a:defRPr sz="800" b="0" i="0" u="none" strike="noStrike" baseline="0">
                      <a:solidFill>
                        <a:sysClr val="windowText" lastClr="000000"/>
                      </a:solidFill>
                      <a:latin typeface="Fira Sans" panose="020B0503050000020004" pitchFamily="34" charset="0"/>
                      <a:ea typeface="Calibri"/>
                      <a:cs typeface="Calibri"/>
                    </a:defRPr>
                  </a:pPr>
                  <a:endParaRPr lang="pl-PL"/>
                </a:p>
              </c:txPr>
              <c:showLegendKey val="0"/>
              <c:showVal val="1"/>
              <c:showCatName val="0"/>
              <c:showSerName val="0"/>
              <c:showPercent val="0"/>
              <c:showBubbleSize val="0"/>
            </c:dLbl>
            <c:dLbl>
              <c:idx val="9"/>
              <c:layout>
                <c:manualLayout>
                  <c:x val="-5.5524440649446062E-3"/>
                  <c:y val="3.5430161129286785E-7"/>
                </c:manualLayout>
              </c:layout>
              <c:spPr>
                <a:noFill/>
                <a:ln w="25400">
                  <a:noFill/>
                </a:ln>
              </c:spPr>
              <c:txPr>
                <a:bodyPr/>
                <a:lstStyle/>
                <a:p>
                  <a:pPr>
                    <a:defRPr sz="800" b="0" i="0" u="none" strike="noStrike" baseline="0">
                      <a:solidFill>
                        <a:sysClr val="windowText" lastClr="000000"/>
                      </a:solidFill>
                      <a:latin typeface="Fira Sans" panose="020B0503050000020004" pitchFamily="34" charset="0"/>
                      <a:ea typeface="Fira Sans"/>
                      <a:cs typeface="Fira Sans"/>
                    </a:defRPr>
                  </a:pPr>
                  <a:endParaRPr lang="pl-PL"/>
                </a:p>
              </c:txPr>
              <c:dLblPos val="outEnd"/>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800" b="0" i="0" u="none" strike="noStrike" baseline="0">
                    <a:solidFill>
                      <a:sysClr val="windowText" lastClr="000000"/>
                    </a:solidFill>
                    <a:latin typeface="Fira Sans" panose="020B0503050000020004" pitchFamily="34" charset="0"/>
                    <a:ea typeface="Fira Sans"/>
                    <a:cs typeface="Fira San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Arkusz1!$A$25:$A$34</c:f>
              <c:strCache>
                <c:ptCount val="10"/>
                <c:pt idx="0">
                  <c:v>Obsługa rynku nieruchomości    </c:v>
                </c:pt>
                <c:pt idx="1">
                  <c:v>Przetwórstwo przemysłowe </c:v>
                </c:pt>
                <c:pt idx="2">
                  <c:v>Informacja i komunikacja </c:v>
                </c:pt>
                <c:pt idx="3">
                  <c:v>Dostawa wody; gospodarowanie ściekami i odpadami; rekultywacja    </c:v>
                </c:pt>
                <c:pt idx="4">
                  <c:v>Handel; naprawa pojazdów samochodowych    </c:v>
                </c:pt>
                <c:pt idx="5">
                  <c:v>Budownictwo </c:v>
                </c:pt>
                <c:pt idx="6">
                  <c:v>Działalność profesjonalna, naukowa i techniczna  </c:v>
                </c:pt>
                <c:pt idx="7">
                  <c:v>Transport i gospodarka magazynowa </c:v>
                </c:pt>
                <c:pt idx="8">
                  <c:v>Administrowanie i działalność wspierająca    </c:v>
                </c:pt>
                <c:pt idx="9">
                  <c:v>Zakwaterowanie i gastronomia    </c:v>
                </c:pt>
              </c:strCache>
            </c:strRef>
          </c:cat>
          <c:val>
            <c:numRef>
              <c:f>Arkusz1!$B$25:$B$34</c:f>
              <c:numCache>
                <c:formatCode>0.0</c:formatCode>
                <c:ptCount val="10"/>
                <c:pt idx="0">
                  <c:v>28.757442999172639</c:v>
                </c:pt>
                <c:pt idx="1">
                  <c:v>6.0543175046681057</c:v>
                </c:pt>
                <c:pt idx="2">
                  <c:v>4.8449007826169463</c:v>
                </c:pt>
                <c:pt idx="3">
                  <c:v>1.7144329757076804</c:v>
                </c:pt>
                <c:pt idx="4">
                  <c:v>-6.0369109462385921</c:v>
                </c:pt>
                <c:pt idx="5">
                  <c:v>-6.1544617304379585</c:v>
                </c:pt>
                <c:pt idx="6">
                  <c:v>-13.014906343673275</c:v>
                </c:pt>
                <c:pt idx="7">
                  <c:v>-17.21508628679679</c:v>
                </c:pt>
                <c:pt idx="8">
                  <c:v>-26.349008278287911</c:v>
                </c:pt>
                <c:pt idx="9">
                  <c:v>-27.229056745380475</c:v>
                </c:pt>
              </c:numCache>
            </c:numRef>
          </c:val>
        </c:ser>
        <c:dLbls>
          <c:showLegendKey val="0"/>
          <c:showVal val="0"/>
          <c:showCatName val="0"/>
          <c:showSerName val="0"/>
          <c:showPercent val="0"/>
          <c:showBubbleSize val="0"/>
        </c:dLbls>
        <c:gapWidth val="60"/>
        <c:axId val="1801184256"/>
        <c:axId val="1801185888"/>
      </c:barChart>
      <c:catAx>
        <c:axId val="1801184256"/>
        <c:scaling>
          <c:orientation val="maxMin"/>
        </c:scaling>
        <c:delete val="0"/>
        <c:axPos val="l"/>
        <c:numFmt formatCode="General" sourceLinked="1"/>
        <c:majorTickMark val="none"/>
        <c:minorTickMark val="none"/>
        <c:tickLblPos val="low"/>
        <c:spPr>
          <a:noFill/>
          <a:ln w="9525" cap="flat" cmpd="sng" algn="ctr">
            <a:solidFill>
              <a:srgbClr val="868686"/>
            </a:solidFill>
            <a:round/>
          </a:ln>
          <a:effectLst/>
        </c:spPr>
        <c:txPr>
          <a:bodyPr rot="0" vert="horz"/>
          <a:lstStyle/>
          <a:p>
            <a:pPr>
              <a:defRPr sz="800" b="0" i="0" u="none" strike="noStrike" baseline="0">
                <a:solidFill>
                  <a:srgbClr val="000000"/>
                </a:solidFill>
                <a:latin typeface="Fira Sans"/>
                <a:ea typeface="Fira Sans"/>
                <a:cs typeface="Fira Sans"/>
              </a:defRPr>
            </a:pPr>
            <a:endParaRPr lang="pl-PL"/>
          </a:p>
        </c:txPr>
        <c:crossAx val="1801185888"/>
        <c:crosses val="autoZero"/>
        <c:auto val="1"/>
        <c:lblAlgn val="ctr"/>
        <c:lblOffset val="100"/>
        <c:noMultiLvlLbl val="0"/>
      </c:catAx>
      <c:valAx>
        <c:axId val="1801185888"/>
        <c:scaling>
          <c:orientation val="minMax"/>
          <c:max val="35"/>
          <c:min val="-35"/>
        </c:scaling>
        <c:delete val="0"/>
        <c:axPos val="b"/>
        <c:majorGridlines>
          <c:spPr>
            <a:ln>
              <a:solidFill>
                <a:schemeClr val="bg1">
                  <a:lumMod val="75000"/>
                </a:schemeClr>
              </a:solidFill>
            </a:ln>
          </c:spPr>
        </c:majorGridlines>
        <c:numFmt formatCode="0" sourceLinked="0"/>
        <c:majorTickMark val="out"/>
        <c:minorTickMark val="none"/>
        <c:tickLblPos val="high"/>
        <c:spPr>
          <a:ln w="9525">
            <a:solidFill>
              <a:srgbClr val="868686"/>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801184256"/>
        <c:crosses val="max"/>
        <c:crossBetween val="between"/>
        <c:majorUnit val="5"/>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pl-PL"/>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703034630911403E-2"/>
          <c:y val="0.11626068558868627"/>
          <c:w val="0.93405088143509662"/>
          <c:h val="0.58997035345525384"/>
        </c:manualLayout>
      </c:layout>
      <c:lineChart>
        <c:grouping val="standard"/>
        <c:varyColors val="0"/>
        <c:ser>
          <c:idx val="0"/>
          <c:order val="0"/>
          <c:tx>
            <c:strRef>
              <c:f>ceny_zbóż_targ_ziemniaków!$C$3</c:f>
              <c:strCache>
                <c:ptCount val="1"/>
                <c:pt idx="0">
                  <c:v>pszenica</c:v>
                </c:pt>
              </c:strCache>
            </c:strRef>
          </c:tx>
          <c:spPr>
            <a:ln w="28575">
              <a:solidFill>
                <a:srgbClr val="7030A0"/>
              </a:solidFill>
            </a:ln>
          </c:spPr>
          <c:marker>
            <c:symbol val="none"/>
          </c:marker>
          <c:cat>
            <c:multiLvlStrRef>
              <c:f>ceny_zbóż_targ_ziemniaków!$A$148:$B$185</c:f>
              <c:multiLvlStrCache>
                <c:ptCount val="38"/>
                <c:lvl>
                  <c:pt idx="0">
                    <c:v>I</c:v>
                  </c:pt>
                  <c:pt idx="1">
                    <c:v>II</c:v>
                  </c:pt>
                  <c:pt idx="2">
                    <c:v>III</c:v>
                  </c:pt>
                  <c:pt idx="3">
                    <c:v>IV</c:v>
                  </c:pt>
                  <c:pt idx="4">
                    <c:v>V</c:v>
                  </c:pt>
                  <c:pt idx="5">
                    <c:v>VI </c:v>
                  </c:pt>
                  <c:pt idx="6">
                    <c:v>VII</c:v>
                  </c:pt>
                  <c:pt idx="7">
                    <c:v>VIII</c:v>
                  </c:pt>
                  <c:pt idx="8">
                    <c:v>IX</c:v>
                  </c:pt>
                  <c:pt idx="9">
                    <c:v>X</c:v>
                  </c:pt>
                  <c:pt idx="10">
                    <c:v>XI</c:v>
                  </c:pt>
                  <c:pt idx="11">
                    <c:v>XII</c:v>
                  </c:pt>
                  <c:pt idx="12">
                    <c:v>I</c:v>
                  </c:pt>
                  <c:pt idx="13">
                    <c:v>II</c:v>
                  </c:pt>
                  <c:pt idx="14">
                    <c:v>III</c:v>
                  </c:pt>
                  <c:pt idx="15">
                    <c:v>IV</c:v>
                  </c:pt>
                  <c:pt idx="16">
                    <c:v>V</c:v>
                  </c:pt>
                  <c:pt idx="17">
                    <c:v>VI</c:v>
                  </c:pt>
                  <c:pt idx="18">
                    <c:v>VII </c:v>
                  </c:pt>
                  <c:pt idx="19">
                    <c:v>VIII</c:v>
                  </c:pt>
                  <c:pt idx="20">
                    <c:v>IX</c:v>
                  </c:pt>
                  <c:pt idx="21">
                    <c:v>X</c:v>
                  </c:pt>
                  <c:pt idx="22">
                    <c:v>XI</c:v>
                  </c:pt>
                  <c:pt idx="23">
                    <c:v>XII</c:v>
                  </c:pt>
                  <c:pt idx="24">
                    <c:v>I </c:v>
                  </c:pt>
                  <c:pt idx="25">
                    <c:v>II </c:v>
                  </c:pt>
                  <c:pt idx="26">
                    <c:v>III </c:v>
                  </c:pt>
                  <c:pt idx="27">
                    <c:v>IV </c:v>
                  </c:pt>
                  <c:pt idx="28">
                    <c:v>V</c:v>
                  </c:pt>
                  <c:pt idx="29">
                    <c:v>VI </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ceny_zbóż_targ_ziemniaków!$C$148:$C$185</c:f>
              <c:numCache>
                <c:formatCode>0.00</c:formatCode>
                <c:ptCount val="38"/>
                <c:pt idx="0">
                  <c:v>63.92</c:v>
                </c:pt>
                <c:pt idx="1">
                  <c:v>64.069999999999993</c:v>
                </c:pt>
                <c:pt idx="2">
                  <c:v>66.2</c:v>
                </c:pt>
                <c:pt idx="3">
                  <c:v>66.95</c:v>
                </c:pt>
                <c:pt idx="4">
                  <c:v>70.760000000000005</c:v>
                </c:pt>
                <c:pt idx="5">
                  <c:v>73.39</c:v>
                </c:pt>
                <c:pt idx="6">
                  <c:v>71.37</c:v>
                </c:pt>
                <c:pt idx="7">
                  <c:v>62.91</c:v>
                </c:pt>
                <c:pt idx="8" formatCode="General">
                  <c:v>63.93</c:v>
                </c:pt>
                <c:pt idx="9">
                  <c:v>63.11</c:v>
                </c:pt>
                <c:pt idx="10">
                  <c:v>66.209999999999994</c:v>
                </c:pt>
                <c:pt idx="11">
                  <c:v>67.650000000000006</c:v>
                </c:pt>
                <c:pt idx="12">
                  <c:v>65.95</c:v>
                </c:pt>
                <c:pt idx="13">
                  <c:v>65.239999999999995</c:v>
                </c:pt>
                <c:pt idx="14" formatCode="General">
                  <c:v>63.99</c:v>
                </c:pt>
                <c:pt idx="15">
                  <c:v>65.150000000000006</c:v>
                </c:pt>
                <c:pt idx="16">
                  <c:v>66.760000000000005</c:v>
                </c:pt>
                <c:pt idx="17">
                  <c:v>66.739999999999995</c:v>
                </c:pt>
                <c:pt idx="18">
                  <c:v>67.650000000000006</c:v>
                </c:pt>
                <c:pt idx="19">
                  <c:v>73.92</c:v>
                </c:pt>
                <c:pt idx="20">
                  <c:v>79.930000000000007</c:v>
                </c:pt>
                <c:pt idx="21">
                  <c:v>78.12</c:v>
                </c:pt>
                <c:pt idx="22">
                  <c:v>82.77</c:v>
                </c:pt>
                <c:pt idx="23">
                  <c:v>82.18</c:v>
                </c:pt>
                <c:pt idx="24">
                  <c:v>82.36</c:v>
                </c:pt>
                <c:pt idx="25">
                  <c:v>82.75</c:v>
                </c:pt>
                <c:pt idx="26">
                  <c:v>80.56</c:v>
                </c:pt>
                <c:pt idx="27">
                  <c:v>78.53</c:v>
                </c:pt>
                <c:pt idx="28">
                  <c:v>77.75</c:v>
                </c:pt>
                <c:pt idx="29">
                  <c:v>74.61</c:v>
                </c:pt>
                <c:pt idx="30">
                  <c:v>66.989999999999995</c:v>
                </c:pt>
                <c:pt idx="31">
                  <c:v>65.61</c:v>
                </c:pt>
                <c:pt idx="32">
                  <c:v>66.599999999999994</c:v>
                </c:pt>
                <c:pt idx="33">
                  <c:v>64.709999999999994</c:v>
                </c:pt>
                <c:pt idx="34">
                  <c:v>64.95</c:v>
                </c:pt>
                <c:pt idx="35">
                  <c:v>66.569999999999993</c:v>
                </c:pt>
                <c:pt idx="36">
                  <c:v>66.84</c:v>
                </c:pt>
                <c:pt idx="37">
                  <c:v>68.56</c:v>
                </c:pt>
              </c:numCache>
            </c:numRef>
          </c:val>
          <c:smooth val="0"/>
          <c:extLst xmlns:c16r2="http://schemas.microsoft.com/office/drawing/2015/06/chart">
            <c:ext xmlns:c16="http://schemas.microsoft.com/office/drawing/2014/chart" uri="{C3380CC4-5D6E-409C-BE32-E72D297353CC}">
              <c16:uniqueId val="{00000000-5901-42A0-A6D6-304C49949E61}"/>
            </c:ext>
          </c:extLst>
        </c:ser>
        <c:ser>
          <c:idx val="1"/>
          <c:order val="1"/>
          <c:tx>
            <c:strRef>
              <c:f>ceny_zbóż_targ_ziemniaków!$D$3</c:f>
              <c:strCache>
                <c:ptCount val="1"/>
                <c:pt idx="0">
                  <c:v>żyto</c:v>
                </c:pt>
              </c:strCache>
            </c:strRef>
          </c:tx>
          <c:spPr>
            <a:ln w="28575">
              <a:solidFill>
                <a:srgbClr val="B07BD7"/>
              </a:solidFill>
            </a:ln>
          </c:spPr>
          <c:marker>
            <c:symbol val="none"/>
          </c:marker>
          <c:cat>
            <c:multiLvlStrRef>
              <c:f>ceny_zbóż_targ_ziemniaków!$A$148:$B$185</c:f>
              <c:multiLvlStrCache>
                <c:ptCount val="38"/>
                <c:lvl>
                  <c:pt idx="0">
                    <c:v>I</c:v>
                  </c:pt>
                  <c:pt idx="1">
                    <c:v>II</c:v>
                  </c:pt>
                  <c:pt idx="2">
                    <c:v>III</c:v>
                  </c:pt>
                  <c:pt idx="3">
                    <c:v>IV</c:v>
                  </c:pt>
                  <c:pt idx="4">
                    <c:v>V</c:v>
                  </c:pt>
                  <c:pt idx="5">
                    <c:v>VI </c:v>
                  </c:pt>
                  <c:pt idx="6">
                    <c:v>VII</c:v>
                  </c:pt>
                  <c:pt idx="7">
                    <c:v>VIII</c:v>
                  </c:pt>
                  <c:pt idx="8">
                    <c:v>IX</c:v>
                  </c:pt>
                  <c:pt idx="9">
                    <c:v>X</c:v>
                  </c:pt>
                  <c:pt idx="10">
                    <c:v>XI</c:v>
                  </c:pt>
                  <c:pt idx="11">
                    <c:v>XII</c:v>
                  </c:pt>
                  <c:pt idx="12">
                    <c:v>I</c:v>
                  </c:pt>
                  <c:pt idx="13">
                    <c:v>II</c:v>
                  </c:pt>
                  <c:pt idx="14">
                    <c:v>III</c:v>
                  </c:pt>
                  <c:pt idx="15">
                    <c:v>IV</c:v>
                  </c:pt>
                  <c:pt idx="16">
                    <c:v>V</c:v>
                  </c:pt>
                  <c:pt idx="17">
                    <c:v>VI</c:v>
                  </c:pt>
                  <c:pt idx="18">
                    <c:v>VII </c:v>
                  </c:pt>
                  <c:pt idx="19">
                    <c:v>VIII</c:v>
                  </c:pt>
                  <c:pt idx="20">
                    <c:v>IX</c:v>
                  </c:pt>
                  <c:pt idx="21">
                    <c:v>X</c:v>
                  </c:pt>
                  <c:pt idx="22">
                    <c:v>XI</c:v>
                  </c:pt>
                  <c:pt idx="23">
                    <c:v>XII</c:v>
                  </c:pt>
                  <c:pt idx="24">
                    <c:v>I </c:v>
                  </c:pt>
                  <c:pt idx="25">
                    <c:v>II </c:v>
                  </c:pt>
                  <c:pt idx="26">
                    <c:v>III </c:v>
                  </c:pt>
                  <c:pt idx="27">
                    <c:v>IV </c:v>
                  </c:pt>
                  <c:pt idx="28">
                    <c:v>V</c:v>
                  </c:pt>
                  <c:pt idx="29">
                    <c:v>VI </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ceny_zbóż_targ_ziemniaków!$D$148:$D$185</c:f>
              <c:numCache>
                <c:formatCode>0.00</c:formatCode>
                <c:ptCount val="38"/>
                <c:pt idx="0">
                  <c:v>51.99</c:v>
                </c:pt>
                <c:pt idx="1">
                  <c:v>52</c:v>
                </c:pt>
                <c:pt idx="2">
                  <c:v>55</c:v>
                </c:pt>
                <c:pt idx="3">
                  <c:v>57</c:v>
                </c:pt>
                <c:pt idx="4">
                  <c:v>60</c:v>
                </c:pt>
                <c:pt idx="5">
                  <c:v>62</c:v>
                </c:pt>
                <c:pt idx="6">
                  <c:v>62</c:v>
                </c:pt>
                <c:pt idx="7">
                  <c:v>55.45</c:v>
                </c:pt>
                <c:pt idx="8">
                  <c:v>58</c:v>
                </c:pt>
                <c:pt idx="9">
                  <c:v>57.19</c:v>
                </c:pt>
                <c:pt idx="10">
                  <c:v>57.19</c:v>
                </c:pt>
                <c:pt idx="11">
                  <c:v>57.19</c:v>
                </c:pt>
                <c:pt idx="12">
                  <c:v>58.03</c:v>
                </c:pt>
                <c:pt idx="13">
                  <c:v>58.03</c:v>
                </c:pt>
                <c:pt idx="14">
                  <c:v>58.03</c:v>
                </c:pt>
                <c:pt idx="15">
                  <c:v>58.03</c:v>
                </c:pt>
                <c:pt idx="16">
                  <c:v>58.03</c:v>
                </c:pt>
                <c:pt idx="17">
                  <c:v>58.03</c:v>
                </c:pt>
                <c:pt idx="18">
                  <c:v>62.08</c:v>
                </c:pt>
                <c:pt idx="19">
                  <c:v>61.11</c:v>
                </c:pt>
                <c:pt idx="20">
                  <c:v>59.44</c:v>
                </c:pt>
                <c:pt idx="21">
                  <c:v>64.040000000000006</c:v>
                </c:pt>
                <c:pt idx="22">
                  <c:v>64.040000000000006</c:v>
                </c:pt>
                <c:pt idx="23">
                  <c:v>60.59</c:v>
                </c:pt>
                <c:pt idx="24">
                  <c:v>36</c:v>
                </c:pt>
                <c:pt idx="25">
                  <c:v>36</c:v>
                </c:pt>
                <c:pt idx="26">
                  <c:v>36</c:v>
                </c:pt>
                <c:pt idx="27">
                  <c:v>65.150000000000006</c:v>
                </c:pt>
                <c:pt idx="28">
                  <c:v>70.33</c:v>
                </c:pt>
                <c:pt idx="29">
                  <c:v>72.92</c:v>
                </c:pt>
                <c:pt idx="30">
                  <c:v>65</c:v>
                </c:pt>
                <c:pt idx="31">
                  <c:v>59.68</c:v>
                </c:pt>
                <c:pt idx="32">
                  <c:v>61</c:v>
                </c:pt>
                <c:pt idx="33">
                  <c:v>47.17</c:v>
                </c:pt>
                <c:pt idx="34">
                  <c:v>47.17</c:v>
                </c:pt>
                <c:pt idx="35">
                  <c:v>50.08</c:v>
                </c:pt>
                <c:pt idx="36">
                  <c:v>50.62</c:v>
                </c:pt>
                <c:pt idx="37">
                  <c:v>50.04</c:v>
                </c:pt>
              </c:numCache>
            </c:numRef>
          </c:val>
          <c:smooth val="0"/>
          <c:extLst xmlns:c16r2="http://schemas.microsoft.com/office/drawing/2015/06/chart">
            <c:ext xmlns:c16="http://schemas.microsoft.com/office/drawing/2014/chart" uri="{C3380CC4-5D6E-409C-BE32-E72D297353CC}">
              <c16:uniqueId val="{00000001-5901-42A0-A6D6-304C49949E61}"/>
            </c:ext>
          </c:extLst>
        </c:ser>
        <c:ser>
          <c:idx val="2"/>
          <c:order val="2"/>
          <c:tx>
            <c:strRef>
              <c:f>ceny_zbóż_targ_ziemniaków!$E$3</c:f>
              <c:strCache>
                <c:ptCount val="1"/>
                <c:pt idx="0">
                  <c:v>ziemniaki</c:v>
                </c:pt>
              </c:strCache>
            </c:strRef>
          </c:tx>
          <c:spPr>
            <a:ln>
              <a:solidFill>
                <a:srgbClr val="D3B5E9"/>
              </a:solidFill>
            </a:ln>
          </c:spPr>
          <c:marker>
            <c:symbol val="none"/>
          </c:marker>
          <c:cat>
            <c:multiLvlStrRef>
              <c:f>ceny_zbóż_targ_ziemniaków!$A$148:$B$185</c:f>
              <c:multiLvlStrCache>
                <c:ptCount val="38"/>
                <c:lvl>
                  <c:pt idx="0">
                    <c:v>I</c:v>
                  </c:pt>
                  <c:pt idx="1">
                    <c:v>II</c:v>
                  </c:pt>
                  <c:pt idx="2">
                    <c:v>III</c:v>
                  </c:pt>
                  <c:pt idx="3">
                    <c:v>IV</c:v>
                  </c:pt>
                  <c:pt idx="4">
                    <c:v>V</c:v>
                  </c:pt>
                  <c:pt idx="5">
                    <c:v>VI </c:v>
                  </c:pt>
                  <c:pt idx="6">
                    <c:v>VII</c:v>
                  </c:pt>
                  <c:pt idx="7">
                    <c:v>VIII</c:v>
                  </c:pt>
                  <c:pt idx="8">
                    <c:v>IX</c:v>
                  </c:pt>
                  <c:pt idx="9">
                    <c:v>X</c:v>
                  </c:pt>
                  <c:pt idx="10">
                    <c:v>XI</c:v>
                  </c:pt>
                  <c:pt idx="11">
                    <c:v>XII</c:v>
                  </c:pt>
                  <c:pt idx="12">
                    <c:v>I</c:v>
                  </c:pt>
                  <c:pt idx="13">
                    <c:v>II</c:v>
                  </c:pt>
                  <c:pt idx="14">
                    <c:v>III</c:v>
                  </c:pt>
                  <c:pt idx="15">
                    <c:v>IV</c:v>
                  </c:pt>
                  <c:pt idx="16">
                    <c:v>V</c:v>
                  </c:pt>
                  <c:pt idx="17">
                    <c:v>VI</c:v>
                  </c:pt>
                  <c:pt idx="18">
                    <c:v>VII </c:v>
                  </c:pt>
                  <c:pt idx="19">
                    <c:v>VIII</c:v>
                  </c:pt>
                  <c:pt idx="20">
                    <c:v>IX</c:v>
                  </c:pt>
                  <c:pt idx="21">
                    <c:v>X</c:v>
                  </c:pt>
                  <c:pt idx="22">
                    <c:v>XI</c:v>
                  </c:pt>
                  <c:pt idx="23">
                    <c:v>XII</c:v>
                  </c:pt>
                  <c:pt idx="24">
                    <c:v>I </c:v>
                  </c:pt>
                  <c:pt idx="25">
                    <c:v>II </c:v>
                  </c:pt>
                  <c:pt idx="26">
                    <c:v>III </c:v>
                  </c:pt>
                  <c:pt idx="27">
                    <c:v>IV </c:v>
                  </c:pt>
                  <c:pt idx="28">
                    <c:v>V</c:v>
                  </c:pt>
                  <c:pt idx="29">
                    <c:v>VI </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ceny_zbóż_targ_ziemniaków!$E$148:$E$185</c:f>
              <c:numCache>
                <c:formatCode>0.00</c:formatCode>
                <c:ptCount val="38"/>
                <c:pt idx="0">
                  <c:v>62.7</c:v>
                </c:pt>
                <c:pt idx="1">
                  <c:v>70.489999999999995</c:v>
                </c:pt>
                <c:pt idx="2">
                  <c:v>65.22</c:v>
                </c:pt>
                <c:pt idx="3">
                  <c:v>66.069999999999993</c:v>
                </c:pt>
                <c:pt idx="4">
                  <c:v>72.989999999999995</c:v>
                </c:pt>
                <c:pt idx="5">
                  <c:v>67.27</c:v>
                </c:pt>
                <c:pt idx="6">
                  <c:v>63.64</c:v>
                </c:pt>
                <c:pt idx="7">
                  <c:v>73.33</c:v>
                </c:pt>
                <c:pt idx="8">
                  <c:v>71.78</c:v>
                </c:pt>
                <c:pt idx="9">
                  <c:v>70.62</c:v>
                </c:pt>
                <c:pt idx="10">
                  <c:v>66.67</c:v>
                </c:pt>
                <c:pt idx="11">
                  <c:v>69.510000000000005</c:v>
                </c:pt>
                <c:pt idx="12">
                  <c:v>70.05</c:v>
                </c:pt>
                <c:pt idx="13">
                  <c:v>67.63</c:v>
                </c:pt>
                <c:pt idx="14">
                  <c:v>67.02</c:v>
                </c:pt>
                <c:pt idx="15">
                  <c:v>66.06</c:v>
                </c:pt>
                <c:pt idx="16">
                  <c:v>64.83</c:v>
                </c:pt>
                <c:pt idx="17">
                  <c:v>70.97</c:v>
                </c:pt>
                <c:pt idx="18">
                  <c:v>81.56</c:v>
                </c:pt>
                <c:pt idx="19">
                  <c:v>82.03</c:v>
                </c:pt>
                <c:pt idx="20">
                  <c:v>82.27</c:v>
                </c:pt>
                <c:pt idx="21">
                  <c:v>79.400000000000006</c:v>
                </c:pt>
                <c:pt idx="22">
                  <c:v>80.86</c:v>
                </c:pt>
                <c:pt idx="23">
                  <c:v>88.37</c:v>
                </c:pt>
                <c:pt idx="24">
                  <c:v>91.45</c:v>
                </c:pt>
                <c:pt idx="25">
                  <c:v>105.97</c:v>
                </c:pt>
                <c:pt idx="26">
                  <c:v>104.92</c:v>
                </c:pt>
                <c:pt idx="27">
                  <c:v>120.88</c:v>
                </c:pt>
                <c:pt idx="28">
                  <c:v>164.86</c:v>
                </c:pt>
                <c:pt idx="29">
                  <c:v>190.63</c:v>
                </c:pt>
                <c:pt idx="30">
                  <c:v>202</c:v>
                </c:pt>
                <c:pt idx="31">
                  <c:v>230</c:v>
                </c:pt>
                <c:pt idx="32">
                  <c:v>215.55</c:v>
                </c:pt>
                <c:pt idx="33">
                  <c:v>189.63</c:v>
                </c:pt>
                <c:pt idx="34">
                  <c:v>186.15</c:v>
                </c:pt>
                <c:pt idx="35">
                  <c:v>170.53</c:v>
                </c:pt>
                <c:pt idx="36">
                  <c:v>176.79</c:v>
                </c:pt>
                <c:pt idx="37">
                  <c:v>157.68</c:v>
                </c:pt>
              </c:numCache>
            </c:numRef>
          </c:val>
          <c:smooth val="0"/>
          <c:extLst xmlns:c16r2="http://schemas.microsoft.com/office/drawing/2015/06/chart">
            <c:ext xmlns:c16="http://schemas.microsoft.com/office/drawing/2014/chart" uri="{C3380CC4-5D6E-409C-BE32-E72D297353CC}">
              <c16:uniqueId val="{00000002-5901-42A0-A6D6-304C49949E61}"/>
            </c:ext>
          </c:extLst>
        </c:ser>
        <c:dLbls>
          <c:showLegendKey val="0"/>
          <c:showVal val="0"/>
          <c:showCatName val="0"/>
          <c:showSerName val="0"/>
          <c:showPercent val="0"/>
          <c:showBubbleSize val="0"/>
        </c:dLbls>
        <c:smooth val="0"/>
        <c:axId val="1801183168"/>
        <c:axId val="1801190784"/>
      </c:lineChart>
      <c:catAx>
        <c:axId val="1801183168"/>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800">
                <a:latin typeface="Fira Sans" panose="020B0503050000020004" pitchFamily="34" charset="0"/>
                <a:ea typeface="Fira Sans" panose="020B0503050000020004" pitchFamily="34" charset="0"/>
                <a:cs typeface="Arial" pitchFamily="34" charset="0"/>
              </a:defRPr>
            </a:pPr>
            <a:endParaRPr lang="pl-PL"/>
          </a:p>
        </c:txPr>
        <c:crossAx val="1801190784"/>
        <c:crosses val="autoZero"/>
        <c:auto val="1"/>
        <c:lblAlgn val="ctr"/>
        <c:lblOffset val="100"/>
        <c:noMultiLvlLbl val="0"/>
      </c:catAx>
      <c:valAx>
        <c:axId val="1801190784"/>
        <c:scaling>
          <c:orientation val="minMax"/>
          <c:max val="240"/>
        </c:scaling>
        <c:delete val="0"/>
        <c:axPos val="l"/>
        <c:majorGridlines>
          <c:spPr>
            <a:ln w="9525">
              <a:solidFill>
                <a:schemeClr val="bg1">
                  <a:lumMod val="85000"/>
                </a:schemeClr>
              </a:solidFill>
            </a:ln>
          </c:spPr>
        </c:majorGridlines>
        <c:title>
          <c:tx>
            <c:rich>
              <a:bodyPr rot="0" vert="horz"/>
              <a:lstStyle/>
              <a:p>
                <a:pPr>
                  <a:defRPr sz="700" b="0" i="1">
                    <a:latin typeface="Fira Sans" panose="020B0503050000020004" pitchFamily="34" charset="0"/>
                    <a:ea typeface="Fira Sans" panose="020B0503050000020004" pitchFamily="34" charset="0"/>
                  </a:defRPr>
                </a:pPr>
                <a:r>
                  <a:rPr lang="pl-PL" sz="700" b="0" i="1">
                    <a:latin typeface="Fira Sans" panose="020B0503050000020004" pitchFamily="34" charset="0"/>
                    <a:ea typeface="Fira Sans" panose="020B0503050000020004" pitchFamily="34" charset="0"/>
                    <a:cs typeface="Arial" pitchFamily="34" charset="0"/>
                  </a:rPr>
                  <a:t>zł</a:t>
                </a:r>
                <a:r>
                  <a:rPr lang="pl-PL" sz="700" b="0" i="1" baseline="0">
                    <a:latin typeface="Fira Sans" panose="020B0503050000020004" pitchFamily="34" charset="0"/>
                    <a:ea typeface="Fira Sans" panose="020B0503050000020004" pitchFamily="34" charset="0"/>
                    <a:cs typeface="Arial" pitchFamily="34" charset="0"/>
                  </a:rPr>
                  <a:t> za 1 dt</a:t>
                </a:r>
                <a:endParaRPr lang="pl-PL" sz="700" b="0" i="1">
                  <a:latin typeface="Fira Sans" panose="020B0503050000020004" pitchFamily="34" charset="0"/>
                  <a:ea typeface="Fira Sans" panose="020B0503050000020004" pitchFamily="34" charset="0"/>
                  <a:cs typeface="Arial" pitchFamily="34" charset="0"/>
                </a:endParaRPr>
              </a:p>
            </c:rich>
          </c:tx>
          <c:layout>
            <c:manualLayout>
              <c:xMode val="edge"/>
              <c:yMode val="edge"/>
              <c:x val="1.0296754278043604E-3"/>
              <c:y val="1.6244727126752963E-2"/>
            </c:manualLayout>
          </c:layout>
          <c:overlay val="0"/>
        </c:title>
        <c:numFmt formatCode="0.00" sourceLinked="0"/>
        <c:majorTickMark val="out"/>
        <c:minorTickMark val="none"/>
        <c:tickLblPos val="nextTo"/>
        <c:spPr>
          <a:ln w="9525">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1801183168"/>
        <c:crosses val="autoZero"/>
        <c:crossBetween val="between"/>
        <c:majorUnit val="30"/>
      </c:valAx>
      <c:spPr>
        <a:noFill/>
        <a:ln>
          <a:noFill/>
        </a:ln>
      </c:spPr>
    </c:plotArea>
    <c:legend>
      <c:legendPos val="b"/>
      <c:legendEntry>
        <c:idx val="0"/>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2995160802132611"/>
          <c:y val="0.90973503611197926"/>
          <c:w val="0.34031228078472237"/>
          <c:h val="6.76103863400839E-2"/>
        </c:manualLayout>
      </c:layout>
      <c:overlay val="0"/>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89817551383378E-2"/>
          <c:y val="0.10741970360501053"/>
          <c:w val="0.90452648607603259"/>
          <c:h val="0.59253988882457653"/>
        </c:manualLayout>
      </c:layout>
      <c:lineChart>
        <c:grouping val="standard"/>
        <c:varyColors val="0"/>
        <c:ser>
          <c:idx val="0"/>
          <c:order val="0"/>
          <c:tx>
            <c:strRef>
              <c:f>przeciętne_c_skupu_żywca_i_mlek!$C$3</c:f>
              <c:strCache>
                <c:ptCount val="1"/>
                <c:pt idx="0">
                  <c:v>bydło</c:v>
                </c:pt>
              </c:strCache>
            </c:strRef>
          </c:tx>
          <c:spPr>
            <a:ln w="28575">
              <a:solidFill>
                <a:srgbClr val="7030A0"/>
              </a:solidFill>
            </a:ln>
          </c:spPr>
          <c:marker>
            <c:symbol val="none"/>
          </c:marker>
          <c:cat>
            <c:multiLvlStrRef>
              <c:f>przeciętne_c_skupu_żywca_i_mlek!$A$124:$B$161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przeciętne_c_skupu_żywca_i_mlek!$C$124:$C$161</c:f>
              <c:numCache>
                <c:formatCode>0.00</c:formatCode>
                <c:ptCount val="38"/>
                <c:pt idx="0">
                  <c:v>6.36</c:v>
                </c:pt>
                <c:pt idx="1">
                  <c:v>6.17</c:v>
                </c:pt>
                <c:pt idx="2">
                  <c:v>6.29</c:v>
                </c:pt>
                <c:pt idx="3">
                  <c:v>6.39</c:v>
                </c:pt>
                <c:pt idx="4">
                  <c:v>6.47</c:v>
                </c:pt>
                <c:pt idx="5">
                  <c:v>6.4</c:v>
                </c:pt>
                <c:pt idx="6">
                  <c:v>6.74</c:v>
                </c:pt>
                <c:pt idx="7">
                  <c:v>6.62</c:v>
                </c:pt>
                <c:pt idx="8">
                  <c:v>6.78</c:v>
                </c:pt>
                <c:pt idx="9">
                  <c:v>6.82</c:v>
                </c:pt>
                <c:pt idx="10">
                  <c:v>6.91</c:v>
                </c:pt>
                <c:pt idx="11">
                  <c:v>7.11</c:v>
                </c:pt>
                <c:pt idx="12">
                  <c:v>6.85</c:v>
                </c:pt>
                <c:pt idx="13">
                  <c:v>6.81</c:v>
                </c:pt>
                <c:pt idx="14">
                  <c:v>7.13</c:v>
                </c:pt>
                <c:pt idx="15">
                  <c:v>7.08</c:v>
                </c:pt>
                <c:pt idx="16">
                  <c:v>6.94</c:v>
                </c:pt>
                <c:pt idx="17">
                  <c:v>6.81</c:v>
                </c:pt>
                <c:pt idx="18">
                  <c:v>6.82</c:v>
                </c:pt>
                <c:pt idx="19">
                  <c:v>7.08</c:v>
                </c:pt>
                <c:pt idx="20">
                  <c:v>6.97</c:v>
                </c:pt>
                <c:pt idx="21">
                  <c:v>6.92</c:v>
                </c:pt>
                <c:pt idx="22">
                  <c:v>6.83</c:v>
                </c:pt>
                <c:pt idx="23">
                  <c:v>7</c:v>
                </c:pt>
                <c:pt idx="24">
                  <c:v>7.12</c:v>
                </c:pt>
                <c:pt idx="25">
                  <c:v>6.82</c:v>
                </c:pt>
                <c:pt idx="26">
                  <c:v>6.75</c:v>
                </c:pt>
                <c:pt idx="27">
                  <c:v>7</c:v>
                </c:pt>
                <c:pt idx="28">
                  <c:v>6.75</c:v>
                </c:pt>
                <c:pt idx="29">
                  <c:v>6.49</c:v>
                </c:pt>
                <c:pt idx="30">
                  <c:v>6.05</c:v>
                </c:pt>
                <c:pt idx="31">
                  <c:v>6.21</c:v>
                </c:pt>
                <c:pt idx="32">
                  <c:v>6.23</c:v>
                </c:pt>
                <c:pt idx="33">
                  <c:v>6.27</c:v>
                </c:pt>
                <c:pt idx="34">
                  <c:v>6.33</c:v>
                </c:pt>
                <c:pt idx="35">
                  <c:v>6.47</c:v>
                </c:pt>
                <c:pt idx="36">
                  <c:v>6.48</c:v>
                </c:pt>
                <c:pt idx="37">
                  <c:v>6.63</c:v>
                </c:pt>
              </c:numCache>
            </c:numRef>
          </c:val>
          <c:smooth val="0"/>
          <c:extLst xmlns:c16r2="http://schemas.microsoft.com/office/drawing/2015/06/chart">
            <c:ext xmlns:c16="http://schemas.microsoft.com/office/drawing/2014/chart" uri="{C3380CC4-5D6E-409C-BE32-E72D297353CC}">
              <c16:uniqueId val="{00000000-0586-434D-A95F-848D2B9E4B15}"/>
            </c:ext>
          </c:extLst>
        </c:ser>
        <c:ser>
          <c:idx val="1"/>
          <c:order val="1"/>
          <c:tx>
            <c:strRef>
              <c:f>przeciętne_c_skupu_żywca_i_mlek!$D$3</c:f>
              <c:strCache>
                <c:ptCount val="1"/>
                <c:pt idx="0">
                  <c:v>trzoda chlewna</c:v>
                </c:pt>
              </c:strCache>
            </c:strRef>
          </c:tx>
          <c:spPr>
            <a:ln w="25400">
              <a:solidFill>
                <a:srgbClr val="B27DD9"/>
              </a:solidFill>
            </a:ln>
          </c:spPr>
          <c:marker>
            <c:symbol val="none"/>
          </c:marker>
          <c:cat>
            <c:multiLvlStrRef>
              <c:f>przeciętne_c_skupu_żywca_i_mlek!$A$124:$B$161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przeciętne_c_skupu_żywca_i_mlek!$D$124:$D$161</c:f>
              <c:numCache>
                <c:formatCode>0.00</c:formatCode>
                <c:ptCount val="38"/>
                <c:pt idx="0">
                  <c:v>4.7699999999999996</c:v>
                </c:pt>
                <c:pt idx="1">
                  <c:v>4.7699999999999996</c:v>
                </c:pt>
                <c:pt idx="2">
                  <c:v>4.8499999999999996</c:v>
                </c:pt>
                <c:pt idx="3">
                  <c:v>5.32</c:v>
                </c:pt>
                <c:pt idx="4">
                  <c:v>5.5</c:v>
                </c:pt>
                <c:pt idx="5">
                  <c:v>5.57</c:v>
                </c:pt>
                <c:pt idx="6">
                  <c:v>5.43</c:v>
                </c:pt>
                <c:pt idx="7">
                  <c:v>5.36</c:v>
                </c:pt>
                <c:pt idx="8">
                  <c:v>5.23</c:v>
                </c:pt>
                <c:pt idx="9">
                  <c:v>4.87</c:v>
                </c:pt>
                <c:pt idx="10">
                  <c:v>4.7</c:v>
                </c:pt>
                <c:pt idx="11">
                  <c:v>4.62</c:v>
                </c:pt>
                <c:pt idx="12">
                  <c:v>4.29</c:v>
                </c:pt>
                <c:pt idx="13">
                  <c:v>4.3899999999999997</c:v>
                </c:pt>
                <c:pt idx="14">
                  <c:v>4.62</c:v>
                </c:pt>
                <c:pt idx="15">
                  <c:v>4.53</c:v>
                </c:pt>
                <c:pt idx="16">
                  <c:v>4.41</c:v>
                </c:pt>
                <c:pt idx="17">
                  <c:v>4.62</c:v>
                </c:pt>
                <c:pt idx="18">
                  <c:v>4.67</c:v>
                </c:pt>
                <c:pt idx="19">
                  <c:v>4.99</c:v>
                </c:pt>
                <c:pt idx="20">
                  <c:v>4.72</c:v>
                </c:pt>
                <c:pt idx="21">
                  <c:v>4.4400000000000004</c:v>
                </c:pt>
                <c:pt idx="22">
                  <c:v>4.24</c:v>
                </c:pt>
                <c:pt idx="23">
                  <c:v>4.17</c:v>
                </c:pt>
                <c:pt idx="24">
                  <c:v>4.09</c:v>
                </c:pt>
                <c:pt idx="25">
                  <c:v>4.2</c:v>
                </c:pt>
                <c:pt idx="26">
                  <c:v>4.4800000000000004</c:v>
                </c:pt>
                <c:pt idx="27">
                  <c:v>5.8</c:v>
                </c:pt>
                <c:pt idx="28">
                  <c:v>5.41</c:v>
                </c:pt>
                <c:pt idx="29">
                  <c:v>5.81</c:v>
                </c:pt>
                <c:pt idx="30">
                  <c:v>5.69</c:v>
                </c:pt>
                <c:pt idx="31">
                  <c:v>5.81</c:v>
                </c:pt>
                <c:pt idx="32">
                  <c:v>5.9</c:v>
                </c:pt>
                <c:pt idx="33">
                  <c:v>5.97</c:v>
                </c:pt>
                <c:pt idx="34">
                  <c:v>6.07</c:v>
                </c:pt>
                <c:pt idx="35">
                  <c:v>6.39</c:v>
                </c:pt>
                <c:pt idx="36">
                  <c:v>6</c:v>
                </c:pt>
                <c:pt idx="37">
                  <c:v>6.24</c:v>
                </c:pt>
              </c:numCache>
            </c:numRef>
          </c:val>
          <c:smooth val="0"/>
          <c:extLst xmlns:c16r2="http://schemas.microsoft.com/office/drawing/2015/06/chart">
            <c:ext xmlns:c16="http://schemas.microsoft.com/office/drawing/2014/chart" uri="{C3380CC4-5D6E-409C-BE32-E72D297353CC}">
              <c16:uniqueId val="{00000001-0586-434D-A95F-848D2B9E4B15}"/>
            </c:ext>
          </c:extLst>
        </c:ser>
        <c:ser>
          <c:idx val="2"/>
          <c:order val="2"/>
          <c:tx>
            <c:strRef>
              <c:f>przeciętne_c_skupu_żywca_i_mlek!$E$3</c:f>
              <c:strCache>
                <c:ptCount val="1"/>
                <c:pt idx="0">
                  <c:v>drób</c:v>
                </c:pt>
              </c:strCache>
            </c:strRef>
          </c:tx>
          <c:spPr>
            <a:ln w="28575">
              <a:solidFill>
                <a:schemeClr val="bg1">
                  <a:lumMod val="50000"/>
                </a:schemeClr>
              </a:solidFill>
            </a:ln>
          </c:spPr>
          <c:marker>
            <c:symbol val="none"/>
          </c:marker>
          <c:cat>
            <c:multiLvlStrRef>
              <c:f>przeciętne_c_skupu_żywca_i_mlek!$A$124:$B$161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przeciętne_c_skupu_żywca_i_mlek!$E$124:$E$161</c:f>
              <c:numCache>
                <c:formatCode>0.00</c:formatCode>
                <c:ptCount val="38"/>
                <c:pt idx="0">
                  <c:v>3.21</c:v>
                </c:pt>
                <c:pt idx="1">
                  <c:v>3.52</c:v>
                </c:pt>
                <c:pt idx="2">
                  <c:v>3.68</c:v>
                </c:pt>
                <c:pt idx="3">
                  <c:v>3.4</c:v>
                </c:pt>
                <c:pt idx="4">
                  <c:v>3.51</c:v>
                </c:pt>
                <c:pt idx="5">
                  <c:v>3.7</c:v>
                </c:pt>
                <c:pt idx="6">
                  <c:v>4.04</c:v>
                </c:pt>
                <c:pt idx="7">
                  <c:v>4.5199999999999996</c:v>
                </c:pt>
                <c:pt idx="8">
                  <c:v>3.87</c:v>
                </c:pt>
                <c:pt idx="9">
                  <c:v>3.81</c:v>
                </c:pt>
                <c:pt idx="10">
                  <c:v>3.63</c:v>
                </c:pt>
                <c:pt idx="11">
                  <c:v>3.48</c:v>
                </c:pt>
                <c:pt idx="12">
                  <c:v>3.28</c:v>
                </c:pt>
                <c:pt idx="13">
                  <c:v>3.73</c:v>
                </c:pt>
                <c:pt idx="14">
                  <c:v>3.56</c:v>
                </c:pt>
                <c:pt idx="15">
                  <c:v>3.46</c:v>
                </c:pt>
                <c:pt idx="16">
                  <c:v>3.67</c:v>
                </c:pt>
                <c:pt idx="17">
                  <c:v>3.82</c:v>
                </c:pt>
                <c:pt idx="18">
                  <c:v>4.2300000000000004</c:v>
                </c:pt>
                <c:pt idx="19">
                  <c:v>4.3899999999999997</c:v>
                </c:pt>
                <c:pt idx="20">
                  <c:v>4.1399999999999997</c:v>
                </c:pt>
                <c:pt idx="21">
                  <c:v>3.91</c:v>
                </c:pt>
                <c:pt idx="22">
                  <c:v>3.48</c:v>
                </c:pt>
                <c:pt idx="23">
                  <c:v>3.17</c:v>
                </c:pt>
                <c:pt idx="24">
                  <c:v>3.18</c:v>
                </c:pt>
                <c:pt idx="25">
                  <c:v>3.61</c:v>
                </c:pt>
                <c:pt idx="26">
                  <c:v>3.74</c:v>
                </c:pt>
                <c:pt idx="27">
                  <c:v>3.83</c:v>
                </c:pt>
                <c:pt idx="28">
                  <c:v>3.65</c:v>
                </c:pt>
                <c:pt idx="29">
                  <c:v>3.83</c:v>
                </c:pt>
                <c:pt idx="30">
                  <c:v>3.94</c:v>
                </c:pt>
                <c:pt idx="31">
                  <c:v>4.13</c:v>
                </c:pt>
                <c:pt idx="32">
                  <c:v>3.86</c:v>
                </c:pt>
                <c:pt idx="33">
                  <c:v>3.86</c:v>
                </c:pt>
                <c:pt idx="34">
                  <c:v>3.65</c:v>
                </c:pt>
                <c:pt idx="35">
                  <c:v>3.92</c:v>
                </c:pt>
                <c:pt idx="36">
                  <c:v>3.53</c:v>
                </c:pt>
                <c:pt idx="37">
                  <c:v>3.65</c:v>
                </c:pt>
              </c:numCache>
            </c:numRef>
          </c:val>
          <c:smooth val="0"/>
          <c:extLst xmlns:c16r2="http://schemas.microsoft.com/office/drawing/2015/06/chart">
            <c:ext xmlns:c16="http://schemas.microsoft.com/office/drawing/2014/chart" uri="{C3380CC4-5D6E-409C-BE32-E72D297353CC}">
              <c16:uniqueId val="{00000002-0586-434D-A95F-848D2B9E4B15}"/>
            </c:ext>
          </c:extLst>
        </c:ser>
        <c:dLbls>
          <c:showLegendKey val="0"/>
          <c:showVal val="0"/>
          <c:showCatName val="0"/>
          <c:showSerName val="0"/>
          <c:showPercent val="0"/>
          <c:showBubbleSize val="0"/>
        </c:dLbls>
        <c:marker val="1"/>
        <c:smooth val="0"/>
        <c:axId val="1801180992"/>
        <c:axId val="1801189696"/>
      </c:lineChart>
      <c:lineChart>
        <c:grouping val="standard"/>
        <c:varyColors val="0"/>
        <c:ser>
          <c:idx val="3"/>
          <c:order val="3"/>
          <c:tx>
            <c:strRef>
              <c:f>przeciętne_c_skupu_żywca_i_mlek!$F$3</c:f>
              <c:strCache>
                <c:ptCount val="1"/>
                <c:pt idx="0">
                  <c:v>mleko</c:v>
                </c:pt>
              </c:strCache>
            </c:strRef>
          </c:tx>
          <c:spPr>
            <a:ln>
              <a:solidFill>
                <a:schemeClr val="bg1">
                  <a:lumMod val="75000"/>
                </a:schemeClr>
              </a:solidFill>
            </a:ln>
          </c:spPr>
          <c:marker>
            <c:symbol val="none"/>
          </c:marker>
          <c:cat>
            <c:multiLvlStrRef>
              <c:f>przeciętne_c_skupu_żywca_i_mlek!$A$124:$B$161</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 </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przeciętne_c_skupu_żywca_i_mlek!$F$124:$F$161</c:f>
              <c:numCache>
                <c:formatCode>0.00</c:formatCode>
                <c:ptCount val="38"/>
                <c:pt idx="0">
                  <c:v>1.27</c:v>
                </c:pt>
                <c:pt idx="1">
                  <c:v>1.26</c:v>
                </c:pt>
                <c:pt idx="2">
                  <c:v>1.23</c:v>
                </c:pt>
                <c:pt idx="3">
                  <c:v>1.22</c:v>
                </c:pt>
                <c:pt idx="4">
                  <c:v>1.24</c:v>
                </c:pt>
                <c:pt idx="5">
                  <c:v>1.23</c:v>
                </c:pt>
                <c:pt idx="6">
                  <c:v>1.26</c:v>
                </c:pt>
                <c:pt idx="7">
                  <c:v>1.32</c:v>
                </c:pt>
                <c:pt idx="8">
                  <c:v>1.35</c:v>
                </c:pt>
                <c:pt idx="9">
                  <c:v>1.38</c:v>
                </c:pt>
                <c:pt idx="10">
                  <c:v>1.39</c:v>
                </c:pt>
                <c:pt idx="11">
                  <c:v>1.41</c:v>
                </c:pt>
                <c:pt idx="12">
                  <c:v>1.32</c:v>
                </c:pt>
                <c:pt idx="13">
                  <c:v>1.24</c:v>
                </c:pt>
                <c:pt idx="14">
                  <c:v>1.22</c:v>
                </c:pt>
                <c:pt idx="15">
                  <c:v>1.21</c:v>
                </c:pt>
                <c:pt idx="16">
                  <c:v>1.2</c:v>
                </c:pt>
                <c:pt idx="17">
                  <c:v>1.22</c:v>
                </c:pt>
                <c:pt idx="18">
                  <c:v>1.21</c:v>
                </c:pt>
                <c:pt idx="19">
                  <c:v>1.21</c:v>
                </c:pt>
                <c:pt idx="20">
                  <c:v>1.23</c:v>
                </c:pt>
                <c:pt idx="21">
                  <c:v>1.28</c:v>
                </c:pt>
                <c:pt idx="22">
                  <c:v>1.3</c:v>
                </c:pt>
                <c:pt idx="23">
                  <c:v>1.32</c:v>
                </c:pt>
                <c:pt idx="24">
                  <c:v>1.31</c:v>
                </c:pt>
                <c:pt idx="25">
                  <c:v>1.29</c:v>
                </c:pt>
                <c:pt idx="26">
                  <c:v>1.29</c:v>
                </c:pt>
                <c:pt idx="27">
                  <c:v>1.28</c:v>
                </c:pt>
                <c:pt idx="28">
                  <c:v>1.28</c:v>
                </c:pt>
                <c:pt idx="29">
                  <c:v>1.26</c:v>
                </c:pt>
                <c:pt idx="30">
                  <c:v>1.22</c:v>
                </c:pt>
                <c:pt idx="31">
                  <c:v>1.22</c:v>
                </c:pt>
                <c:pt idx="32">
                  <c:v>1.24</c:v>
                </c:pt>
                <c:pt idx="33">
                  <c:v>1.27</c:v>
                </c:pt>
                <c:pt idx="34">
                  <c:v>1.21</c:v>
                </c:pt>
                <c:pt idx="35">
                  <c:v>1.32</c:v>
                </c:pt>
                <c:pt idx="36">
                  <c:v>1.32</c:v>
                </c:pt>
                <c:pt idx="37">
                  <c:v>1.32</c:v>
                </c:pt>
              </c:numCache>
            </c:numRef>
          </c:val>
          <c:smooth val="0"/>
          <c:extLst xmlns:c16r2="http://schemas.microsoft.com/office/drawing/2015/06/chart">
            <c:ext xmlns:c16="http://schemas.microsoft.com/office/drawing/2014/chart" uri="{C3380CC4-5D6E-409C-BE32-E72D297353CC}">
              <c16:uniqueId val="{00000003-0586-434D-A95F-848D2B9E4B15}"/>
            </c:ext>
          </c:extLst>
        </c:ser>
        <c:dLbls>
          <c:showLegendKey val="0"/>
          <c:showVal val="0"/>
          <c:showCatName val="0"/>
          <c:showSerName val="0"/>
          <c:showPercent val="0"/>
          <c:showBubbleSize val="0"/>
        </c:dLbls>
        <c:marker val="1"/>
        <c:smooth val="0"/>
        <c:axId val="1801191328"/>
        <c:axId val="1801191872"/>
      </c:lineChart>
      <c:catAx>
        <c:axId val="1801180992"/>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800">
                <a:latin typeface="Fira Sans" panose="020B0503050000020004" pitchFamily="34" charset="0"/>
                <a:ea typeface="Fira Sans" panose="020B0503050000020004" pitchFamily="34" charset="0"/>
                <a:cs typeface="Arial" pitchFamily="34" charset="0"/>
              </a:defRPr>
            </a:pPr>
            <a:endParaRPr lang="pl-PL"/>
          </a:p>
        </c:txPr>
        <c:crossAx val="1801189696"/>
        <c:crosses val="autoZero"/>
        <c:auto val="1"/>
        <c:lblAlgn val="ctr"/>
        <c:lblOffset val="100"/>
        <c:noMultiLvlLbl val="0"/>
      </c:catAx>
      <c:valAx>
        <c:axId val="1801189696"/>
        <c:scaling>
          <c:orientation val="minMax"/>
        </c:scaling>
        <c:delete val="0"/>
        <c:axPos val="l"/>
        <c:majorGridlines>
          <c:spPr>
            <a:ln w="9525">
              <a:solidFill>
                <a:schemeClr val="bg1">
                  <a:lumMod val="85000"/>
                </a:schemeClr>
              </a:solidFill>
            </a:ln>
          </c:spPr>
        </c:majorGridlines>
        <c:title>
          <c:tx>
            <c:rich>
              <a:bodyPr rot="0" vert="horz"/>
              <a:lstStyle/>
              <a:p>
                <a:pPr>
                  <a:defRPr b="0">
                    <a:latin typeface="Fira Sans" panose="020B0503050000020004" pitchFamily="34" charset="0"/>
                    <a:ea typeface="Fira Sans" panose="020B0503050000020004" pitchFamily="34" charset="0"/>
                  </a:defRPr>
                </a:pPr>
                <a:r>
                  <a:rPr lang="pl-PL" sz="700" b="0" i="1">
                    <a:latin typeface="Fira Sans" panose="020B0503050000020004" pitchFamily="34" charset="0"/>
                    <a:ea typeface="Fira Sans" panose="020B0503050000020004" pitchFamily="34" charset="0"/>
                    <a:cs typeface="Arial" pitchFamily="34" charset="0"/>
                  </a:rPr>
                  <a:t>zł za 1</a:t>
                </a:r>
                <a:r>
                  <a:rPr lang="pl-PL" sz="700" b="0" i="1" baseline="0">
                    <a:latin typeface="Fira Sans" panose="020B0503050000020004" pitchFamily="34" charset="0"/>
                    <a:ea typeface="Fira Sans" panose="020B0503050000020004" pitchFamily="34" charset="0"/>
                    <a:cs typeface="Arial" pitchFamily="34" charset="0"/>
                  </a:rPr>
                  <a:t> kg</a:t>
                </a:r>
                <a:endParaRPr lang="pl-PL" sz="700" b="0" i="1">
                  <a:latin typeface="Fira Sans" panose="020B0503050000020004" pitchFamily="34" charset="0"/>
                  <a:ea typeface="Fira Sans" panose="020B0503050000020004" pitchFamily="34" charset="0"/>
                  <a:cs typeface="Arial" pitchFamily="34" charset="0"/>
                </a:endParaRPr>
              </a:p>
            </c:rich>
          </c:tx>
          <c:layout>
            <c:manualLayout>
              <c:xMode val="edge"/>
              <c:yMode val="edge"/>
              <c:x val="1.7320427149931312E-3"/>
              <c:y val="2.9934050885779745E-2"/>
            </c:manualLayout>
          </c:layout>
          <c:overlay val="0"/>
        </c:title>
        <c:numFmt formatCode="0.00" sourceLinked="0"/>
        <c:majorTickMark val="out"/>
        <c:minorTickMark val="none"/>
        <c:tickLblPos val="nextTo"/>
        <c:spPr>
          <a:ln w="9525">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1801180992"/>
        <c:crosses val="autoZero"/>
        <c:crossBetween val="between"/>
        <c:majorUnit val="1"/>
      </c:valAx>
      <c:valAx>
        <c:axId val="1801191872"/>
        <c:scaling>
          <c:orientation val="minMax"/>
          <c:max val="2"/>
        </c:scaling>
        <c:delete val="0"/>
        <c:axPos val="r"/>
        <c:title>
          <c:tx>
            <c:rich>
              <a:bodyPr rot="0" vert="horz"/>
              <a:lstStyle/>
              <a:p>
                <a:pPr>
                  <a:defRPr b="0">
                    <a:latin typeface="Fira Sans" panose="020B0503050000020004" pitchFamily="34" charset="0"/>
                    <a:ea typeface="Fira Sans" panose="020B0503050000020004" pitchFamily="34" charset="0"/>
                  </a:defRPr>
                </a:pPr>
                <a:r>
                  <a:rPr lang="pl-PL" sz="700" b="0" i="1">
                    <a:latin typeface="Fira Sans" panose="020B0503050000020004" pitchFamily="34" charset="0"/>
                    <a:ea typeface="Fira Sans" panose="020B0503050000020004" pitchFamily="34" charset="0"/>
                    <a:cs typeface="Arial" pitchFamily="34" charset="0"/>
                  </a:rPr>
                  <a:t>zł za 1 l</a:t>
                </a:r>
              </a:p>
            </c:rich>
          </c:tx>
          <c:layout>
            <c:manualLayout>
              <c:xMode val="edge"/>
              <c:yMode val="edge"/>
              <c:x val="0.9446325316325217"/>
              <c:y val="2.9792028423631513E-2"/>
            </c:manualLayout>
          </c:layout>
          <c:overlay val="0"/>
        </c:title>
        <c:numFmt formatCode="0.00" sourceLinked="1"/>
        <c:majorTickMark val="out"/>
        <c:minorTickMark val="none"/>
        <c:tickLblPos val="nextTo"/>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1801191328"/>
        <c:crosses val="max"/>
        <c:crossBetween val="between"/>
        <c:majorUnit val="0.25"/>
      </c:valAx>
      <c:catAx>
        <c:axId val="1801191328"/>
        <c:scaling>
          <c:orientation val="minMax"/>
        </c:scaling>
        <c:delete val="1"/>
        <c:axPos val="b"/>
        <c:numFmt formatCode="General" sourceLinked="1"/>
        <c:majorTickMark val="out"/>
        <c:minorTickMark val="none"/>
        <c:tickLblPos val="none"/>
        <c:crossAx val="1801191872"/>
        <c:crosses val="autoZero"/>
        <c:auto val="1"/>
        <c:lblAlgn val="ctr"/>
        <c:lblOffset val="100"/>
        <c:noMultiLvlLbl val="0"/>
      </c:catAx>
      <c:spPr>
        <a:noFill/>
        <a:ln>
          <a:noFill/>
        </a:ln>
      </c:spPr>
    </c:plotArea>
    <c:legend>
      <c:legendPos val="b"/>
      <c:legendEntry>
        <c:idx val="0"/>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25646374988526777"/>
          <c:y val="0.93184969771755122"/>
          <c:w val="0.48433978771521574"/>
          <c:h val="6.76103863400839E-2"/>
        </c:manualLayout>
      </c:layout>
      <c:overlay val="0"/>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802167721462442E-2"/>
          <c:y val="7.4283256828490046E-2"/>
          <c:w val="0.94728790623931658"/>
          <c:h val="0.57368281984886116"/>
        </c:manualLayout>
      </c:layout>
      <c:lineChart>
        <c:grouping val="standard"/>
        <c:varyColors val="0"/>
        <c:ser>
          <c:idx val="0"/>
          <c:order val="0"/>
          <c:tx>
            <c:strRef>
              <c:f>rolnictwo!$D$3</c:f>
              <c:strCache>
                <c:ptCount val="1"/>
                <c:pt idx="0">
                  <c:v>Polska</c:v>
                </c:pt>
              </c:strCache>
            </c:strRef>
          </c:tx>
          <c:spPr>
            <a:ln w="28575">
              <a:solidFill>
                <a:schemeClr val="bg1">
                  <a:lumMod val="50000"/>
                </a:schemeClr>
              </a:solidFill>
            </a:ln>
          </c:spPr>
          <c:marker>
            <c:symbol val="none"/>
          </c:marker>
          <c:cat>
            <c:multiLvlStrRef>
              <c:f>rolnictwo!$A$148:$B$185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rolnictwo!$D$148:$D$185</c:f>
              <c:numCache>
                <c:formatCode>0.0</c:formatCode>
                <c:ptCount val="38"/>
                <c:pt idx="0" formatCode="General">
                  <c:v>8.3000000000000007</c:v>
                </c:pt>
                <c:pt idx="1">
                  <c:v>8</c:v>
                </c:pt>
                <c:pt idx="2" formatCode="General">
                  <c:v>8.1999999999999993</c:v>
                </c:pt>
                <c:pt idx="3" formatCode="General">
                  <c:v>8.8000000000000007</c:v>
                </c:pt>
                <c:pt idx="4" formatCode="General">
                  <c:v>8.6999999999999993</c:v>
                </c:pt>
                <c:pt idx="5" formatCode="General">
                  <c:v>8.8000000000000007</c:v>
                </c:pt>
                <c:pt idx="6">
                  <c:v>8</c:v>
                </c:pt>
                <c:pt idx="7" formatCode="General">
                  <c:v>8.1999999999999993</c:v>
                </c:pt>
                <c:pt idx="8" formatCode="General">
                  <c:v>8.1999999999999993</c:v>
                </c:pt>
                <c:pt idx="9" formatCode="General">
                  <c:v>7.5</c:v>
                </c:pt>
                <c:pt idx="10" formatCode="General">
                  <c:v>7.2</c:v>
                </c:pt>
                <c:pt idx="11">
                  <c:v>7</c:v>
                </c:pt>
                <c:pt idx="12" formatCode="General">
                  <c:v>6.5</c:v>
                </c:pt>
                <c:pt idx="13" formatCode="General">
                  <c:v>6.8</c:v>
                </c:pt>
                <c:pt idx="14" formatCode="General">
                  <c:v>7.1</c:v>
                </c:pt>
                <c:pt idx="15" formatCode="General">
                  <c:v>6.9</c:v>
                </c:pt>
                <c:pt idx="16" formatCode="General">
                  <c:v>6.8</c:v>
                </c:pt>
                <c:pt idx="17" formatCode="General">
                  <c:v>7.3</c:v>
                </c:pt>
                <c:pt idx="18" formatCode="General">
                  <c:v>7.2</c:v>
                </c:pt>
                <c:pt idx="19" formatCode="General">
                  <c:v>7.3</c:v>
                </c:pt>
                <c:pt idx="20" formatCode="General">
                  <c:v>6.7</c:v>
                </c:pt>
                <c:pt idx="21" formatCode="General">
                  <c:v>6.2</c:v>
                </c:pt>
                <c:pt idx="22" formatCode="General">
                  <c:v>5.9</c:v>
                </c:pt>
                <c:pt idx="23" formatCode="General">
                  <c:v>5.9</c:v>
                </c:pt>
                <c:pt idx="24" formatCode="General">
                  <c:v>5.5</c:v>
                </c:pt>
                <c:pt idx="25" formatCode="General">
                  <c:v>5.6</c:v>
                </c:pt>
                <c:pt idx="26">
                  <c:v>6</c:v>
                </c:pt>
                <c:pt idx="27" formatCode="General">
                  <c:v>7.5</c:v>
                </c:pt>
                <c:pt idx="28" formatCode="General">
                  <c:v>7.7</c:v>
                </c:pt>
                <c:pt idx="29" formatCode="General">
                  <c:v>7.5</c:v>
                </c:pt>
                <c:pt idx="30" formatCode="General">
                  <c:v>7.5</c:v>
                </c:pt>
                <c:pt idx="31">
                  <c:v>8</c:v>
                </c:pt>
                <c:pt idx="32" formatCode="General">
                  <c:v>8.1999999999999993</c:v>
                </c:pt>
                <c:pt idx="33" formatCode="General">
                  <c:v>8.1999999999999993</c:v>
                </c:pt>
                <c:pt idx="34" formatCode="General">
                  <c:v>8.6</c:v>
                </c:pt>
                <c:pt idx="35" formatCode="General">
                  <c:v>8.9</c:v>
                </c:pt>
                <c:pt idx="36" formatCode="General">
                  <c:v>8.6</c:v>
                </c:pt>
                <c:pt idx="37" formatCode="General">
                  <c:v>9.1</c:v>
                </c:pt>
              </c:numCache>
            </c:numRef>
          </c:val>
          <c:smooth val="0"/>
          <c:extLst xmlns:c16r2="http://schemas.microsoft.com/office/drawing/2015/06/chart">
            <c:ext xmlns:c16="http://schemas.microsoft.com/office/drawing/2014/chart" uri="{C3380CC4-5D6E-409C-BE32-E72D297353CC}">
              <c16:uniqueId val="{00000001-8E91-4502-8277-AA3B79CA8969}"/>
            </c:ext>
          </c:extLst>
        </c:ser>
        <c:ser>
          <c:idx val="1"/>
          <c:order val="1"/>
          <c:tx>
            <c:strRef>
              <c:f>rolnictwo!$C$3</c:f>
              <c:strCache>
                <c:ptCount val="1"/>
                <c:pt idx="0">
                  <c:v>Świętokrzyskie</c:v>
                </c:pt>
              </c:strCache>
            </c:strRef>
          </c:tx>
          <c:spPr>
            <a:ln w="28575">
              <a:solidFill>
                <a:srgbClr val="7030A0"/>
              </a:solidFill>
            </a:ln>
          </c:spPr>
          <c:marker>
            <c:symbol val="none"/>
          </c:marker>
          <c:cat>
            <c:multiLvlStrRef>
              <c:f>rolnictwo!$A$148:$B$185</c:f>
              <c:multiLvlStrCache>
                <c:ptCount val="38"/>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lvl>
                <c:lvl>
                  <c:pt idx="0">
                    <c:v>2017</c:v>
                  </c:pt>
                  <c:pt idx="12">
                    <c:v>2018</c:v>
                  </c:pt>
                  <c:pt idx="24">
                    <c:v>2019</c:v>
                  </c:pt>
                  <c:pt idx="36">
                    <c:v>2020</c:v>
                  </c:pt>
                </c:lvl>
              </c:multiLvlStrCache>
            </c:multiLvlStrRef>
          </c:cat>
          <c:val>
            <c:numRef>
              <c:f>rolnictwo!$C$148:$C$185</c:f>
              <c:numCache>
                <c:formatCode>General</c:formatCode>
                <c:ptCount val="38"/>
                <c:pt idx="0">
                  <c:v>8.8000000000000007</c:v>
                </c:pt>
                <c:pt idx="1">
                  <c:v>8.1999999999999993</c:v>
                </c:pt>
                <c:pt idx="2">
                  <c:v>8.5</c:v>
                </c:pt>
                <c:pt idx="3">
                  <c:v>9.3000000000000007</c:v>
                </c:pt>
                <c:pt idx="4">
                  <c:v>9.1</c:v>
                </c:pt>
                <c:pt idx="5">
                  <c:v>10.1</c:v>
                </c:pt>
                <c:pt idx="6">
                  <c:v>8.9</c:v>
                </c:pt>
                <c:pt idx="7">
                  <c:v>8.6999999999999993</c:v>
                </c:pt>
                <c:pt idx="8">
                  <c:v>8.9</c:v>
                </c:pt>
                <c:pt idx="9">
                  <c:v>8.4</c:v>
                </c:pt>
                <c:pt idx="10">
                  <c:v>7.9</c:v>
                </c:pt>
                <c:pt idx="11" formatCode="0.0">
                  <c:v>8</c:v>
                </c:pt>
                <c:pt idx="12">
                  <c:v>7.6</c:v>
                </c:pt>
                <c:pt idx="13">
                  <c:v>7.5</c:v>
                </c:pt>
                <c:pt idx="14">
                  <c:v>8.1</c:v>
                </c:pt>
                <c:pt idx="15">
                  <c:v>7.4</c:v>
                </c:pt>
                <c:pt idx="16">
                  <c:v>7.4</c:v>
                </c:pt>
                <c:pt idx="17">
                  <c:v>7.9</c:v>
                </c:pt>
                <c:pt idx="18">
                  <c:v>8.1</c:v>
                </c:pt>
                <c:pt idx="19">
                  <c:v>8.3000000000000007</c:v>
                </c:pt>
                <c:pt idx="20">
                  <c:v>7.1</c:v>
                </c:pt>
                <c:pt idx="21">
                  <c:v>6.9</c:v>
                </c:pt>
                <c:pt idx="22">
                  <c:v>6.5</c:v>
                </c:pt>
                <c:pt idx="23">
                  <c:v>6.3</c:v>
                </c:pt>
                <c:pt idx="24">
                  <c:v>6.3</c:v>
                </c:pt>
                <c:pt idx="25">
                  <c:v>6.5</c:v>
                </c:pt>
                <c:pt idx="26">
                  <c:v>6.7</c:v>
                </c:pt>
                <c:pt idx="27">
                  <c:v>7.7</c:v>
                </c:pt>
                <c:pt idx="28">
                  <c:v>7.6</c:v>
                </c:pt>
                <c:pt idx="29">
                  <c:v>8.4</c:v>
                </c:pt>
                <c:pt idx="30">
                  <c:v>8.4</c:v>
                </c:pt>
                <c:pt idx="31">
                  <c:v>9.4</c:v>
                </c:pt>
                <c:pt idx="32">
                  <c:v>9.1</c:v>
                </c:pt>
                <c:pt idx="33">
                  <c:v>9.1999999999999993</c:v>
                </c:pt>
                <c:pt idx="34">
                  <c:v>9.5</c:v>
                </c:pt>
                <c:pt idx="35">
                  <c:v>10.6</c:v>
                </c:pt>
                <c:pt idx="36">
                  <c:v>9.6</c:v>
                </c:pt>
                <c:pt idx="37">
                  <c:v>9.6</c:v>
                </c:pt>
              </c:numCache>
            </c:numRef>
          </c:val>
          <c:smooth val="0"/>
          <c:extLst xmlns:c16r2="http://schemas.microsoft.com/office/drawing/2015/06/chart">
            <c:ext xmlns:c16="http://schemas.microsoft.com/office/drawing/2014/chart" uri="{C3380CC4-5D6E-409C-BE32-E72D297353CC}">
              <c16:uniqueId val="{00000000-8E91-4502-8277-AA3B79CA8969}"/>
            </c:ext>
          </c:extLst>
        </c:ser>
        <c:dLbls>
          <c:showLegendKey val="0"/>
          <c:showVal val="0"/>
          <c:showCatName val="0"/>
          <c:showSerName val="0"/>
          <c:showPercent val="0"/>
          <c:showBubbleSize val="0"/>
        </c:dLbls>
        <c:smooth val="0"/>
        <c:axId val="1801183712"/>
        <c:axId val="1801188064"/>
      </c:lineChart>
      <c:catAx>
        <c:axId val="1801183712"/>
        <c:scaling>
          <c:orientation val="minMax"/>
        </c:scaling>
        <c:delete val="0"/>
        <c:axPos val="b"/>
        <c:numFmt formatCode="#,##0.00" sourceLinked="0"/>
        <c:majorTickMark val="none"/>
        <c:minorTickMark val="none"/>
        <c:tickLblPos val="nextTo"/>
        <c:spPr>
          <a:ln w="9525">
            <a:solidFill>
              <a:sysClr val="windowText" lastClr="000000"/>
            </a:solidFill>
          </a:ln>
        </c:spPr>
        <c:txPr>
          <a:bodyPr rot="0" vert="horz"/>
          <a:lstStyle/>
          <a:p>
            <a:pPr>
              <a:defRPr sz="800">
                <a:latin typeface="Fira Sans" panose="020B0503050000020004" pitchFamily="34" charset="0"/>
                <a:ea typeface="Fira Sans" panose="020B0503050000020004" pitchFamily="34" charset="0"/>
                <a:cs typeface="Arial" pitchFamily="34" charset="0"/>
              </a:defRPr>
            </a:pPr>
            <a:endParaRPr lang="pl-PL"/>
          </a:p>
        </c:txPr>
        <c:crossAx val="1801188064"/>
        <c:crosses val="autoZero"/>
        <c:auto val="1"/>
        <c:lblAlgn val="ctr"/>
        <c:lblOffset val="100"/>
        <c:noMultiLvlLbl val="0"/>
      </c:catAx>
      <c:valAx>
        <c:axId val="1801188064"/>
        <c:scaling>
          <c:orientation val="minMax"/>
        </c:scaling>
        <c:delete val="0"/>
        <c:axPos val="l"/>
        <c:majorGridlines>
          <c:spPr>
            <a:ln w="9525">
              <a:solidFill>
                <a:schemeClr val="bg1">
                  <a:lumMod val="85000"/>
                </a:schemeClr>
              </a:solidFill>
            </a:ln>
          </c:spPr>
        </c:majorGridlines>
        <c:numFmt formatCode="0" sourceLinked="0"/>
        <c:majorTickMark val="out"/>
        <c:minorTickMark val="none"/>
        <c:tickLblPos val="nextTo"/>
        <c:spPr>
          <a:ln w="9525">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crossAx val="1801183712"/>
        <c:crosses val="autoZero"/>
        <c:crossBetween val="between"/>
      </c:valAx>
      <c:spPr>
        <a:noFill/>
        <a:ln>
          <a:noFill/>
        </a:ln>
      </c:spPr>
    </c:plotArea>
    <c:legend>
      <c:legendPos val="b"/>
      <c:legendEntry>
        <c:idx val="0"/>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Entry>
      <c:layout>
        <c:manualLayout>
          <c:xMode val="edge"/>
          <c:yMode val="edge"/>
          <c:x val="0.38599733293309463"/>
          <c:y val="0.89049029079472786"/>
          <c:w val="0.29008814935868993"/>
          <c:h val="6.76103863400839E-2"/>
        </c:manualLayout>
      </c:layout>
      <c:overlay val="0"/>
      <c:spPr>
        <a:ln>
          <a:noFill/>
        </a:ln>
      </c:spPr>
      <c:txPr>
        <a:bodyPr/>
        <a:lstStyle/>
        <a:p>
          <a:pPr>
            <a:defRPr sz="800">
              <a:latin typeface="Fira Sans" panose="020B0503050000020004" pitchFamily="34" charset="0"/>
              <a:ea typeface="Fira Sans" panose="020B0503050000020004" pitchFamily="34" charset="0"/>
              <a:cs typeface="Arial" pitchFamily="34" charset="0"/>
            </a:defRPr>
          </a:pPr>
          <a:endParaRPr lang="pl-PL"/>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2.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0.02917</cdr:x>
      <cdr:y>0.02824</cdr:y>
    </cdr:from>
    <cdr:to>
      <cdr:x>0.11388</cdr:x>
      <cdr:y>0.09742</cdr:y>
    </cdr:to>
    <cdr:sp macro="" textlink="">
      <cdr:nvSpPr>
        <cdr:cNvPr id="2" name="pole tekstowe 1"/>
        <cdr:cNvSpPr txBox="1"/>
      </cdr:nvSpPr>
      <cdr:spPr>
        <a:xfrm xmlns:a="http://schemas.openxmlformats.org/drawingml/2006/main">
          <a:off x="191193" y="74815"/>
          <a:ext cx="507076" cy="191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0.00239</cdr:x>
      <cdr:y>0.00654</cdr:y>
    </cdr:from>
    <cdr:to>
      <cdr:x>0.12365</cdr:x>
      <cdr:y>0.07888</cdr:y>
    </cdr:to>
    <cdr:sp macro="" textlink="">
      <cdr:nvSpPr>
        <cdr:cNvPr id="3" name="pole tekstowe 2"/>
        <cdr:cNvSpPr txBox="1"/>
      </cdr:nvSpPr>
      <cdr:spPr>
        <a:xfrm xmlns:a="http://schemas.openxmlformats.org/drawingml/2006/main">
          <a:off x="8312" y="16625"/>
          <a:ext cx="748146" cy="2083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a:latin typeface="Fira Sans" panose="020B0503050000020004" pitchFamily="34" charset="0"/>
              <a:ea typeface="Fira Sans" panose="020B0503050000020004" pitchFamily="34" charset="0"/>
              <a:cs typeface="Arial" panose="020B0604020202020204" pitchFamily="34" charset="0"/>
            </a:rPr>
            <a:t>osoby</a:t>
          </a:r>
        </a:p>
      </cdr:txBody>
    </cdr:sp>
  </cdr:relSizeAnchor>
</c:userShapes>
</file>

<file path=word/drawings/drawing2.xml><?xml version="1.0" encoding="utf-8"?>
<c:userShapes xmlns:c="http://schemas.openxmlformats.org/drawingml/2006/chart">
  <cdr:relSizeAnchor xmlns:cdr="http://schemas.openxmlformats.org/drawingml/2006/chartDrawing">
    <cdr:from>
      <cdr:x>0.36333</cdr:x>
      <cdr:y>0.72511</cdr:y>
    </cdr:from>
    <cdr:to>
      <cdr:x>0.52233</cdr:x>
      <cdr:y>0.97026</cdr:y>
    </cdr:to>
    <cdr:sp macro="" textlink="">
      <cdr:nvSpPr>
        <cdr:cNvPr id="6" name="pole tekstowe 5"/>
        <cdr:cNvSpPr txBox="1"/>
      </cdr:nvSpPr>
      <cdr:spPr>
        <a:xfrm xmlns:a="http://schemas.openxmlformats.org/drawingml/2006/main">
          <a:off x="1967279" y="2853104"/>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pl-PL"/>
        </a:p>
      </cdr:txBody>
    </cdr:sp>
  </cdr:relSizeAnchor>
  <cdr:relSizeAnchor xmlns:cdr="http://schemas.openxmlformats.org/drawingml/2006/chartDrawing">
    <cdr:from>
      <cdr:x>0</cdr:x>
      <cdr:y>0</cdr:y>
    </cdr:from>
    <cdr:to>
      <cdr:x>0</cdr:x>
      <cdr:y>0</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cdr:x>
      <cdr:y>0</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0.43391</cdr:x>
      <cdr:y>0.84533</cdr:y>
    </cdr:from>
    <cdr:to>
      <cdr:x>0.46538</cdr:x>
      <cdr:y>0.89862</cdr:y>
    </cdr:to>
    <cdr:sp macro="" textlink="">
      <cdr:nvSpPr>
        <cdr:cNvPr id="8" name="pole tekstowe 7"/>
        <cdr:cNvSpPr txBox="1"/>
      </cdr:nvSpPr>
      <cdr:spPr>
        <a:xfrm xmlns:a="http://schemas.openxmlformats.org/drawingml/2006/main">
          <a:off x="2966343" y="2741256"/>
          <a:ext cx="215140" cy="17281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pl-PL" sz="700">
              <a:latin typeface="Fira Sans" panose="020B0503050000020004" pitchFamily="34" charset="0"/>
              <a:ea typeface="Fira Sans" panose="020B0503050000020004" pitchFamily="34" charset="0"/>
              <a:cs typeface="Arial" pitchFamily="34" charset="0"/>
            </a:rPr>
            <a:t>%</a:t>
          </a:r>
        </a:p>
      </cdr:txBody>
    </cdr:sp>
  </cdr:relSizeAnchor>
  <cdr:relSizeAnchor xmlns:cdr="http://schemas.openxmlformats.org/drawingml/2006/chartDrawing">
    <cdr:from>
      <cdr:x>0.44102</cdr:x>
      <cdr:y>0</cdr:y>
    </cdr:from>
    <cdr:to>
      <cdr:x>0.47839</cdr:x>
      <cdr:y>0.11169</cdr:y>
    </cdr:to>
    <cdr:sp macro="" textlink="">
      <cdr:nvSpPr>
        <cdr:cNvPr id="9" name="pole tekstowe 1"/>
        <cdr:cNvSpPr txBox="1"/>
      </cdr:nvSpPr>
      <cdr:spPr bwMode="auto">
        <a:xfrm xmlns:a="http://schemas.openxmlformats.org/drawingml/2006/main">
          <a:off x="3014949" y="0"/>
          <a:ext cx="255474" cy="3623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0.43575</cdr:x>
      <cdr:y>0.25091</cdr:y>
    </cdr:from>
    <cdr:to>
      <cdr:x>0.46672</cdr:x>
      <cdr:y>0.34701</cdr:y>
    </cdr:to>
    <cdr:sp macro="" textlink="">
      <cdr:nvSpPr>
        <cdr:cNvPr id="10" name="pole tekstowe 1"/>
        <cdr:cNvSpPr txBox="1"/>
      </cdr:nvSpPr>
      <cdr:spPr bwMode="auto">
        <a:xfrm xmlns:a="http://schemas.openxmlformats.org/drawingml/2006/main">
          <a:off x="2978968" y="760415"/>
          <a:ext cx="211721" cy="2912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0.44082</cdr:x>
      <cdr:y>0.42427</cdr:y>
    </cdr:from>
    <cdr:to>
      <cdr:x>0.45942</cdr:x>
      <cdr:y>0.49074</cdr:y>
    </cdr:to>
    <cdr:sp macro="" textlink="">
      <cdr:nvSpPr>
        <cdr:cNvPr id="30" name="pole tekstowe 1"/>
        <cdr:cNvSpPr txBox="1"/>
      </cdr:nvSpPr>
      <cdr:spPr bwMode="auto">
        <a:xfrm xmlns:a="http://schemas.openxmlformats.org/drawingml/2006/main">
          <a:off x="3013582" y="1285836"/>
          <a:ext cx="127156" cy="20144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0.43935</cdr:x>
      <cdr:y>0.68166</cdr:y>
    </cdr:from>
    <cdr:to>
      <cdr:x>0.45795</cdr:x>
      <cdr:y>0.74813</cdr:y>
    </cdr:to>
    <cdr:sp macro="" textlink="">
      <cdr:nvSpPr>
        <cdr:cNvPr id="31" name="pole tekstowe 1"/>
        <cdr:cNvSpPr txBox="1"/>
      </cdr:nvSpPr>
      <cdr:spPr bwMode="auto">
        <a:xfrm xmlns:a="http://schemas.openxmlformats.org/drawingml/2006/main">
          <a:off x="3003533" y="2065890"/>
          <a:ext cx="127156" cy="2014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0.43555</cdr:x>
      <cdr:y>0.77273</cdr:y>
    </cdr:from>
    <cdr:to>
      <cdr:x>0.45864</cdr:x>
      <cdr:y>0.83846</cdr:y>
    </cdr:to>
    <cdr:sp macro="" textlink="">
      <cdr:nvSpPr>
        <cdr:cNvPr id="32" name="pole tekstowe 1"/>
        <cdr:cNvSpPr txBox="1"/>
      </cdr:nvSpPr>
      <cdr:spPr bwMode="auto">
        <a:xfrm xmlns:a="http://schemas.openxmlformats.org/drawingml/2006/main">
          <a:off x="2977601" y="2341894"/>
          <a:ext cx="157852" cy="1992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0.93606</cdr:x>
      <cdr:y>0.84349</cdr:y>
    </cdr:from>
    <cdr:to>
      <cdr:x>0.97216</cdr:x>
      <cdr:y>0.90303</cdr:y>
    </cdr:to>
    <cdr:sp macro="" textlink="">
      <cdr:nvSpPr>
        <cdr:cNvPr id="22" name="pole tekstowe 1"/>
        <cdr:cNvSpPr txBox="1"/>
      </cdr:nvSpPr>
      <cdr:spPr>
        <a:xfrm xmlns:a="http://schemas.openxmlformats.org/drawingml/2006/main">
          <a:off x="6399261" y="2735288"/>
          <a:ext cx="246792" cy="19307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latin typeface="Fira Sans" panose="020B0503050000020004" pitchFamily="34" charset="0"/>
              <a:ea typeface="Fira Sans" panose="020B0503050000020004" pitchFamily="34" charset="0"/>
              <a:cs typeface="Arial" pitchFamily="34"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0.36333</cdr:x>
      <cdr:y>0.72511</cdr:y>
    </cdr:from>
    <cdr:to>
      <cdr:x>0.52233</cdr:x>
      <cdr:y>0.97026</cdr:y>
    </cdr:to>
    <cdr:sp macro="" textlink="">
      <cdr:nvSpPr>
        <cdr:cNvPr id="6" name="pole tekstowe 5"/>
        <cdr:cNvSpPr txBox="1"/>
      </cdr:nvSpPr>
      <cdr:spPr>
        <a:xfrm xmlns:a="http://schemas.openxmlformats.org/drawingml/2006/main">
          <a:off x="1967279" y="2853104"/>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pl-PL"/>
        </a:p>
      </cdr:txBody>
    </cdr:sp>
  </cdr:relSizeAnchor>
  <cdr:relSizeAnchor xmlns:cdr="http://schemas.openxmlformats.org/drawingml/2006/chartDrawing">
    <cdr:from>
      <cdr:x>0</cdr:x>
      <cdr:y>0</cdr:y>
    </cdr:from>
    <cdr:to>
      <cdr:x>0</cdr:x>
      <cdr:y>0</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cdr:x>
      <cdr:y>0</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0.46262</cdr:x>
      <cdr:y>0.90957</cdr:y>
    </cdr:from>
    <cdr:to>
      <cdr:x>0.49409</cdr:x>
      <cdr:y>0.96286</cdr:y>
    </cdr:to>
    <cdr:sp macro="" textlink="">
      <cdr:nvSpPr>
        <cdr:cNvPr id="8" name="pole tekstowe 7"/>
        <cdr:cNvSpPr txBox="1"/>
      </cdr:nvSpPr>
      <cdr:spPr>
        <a:xfrm xmlns:a="http://schemas.openxmlformats.org/drawingml/2006/main">
          <a:off x="3000769" y="2524268"/>
          <a:ext cx="204132" cy="14789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pl-PL" sz="800">
              <a:latin typeface="Fira Sans" panose="020B0503050000020004" pitchFamily="34" charset="0"/>
              <a:ea typeface="Fira Sans" panose="020B0503050000020004" pitchFamily="34" charset="0"/>
              <a:cs typeface="Arial" pitchFamily="34" charset="0"/>
            </a:rPr>
            <a:t>%</a:t>
          </a:r>
        </a:p>
      </cdr:txBody>
    </cdr:sp>
  </cdr:relSizeAnchor>
  <cdr:relSizeAnchor xmlns:cdr="http://schemas.openxmlformats.org/drawingml/2006/chartDrawing">
    <cdr:from>
      <cdr:x>0.47959</cdr:x>
      <cdr:y>0.0286</cdr:y>
    </cdr:from>
    <cdr:to>
      <cdr:x>0.49219</cdr:x>
      <cdr:y>0.07666</cdr:y>
    </cdr:to>
    <cdr:sp macro="" textlink="">
      <cdr:nvSpPr>
        <cdr:cNvPr id="9" name="pole tekstowe 1"/>
        <cdr:cNvSpPr txBox="1"/>
      </cdr:nvSpPr>
      <cdr:spPr bwMode="auto">
        <a:xfrm xmlns:a="http://schemas.openxmlformats.org/drawingml/2006/main">
          <a:off x="3182771" y="79375"/>
          <a:ext cx="83619" cy="1333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0.4755</cdr:x>
      <cdr:y>0.2906</cdr:y>
    </cdr:from>
    <cdr:to>
      <cdr:x>0.49215</cdr:x>
      <cdr:y>0.33661</cdr:y>
    </cdr:to>
    <cdr:sp macro="" textlink="">
      <cdr:nvSpPr>
        <cdr:cNvPr id="10" name="pole tekstowe 1"/>
        <cdr:cNvSpPr txBox="1"/>
      </cdr:nvSpPr>
      <cdr:spPr bwMode="auto">
        <a:xfrm xmlns:a="http://schemas.openxmlformats.org/drawingml/2006/main">
          <a:off x="3155618" y="806412"/>
          <a:ext cx="110496" cy="1276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0.47812</cdr:x>
      <cdr:y>0.37956</cdr:y>
    </cdr:from>
    <cdr:to>
      <cdr:x>0.49005</cdr:x>
      <cdr:y>0.42506</cdr:y>
    </cdr:to>
    <cdr:sp macro="" textlink="">
      <cdr:nvSpPr>
        <cdr:cNvPr id="30" name="pole tekstowe 1"/>
        <cdr:cNvSpPr txBox="1"/>
      </cdr:nvSpPr>
      <cdr:spPr bwMode="auto">
        <a:xfrm xmlns:a="http://schemas.openxmlformats.org/drawingml/2006/main">
          <a:off x="3173005" y="1053255"/>
          <a:ext cx="79173" cy="12626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0.47825</cdr:x>
      <cdr:y>0.73227</cdr:y>
    </cdr:from>
    <cdr:to>
      <cdr:x>0.4911</cdr:x>
      <cdr:y>0.77532</cdr:y>
    </cdr:to>
    <cdr:sp macro="" textlink="">
      <cdr:nvSpPr>
        <cdr:cNvPr id="31" name="pole tekstowe 1"/>
        <cdr:cNvSpPr txBox="1"/>
      </cdr:nvSpPr>
      <cdr:spPr bwMode="auto">
        <a:xfrm xmlns:a="http://schemas.openxmlformats.org/drawingml/2006/main">
          <a:off x="3173868" y="2032000"/>
          <a:ext cx="85278" cy="11947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0.47748</cdr:x>
      <cdr:y>0.81724</cdr:y>
    </cdr:from>
    <cdr:to>
      <cdr:x>0.49359</cdr:x>
      <cdr:y>0.8628</cdr:y>
    </cdr:to>
    <cdr:sp macro="" textlink="">
      <cdr:nvSpPr>
        <cdr:cNvPr id="32" name="pole tekstowe 1"/>
        <cdr:cNvSpPr txBox="1"/>
      </cdr:nvSpPr>
      <cdr:spPr bwMode="auto">
        <a:xfrm xmlns:a="http://schemas.openxmlformats.org/drawingml/2006/main">
          <a:off x="3168727" y="2267800"/>
          <a:ext cx="106912" cy="12642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a:effectLst/>
              <a:latin typeface="+mn-lt"/>
              <a:ea typeface="+mn-ea"/>
              <a:cs typeface="+mn-cs"/>
            </a:rPr>
            <a:t>Δ</a:t>
          </a:r>
          <a:endParaRPr lang="pl-PL" sz="700">
            <a:latin typeface="Fira Sans" panose="020B0503050000020004" pitchFamily="34" charset="0"/>
            <a:ea typeface="Fira Sans" panose="020B0503050000020004" pitchFamily="34" charset="0"/>
            <a:cs typeface="Arial" pitchFamily="34" charset="0"/>
          </a:endParaRPr>
        </a:p>
      </cdr:txBody>
    </cdr:sp>
  </cdr:relSizeAnchor>
  <cdr:relSizeAnchor xmlns:cdr="http://schemas.openxmlformats.org/drawingml/2006/chartDrawing">
    <cdr:from>
      <cdr:x>0.9639</cdr:x>
      <cdr:y>0.91487</cdr:y>
    </cdr:from>
    <cdr:to>
      <cdr:x>1</cdr:x>
      <cdr:y>0.97441</cdr:y>
    </cdr:to>
    <cdr:sp macro="" textlink="">
      <cdr:nvSpPr>
        <cdr:cNvPr id="22" name="pole tekstowe 1"/>
        <cdr:cNvSpPr txBox="1"/>
      </cdr:nvSpPr>
      <cdr:spPr>
        <a:xfrm xmlns:a="http://schemas.openxmlformats.org/drawingml/2006/main">
          <a:off x="6252362" y="2538719"/>
          <a:ext cx="234163" cy="16522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800">
              <a:latin typeface="Fira Sans" panose="020B0503050000020004" pitchFamily="34" charset="0"/>
              <a:ea typeface="Fira Sans" panose="020B0503050000020004" pitchFamily="34" charset="0"/>
              <a:cs typeface="Arial" pitchFamily="34" charset="0"/>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0.76487</cdr:x>
      <cdr:y>0.47621</cdr:y>
    </cdr:from>
    <cdr:to>
      <cdr:x>0.87308</cdr:x>
      <cdr:y>0.53344</cdr:y>
    </cdr:to>
    <cdr:sp macro="" textlink="">
      <cdr:nvSpPr>
        <cdr:cNvPr id="3" name="pole tekstowe 2"/>
        <cdr:cNvSpPr txBox="1"/>
      </cdr:nvSpPr>
      <cdr:spPr>
        <a:xfrm xmlns:a="http://schemas.openxmlformats.org/drawingml/2006/main">
          <a:off x="5056049" y="1374373"/>
          <a:ext cx="715306" cy="1651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pl-PL" sz="800">
              <a:latin typeface="Fira Sans" panose="020B0503050000020004" pitchFamily="34" charset="0"/>
              <a:cs typeface="Arial" pitchFamily="34" charset="0"/>
            </a:rPr>
            <a:t>w tym:</a:t>
          </a:r>
        </a:p>
      </cdr:txBody>
    </cdr:sp>
  </cdr:relSizeAnchor>
  <cdr:relSizeAnchor xmlns:cdr="http://schemas.openxmlformats.org/drawingml/2006/chartDrawing">
    <cdr:from>
      <cdr:x>0.00799</cdr:x>
      <cdr:y>0</cdr:y>
    </cdr:from>
    <cdr:to>
      <cdr:x>0.04549</cdr:x>
      <cdr:y>0.05865</cdr:y>
    </cdr:to>
    <cdr:sp macro="" textlink="">
      <cdr:nvSpPr>
        <cdr:cNvPr id="4" name="pole tekstowe 3"/>
        <cdr:cNvSpPr txBox="1"/>
      </cdr:nvSpPr>
      <cdr:spPr>
        <a:xfrm xmlns:a="http://schemas.openxmlformats.org/drawingml/2006/main">
          <a:off x="41274" y="0"/>
          <a:ext cx="193596" cy="1692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800" i="1">
              <a:latin typeface="Fira Sans" panose="020B0503050000020004" pitchFamily="34" charset="0"/>
            </a:rPr>
            <a:t>%</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purl.org/dc/terms/"/>
    <ds:schemaRef ds:uri="http://purl.org/dc/elements/1.1/"/>
    <ds:schemaRef ds:uri="http://www.w3.org/XML/1998/namespace"/>
    <ds:schemaRef ds:uri="http://schemas.openxmlformats.org/package/2006/metadata/core-properties"/>
    <ds:schemaRef ds:uri="http://purl.org/dc/dcmitype/"/>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4BAC5D6-E2AE-4A46-A8A3-2C06B4293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24</Pages>
  <Words>8152</Words>
  <Characters>48912</Characters>
  <Application>Microsoft Office Word</Application>
  <DocSecurity>0</DocSecurity>
  <Lines>407</Lines>
  <Paragraphs>113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Rusak Ireneusz</cp:lastModifiedBy>
  <cp:revision>3</cp:revision>
  <cp:lastPrinted>2020-02-27T13:35:00Z</cp:lastPrinted>
  <dcterms:created xsi:type="dcterms:W3CDTF">2020-03-27T08:18:00Z</dcterms:created>
  <dcterms:modified xsi:type="dcterms:W3CDTF">2020-03-27T09:28:00Z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