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bookmarkStart w:id="0" w:name="_GoBack"/>
      <w:bookmarkEnd w:id="0"/>
      <w:r>
        <w:rPr>
          <w:b/>
          <w:bCs/>
          <w:noProof/>
          <w:lang w:eastAsia="pl-PL"/>
        </w:rPr>
        <w:drawing>
          <wp:anchor distT="0" distB="0" distL="114300" distR="114300" simplePos="0" relativeHeight="251666432" behindDoc="1" locked="0" layoutInCell="1" allowOverlap="1">
            <wp:simplePos x="0" y="0"/>
            <wp:positionH relativeFrom="column">
              <wp:posOffset>-707564</wp:posOffset>
            </wp:positionH>
            <wp:positionV relativeFrom="paragraph">
              <wp:posOffset>-875377</wp:posOffset>
            </wp:positionV>
            <wp:extent cx="7555830" cy="971279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30" cy="9712798"/>
                    </a:xfrm>
                    <a:prstGeom prst="rect">
                      <a:avLst/>
                    </a:prstGeom>
                  </pic:spPr>
                </pic:pic>
              </a:graphicData>
            </a:graphic>
          </wp:anchor>
        </w:drawing>
      </w:r>
    </w:p>
    <w:p w:rsidR="00A47D13" w:rsidRDefault="00A47D13" w:rsidP="003F269A">
      <w:pPr>
        <w:pageBreakBefore/>
        <w:spacing w:line="240" w:lineRule="auto"/>
        <w:ind w:firstLine="0"/>
        <w:rPr>
          <w:b/>
          <w:bCs/>
        </w:rPr>
        <w:sectPr w:rsidR="00A47D13" w:rsidSect="002449C9">
          <w:pgSz w:w="11907" w:h="15309" w:code="9"/>
          <w:pgMar w:top="1418" w:right="1134" w:bottom="1418" w:left="1134" w:header="709" w:footer="709" w:gutter="0"/>
          <w:cols w:space="708"/>
          <w:titlePg/>
          <w:docGrid w:linePitch="360"/>
        </w:sectPr>
      </w:pP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-707564</wp:posOffset>
            </wp:positionH>
            <wp:positionV relativeFrom="paragraph">
              <wp:posOffset>-887903</wp:posOffset>
            </wp:positionV>
            <wp:extent cx="7555830" cy="971279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55830" cy="9712798"/>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Content-related works</w:t>
      </w:r>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Publications available on website</w:t>
      </w:r>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r w:rsidR="00E179CF" w:rsidRPr="004A5E3B">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Symbols</w:t>
            </w:r>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Major abbreviations</w:t>
            </w:r>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General notes</w:t>
            </w:r>
            <w:r w:rsidRPr="00071DCB">
              <w:tab/>
              <w:t>15</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Methodological</w:t>
            </w:r>
            <w:r w:rsidR="00CE5CB1">
              <w:t xml:space="preserve"> </w:t>
            </w:r>
            <w:r w:rsidR="00CE5CB1" w:rsidRPr="00071DCB">
              <w:t>notes</w:t>
            </w:r>
            <w:r w:rsidRPr="00071DCB">
              <w:tab/>
              <w:t>17</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211AE9" w:rsidTr="00071DCB">
        <w:tc>
          <w:tcPr>
            <w:tcW w:w="4668" w:type="dxa"/>
          </w:tcPr>
          <w:p w:rsidR="00D53098" w:rsidRPr="00544076" w:rsidRDefault="00D53098" w:rsidP="00C401BD">
            <w:pPr>
              <w:pStyle w:val="Spistrecipol"/>
              <w:spacing w:before="60" w:after="60"/>
            </w:pPr>
            <w:r w:rsidRPr="00544076">
              <w:t xml:space="preserve">1. </w:t>
            </w:r>
            <w:r w:rsidR="00F0339B">
              <w:tab/>
            </w:r>
            <w:r w:rsidRPr="00544076">
              <w:t>Wrocław na tle województwa dolnośląskiego w</w:t>
            </w:r>
            <w:r>
              <w:t> </w:t>
            </w:r>
            <w:r w:rsidRPr="00544076">
              <w:t xml:space="preserve"> </w:t>
            </w:r>
            <w:r w:rsidR="00BF6D6F">
              <w:t xml:space="preserve">okresie </w:t>
            </w:r>
            <w:r w:rsidR="00F10808">
              <w:t>I–</w:t>
            </w:r>
            <w:r w:rsidR="00211AE9">
              <w:t>VI</w:t>
            </w:r>
            <w:r w:rsidRPr="00544076">
              <w:t xml:space="preserve"> 20</w:t>
            </w:r>
            <w:r w:rsidR="00C401BD">
              <w:t>20</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211AE9" w:rsidRDefault="00D53098" w:rsidP="00C401BD">
            <w:pPr>
              <w:pStyle w:val="Spistreciang"/>
              <w:spacing w:before="60" w:after="60"/>
              <w:ind w:left="284" w:hanging="284"/>
              <w:rPr>
                <w:lang w:val="en-US"/>
              </w:rPr>
            </w:pPr>
            <w:r w:rsidRPr="00211AE9">
              <w:t xml:space="preserve">1. </w:t>
            </w:r>
            <w:r w:rsidR="00F0339B" w:rsidRPr="00211AE9">
              <w:tab/>
            </w:r>
            <w:r w:rsidRPr="00211AE9">
              <w:rPr>
                <w:lang w:val="en-US"/>
              </w:rPr>
              <w:t>Wrocław as compared to dolnośląsk</w:t>
            </w:r>
            <w:r w:rsidR="00BF6D6F" w:rsidRPr="00211AE9">
              <w:rPr>
                <w:lang w:val="en-US"/>
              </w:rPr>
              <w:t>ie voivodship in the period I-</w:t>
            </w:r>
            <w:r w:rsidR="00211AE9" w:rsidRPr="00211AE9">
              <w:rPr>
                <w:lang w:val="en-US"/>
              </w:rPr>
              <w:t>VI</w:t>
            </w:r>
            <w:r w:rsidR="00C401BD" w:rsidRPr="00211AE9">
              <w:rPr>
                <w:lang w:val="en-US"/>
              </w:rPr>
              <w:t xml:space="preserve"> 2020</w:t>
            </w:r>
            <w:r w:rsidRPr="00211AE9">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Selected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r w:rsidRPr="00CD51CA">
              <w:t xml:space="preserve">Population and vital statistics </w:t>
            </w:r>
          </w:p>
        </w:tc>
      </w:tr>
      <w:tr w:rsidR="00D53098" w:rsidRPr="00211AE9"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211AE9"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211AE9"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211AE9"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211AE9"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211AE9"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Registered unemployed persons with a specific situation on the labour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r w:rsidR="002875E1" w:rsidRPr="00307448">
              <w:t>Dwellings completed</w:t>
            </w:r>
          </w:p>
        </w:tc>
      </w:tr>
      <w:tr w:rsidR="00C415A4" w:rsidRPr="00211AE9"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211AE9"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w:t>
            </w:r>
            <w:r w:rsidR="00D25C67">
              <w:t>20</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w:t>
            </w:r>
            <w:r w:rsidR="00D25C67">
              <w:rPr>
                <w:lang w:val="en-US"/>
              </w:rPr>
              <w:t>20</w:t>
            </w:r>
          </w:p>
        </w:tc>
      </w:tr>
      <w:tr w:rsidR="00D53098" w:rsidRPr="00211AE9"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rodzaju kapitału w 2020</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gister by type of capital in 2020</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211AE9"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211AE9"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211AE9"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211AE9"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211AE9"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211AE9"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(dok</w:t>
            </w:r>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211AE9"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22. Meteorology</w:t>
            </w:r>
          </w:p>
        </w:tc>
      </w:tr>
      <w:tr w:rsidR="00E11B20" w:rsidRPr="00211AE9"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211AE9" w:rsidTr="00071DCB">
        <w:tc>
          <w:tcPr>
            <w:tcW w:w="4668" w:type="dxa"/>
          </w:tcPr>
          <w:p w:rsidR="00E11B20" w:rsidRPr="00544076" w:rsidRDefault="00E11B20" w:rsidP="00C401BD">
            <w:pPr>
              <w:pStyle w:val="Spistrecipol"/>
              <w:spacing w:before="60" w:after="60"/>
            </w:pPr>
            <w:r>
              <w:t>24</w:t>
            </w:r>
            <w:r w:rsidRPr="00544076">
              <w:t xml:space="preserve">. Przestępstwa stwierdzone w zakończonych </w:t>
            </w:r>
            <w:r w:rsidR="003E0482">
              <w:br/>
            </w:r>
            <w:r w:rsidRPr="00544076">
              <w:t>postępowaniach przygotowawczych w okresie</w:t>
            </w:r>
            <w:r>
              <w:t xml:space="preserve"> </w:t>
            </w:r>
            <w:r>
              <w:br/>
            </w:r>
            <w:r w:rsidR="003D75FF">
              <w:t>I–</w:t>
            </w:r>
            <w:r w:rsidR="00211AE9">
              <w:t>VI</w:t>
            </w:r>
            <w:r>
              <w:t> 20</w:t>
            </w:r>
            <w:r w:rsidR="00C401BD">
              <w:t>20</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C401BD">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 xml:space="preserve">Ascertained crimes in completed preparatory proceedings and rates of  detectability of delinquents in crimes in the period </w:t>
            </w:r>
            <w:r w:rsidR="003D75FF">
              <w:rPr>
                <w:lang w:val="en-US"/>
              </w:rPr>
              <w:t>I–</w:t>
            </w:r>
            <w:r w:rsidR="00211AE9">
              <w:rPr>
                <w:lang w:val="en-US"/>
              </w:rPr>
              <w:t>VI</w:t>
            </w:r>
            <w:r w:rsidRPr="002F787C">
              <w:rPr>
                <w:lang w:val="en-US"/>
              </w:rPr>
              <w:t xml:space="preserve"> 20</w:t>
            </w:r>
            <w:r w:rsidR="00C401BD">
              <w:rPr>
                <w:lang w:val="en-US"/>
              </w:rPr>
              <w:t>20</w:t>
            </w:r>
          </w:p>
        </w:tc>
      </w:tr>
      <w:tr w:rsidR="00E11B20" w:rsidRPr="00211AE9" w:rsidTr="00071DCB">
        <w:tc>
          <w:tcPr>
            <w:tcW w:w="4668" w:type="dxa"/>
          </w:tcPr>
          <w:p w:rsidR="00E11B20" w:rsidRPr="00824B6F" w:rsidRDefault="00E11B20" w:rsidP="00211AE9">
            <w:pPr>
              <w:pStyle w:val="Spistrecipol"/>
              <w:spacing w:before="60" w:after="60"/>
            </w:pPr>
            <w:r w:rsidRPr="00824B6F">
              <w:t>2</w:t>
            </w:r>
            <w:r>
              <w:t>5</w:t>
            </w:r>
            <w:r w:rsidRPr="00824B6F">
              <w:t xml:space="preserve">. Zdarzenia drogowe i ofiary wypadków w okresie </w:t>
            </w:r>
            <w:r>
              <w:br/>
            </w:r>
            <w:r w:rsidR="00211AE9">
              <w:t>I–VI</w:t>
            </w:r>
            <w:r w:rsidR="00C401BD">
              <w:t> 2020 r.</w:t>
            </w:r>
          </w:p>
        </w:tc>
        <w:tc>
          <w:tcPr>
            <w:tcW w:w="304" w:type="dxa"/>
          </w:tcPr>
          <w:p w:rsidR="00E11B20" w:rsidRPr="00824B6F" w:rsidRDefault="00E11B20" w:rsidP="00E11B20">
            <w:pPr>
              <w:spacing w:before="60" w:after="60"/>
            </w:pPr>
          </w:p>
        </w:tc>
        <w:tc>
          <w:tcPr>
            <w:tcW w:w="4667" w:type="dxa"/>
          </w:tcPr>
          <w:p w:rsidR="00E11B20" w:rsidRPr="00544076" w:rsidRDefault="00E11B20" w:rsidP="00211AE9">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in the period</w:t>
            </w:r>
            <w:r>
              <w:rPr>
                <w:lang w:val="en-US"/>
              </w:rPr>
              <w:t xml:space="preserve"> </w:t>
            </w:r>
            <w:r w:rsidR="00C401BD">
              <w:rPr>
                <w:lang w:val="en-US"/>
              </w:rPr>
              <w:t>I–</w:t>
            </w:r>
            <w:r w:rsidR="00211AE9">
              <w:rPr>
                <w:lang w:val="en-US"/>
              </w:rPr>
              <w:t>V</w:t>
            </w:r>
            <w:r w:rsidR="00C401BD">
              <w:rPr>
                <w:lang w:val="en-US"/>
              </w:rPr>
              <w:t>I</w:t>
            </w:r>
            <w:r w:rsidR="00C401BD" w:rsidRPr="002F787C">
              <w:rPr>
                <w:lang w:val="en-US"/>
              </w:rPr>
              <w:t xml:space="preserve"> 20</w:t>
            </w:r>
            <w:r w:rsidR="00C401BD">
              <w:rPr>
                <w:lang w:val="en-US"/>
              </w:rPr>
              <w:t>20</w:t>
            </w:r>
          </w:p>
        </w:tc>
      </w:tr>
      <w:tr w:rsidR="00E11B20" w:rsidRPr="00211AE9" w:rsidTr="00071DCB">
        <w:tc>
          <w:tcPr>
            <w:tcW w:w="4668" w:type="dxa"/>
          </w:tcPr>
          <w:p w:rsidR="00E11B20" w:rsidRPr="00544076" w:rsidRDefault="00E11B20" w:rsidP="00211AE9">
            <w:pPr>
              <w:pStyle w:val="Spistrecipol"/>
              <w:spacing w:before="60" w:after="60"/>
            </w:pPr>
            <w:r>
              <w:t>26</w:t>
            </w:r>
            <w:r w:rsidRPr="00544076">
              <w:t>. Interwencje jednostek Państwowej Stra</w:t>
            </w:r>
            <w:r>
              <w:t xml:space="preserve">ży </w:t>
            </w:r>
            <w:r w:rsidR="003E0482">
              <w:br/>
            </w:r>
            <w:r>
              <w:t xml:space="preserve">Pożarnej w okresie </w:t>
            </w:r>
            <w:r w:rsidR="00C401BD">
              <w:t>I–</w:t>
            </w:r>
            <w:r w:rsidR="00211AE9">
              <w:t>V</w:t>
            </w:r>
            <w:r w:rsidR="00C401BD">
              <w:t>I 2020 r.</w:t>
            </w:r>
          </w:p>
        </w:tc>
        <w:tc>
          <w:tcPr>
            <w:tcW w:w="304" w:type="dxa"/>
          </w:tcPr>
          <w:p w:rsidR="00E11B20" w:rsidRPr="00901286" w:rsidRDefault="00E11B20" w:rsidP="00E11B20">
            <w:pPr>
              <w:spacing w:before="60" w:after="60"/>
            </w:pPr>
          </w:p>
        </w:tc>
        <w:tc>
          <w:tcPr>
            <w:tcW w:w="4667" w:type="dxa"/>
          </w:tcPr>
          <w:p w:rsidR="00E11B20" w:rsidRPr="00544076" w:rsidRDefault="00E11B20" w:rsidP="00211AE9">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the period </w:t>
            </w:r>
            <w:r w:rsidR="003E0482">
              <w:rPr>
                <w:lang w:val="en-US"/>
              </w:rPr>
              <w:br/>
            </w:r>
            <w:r w:rsidR="00C401BD">
              <w:rPr>
                <w:lang w:val="en-US"/>
              </w:rPr>
              <w:t>I–</w:t>
            </w:r>
            <w:r w:rsidR="00211AE9">
              <w:rPr>
                <w:lang w:val="en-US"/>
              </w:rPr>
              <w:t>V</w:t>
            </w:r>
            <w:r w:rsidR="00C401BD">
              <w:rPr>
                <w:lang w:val="en-US"/>
              </w:rPr>
              <w:t>I</w:t>
            </w:r>
            <w:r w:rsidR="00C401BD" w:rsidRPr="002F787C">
              <w:rPr>
                <w:lang w:val="en-US"/>
              </w:rPr>
              <w:t xml:space="preserve"> 20</w:t>
            </w:r>
            <w:r w:rsidR="00C401BD">
              <w:rPr>
                <w:lang w:val="en-US"/>
              </w:rPr>
              <w:t>20</w:t>
            </w:r>
          </w:p>
        </w:tc>
      </w:tr>
      <w:tr w:rsidR="00E11B20" w:rsidRPr="00211AE9" w:rsidTr="00071DCB">
        <w:tc>
          <w:tcPr>
            <w:tcW w:w="4668" w:type="dxa"/>
          </w:tcPr>
          <w:p w:rsidR="00E11B20" w:rsidRPr="00544076" w:rsidRDefault="00E11B20" w:rsidP="003B2A05">
            <w:pPr>
              <w:pStyle w:val="Spistrecipol"/>
              <w:spacing w:before="60" w:after="60"/>
            </w:pPr>
            <w:r>
              <w:t>27</w:t>
            </w:r>
            <w:r w:rsidRPr="00544076">
              <w:t xml:space="preserve"> </w:t>
            </w:r>
            <w:r>
              <w:t>Pożary według</w:t>
            </w:r>
            <w:r w:rsidRPr="00544076">
              <w:t xml:space="preserve"> </w:t>
            </w:r>
            <w:r>
              <w:t>miejsca powsta</w:t>
            </w:r>
            <w:r w:rsidRPr="00544076">
              <w:t xml:space="preserve">nia </w:t>
            </w:r>
            <w:r>
              <w:t xml:space="preserve">w okresie </w:t>
            </w:r>
            <w:r w:rsidR="003E0482">
              <w:br/>
            </w:r>
            <w:r w:rsidR="00211AE9">
              <w:t>I–VI</w:t>
            </w:r>
            <w:r w:rsidR="00C401BD">
              <w:t> 2020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occured in the </w:t>
            </w:r>
            <w:r w:rsidR="003E0482">
              <w:rPr>
                <w:lang w:val="en-US"/>
              </w:rPr>
              <w:br/>
            </w:r>
            <w:r w:rsidR="002D0725">
              <w:rPr>
                <w:lang w:val="en-US"/>
              </w:rPr>
              <w:t xml:space="preserve">period </w:t>
            </w:r>
            <w:r w:rsidR="00211AE9">
              <w:rPr>
                <w:lang w:val="en-US"/>
              </w:rPr>
              <w:t>I–V</w:t>
            </w:r>
            <w:r w:rsidR="00C401BD">
              <w:rPr>
                <w:lang w:val="en-US"/>
              </w:rPr>
              <w:t>I</w:t>
            </w:r>
            <w:r w:rsidR="00C401BD" w:rsidRPr="002F787C">
              <w:rPr>
                <w:lang w:val="en-US"/>
              </w:rPr>
              <w:t xml:space="preserve"> 20</w:t>
            </w:r>
            <w:r w:rsidR="00C401BD">
              <w:rPr>
                <w:lang w:val="en-US"/>
              </w:rPr>
              <w:t>20</w:t>
            </w:r>
          </w:p>
        </w:tc>
      </w:tr>
      <w:tr w:rsidR="00E11B20" w:rsidRPr="00211AE9" w:rsidTr="00071DCB">
        <w:tc>
          <w:tcPr>
            <w:tcW w:w="4668" w:type="dxa"/>
          </w:tcPr>
          <w:p w:rsidR="00E11B20" w:rsidRPr="00544076" w:rsidRDefault="00E11B20" w:rsidP="003B2A05">
            <w:pPr>
              <w:pStyle w:val="Spistrecipol"/>
              <w:spacing w:before="60" w:after="60"/>
            </w:pPr>
            <w:r>
              <w:t>28</w:t>
            </w:r>
            <w:r w:rsidRPr="00544076">
              <w:t xml:space="preserve">. </w:t>
            </w:r>
            <w:r>
              <w:t>P</w:t>
            </w:r>
            <w:r w:rsidRPr="002F322C">
              <w:t>ożary według pr</w:t>
            </w:r>
            <w:r w:rsidR="007D4233">
              <w:t xml:space="preserve">zyczyny powstania w okresie </w:t>
            </w:r>
            <w:r w:rsidR="003E0482">
              <w:br/>
            </w:r>
            <w:r w:rsidR="00211AE9">
              <w:t>I–V</w:t>
            </w:r>
            <w:r w:rsidR="00C401BD">
              <w:t>I 2020 r.</w:t>
            </w:r>
          </w:p>
        </w:tc>
        <w:tc>
          <w:tcPr>
            <w:tcW w:w="304" w:type="dxa"/>
          </w:tcPr>
          <w:p w:rsidR="00E11B20" w:rsidRPr="005F6DC8" w:rsidRDefault="00E11B20" w:rsidP="00E11B20">
            <w:pPr>
              <w:spacing w:before="60" w:after="60"/>
            </w:pPr>
          </w:p>
        </w:tc>
        <w:tc>
          <w:tcPr>
            <w:tcW w:w="4667" w:type="dxa"/>
          </w:tcPr>
          <w:p w:rsidR="00E11B20" w:rsidRPr="00544076" w:rsidRDefault="00E11B20" w:rsidP="00C62A47">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the period </w:t>
            </w:r>
            <w:r w:rsidR="00211AE9">
              <w:rPr>
                <w:lang w:val="en-US"/>
              </w:rPr>
              <w:t>I–V</w:t>
            </w:r>
            <w:r w:rsidR="00C401BD">
              <w:rPr>
                <w:lang w:val="en-US"/>
              </w:rPr>
              <w:t>I</w:t>
            </w:r>
            <w:r w:rsidR="00C401BD" w:rsidRPr="002F787C">
              <w:rPr>
                <w:lang w:val="en-US"/>
              </w:rPr>
              <w:t xml:space="preserve"> 20</w:t>
            </w:r>
            <w:r w:rsidR="00C401BD">
              <w:rPr>
                <w:lang w:val="en-US"/>
              </w:rPr>
              <w:t>20</w:t>
            </w:r>
          </w:p>
        </w:tc>
      </w:tr>
      <w:tr w:rsidR="00E11B20" w:rsidRPr="00211AE9"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r w:rsidRPr="00625513">
              <w:t>Population</w:t>
            </w:r>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r w:rsidRPr="00625513">
              <w:t>Labour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r w:rsidRPr="00625513">
              <w:t>Dwellings completed</w:t>
            </w:r>
          </w:p>
        </w:tc>
      </w:tr>
      <w:tr w:rsidR="00E11B20" w:rsidRPr="00211AE9"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211AE9"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val="en-US" w:eastAsia="pl-PL" w:bidi="pl-PL"/>
        </w:rPr>
        <w:lastRenderedPageBreak/>
        <w:t xml:space="preserve">Objaśnienia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r w:rsidRPr="00FE6177">
              <w:rPr>
                <w:rFonts w:eastAsia="Fira Sans" w:cs="Times New Roman"/>
                <w:color w:val="595959"/>
                <w:sz w:val="16"/>
              </w:rPr>
              <w:t>magnitude zero</w:t>
            </w:r>
          </w:p>
        </w:tc>
      </w:tr>
      <w:tr w:rsidR="00862895" w:rsidRPr="00211AE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211AE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211AE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211AE9"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211AE9"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211AE9"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211AE9"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211AE9"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211AE9"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r w:rsidRPr="00FE6177">
              <w:rPr>
                <w:rFonts w:ascii="Fira Sans" w:hAnsi="Fira Sans"/>
                <w:b/>
                <w:lang w:val="en-US"/>
              </w:rPr>
              <w:lastRenderedPageBreak/>
              <w:t>sekcje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trade; repair of motor  vehicles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szCs w:val="16"/>
                <w:lang w:val="en-US"/>
              </w:rPr>
              <w:t>zakwaterowanie i gastronomia</w:t>
            </w:r>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211AE9"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r w:rsidRPr="00FE6177">
              <w:rPr>
                <w:rFonts w:ascii="Fira Sans" w:hAnsi="Fira Sans"/>
                <w:b/>
                <w:szCs w:val="16"/>
                <w:lang w:val="en-US"/>
              </w:rPr>
              <w:t>działy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manufacture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civil engineering</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wholesale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211AE9"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retail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EE689F">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opracowanej na podstawie Statystycznej Klasyfikacji Działalności Gospodarczej we Wspólnocie Europejskiej – Statistical Classification of Economic Activities in the European Community –  NACE Rev. 2. PKD 2007 wprowadzona została z dniem 1 stycznia 2008 r. rozporządzeniem Rady Ministrów z dnia 24 grudnia 2007 r. (Dz. U. Nr 251, poz.1885) z późniejszymi zmianami.</w:t>
      </w:r>
    </w:p>
    <w:p w:rsidR="00BD5259" w:rsidRPr="00D70BE4" w:rsidRDefault="005757B6" w:rsidP="00EE689F">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EE689F">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EE689F">
      <w:pPr>
        <w:pStyle w:val="tekstwyspol"/>
      </w:pPr>
      <w:r>
        <w:t>4.</w:t>
      </w:r>
      <w:r>
        <w:tab/>
      </w:r>
      <w:r w:rsidR="00BD5259" w:rsidRPr="00D70BE4">
        <w:t>Dane opracowano zgodnie z każdorazowym stanem organizacyjnym gospodarki narodowej.</w:t>
      </w:r>
    </w:p>
    <w:p w:rsidR="00BD5259" w:rsidRPr="00D70BE4" w:rsidRDefault="005757B6" w:rsidP="00EE689F">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EE689F">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EE689F">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17023C">
      <w:pPr>
        <w:pStyle w:val="tekstwyspol1"/>
        <w:ind w:left="490" w:hanging="238"/>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17023C">
      <w:pPr>
        <w:pStyle w:val="tekstwyspol1"/>
        <w:ind w:left="490" w:hanging="238"/>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17023C">
      <w:pPr>
        <w:pStyle w:val="tekstwyspol1"/>
        <w:ind w:left="490" w:hanging="238"/>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EE689F">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(head o</w:t>
      </w:r>
      <w:r w:rsidR="004F4108">
        <w:t>ffices);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EE689F">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17023C">
      <w:pPr>
        <w:pStyle w:val="tekstwyspol"/>
        <w:ind w:left="294" w:hanging="294"/>
      </w:pPr>
      <w:r w:rsidRPr="00D70BE4">
        <w:lastRenderedPageBreak/>
        <w:t>10. Wartość produkcji i wskaźniki dynamiki – jeśli nie zaznaczono inaczej – zostały podane bez wyrów</w:t>
      </w:r>
      <w:r w:rsidR="00D70BE4">
        <w:t>n</w:t>
      </w:r>
      <w:r w:rsidR="00F46D72">
        <w:t>ań se</w:t>
      </w:r>
      <w:r w:rsidRPr="00D70BE4">
        <w:t>zonowych.</w:t>
      </w:r>
    </w:p>
    <w:p w:rsidR="00BD5259" w:rsidRPr="00D70BE4" w:rsidRDefault="00BD5259" w:rsidP="0017023C">
      <w:pPr>
        <w:pStyle w:val="tekstwyspol"/>
        <w:ind w:left="294" w:hanging="294"/>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17023C">
      <w:pPr>
        <w:pStyle w:val="tekstwyspol"/>
        <w:ind w:left="294" w:hanging="294"/>
      </w:pPr>
      <w:r w:rsidRPr="00D70BE4">
        <w:t>12. W przypadku zmian metodycznych oraz zmian w systemie cen stałych – wskaźniki dynamiki obliczono metodą nawiązania łańcuchowego.</w:t>
      </w:r>
    </w:p>
    <w:p w:rsidR="00BD5259" w:rsidRPr="00D70BE4" w:rsidRDefault="00BD5259" w:rsidP="0017023C">
      <w:pPr>
        <w:pStyle w:val="tekstwyspol"/>
        <w:ind w:left="294" w:hanging="294"/>
      </w:pPr>
      <w:r w:rsidRPr="00D70BE4">
        <w:t>13. Dane według sekcji, działów i grup PKD opracowano metodą przedsiębiorstw.</w:t>
      </w:r>
    </w:p>
    <w:p w:rsidR="00BD5259" w:rsidRPr="00D70BE4" w:rsidRDefault="00BD5259" w:rsidP="0017023C">
      <w:pPr>
        <w:pStyle w:val="tekstwyspol"/>
        <w:ind w:left="294" w:hanging="294"/>
      </w:pPr>
      <w:r w:rsidRPr="00D70BE4">
        <w:t>14. Niektóre dane mają charakter tymczasowy i mogą ulec zmianie w następnych wydaniach. W momencie wprowadzenia zmiany dane te oznaczane są „*".</w:t>
      </w:r>
    </w:p>
    <w:p w:rsidR="00BD5259" w:rsidRPr="00D70BE4" w:rsidRDefault="00BD5259" w:rsidP="0017023C">
      <w:pPr>
        <w:pStyle w:val="tekstwyspol"/>
        <w:ind w:left="294" w:hanging="294"/>
      </w:pPr>
      <w:r w:rsidRPr="00D70BE4">
        <w:t>15. Ze względu na zaokrąglenia danych, w niektórych przypadkach sumy składników mogą się różnić od podanych wielkości „ogółem”.</w:t>
      </w:r>
    </w:p>
    <w:p w:rsidR="00BD5259" w:rsidRPr="00D70BE4" w:rsidRDefault="00BD5259" w:rsidP="0017023C">
      <w:pPr>
        <w:pStyle w:val="tekstwyspol"/>
        <w:ind w:left="294" w:hanging="294"/>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17023C">
      <w:pPr>
        <w:pStyle w:val="tekstwyspol"/>
        <w:ind w:left="294" w:hanging="294"/>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17023C">
      <w:pPr>
        <w:pStyle w:val="tekstwyspol"/>
        <w:ind w:left="294" w:hanging="294"/>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EE689F">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EE689F">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EE689F">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EE689F">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EE689F">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EE689F">
      <w:pPr>
        <w:pStyle w:val="tekstwyspol1"/>
        <w:ind w:hanging="302"/>
      </w:pPr>
      <w:r w:rsidRPr="0059654E">
        <w:t>1)</w:t>
      </w:r>
      <w:r w:rsidRPr="0059654E">
        <w:tab/>
        <w:t>wynagrodzenia osobowe bez wynagrodzeń osób wykonujących pracę nakładczą oraz uczniów, a także osób zatrudnionych za granicą;</w:t>
      </w:r>
    </w:p>
    <w:p w:rsidR="00E83E3E" w:rsidRPr="0059654E" w:rsidRDefault="00E83E3E" w:rsidP="00EE689F">
      <w:pPr>
        <w:pStyle w:val="tekstwyspol1"/>
        <w:ind w:hanging="302"/>
      </w:pPr>
      <w:r w:rsidRPr="0059654E">
        <w:t>2)</w:t>
      </w:r>
      <w:r w:rsidRPr="0059654E">
        <w:tab/>
        <w:t>wypłaty z tytułu udziału w zysku lub w nadwyżce bilansowej w spółdzielniach;</w:t>
      </w:r>
    </w:p>
    <w:p w:rsidR="00E83E3E" w:rsidRPr="0059654E" w:rsidRDefault="00E83E3E" w:rsidP="00EE689F">
      <w:pPr>
        <w:pStyle w:val="tekstwyspol1"/>
        <w:ind w:hanging="302"/>
      </w:pPr>
      <w:r w:rsidRPr="0059654E">
        <w:t>3)</w:t>
      </w:r>
      <w:r w:rsidRPr="0059654E">
        <w:tab/>
        <w:t>dodatkowe wynagrodzenia roczne dla pracowników jednostek sfery budżetowej;</w:t>
      </w:r>
    </w:p>
    <w:p w:rsidR="00E83E3E" w:rsidRPr="0059654E" w:rsidRDefault="00E83E3E" w:rsidP="00EE689F">
      <w:pPr>
        <w:pStyle w:val="tekstwyspol1"/>
        <w:ind w:hanging="302"/>
      </w:pPr>
      <w:r w:rsidRPr="0059654E">
        <w:t>4)</w:t>
      </w:r>
      <w:r w:rsidRPr="0059654E">
        <w:tab/>
        <w:t xml:space="preserve">honoraria wypłacane niektórym grupom pracowników za prace wynikające z umowy o pracę.  </w:t>
      </w:r>
    </w:p>
    <w:p w:rsidR="00E83E3E" w:rsidRPr="0059654E" w:rsidRDefault="00827380" w:rsidP="00EE689F">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EE689F">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Dz. U. 201</w:t>
      </w:r>
      <w:r w:rsidR="00430B1E">
        <w:rPr>
          <w:kern w:val="2"/>
        </w:rPr>
        <w:t>9</w:t>
      </w:r>
      <w:r w:rsidR="00E83E3E" w:rsidRPr="0059654E">
        <w:rPr>
          <w:kern w:val="2"/>
        </w:rPr>
        <w:t xml:space="preserve"> r. poz. 1</w:t>
      </w:r>
      <w:r w:rsidR="00430B1E">
        <w:rPr>
          <w:kern w:val="2"/>
        </w:rPr>
        <w:t>482</w:t>
      </w:r>
      <w:r w:rsidR="00E83E3E" w:rsidRPr="0059654E">
        <w:rPr>
          <w:kern w:val="2"/>
        </w:rPr>
        <w:t>, z późniejszymi zmianami</w:t>
      </w:r>
      <w:r w:rsidR="00E83E3E" w:rsidRPr="0059654E">
        <w:t xml:space="preserve">). </w:t>
      </w:r>
    </w:p>
    <w:p w:rsidR="00E83E3E" w:rsidRPr="0059654E" w:rsidRDefault="00E83E3E" w:rsidP="00EE689F">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EE689F">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EE689F">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EE689F">
      <w:pPr>
        <w:pStyle w:val="tekstwyspol1"/>
        <w:ind w:hanging="302"/>
      </w:pPr>
      <w:r w:rsidRPr="00505827">
        <w:t>1)</w:t>
      </w:r>
      <w:r w:rsidRPr="00505827">
        <w:tab/>
      </w:r>
      <w:r w:rsidRPr="00CD41CB">
        <w:t>bezrobotni do 30 roku życia,</w:t>
      </w:r>
    </w:p>
    <w:p w:rsidR="00E83E3E" w:rsidRPr="00CD41CB" w:rsidRDefault="00E83E3E" w:rsidP="00EE689F">
      <w:pPr>
        <w:pStyle w:val="tekstwyspol1"/>
        <w:ind w:hanging="302"/>
      </w:pPr>
      <w:r w:rsidRPr="00CD41CB">
        <w:t>2)</w:t>
      </w:r>
      <w:r w:rsidRPr="00CD41CB">
        <w:tab/>
        <w:t>długotrwale bezrobotni,</w:t>
      </w:r>
    </w:p>
    <w:p w:rsidR="00E83E3E" w:rsidRPr="00CD41CB" w:rsidRDefault="00E83E3E" w:rsidP="00EE689F">
      <w:pPr>
        <w:pStyle w:val="tekstwyspol1"/>
        <w:ind w:hanging="302"/>
      </w:pPr>
      <w:r w:rsidRPr="00CD41CB">
        <w:t>3)</w:t>
      </w:r>
      <w:r w:rsidRPr="00CD41CB">
        <w:tab/>
        <w:t>bezrobotni powyżej 50 roku życia,</w:t>
      </w:r>
    </w:p>
    <w:p w:rsidR="00E83E3E" w:rsidRPr="00CD41CB" w:rsidRDefault="00E83E3E" w:rsidP="00EE689F">
      <w:pPr>
        <w:pStyle w:val="tekstwyspol1"/>
        <w:ind w:hanging="302"/>
      </w:pPr>
      <w:r w:rsidRPr="00CD41CB">
        <w:t>4)</w:t>
      </w:r>
      <w:r w:rsidRPr="00CD41CB">
        <w:tab/>
        <w:t>bezrobotni korzystający ze świadczeń pomocy społecznej,</w:t>
      </w:r>
    </w:p>
    <w:p w:rsidR="00E83E3E" w:rsidRPr="00CD41CB" w:rsidRDefault="00E83E3E" w:rsidP="00EE689F">
      <w:pPr>
        <w:pStyle w:val="tekstwyspol1"/>
        <w:ind w:hanging="302"/>
      </w:pPr>
      <w:r w:rsidRPr="00CD41CB">
        <w:t>5)</w:t>
      </w:r>
      <w:r w:rsidRPr="00CD41CB">
        <w:tab/>
        <w:t>bezrobotni posiadający co najmniej jedno dziecko do 6 roku życia lub co najmniej jedno dziecko niepełnosprawne do 18 roku życia,</w:t>
      </w:r>
    </w:p>
    <w:p w:rsidR="00E83E3E" w:rsidRPr="00505827" w:rsidRDefault="00E83E3E" w:rsidP="00EE689F">
      <w:pPr>
        <w:pStyle w:val="tekstwyspol1"/>
        <w:ind w:hanging="302"/>
      </w:pPr>
      <w:r w:rsidRPr="00CD41CB">
        <w:t>6)</w:t>
      </w:r>
      <w:r w:rsidRPr="00CD41CB">
        <w:tab/>
        <w:t>bezrobotni niepełnosprawni</w:t>
      </w:r>
      <w:r w:rsidRPr="00505827">
        <w:t xml:space="preserve">. </w:t>
      </w:r>
    </w:p>
    <w:p w:rsidR="00E83E3E" w:rsidRPr="0059654E" w:rsidRDefault="00E83E3E" w:rsidP="00EE689F">
      <w:pPr>
        <w:pStyle w:val="tekstbezwyspol"/>
      </w:pPr>
      <w:r w:rsidRPr="0059654E">
        <w:t xml:space="preserve">„Długotrwale bezrobotni” są to osoby pozostające w rejestrze powiatowego urzędu pracy łącznie ponad 12 miesięcy w okresie ostatnich 2 lat, z wyłączeniem okresów odbywania stażu i przygotowania zawodowego dorosłych w miejscu pracy. </w:t>
      </w:r>
    </w:p>
    <w:p w:rsidR="00E83E3E" w:rsidRPr="0059654E" w:rsidRDefault="00E83E3E" w:rsidP="00EE689F">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EE689F">
      <w:pPr>
        <w:pStyle w:val="tekstbezwyspol"/>
      </w:pPr>
      <w:r w:rsidRPr="0059654E">
        <w:t>Oferta pracy (wolne miejsce pracy i miejsce aktywizacji zawodowej) oznacza zgłoszenie przez pracodawcę do powiatowego urzędu pracy:</w:t>
      </w:r>
    </w:p>
    <w:p w:rsidR="00E83E3E" w:rsidRPr="00505827" w:rsidRDefault="00C12713" w:rsidP="004D3FE7">
      <w:pPr>
        <w:pStyle w:val="tekstwyspol1"/>
        <w:ind w:left="518" w:hanging="252"/>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4D3FE7">
      <w:pPr>
        <w:pStyle w:val="tekstwyspol1"/>
        <w:ind w:left="518" w:hanging="252"/>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EE689F">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4D3FE7">
      <w:pPr>
        <w:pStyle w:val="tekstwyspol1"/>
        <w:ind w:left="518" w:hanging="280"/>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4D3FE7">
      <w:pPr>
        <w:pStyle w:val="tekstwyspol1"/>
        <w:ind w:left="518" w:hanging="280"/>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4D3FE7">
      <w:pPr>
        <w:autoSpaceDE w:val="0"/>
        <w:autoSpaceDN w:val="0"/>
        <w:adjustRightInd w:val="0"/>
        <w:spacing w:line="240" w:lineRule="auto"/>
        <w:ind w:left="518" w:hanging="280"/>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EE689F">
      <w:pPr>
        <w:pStyle w:val="tekstwyspol1"/>
      </w:pPr>
      <w:r>
        <w:t xml:space="preserve">7. Dane dotyczące rynku nieruchomości </w:t>
      </w:r>
      <w:r w:rsidR="002E1647">
        <w:t xml:space="preserve">(tabl. 11) </w:t>
      </w:r>
      <w:r>
        <w:t>pochodzą z Narodowego Banku Polskiego.</w:t>
      </w:r>
    </w:p>
    <w:p w:rsidR="00E83E3E" w:rsidRPr="0059654E" w:rsidRDefault="00227783" w:rsidP="00EE689F">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E83E3E" w:rsidRPr="0059654E" w:rsidRDefault="00227783" w:rsidP="00EE689F">
      <w:pPr>
        <w:pStyle w:val="tekstwyspol"/>
        <w:rPr>
          <w:snapToGrid w:val="0"/>
        </w:rPr>
      </w:pPr>
      <w:r>
        <w:rPr>
          <w:snapToGrid w:val="0"/>
        </w:rPr>
        <w:t>9</w:t>
      </w:r>
      <w:r w:rsidR="00E83E3E" w:rsidRPr="0059654E">
        <w:rPr>
          <w:snapToGrid w:val="0"/>
        </w:rPr>
        <w:t>.</w:t>
      </w:r>
      <w:r w:rsidR="003F126B" w:rsidRPr="0059654E">
        <w:rPr>
          <w:snapToGrid w:val="0"/>
        </w:rPr>
        <w:t xml:space="preserve"> </w:t>
      </w:r>
      <w:r w:rsidR="00E83E3E" w:rsidRPr="0059654E">
        <w:rPr>
          <w:snapToGrid w:val="0"/>
        </w:rPr>
        <w:t>Przychody z całokształtu działalności (kwoty otrzymane i należne) obejmują:</w:t>
      </w:r>
    </w:p>
    <w:p w:rsidR="00E83E3E" w:rsidRPr="00505827" w:rsidRDefault="00BF7042" w:rsidP="00EE689F">
      <w:pPr>
        <w:pStyle w:val="tekstwyspol1"/>
        <w:ind w:hanging="330"/>
      </w:pPr>
      <w:r>
        <w:t>–</w:t>
      </w:r>
      <w:r w:rsidR="00E83E3E" w:rsidRPr="0059654E">
        <w:tab/>
        <w:t>przychody netto ze sprzedaży (łącznie z dotacjami do produktów), wytworzonych przez podmiot produktów (wyrobów gotowych, półfabrykatów i usług), a także opakowań, wyposażenia i usług obcych, jeżeli są one fakturowane odbiorcom łącznie z produkt</w:t>
      </w:r>
      <w:r w:rsidR="00E83E3E" w:rsidRPr="00505827">
        <w:t>ami;</w:t>
      </w:r>
    </w:p>
    <w:p w:rsidR="00E83E3E" w:rsidRPr="00505827" w:rsidRDefault="00E83E3E" w:rsidP="00EE689F">
      <w:pPr>
        <w:pStyle w:val="tekstwyspol1"/>
        <w:ind w:hanging="330"/>
      </w:pPr>
      <w:r>
        <w:t>–</w:t>
      </w:r>
      <w:r>
        <w:tab/>
      </w:r>
      <w:r w:rsidRPr="00505827">
        <w:t>przychody netto ze sprzedaży towarów i materiałów (tj. nabytych w celu odsprzedaży w stanie nieprzetworzonym rzeczowych aktywów obrotowych oraz produktów przez siebie wytworzonych, jeśli sprzedawane są one w sieci własnych sklepów obok towarów obcej produkcji), łącznie z kwo</w:t>
      </w:r>
      <w:r w:rsidR="00BF7042">
        <w:t>tami należnymi z </w:t>
      </w:r>
      <w:r w:rsidRPr="00505827">
        <w:t>tytułu sprzedaży opakowań wielokrotnego użytku;</w:t>
      </w:r>
    </w:p>
    <w:p w:rsidR="00E83E3E" w:rsidRPr="004B2098" w:rsidRDefault="00E83E3E" w:rsidP="00EE689F">
      <w:pPr>
        <w:pStyle w:val="tekstwyspol1"/>
        <w:ind w:hanging="330"/>
      </w:pPr>
      <w:r>
        <w:t>–</w:t>
      </w:r>
      <w:r>
        <w:tab/>
      </w:r>
      <w:r w:rsidRPr="004B2098">
        <w:t xml:space="preserve">pozostałe przychody operacyjne, tj. przychody związane pośrednio z podstawową działalnością jednostki, a w szczególności: zysk ze zbycia niefinansowych aktywów trwałych (środków trwałych, środków trwałych w budowie, wartości niematerialnych i prawnych, inwestycji w </w:t>
      </w:r>
      <w:r w:rsidRPr="00E61067">
        <w:rPr>
          <w:spacing w:val="-8"/>
        </w:rPr>
        <w:t>nieruchomości i prawa), otrzymane nieodpłatnie, w tym</w:t>
      </w:r>
      <w:r w:rsidRPr="004B2098">
        <w:t xml:space="preserve"> w drodze darowizny aktywa (środki pieniężne), odszkodowania, rozwiązane rezerwy, korekty odpisów aktualizujących wartość aktywów niefinansowych, przychody z dzia</w:t>
      </w:r>
      <w:r w:rsidR="004F4108">
        <w:t>łalności socjalnej, przychody z </w:t>
      </w:r>
      <w:r w:rsidRPr="004B2098">
        <w:t>najmu lub dzierżawy środków trwałych albo inwestycji w</w:t>
      </w:r>
      <w:r>
        <w:t> </w:t>
      </w:r>
      <w:r w:rsidRPr="004B2098">
        <w:t>nieruchomości i prawa</w:t>
      </w:r>
      <w:r w:rsidRPr="00AE44CC">
        <w:t>, przychody związane ze zdarzeniami losowymi;</w:t>
      </w:r>
    </w:p>
    <w:p w:rsidR="00E83E3E" w:rsidRPr="00B65D83" w:rsidRDefault="00E83E3E" w:rsidP="00EE689F">
      <w:pPr>
        <w:pStyle w:val="tekstwyspol1"/>
        <w:ind w:hanging="330"/>
      </w:pPr>
      <w:r>
        <w:t>–</w:t>
      </w:r>
      <w:r>
        <w:tab/>
      </w:r>
      <w:r w:rsidRPr="00505827">
        <w:t>przychody finansowe, tj. przychody z tytułu dokonanych przez podmiot operacji finansowych: kwoty należne z tytułu dywidend i udziałów w</w:t>
      </w:r>
      <w:r>
        <w:t> </w:t>
      </w:r>
      <w:r w:rsidRPr="00505827">
        <w:t xml:space="preserve">zysku, odsetki od udzielanych pożyczek, odsetki od lokat terminowych, odsetki za zwłokę, zysk ze zbycia inwestycji, zmniejszenia odpisów aktualizacyjnych wartości inwestycji wobec całkowitego lub częściowego ustania przyczyn powodujących trwałą utratę ich wartości, </w:t>
      </w:r>
      <w:r w:rsidRPr="00B65D83">
        <w:t>nadwyżkę dodatnich różnic kursowych nad ujemnymi.</w:t>
      </w:r>
    </w:p>
    <w:p w:rsidR="00E83E3E" w:rsidRPr="00505827" w:rsidRDefault="00227783" w:rsidP="00EE689F">
      <w:pPr>
        <w:pStyle w:val="tekstwyspol"/>
      </w:pPr>
      <w:r>
        <w:rPr>
          <w:snapToGrid w:val="0"/>
        </w:rPr>
        <w:t>10</w:t>
      </w:r>
      <w:r w:rsidR="00E83E3E" w:rsidRPr="00B65D83">
        <w:rPr>
          <w:snapToGrid w:val="0"/>
        </w:rPr>
        <w:t>.</w:t>
      </w:r>
      <w:r w:rsidR="003F126B">
        <w:rPr>
          <w:snapToGrid w:val="0"/>
        </w:rPr>
        <w:t xml:space="preserve"> </w:t>
      </w:r>
      <w:r w:rsidR="00E83E3E" w:rsidRPr="00016AA0">
        <w:rPr>
          <w:snapToGrid w:val="0"/>
        </w:rPr>
        <w:t>Koszty uzyskania przychodów z całokształtu działalności</w:t>
      </w:r>
      <w:r w:rsidR="00E83E3E" w:rsidRPr="00505827">
        <w:rPr>
          <w:snapToGrid w:val="0"/>
        </w:rPr>
        <w:t xml:space="preserve"> obejmują:</w:t>
      </w:r>
    </w:p>
    <w:p w:rsidR="00E83E3E" w:rsidRPr="00505827" w:rsidRDefault="00E83E3E" w:rsidP="00EE689F">
      <w:pPr>
        <w:pStyle w:val="tekstwyspol1"/>
        <w:ind w:hanging="246"/>
      </w:pPr>
      <w:r>
        <w:t>–</w:t>
      </w:r>
      <w:r>
        <w:tab/>
      </w:r>
      <w:r w:rsidRPr="00505827">
        <w:t>koszt własny sprzedanych produktów (wyrobów i usług), tj., koszty ogółem pomniejszone o koszt wytworzenia świadczeń na własne potrzeby jednostki i skorygowane o zmianę stanu produktów;</w:t>
      </w:r>
    </w:p>
    <w:p w:rsidR="00E83E3E" w:rsidRPr="00505827" w:rsidRDefault="00E83E3E" w:rsidP="00EE689F">
      <w:pPr>
        <w:pStyle w:val="tekstwyspol1"/>
        <w:ind w:hanging="246"/>
      </w:pPr>
      <w:r>
        <w:t>–</w:t>
      </w:r>
      <w:r>
        <w:tab/>
      </w:r>
      <w:r w:rsidRPr="00505827">
        <w:t>wartość sprzedanych towarów i materiałów według cen zakupu (nabycia);</w:t>
      </w:r>
    </w:p>
    <w:p w:rsidR="00E83E3E" w:rsidRPr="00505827" w:rsidRDefault="00E83E3E" w:rsidP="00EE689F">
      <w:pPr>
        <w:pStyle w:val="tekstwyspol1"/>
        <w:ind w:hanging="246"/>
      </w:pPr>
      <w:r>
        <w:t>–</w:t>
      </w:r>
      <w:r>
        <w:tab/>
      </w:r>
      <w:r w:rsidRPr="00505827">
        <w:t>pozostałe koszty operacyjne, tj. koszty związane pośrednio z działaln</w:t>
      </w:r>
      <w:r w:rsidR="00BF7042">
        <w:t>ością operacyjną jednostki, a w </w:t>
      </w:r>
      <w:r w:rsidRPr="00505827">
        <w:t>szczególności: stratę ze zbycia niefinansowych aktywów trwałych, tj.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w:t>
      </w:r>
      <w:r w:rsidRPr="00715DD6">
        <w:t xml:space="preserve">, straty związane ze zdarzeniami </w:t>
      </w:r>
      <w:r w:rsidR="00E00A95">
        <w:br/>
      </w:r>
      <w:r w:rsidRPr="00715DD6">
        <w:t>losowymi</w:t>
      </w:r>
      <w:r w:rsidRPr="00505827">
        <w:t>;</w:t>
      </w:r>
    </w:p>
    <w:p w:rsidR="00E83E3E" w:rsidRPr="00C3509D" w:rsidRDefault="00E83E3E" w:rsidP="00EE689F">
      <w:pPr>
        <w:pStyle w:val="tekstwyspol1"/>
        <w:ind w:hanging="246"/>
        <w:rPr>
          <w:snapToGrid w:val="0"/>
        </w:rPr>
      </w:pPr>
      <w:r>
        <w:lastRenderedPageBreak/>
        <w:t>–</w:t>
      </w:r>
      <w:r>
        <w:tab/>
      </w:r>
      <w:r w:rsidRPr="00C3509D">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r w:rsidRPr="00C3509D">
        <w:rPr>
          <w:b/>
          <w:snapToGrid w:val="0"/>
        </w:rPr>
        <w:t xml:space="preserve"> </w:t>
      </w:r>
    </w:p>
    <w:p w:rsidR="00E83E3E" w:rsidRPr="00505827" w:rsidRDefault="00E83E3E" w:rsidP="00EE689F">
      <w:pPr>
        <w:pStyle w:val="tekstwyspol"/>
        <w:rPr>
          <w:snapToGrid w:val="0"/>
        </w:rPr>
      </w:pPr>
      <w:r w:rsidRPr="00B65D83">
        <w:rPr>
          <w:snapToGrid w:val="0"/>
        </w:rPr>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EE689F">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a)</w:t>
      </w:r>
      <w:r>
        <w:rPr>
          <w:rFonts w:ascii="MyriadPro-Regular" w:hAnsi="MyriadPro-Regular"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c)</w:t>
      </w:r>
      <w:r>
        <w:rPr>
          <w:rFonts w:ascii="MyriadPro-Regular" w:hAnsi="MyriadPro-Regular" w:cs="MyriadPro-Regular"/>
          <w:szCs w:val="19"/>
        </w:rPr>
        <w:tab/>
        <w:t>wynik z działalności operacyjnej to różnica między przychodami operacyjnymi ogółem a kosztami operacyjnymi ogółem;</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d)</w:t>
      </w:r>
      <w:r>
        <w:rPr>
          <w:rFonts w:ascii="MyriadPro-Regular" w:hAnsi="MyriadPro-Regular" w:cs="MyriadPro-Regular"/>
          <w:szCs w:val="19"/>
        </w:rPr>
        <w:tab/>
        <w:t>wynik na operacjach finansowych stanowi różnicę między przychodami finansowymi a kosztami finansowymi;</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e)</w:t>
      </w:r>
      <w:r>
        <w:rPr>
          <w:rFonts w:ascii="MyriadPro-Regular" w:hAnsi="MyriadPro-Regular"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C3509D" w:rsidRDefault="00B51A97" w:rsidP="00EE689F">
      <w:pPr>
        <w:autoSpaceDE w:val="0"/>
        <w:autoSpaceDN w:val="0"/>
        <w:adjustRightInd w:val="0"/>
        <w:spacing w:line="240" w:lineRule="auto"/>
        <w:ind w:left="574" w:hanging="290"/>
      </w:pPr>
      <w:r>
        <w:rPr>
          <w:rFonts w:ascii="MyriadPro-Regular" w:hAnsi="MyriadPro-Regular" w:cs="MyriadPro-Regular"/>
          <w:szCs w:val="19"/>
        </w:rPr>
        <w:t>f)</w:t>
      </w:r>
      <w:r>
        <w:rPr>
          <w:rFonts w:ascii="MyriadPro-Regular" w:hAnsi="MyriadPro-Regular" w:cs="MyriadPro-Regular"/>
          <w:szCs w:val="19"/>
        </w:rPr>
        <w:tab/>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w:t>
      </w:r>
      <w:r w:rsidR="00E00A95">
        <w:rPr>
          <w:rFonts w:ascii="MyriadPro-Regular" w:hAnsi="MyriadPro-Regular" w:cs="MyriadPro-Regular"/>
          <w:szCs w:val="19"/>
        </w:rPr>
        <w:br/>
      </w:r>
      <w:r>
        <w:rPr>
          <w:rFonts w:ascii="MyriadPro-Regular" w:hAnsi="MyriadPro-Regular" w:cs="MyriadPro-Regular"/>
          <w:szCs w:val="19"/>
        </w:rPr>
        <w:t>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C3509D">
        <w:t xml:space="preserve"> </w:t>
      </w:r>
    </w:p>
    <w:p w:rsidR="00E83E3E" w:rsidRDefault="00E83E3E" w:rsidP="00EE689F">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a)</w:t>
      </w:r>
      <w:r>
        <w:rPr>
          <w:rFonts w:ascii="MyriadPro-Regular" w:hAnsi="MyriadPro-Regular" w:cs="MyriadPro-Regular"/>
          <w:szCs w:val="19"/>
        </w:rPr>
        <w:tab/>
        <w:t xml:space="preserve">aktywa obrotowe są częścią kontrolowanych przez jednostkę zasobów majątkowych wykorzystywanych w działalności operacyjnej o wiarygodnie określonej wartości, powstałych w wyniku przeszłych zdarzeń, które spowodują </w:t>
      </w:r>
      <w:r w:rsidR="00E00A95">
        <w:rPr>
          <w:rFonts w:ascii="MyriadPro-Regular" w:hAnsi="MyriadPro-Regular" w:cs="MyriadPro-Regular"/>
          <w:szCs w:val="19"/>
        </w:rPr>
        <w:br/>
      </w:r>
      <w:r>
        <w:rPr>
          <w:rFonts w:ascii="MyriadPro-Regular" w:hAnsi="MyriadPro-Regular" w:cs="MyriadPro-Regular"/>
          <w:szCs w:val="19"/>
        </w:rPr>
        <w:t>w przyszłości wpływ do jednostki korzyści ekonomicznych. Obejmują zapasy (rzeczowe aktywa obrotowe) oraz krótkoterminowe: należności, inwestycje oraz rozliczenia międzyokresowe;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c)</w:t>
      </w:r>
      <w:r>
        <w:rPr>
          <w:rFonts w:ascii="MyriadPro-Regular" w:hAnsi="MyriadPro-Regular" w:cs="MyriadPro-Regular"/>
          <w:szCs w:val="19"/>
        </w:rPr>
        <w:tab/>
        <w:t xml:space="preserve"> 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d)</w:t>
      </w:r>
      <w:r>
        <w:rPr>
          <w:rFonts w:ascii="MyriadPro-Regular" w:hAnsi="MyriadPro-Regular" w:cs="MyriadPro-Regular"/>
          <w:szCs w:val="19"/>
        </w:rPr>
        <w:tab/>
        <w:t xml:space="preserve"> inwestycje krótkoterminowe obejmują krótkoterminowe (obrotowe) aktywa finansowe, w szczególności udziały </w:t>
      </w:r>
      <w:r w:rsidR="00E00A95">
        <w:rPr>
          <w:rFonts w:ascii="MyriadPro-Regular" w:hAnsi="MyriadPro-Regular" w:cs="MyriadPro-Regular"/>
          <w:szCs w:val="19"/>
        </w:rPr>
        <w:br/>
      </w:r>
      <w:r>
        <w:rPr>
          <w:rFonts w:ascii="MyriadPro-Regular" w:hAnsi="MyriadPro-Regular" w:cs="MyriadPro-Regular"/>
          <w:szCs w:val="19"/>
        </w:rPr>
        <w:t xml:space="preserve">i akcje, inne papiery wartościowe, udzielone pożyczki, inne krótkoterminowe aktywa finansowe, środki pieniężne </w:t>
      </w:r>
      <w:r w:rsidR="00E00A95">
        <w:rPr>
          <w:rFonts w:ascii="MyriadPro-Regular" w:hAnsi="MyriadPro-Regular" w:cs="MyriadPro-Regular"/>
          <w:szCs w:val="19"/>
        </w:rPr>
        <w:br/>
      </w:r>
      <w:r>
        <w:rPr>
          <w:rFonts w:ascii="MyriadPro-Regular" w:hAnsi="MyriadPro-Regular" w:cs="MyriadPro-Regular"/>
          <w:szCs w:val="19"/>
        </w:rPr>
        <w:t>i inne aktywa pieniężne; oraz inne inwestycje krótkoterminowe;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e)</w:t>
      </w:r>
      <w:r>
        <w:rPr>
          <w:rFonts w:ascii="MyriadPro-Regular" w:hAnsi="MyriadPro-Regular"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 xml:space="preserve">f) </w:t>
      </w:r>
      <w:r w:rsidR="005D0250">
        <w:rPr>
          <w:rFonts w:ascii="MyriadPro-Regular" w:hAnsi="MyriadPro-Regular" w:cs="MyriadPro-Regular"/>
          <w:szCs w:val="19"/>
        </w:rPr>
        <w:tab/>
      </w:r>
      <w:r>
        <w:rPr>
          <w:rFonts w:ascii="MyriadPro-Regular" w:hAnsi="MyriadPro-Regular"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lastRenderedPageBreak/>
        <w:t>g)</w:t>
      </w:r>
      <w:r w:rsidR="005D0250">
        <w:rPr>
          <w:rFonts w:ascii="MyriadPro-Regular" w:hAnsi="MyriadPro-Regular" w:cs="MyriadPro-Regular"/>
          <w:szCs w:val="19"/>
        </w:rPr>
        <w:tab/>
      </w:r>
      <w:r>
        <w:rPr>
          <w:rFonts w:ascii="MyriadPro-Regular" w:hAnsi="MyriadPro-Regular" w:cs="MyriadPro-Regular"/>
          <w:szCs w:val="19"/>
        </w:rPr>
        <w:t xml:space="preserve">zobowiązania krótkoterminowe (bez funduszy specjalnych) obejmują ogół zobowiązań z tytułu dostaw i usług, </w:t>
      </w:r>
      <w:r w:rsidR="00E00A95">
        <w:rPr>
          <w:rFonts w:ascii="MyriadPro-Regular" w:hAnsi="MyriadPro-Regular" w:cs="MyriadPro-Regular"/>
          <w:szCs w:val="19"/>
        </w:rPr>
        <w:br/>
      </w:r>
      <w:r>
        <w:rPr>
          <w:rFonts w:ascii="MyriadPro-Regular" w:hAnsi="MyriadPro-Regular" w:cs="MyriadPro-Regular"/>
          <w:szCs w:val="19"/>
        </w:rPr>
        <w:t>a także całość lub tę część pozostałych zobowiązań, które stają się wymagalne w ciągu 12 miesięcy od dnia bilansowego;</w:t>
      </w:r>
    </w:p>
    <w:p w:rsidR="00022C22" w:rsidRPr="00016AA0" w:rsidRDefault="00022C22" w:rsidP="00EE689F">
      <w:pPr>
        <w:autoSpaceDE w:val="0"/>
        <w:autoSpaceDN w:val="0"/>
        <w:adjustRightInd w:val="0"/>
        <w:spacing w:line="240" w:lineRule="auto"/>
        <w:ind w:left="560" w:hanging="276"/>
      </w:pPr>
      <w:r>
        <w:rPr>
          <w:rFonts w:ascii="MyriadPro-Regular" w:hAnsi="MyriadPro-Regular" w:cs="MyriadPro-Regular"/>
          <w:szCs w:val="19"/>
        </w:rPr>
        <w:t xml:space="preserve">h) </w:t>
      </w:r>
      <w:r w:rsidR="005D0250">
        <w:rPr>
          <w:rFonts w:ascii="MyriadPro-Regular" w:hAnsi="MyriadPro-Regular" w:cs="MyriadPro-Regular"/>
          <w:szCs w:val="19"/>
        </w:rPr>
        <w:tab/>
      </w:r>
      <w:r>
        <w:rPr>
          <w:rFonts w:ascii="MyriadPro-Regular" w:hAnsi="MyriadPro-Regular"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EE689F">
      <w:pPr>
        <w:pStyle w:val="tekstwyspol"/>
      </w:pPr>
      <w:r>
        <w:t>1</w:t>
      </w:r>
      <w:r w:rsidR="00227783">
        <w:t>4</w:t>
      </w:r>
      <w:r w:rsidR="00E83E3E" w:rsidRPr="00B65D83">
        <w:t>.</w:t>
      </w:r>
      <w:r w:rsidR="005757B6">
        <w:t xml:space="preserve"> </w:t>
      </w:r>
      <w:r w:rsidR="00E83E3E" w:rsidRPr="00016AA0">
        <w:t>Wskaźniki:</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a) </w:t>
      </w:r>
      <w:r>
        <w:rPr>
          <w:rFonts w:ascii="MyriadPro-Regular" w:hAnsi="MyriadPro-Regular" w:cs="MyriadPro-Regular"/>
          <w:szCs w:val="19"/>
        </w:rPr>
        <w:tab/>
        <w:t>wskaźnik rentowności sprzedaży brutto to relacja wyniku finansowego ze sprzedaży produktów, towarów i materiałów do przychodów netto ze sprzedaży produktów, towarów i materiałów;</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wskaźnik rentowności obrotu brutto to relacja wyniku finansowego brutto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c) </w:t>
      </w:r>
      <w:r>
        <w:rPr>
          <w:rFonts w:ascii="MyriadPro-Regular" w:hAnsi="MyriadPro-Regular" w:cs="MyriadPro-Regular"/>
          <w:szCs w:val="19"/>
        </w:rPr>
        <w:tab/>
        <w:t>wskaźnik rentowności obrotu netto to relacja wyniku finansowego netto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d) </w:t>
      </w:r>
      <w:r>
        <w:rPr>
          <w:rFonts w:ascii="MyriadPro-Regular" w:hAnsi="MyriadPro-Regular" w:cs="MyriadPro-Regular"/>
          <w:szCs w:val="19"/>
        </w:rPr>
        <w:tab/>
        <w:t>wskaźnik poziomu kosztów to relacja kosztów ogółem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e) </w:t>
      </w:r>
      <w:r>
        <w:rPr>
          <w:rFonts w:ascii="MyriadPro-Regular" w:hAnsi="MyriadPro-Regular" w:cs="MyriadPro-Regular"/>
          <w:szCs w:val="19"/>
        </w:rPr>
        <w:tab/>
        <w:t>wskaźnik płynności finansowej I stopnia to relacja inwestycji krótkoterminowych do zobowiązań krótkoterminowych (bez funduszy specjalnych);</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f) </w:t>
      </w:r>
      <w:r>
        <w:rPr>
          <w:rFonts w:ascii="MyriadPro-Regular" w:hAnsi="MyriadPro-Regular"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EE689F">
      <w:pPr>
        <w:pStyle w:val="tekstbezwyspol"/>
      </w:pPr>
      <w:r w:rsidRPr="001B7293">
        <w:t>Nakłady na środki trwałe</w:t>
      </w:r>
      <w:r w:rsidRPr="00505827">
        <w:t xml:space="preserve"> to nakłady na:</w:t>
      </w:r>
    </w:p>
    <w:p w:rsidR="004E22C5" w:rsidRDefault="00E83E3E" w:rsidP="004D3FE7">
      <w:pPr>
        <w:pStyle w:val="tekstwyspol1"/>
        <w:numPr>
          <w:ilvl w:val="0"/>
          <w:numId w:val="5"/>
        </w:numPr>
        <w:ind w:left="630" w:hanging="270"/>
      </w:pPr>
      <w:r w:rsidRPr="00993F04">
        <w:t>budynki i budowle (obejmują budynki i lokale oraz obiekty inżynierii lądowej i wodnej), w tym m.in. roboty budowlano-montażowe, dokumentacje projektowo-kosztorysowe,</w:t>
      </w:r>
    </w:p>
    <w:p w:rsidR="004E22C5" w:rsidRDefault="00E83E3E" w:rsidP="004D3FE7">
      <w:pPr>
        <w:pStyle w:val="tekstwyspol1"/>
        <w:numPr>
          <w:ilvl w:val="0"/>
          <w:numId w:val="5"/>
        </w:numPr>
        <w:ind w:left="630" w:hanging="270"/>
      </w:pPr>
      <w:r w:rsidRPr="00993F04">
        <w:t>maszyny, urządzenia techniczne i narzędzia (łącznie z przyrządami, ruchomościami i wyposażeniem),</w:t>
      </w:r>
    </w:p>
    <w:p w:rsidR="004E22C5" w:rsidRDefault="00E83E3E" w:rsidP="004D3FE7">
      <w:pPr>
        <w:pStyle w:val="tekstwyspol1"/>
        <w:numPr>
          <w:ilvl w:val="0"/>
          <w:numId w:val="5"/>
        </w:numPr>
        <w:ind w:left="630" w:hanging="270"/>
      </w:pPr>
      <w:r w:rsidRPr="00993F04">
        <w:t>środki transportu,</w:t>
      </w:r>
    </w:p>
    <w:p w:rsidR="00C54727" w:rsidRPr="00C54727" w:rsidRDefault="004E22C5" w:rsidP="004D3FE7">
      <w:pPr>
        <w:pStyle w:val="tekstwyspol1"/>
        <w:numPr>
          <w:ilvl w:val="0"/>
          <w:numId w:val="5"/>
        </w:numPr>
        <w:ind w:left="630" w:hanging="270"/>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EE689F">
      <w:pPr>
        <w:pStyle w:val="tekstwyspol1"/>
      </w:pPr>
      <w:r>
        <w:t>1</w:t>
      </w:r>
      <w:r w:rsidR="00227783">
        <w:t>6</w:t>
      </w:r>
      <w:r w:rsidR="00E83E3E" w:rsidRPr="0059654E">
        <w:t>. Baza noclegowa turystyki obejmuje:</w:t>
      </w:r>
    </w:p>
    <w:p w:rsidR="00E83E3E" w:rsidRPr="0059654E" w:rsidRDefault="00AA3F34" w:rsidP="00EE689F">
      <w:pPr>
        <w:pStyle w:val="tekstwyspol1"/>
        <w:ind w:hanging="232"/>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EE689F">
      <w:pPr>
        <w:pStyle w:val="tekstwyspol1"/>
        <w:ind w:hanging="232"/>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EE689F">
      <w:pPr>
        <w:pStyle w:val="tekstwyspol"/>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4D3FE7">
      <w:pPr>
        <w:pStyle w:val="tekstwyspol"/>
        <w:ind w:left="294" w:hanging="294"/>
      </w:pPr>
      <w:r>
        <w:lastRenderedPageBreak/>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4D3FE7">
      <w:pPr>
        <w:pStyle w:val="tekstwysang"/>
      </w:pPr>
      <w:r>
        <w:rPr>
          <w:spacing w:val="2"/>
        </w:rPr>
        <w:t>1.</w:t>
      </w:r>
      <w:r>
        <w:rPr>
          <w:spacing w:val="2"/>
        </w:rPr>
        <w:tab/>
      </w:r>
      <w:r w:rsidR="00BD5259" w:rsidRPr="001177E6">
        <w:rPr>
          <w:spacing w:val="2"/>
        </w:rPr>
        <w:t>D</w:t>
      </w:r>
      <w:r w:rsidR="00BD5259" w:rsidRPr="001177E6">
        <w:t xml:space="preserve">ata contained in the Publication Wrocław,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4D3FE7">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4D3FE7">
      <w:pPr>
        <w:pStyle w:val="tekstwysang"/>
      </w:pPr>
      <w:r>
        <w:t>3.</w:t>
      </w:r>
      <w:r>
        <w:tab/>
      </w:r>
      <w:r w:rsidR="00BD5259" w:rsidRPr="00BD5259">
        <w:t xml:space="preserve">Presented data cover units of the national economy regardless of ownership. </w:t>
      </w:r>
    </w:p>
    <w:p w:rsidR="00BD5259" w:rsidRPr="00BD5259" w:rsidRDefault="000C6587" w:rsidP="004D3FE7">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4D3FE7">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4D3FE7">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4D3FE7">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9F270A">
      <w:pPr>
        <w:pStyle w:val="tekstwysang1"/>
        <w:ind w:left="588" w:hanging="266"/>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9F270A">
      <w:pPr>
        <w:pStyle w:val="tekstwysang1"/>
        <w:ind w:left="588" w:hanging="266"/>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9F270A">
      <w:pPr>
        <w:pStyle w:val="tekstwysang1"/>
        <w:ind w:left="588" w:hanging="266"/>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4D3FE7">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4D3FE7">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4D3FE7">
      <w:pPr>
        <w:pStyle w:val="tekstwysang"/>
      </w:pPr>
      <w:r w:rsidRPr="00DA7EDE">
        <w:t>10. The value of production and volume indices, if not indicated otherwise, are not seasonally adjusted.</w:t>
      </w:r>
    </w:p>
    <w:p w:rsidR="00BD5259" w:rsidRPr="00DA7EDE" w:rsidRDefault="00BD5259" w:rsidP="004D3FE7">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4D3FE7">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4D3FE7">
      <w:pPr>
        <w:pStyle w:val="tekstwysang"/>
      </w:pPr>
      <w:r w:rsidRPr="00DA7EDE">
        <w:t>13. Data by the NACE section, division and groups are compiled following the enterprise method.</w:t>
      </w:r>
    </w:p>
    <w:p w:rsidR="00BD5259" w:rsidRPr="00DA7EDE" w:rsidRDefault="00BD5259" w:rsidP="004D3FE7">
      <w:pPr>
        <w:pStyle w:val="tekstwysang"/>
      </w:pPr>
      <w:r w:rsidRPr="00DA7EDE">
        <w:t>14. Some figures are provisional and may be subject to revision in next editions. Such revised data will be marked with sign "*".</w:t>
      </w:r>
    </w:p>
    <w:p w:rsidR="00BD5259" w:rsidRPr="00DA7EDE" w:rsidRDefault="00BD5259" w:rsidP="004D3FE7">
      <w:pPr>
        <w:pStyle w:val="tekstwysang"/>
      </w:pPr>
      <w:r w:rsidRPr="00DA7EDE">
        <w:t>15. Due to the rounding of data, in some cases sums of components can differ from the amount given in the item “total”.</w:t>
      </w:r>
    </w:p>
    <w:p w:rsidR="00BD5259" w:rsidRPr="001177E6" w:rsidRDefault="00BD5259" w:rsidP="004D3FE7">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4D3FE7">
      <w:pPr>
        <w:pStyle w:val="tekstwysang"/>
      </w:pPr>
      <w:r w:rsidRPr="00BD5259">
        <w:t>17.</w:t>
      </w:r>
      <w:r w:rsidRPr="001177E6">
        <w:t xml:space="preserve"> “Voivodship cities” means cities, which since 01.01.99 is the seat of voivod (representative of state in a region</w:t>
      </w:r>
      <w:r w:rsidRPr="00DA7EDE">
        <w:t>) or Government Council.</w:t>
      </w:r>
    </w:p>
    <w:p w:rsidR="00BD5259" w:rsidRPr="00BD5259" w:rsidRDefault="00BD5259" w:rsidP="004D3FE7">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4D3FE7">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4D3FE7">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4D3FE7">
      <w:pPr>
        <w:pStyle w:val="tekstbezwysang"/>
      </w:pPr>
      <w:r w:rsidRPr="00F636EF">
        <w:t>Natural increase of the population accounts for the difference between the number of live births and deaths in a given period.</w:t>
      </w:r>
    </w:p>
    <w:p w:rsidR="00F46D72" w:rsidRPr="00F636EF" w:rsidRDefault="00F46D72" w:rsidP="004D3FE7">
      <w:pPr>
        <w:pStyle w:val="tekstbezwysang"/>
      </w:pPr>
      <w:r w:rsidRPr="00F636EF">
        <w:t>Infant is a child under the age of 1.</w:t>
      </w:r>
    </w:p>
    <w:p w:rsidR="00F46D72" w:rsidRPr="00F636EF" w:rsidRDefault="00F46D72" w:rsidP="004D3FE7">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4D3FE7">
      <w:pPr>
        <w:pStyle w:val="tekstwysang"/>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rsidR="00F46D72" w:rsidRPr="00F636EF" w:rsidRDefault="007D074E" w:rsidP="004D3FE7">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9F270A">
      <w:pPr>
        <w:pStyle w:val="tekstwysang1"/>
        <w:ind w:left="602" w:hanging="294"/>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9F270A">
      <w:pPr>
        <w:pStyle w:val="tekstwysang1"/>
        <w:ind w:left="602" w:hanging="294"/>
      </w:pPr>
      <w:r w:rsidRPr="00F636EF">
        <w:t>2)</w:t>
      </w:r>
      <w:r w:rsidRPr="00F636EF">
        <w:tab/>
        <w:t>payments from a share in profit or in the balance surplus of cooperatives;</w:t>
      </w:r>
    </w:p>
    <w:p w:rsidR="00F46D72" w:rsidRPr="00F636EF" w:rsidRDefault="00F46D72" w:rsidP="009F270A">
      <w:pPr>
        <w:pStyle w:val="tekstwysang1"/>
        <w:ind w:left="602" w:hanging="294"/>
      </w:pPr>
      <w:r w:rsidRPr="00F636EF">
        <w:t>3)</w:t>
      </w:r>
      <w:r w:rsidRPr="00F636EF">
        <w:tab/>
        <w:t>additional annual wages and salaries for employees of budget sphere entities;</w:t>
      </w:r>
    </w:p>
    <w:p w:rsidR="00F46D72" w:rsidRPr="00F636EF" w:rsidRDefault="00F46D72" w:rsidP="009F270A">
      <w:pPr>
        <w:pStyle w:val="tekstwysang1"/>
        <w:ind w:left="602" w:hanging="294"/>
      </w:pPr>
      <w:r w:rsidRPr="00F636EF">
        <w:t>4)</w:t>
      </w:r>
      <w:r w:rsidRPr="00F636EF">
        <w:tab/>
        <w:t>fees paid to selected groups of employees for performing work in accordance with labour contract.</w:t>
      </w:r>
    </w:p>
    <w:p w:rsidR="00F46D72" w:rsidRPr="00F636EF" w:rsidRDefault="007D074E" w:rsidP="004D3FE7">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4D3FE7">
      <w:pPr>
        <w:pStyle w:val="tekstwysang"/>
      </w:pPr>
      <w:r>
        <w:t>5</w:t>
      </w:r>
      <w:r w:rsidR="00F46D72" w:rsidRPr="00F636EF">
        <w:t>.</w:t>
      </w:r>
      <w:r w:rsidR="004C5046" w:rsidRPr="00F636EF">
        <w:tab/>
      </w:r>
      <w:r w:rsidR="00F46D72" w:rsidRPr="00F636EF">
        <w:t>The data on the unemployed persons registered in the powiat labour offices are presented in a</w:t>
      </w:r>
      <w:r w:rsidR="00603CFF">
        <w:t xml:space="preserve">ccordance with the Law of 20th April </w:t>
      </w:r>
      <w:r w:rsidR="00F46D72" w:rsidRPr="00F636EF">
        <w:t xml:space="preserve">2004 on Promotion of Employment and Labour Market Institutions </w:t>
      </w:r>
      <w:r w:rsidR="007C1B93" w:rsidRPr="00F636EF">
        <w:rPr>
          <w:kern w:val="2"/>
        </w:rPr>
        <w:t>(Journal of Laws 201</w:t>
      </w:r>
      <w:r w:rsidR="00603CFF">
        <w:rPr>
          <w:kern w:val="2"/>
        </w:rPr>
        <w:t>9</w:t>
      </w:r>
      <w:r w:rsidR="007C1B93" w:rsidRPr="00F636EF">
        <w:rPr>
          <w:kern w:val="2"/>
        </w:rPr>
        <w:t xml:space="preserve">, item </w:t>
      </w:r>
      <w:r w:rsidR="00603CFF">
        <w:rPr>
          <w:kern w:val="2"/>
        </w:rPr>
        <w:t>1482</w:t>
      </w:r>
      <w:r w:rsidR="00F46D72" w:rsidRPr="00F636EF">
        <w:rPr>
          <w:kern w:val="2"/>
        </w:rPr>
        <w:t>, with later amendments)</w:t>
      </w:r>
      <w:r w:rsidR="00F46D72" w:rsidRPr="00F636EF">
        <w:rPr>
          <w:lang w:val="en-GB"/>
        </w:rPr>
        <w:t>.</w:t>
      </w:r>
    </w:p>
    <w:p w:rsidR="00F46D72" w:rsidRPr="00F636EF" w:rsidRDefault="00F46D72" w:rsidP="004D3FE7">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4D3FE7">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4D3FE7">
      <w:pPr>
        <w:pStyle w:val="tekstbezwysang"/>
      </w:pPr>
      <w:r w:rsidRPr="00F636EF">
        <w:t>Unemployed persons with a specific situation on the labour market are the persons</w:t>
      </w:r>
      <w:r w:rsidR="00D52529">
        <w:t>,</w:t>
      </w:r>
      <w:r w:rsidRPr="00F636EF">
        <w:t xml:space="preserve"> who are entitled to priority in appointment for participation in special progra</w:t>
      </w:r>
      <w:r w:rsidR="00D52529">
        <w:t>mmes and who, in accordance to</w:t>
      </w:r>
      <w:r w:rsidRPr="00F636EF">
        <w:t xml:space="preserve"> Law on Employment Promotion and Labour Market Institutions, persons fulfilling at least one of the criteria:</w:t>
      </w:r>
    </w:p>
    <w:p w:rsidR="00F46D72" w:rsidRPr="00F636EF" w:rsidRDefault="00F46D72" w:rsidP="009F270A">
      <w:pPr>
        <w:pStyle w:val="tekstwysang1"/>
        <w:ind w:left="728"/>
        <w:rPr>
          <w:spacing w:val="-4"/>
        </w:rPr>
      </w:pPr>
      <w:r w:rsidRPr="00F636EF">
        <w:rPr>
          <w:spacing w:val="-4"/>
        </w:rPr>
        <w:t>1)</w:t>
      </w:r>
      <w:r w:rsidRPr="00F636EF">
        <w:tab/>
        <w:t>unemployed persons below 30 years of age,</w:t>
      </w:r>
    </w:p>
    <w:p w:rsidR="00F46D72" w:rsidRPr="00F636EF" w:rsidRDefault="00F46D72" w:rsidP="009F270A">
      <w:pPr>
        <w:pStyle w:val="tekstwysang1"/>
        <w:ind w:left="728"/>
      </w:pPr>
      <w:r w:rsidRPr="00F636EF">
        <w:t>2)</w:t>
      </w:r>
      <w:r w:rsidRPr="00F636EF">
        <w:tab/>
        <w:t>longterm unemployed,</w:t>
      </w:r>
    </w:p>
    <w:p w:rsidR="00F46D72" w:rsidRPr="00F636EF" w:rsidRDefault="00F46D72" w:rsidP="009F270A">
      <w:pPr>
        <w:pStyle w:val="tekstwysang1"/>
        <w:ind w:left="728"/>
      </w:pPr>
      <w:r w:rsidRPr="00F636EF">
        <w:t>3)</w:t>
      </w:r>
      <w:r w:rsidRPr="00F636EF">
        <w:tab/>
        <w:t>unemployed persons over 50 years of age,</w:t>
      </w:r>
    </w:p>
    <w:p w:rsidR="00F46D72" w:rsidRPr="00F636EF" w:rsidRDefault="00F46D72" w:rsidP="009F270A">
      <w:pPr>
        <w:pStyle w:val="tekstwysang1"/>
        <w:ind w:left="728"/>
      </w:pPr>
      <w:r w:rsidRPr="00F636EF">
        <w:t>4)</w:t>
      </w:r>
      <w:r w:rsidRPr="00F636EF">
        <w:tab/>
        <w:t>unemployed persons benefiting from social assistance,</w:t>
      </w:r>
    </w:p>
    <w:p w:rsidR="00F46D72" w:rsidRPr="00F636EF" w:rsidRDefault="00F46D72" w:rsidP="009F270A">
      <w:pPr>
        <w:pStyle w:val="tekstwysang1"/>
        <w:ind w:left="728"/>
      </w:pPr>
      <w:r w:rsidRPr="00F636EF">
        <w:t>5)</w:t>
      </w:r>
      <w:r w:rsidRPr="00F636EF">
        <w:tab/>
        <w:t>unemployed persons with at least one child under 6 years of age or at least one disabled child below 18 years of age</w:t>
      </w:r>
    </w:p>
    <w:p w:rsidR="00F46D72" w:rsidRPr="00F636EF" w:rsidRDefault="00F46D72" w:rsidP="009F270A">
      <w:pPr>
        <w:pStyle w:val="tekstwysang1"/>
        <w:ind w:left="728"/>
      </w:pPr>
      <w:r w:rsidRPr="00F636EF">
        <w:t>6)</w:t>
      </w:r>
      <w:r w:rsidRPr="00F636EF">
        <w:tab/>
        <w:t>disabled unemployed persons.</w:t>
      </w:r>
    </w:p>
    <w:p w:rsidR="00F46D72" w:rsidRPr="00F636EF" w:rsidRDefault="00F46D72" w:rsidP="004D3FE7">
      <w:pPr>
        <w:pStyle w:val="tekstbezwysang"/>
        <w:rPr>
          <w:lang w:val="en-GB"/>
        </w:rPr>
      </w:pPr>
      <w:r w:rsidRPr="00F636EF">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4D3FE7">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rsidR="00F46D72" w:rsidRPr="00F636EF" w:rsidRDefault="00F46D72" w:rsidP="004D3FE7">
      <w:pPr>
        <w:pStyle w:val="tekstbezwysang"/>
      </w:pPr>
      <w:r w:rsidRPr="00F636EF">
        <w:t>Job offer (vacant place of employment and place of occupational activation) means declaring by the employer to the powiat labour office:</w:t>
      </w:r>
    </w:p>
    <w:p w:rsidR="00F46D72" w:rsidRPr="00F636EF" w:rsidRDefault="00E840C8" w:rsidP="009F270A">
      <w:pPr>
        <w:pStyle w:val="tekstwysang1"/>
        <w:ind w:left="574" w:hanging="290"/>
      </w:pPr>
      <w:r>
        <w:lastRenderedPageBreak/>
        <w:t>–</w:t>
      </w:r>
      <w:r w:rsidR="00F46D72" w:rsidRPr="00F636EF">
        <w:tab/>
        <w:t>at least one vacant place of employment or other paid work (i.e. performing work or providing services on the basis of the civillegal contracts), in a particular occupation or speciality, in order to find an appropriate employee,</w:t>
      </w:r>
    </w:p>
    <w:p w:rsidR="00F46D72" w:rsidRPr="00F636EF" w:rsidRDefault="00F46D72" w:rsidP="009F270A">
      <w:pPr>
        <w:pStyle w:val="tekstwysang1"/>
        <w:ind w:left="574" w:hanging="290"/>
      </w:pPr>
      <w:r w:rsidRPr="00F636EF">
        <w:t>–</w:t>
      </w:r>
      <w:r w:rsidRPr="00F636EF">
        <w:tab/>
        <w:t>place of occupational activation, adopted to implementation, such as traineeship, occupational preparation of adults, social utility work.</w:t>
      </w:r>
    </w:p>
    <w:p w:rsidR="00415EE8" w:rsidRPr="00F636EF" w:rsidRDefault="007D074E" w:rsidP="004D3FE7">
      <w:pPr>
        <w:pStyle w:val="tekstwysang"/>
      </w:pPr>
      <w:r>
        <w:t>6</w:t>
      </w:r>
      <w:r w:rsidR="00415EE8" w:rsidRPr="00F636EF">
        <w:t>. Data on dwellings (tabl. 1</w:t>
      </w:r>
      <w:r w:rsidR="00080AE8">
        <w:t>0</w:t>
      </w:r>
      <w:r w:rsidR="00415EE8" w:rsidRPr="00F636EF">
        <w:t>) are presented by main forms of construction:</w:t>
      </w:r>
    </w:p>
    <w:p w:rsidR="00415EE8" w:rsidRPr="00F636EF" w:rsidRDefault="00F636EF" w:rsidP="009F270A">
      <w:pPr>
        <w:pStyle w:val="tekstwysang1"/>
        <w:ind w:left="532" w:hanging="290"/>
      </w:pPr>
      <w:r>
        <w:t>a)</w:t>
      </w:r>
      <w:r>
        <w:tab/>
      </w:r>
      <w:r w:rsidR="00415EE8" w:rsidRPr="00F636EF">
        <w:t>private construction - housing construction realised by natural persons, foundations, churches and religious</w:t>
      </w:r>
      <w:r w:rsidR="00E41F1A" w:rsidRPr="00F636EF">
        <w:t xml:space="preserve"> </w:t>
      </w:r>
      <w:r w:rsidR="00415EE8" w:rsidRPr="00F636EF">
        <w:t>associations, designated for the use of the investor;</w:t>
      </w:r>
    </w:p>
    <w:p w:rsidR="007150C9" w:rsidRDefault="00F636EF" w:rsidP="009F270A">
      <w:pPr>
        <w:pStyle w:val="tekstwysang1"/>
        <w:ind w:left="532" w:hanging="290"/>
      </w:pPr>
      <w:r>
        <w:t>b)</w:t>
      </w:r>
      <w:r>
        <w:tab/>
      </w:r>
      <w:r w:rsidR="00415EE8" w:rsidRPr="00F636EF">
        <w:t>construction for sale or rent - housing construction realised in order to achieve a profit by various investors;</w:t>
      </w:r>
    </w:p>
    <w:p w:rsidR="00415EE8" w:rsidRPr="007150C9" w:rsidRDefault="00415EE8" w:rsidP="009F270A">
      <w:pPr>
        <w:pStyle w:val="tekstwysang1"/>
        <w:ind w:left="532" w:hanging="290"/>
      </w:pPr>
      <w:r w:rsidRPr="007150C9">
        <w:t>c)</w:t>
      </w:r>
      <w:r w:rsidR="00F636EF" w:rsidRPr="007150C9">
        <w:tab/>
      </w:r>
      <w:r w:rsidRPr="007150C9">
        <w:t xml:space="preserve">Cooperative construction – </w:t>
      </w:r>
      <w:r w:rsidR="007150C9" w:rsidRPr="007150C9">
        <w:t>housing construction realised by housing cooperatives, designated for persons being</w:t>
      </w:r>
      <w:r w:rsidR="007150C9">
        <w:t xml:space="preserve"> </w:t>
      </w:r>
      <w:r w:rsidR="007150C9" w:rsidRPr="007150C9">
        <w:t>members of these cooperatives. Building with dwellings designed for sale or rent, for people who are not members of</w:t>
      </w:r>
      <w:r w:rsidR="007150C9">
        <w:t xml:space="preserve"> </w:t>
      </w:r>
      <w:r w:rsidR="007150C9" w:rsidRPr="007150C9">
        <w:t>a cooperative, should be included into the form of construction “for sale or rent”.</w:t>
      </w:r>
      <w:r w:rsidR="007150C9">
        <w:t xml:space="preserve"> </w:t>
      </w:r>
      <w:r w:rsidR="007150C9" w:rsidRPr="007150C9">
        <w:t>Since January 2018 data concerning effects of “private construction” realised for sale or rent in order to achieve a profit,</w:t>
      </w:r>
      <w:r w:rsidR="007150C9">
        <w:t xml:space="preserve"> are included into the form of construction “for sale or rent”.</w:t>
      </w:r>
    </w:p>
    <w:p w:rsidR="005D53D3" w:rsidRPr="00F636EF" w:rsidRDefault="005D53D3" w:rsidP="006C6C68">
      <w:pPr>
        <w:pStyle w:val="tekstwysang1"/>
      </w:pPr>
      <w:r>
        <w:t>7. Data concerning real estate market (tabl. 11) come from National Bank of Poland.</w:t>
      </w:r>
    </w:p>
    <w:p w:rsidR="00F46D72" w:rsidRPr="00F636EF" w:rsidRDefault="005D53D3" w:rsidP="009F270A">
      <w:pPr>
        <w:pStyle w:val="tekstwysang"/>
        <w:ind w:left="210" w:hanging="210"/>
      </w:pPr>
      <w:r>
        <w:rPr>
          <w:snapToGrid w:val="0"/>
        </w:rPr>
        <w:t>8</w:t>
      </w:r>
      <w:r w:rsidR="00F46D72" w:rsidRPr="00F636EF">
        <w:rPr>
          <w:snapToGrid w:val="0"/>
        </w:rPr>
        <w:t xml:space="preserve">. </w:t>
      </w:r>
      <w:r w:rsidR="00F46D72" w:rsidRPr="00F636EF">
        <w:t xml:space="preserve">Data on financial results of enterprises are presented as prescribed by the amended Accounting Act </w:t>
      </w:r>
      <w:r w:rsidR="00711B9A">
        <w:t xml:space="preserve">dated </w:t>
      </w:r>
      <w:r w:rsidR="009F270A">
        <w:br/>
      </w:r>
      <w:r w:rsidR="00711B9A">
        <w:t>29</w:t>
      </w:r>
      <w:r w:rsidR="00E00A95">
        <w:t>.09.</w:t>
      </w:r>
      <w:r w:rsidR="00711B9A">
        <w:t xml:space="preserve">1994 (uniform text in </w:t>
      </w:r>
      <w:r w:rsidR="00F46D72" w:rsidRPr="00F636EF">
        <w:t>Journal of Laws 201</w:t>
      </w:r>
      <w:r w:rsidR="00687E10">
        <w:t>9</w:t>
      </w:r>
      <w:r w:rsidR="00F46D72" w:rsidRPr="00F636EF">
        <w:t xml:space="preserve"> item </w:t>
      </w:r>
      <w:r w:rsidR="00687E10">
        <w:t>351 with later amendments</w:t>
      </w:r>
      <w:r w:rsidR="00F46D72" w:rsidRPr="00F636EF">
        <w:t>).</w:t>
      </w:r>
    </w:p>
    <w:p w:rsidR="00F46D72" w:rsidRPr="00F636EF" w:rsidRDefault="005D53D3" w:rsidP="004D3FE7">
      <w:pPr>
        <w:pStyle w:val="tekstwysang"/>
      </w:pPr>
      <w:r>
        <w:t>9</w:t>
      </w:r>
      <w:r w:rsidR="00F46D72" w:rsidRPr="00F636EF">
        <w:t>. Revenues from total activity (sums received and due) include:</w:t>
      </w:r>
    </w:p>
    <w:p w:rsidR="00F46D72" w:rsidRPr="00F636EF" w:rsidRDefault="00F46D72" w:rsidP="006C6C68">
      <w:pPr>
        <w:pStyle w:val="tekstwysang1"/>
        <w:ind w:left="448" w:hanging="197"/>
      </w:pPr>
      <w:r w:rsidRPr="00F636EF">
        <w:t>–</w:t>
      </w:r>
      <w:r w:rsidRPr="00F636EF">
        <w:tab/>
        <w:t>net revenues from the sale of products which have been manufactured by the entity (goods, semifinished goods and services) as well as packaging, equipment and services made by other contractors if the customers are invoiced for the foregoing together with the purchased products, including subsidies on products;</w:t>
      </w:r>
    </w:p>
    <w:p w:rsidR="00F46D72" w:rsidRPr="00F636EF" w:rsidRDefault="00F46D72" w:rsidP="006C6C68">
      <w:pPr>
        <w:pStyle w:val="tekstwysang1"/>
        <w:ind w:left="448" w:hanging="197"/>
      </w:pPr>
      <w:r w:rsidRPr="00F636EF">
        <w:t>–</w:t>
      </w:r>
      <w:r w:rsidRPr="00F636EF">
        <w:tab/>
        <w:t>net revenues from the sale of goods and materials (including sums due from the sale of reuse packages), i.e. current assets purchased for resale in a nonprocessed condition and products manufactured by entity if they are sold by shops within the company’s network along with goods manufactured by other manufacturers.</w:t>
      </w:r>
    </w:p>
    <w:p w:rsidR="00F46D72" w:rsidRPr="00F636EF" w:rsidRDefault="00F46D72" w:rsidP="006C6C68">
      <w:pPr>
        <w:pStyle w:val="tekstwysang1"/>
        <w:ind w:left="448" w:hanging="197"/>
      </w:pPr>
      <w:r w:rsidRPr="00F636EF">
        <w:t>–</w:t>
      </w:r>
      <w:r w:rsidRPr="00F636EF">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F46D72" w:rsidRPr="00F636EF" w:rsidRDefault="00F46D72" w:rsidP="006C6C68">
      <w:pPr>
        <w:pStyle w:val="tekstwysang1"/>
        <w:ind w:left="448" w:hanging="197"/>
        <w:rPr>
          <w:snapToGrid w:val="0"/>
        </w:rPr>
      </w:pPr>
      <w:r w:rsidRPr="00F636EF">
        <w:t>–</w:t>
      </w:r>
      <w:r w:rsidRPr="00F636EF">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F46D72" w:rsidRPr="00F636EF" w:rsidRDefault="005D53D3" w:rsidP="004D3FE7">
      <w:pPr>
        <w:pStyle w:val="tekstwysang"/>
        <w:rPr>
          <w:snapToGrid w:val="0"/>
        </w:rPr>
      </w:pPr>
      <w:r>
        <w:rPr>
          <w:snapToGrid w:val="0"/>
        </w:rPr>
        <w:t>10</w:t>
      </w:r>
      <w:r w:rsidR="00F46D72" w:rsidRPr="00F636EF">
        <w:rPr>
          <w:snapToGrid w:val="0"/>
        </w:rPr>
        <w:t>. Costs of obtaining revenues from total activity includes:</w:t>
      </w:r>
    </w:p>
    <w:p w:rsidR="00F46D72" w:rsidRPr="00F636EF" w:rsidRDefault="00F46D72" w:rsidP="006C6C68">
      <w:pPr>
        <w:pStyle w:val="tekstwysang1"/>
        <w:ind w:left="504" w:hanging="174"/>
      </w:pPr>
      <w:r w:rsidRPr="00F636EF">
        <w:t>–</w:t>
      </w:r>
      <w:r w:rsidRPr="00F636EF">
        <w:tab/>
        <w:t>cost of products sold i.e. the total costs decreased by the costs of generating benefits for the needs of the entity and corrected by charge in product stocks;</w:t>
      </w:r>
    </w:p>
    <w:p w:rsidR="00F46D72" w:rsidRPr="00F636EF" w:rsidRDefault="00F46D72" w:rsidP="006C6C68">
      <w:pPr>
        <w:pStyle w:val="tekstwysang1"/>
        <w:ind w:left="504" w:hanging="174"/>
      </w:pPr>
      <w:r w:rsidRPr="00F636EF">
        <w:t>–</w:t>
      </w:r>
      <w:r w:rsidRPr="00F636EF">
        <w:tab/>
        <w:t>value of goods and materials sold according to procurement (purchase) prices;</w:t>
      </w:r>
    </w:p>
    <w:p w:rsidR="00F46D72" w:rsidRPr="00F636EF" w:rsidRDefault="00F46D72" w:rsidP="006C6C68">
      <w:pPr>
        <w:pStyle w:val="tekstwysang1"/>
        <w:ind w:left="504" w:hanging="174"/>
      </w:pPr>
      <w:r w:rsidRPr="00F636EF">
        <w:t>–</w:t>
      </w:r>
      <w:r w:rsidRPr="00F636EF">
        <w:tab/>
        <w:t>other operating cost, i.e. cost indirectly related to operating activity of the entity, in particular: loss on the sale of nonfinancial fixed assets, i.e.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related to bankruptcy, composition or restructuring procceedings, reserves made for future certain liabilities or liabilities which are likely to occur (loss on current business transaction in), writeoffs updating the value of nonfinancial assets, costs of maintaining premises required for social activity, donations or fixed assets received free of charge, loss related to random events;</w:t>
      </w:r>
    </w:p>
    <w:p w:rsidR="00F46D72" w:rsidRPr="00F636EF" w:rsidRDefault="00F46D72" w:rsidP="006C6C68">
      <w:pPr>
        <w:pStyle w:val="tekstwysang1"/>
        <w:ind w:left="504" w:hanging="174"/>
        <w:rPr>
          <w:snapToGrid w:val="0"/>
        </w:rPr>
      </w:pPr>
      <w:r w:rsidRPr="00F636EF">
        <w:lastRenderedPageBreak/>
        <w:t>–</w:t>
      </w:r>
      <w:r w:rsidRPr="00F636EF">
        <w:tab/>
        <w:t xml:space="preserve">financial cost, i.e., among others, things interest from contracted credits and loans, interest and discount on bonds issued by the entity, default interest, loss on the sale of investments, writeoffs updating the value of investments, the surplus of foreign exchange losses over gains. </w:t>
      </w:r>
    </w:p>
    <w:p w:rsidR="00F46D72" w:rsidRPr="00F636EF" w:rsidRDefault="00F46D72" w:rsidP="004D3FE7">
      <w:pPr>
        <w:pStyle w:val="tekstwysang"/>
        <w:rPr>
          <w:snapToGrid w:val="0"/>
        </w:rPr>
      </w:pPr>
      <w:r w:rsidRPr="00F636EF">
        <w:rPr>
          <w:snapToGrid w:val="0"/>
        </w:rPr>
        <w:t>1</w:t>
      </w:r>
      <w:r w:rsidR="005D53D3">
        <w:rPr>
          <w:snapToGrid w:val="0"/>
        </w:rPr>
        <w:t>1</w:t>
      </w:r>
      <w:r w:rsidRPr="00F636EF">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Default="00415EE8" w:rsidP="004D3FE7">
      <w:pPr>
        <w:pStyle w:val="tekstwysang"/>
        <w:rPr>
          <w:snapToGrid w:val="0"/>
        </w:rPr>
      </w:pPr>
      <w:r w:rsidRPr="00F636EF">
        <w:rPr>
          <w:snapToGrid w:val="0"/>
        </w:rPr>
        <w:t>1</w:t>
      </w:r>
      <w:r w:rsidR="005D53D3">
        <w:rPr>
          <w:snapToGrid w:val="0"/>
        </w:rPr>
        <w:t>2</w:t>
      </w:r>
      <w:r w:rsidR="00F46D72" w:rsidRPr="00F636EF">
        <w:rPr>
          <w:snapToGrid w:val="0"/>
        </w:rPr>
        <w:t>. Financial results:</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Pr>
          <w:rFonts w:ascii="MyriadPro-Regular" w:hAnsi="MyriadPro-Regular" w:cs="MyriadPro-Regular"/>
          <w:color w:val="595959"/>
          <w:szCs w:val="19"/>
          <w:lang w:val="en-US"/>
        </w:rPr>
        <w:t>a)</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the sale of products, goods and materials is the difference between the net revenues from the sale</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of products, goods and materials and the costs incurred to obtain them (the costs of the products, goods and materials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sold);</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Pr>
          <w:rFonts w:ascii="MyriadPro-Regular" w:hAnsi="MyriadPro-Regular" w:cs="MyriadPro-Regular"/>
          <w:color w:val="595959"/>
          <w:szCs w:val="19"/>
          <w:lang w:val="en-US"/>
        </w:rPr>
        <w:t>b)</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other operating activity is the difference between the other operating revenues and the other</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operating costs. From 2002 the item comprised part of extraordinary events related to operating activity and from 2016</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all kind of extraordinary events related to operating activity;</w:t>
      </w:r>
    </w:p>
    <w:p w:rsid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sidRPr="00187BEE">
        <w:rPr>
          <w:rFonts w:ascii="MyriadPro-Regular" w:hAnsi="MyriadPro-Regular" w:cs="MyriadPro-Regular"/>
          <w:color w:val="595959"/>
          <w:szCs w:val="19"/>
          <w:lang w:val="en-US"/>
        </w:rPr>
        <w:t>c)</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operating activity is the difference between total operating revenues and total operating costs;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d) result on financial activity is the difference between the financial revenues and the financial costs;</w:t>
      </w:r>
      <w:r>
        <w:rPr>
          <w:rFonts w:ascii="MyriadPro-Regular" w:hAnsi="MyriadPro-Regular" w:cs="MyriadPro-Regular"/>
          <w:color w:val="595959"/>
          <w:szCs w:val="19"/>
          <w:lang w:val="en-US"/>
        </w:rPr>
        <w:t xml:space="preserve"> </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sidRPr="00187BEE">
        <w:rPr>
          <w:rFonts w:ascii="MyriadPro-Regular" w:hAnsi="MyriadPro-Regular" w:cs="MyriadPro-Regular"/>
          <w:color w:val="595959"/>
          <w:szCs w:val="19"/>
          <w:lang w:val="en-US"/>
        </w:rPr>
        <w:t>e)</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gross financial result is calculated as the difference of total revenues and total costs – in case of surplus of total costs over</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total revenues, the financial result is recorded with the sign (–);</w:t>
      </w:r>
    </w:p>
    <w:p w:rsidR="00187BEE" w:rsidRPr="00187BEE" w:rsidRDefault="00187BEE" w:rsidP="004D3FE7">
      <w:pPr>
        <w:autoSpaceDE w:val="0"/>
        <w:autoSpaceDN w:val="0"/>
        <w:adjustRightInd w:val="0"/>
        <w:spacing w:line="240" w:lineRule="auto"/>
        <w:ind w:left="574" w:hanging="290"/>
        <w:rPr>
          <w:snapToGrid w:val="0"/>
          <w:lang w:val="en-US"/>
        </w:rPr>
      </w:pPr>
      <w:r>
        <w:rPr>
          <w:rFonts w:ascii="MyriadPro-Regular" w:hAnsi="MyriadPro-Regular" w:cs="MyriadPro-Regular"/>
          <w:color w:val="595959"/>
          <w:szCs w:val="19"/>
          <w:lang w:val="en-US"/>
        </w:rPr>
        <w:t>f)</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net financial result is a gross financial result reduced by obligatory encumbrances. Obligatory encumbrances on gross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financial result include corporate income tax and other payments under separate regulations. The income tax affecting the</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financial result includes current and deferred part. The deferred part is the difference between deferred income tax provisions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and deferred income tax assets (due to temporary differences between gross financial result and taxable base, resulting from</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differences in the time of recognition of revenue and cost in accordance with accounting regulations and tax provisions) as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of the end and beginning of the reporting period.</w:t>
      </w:r>
    </w:p>
    <w:p w:rsidR="00F46D72" w:rsidRDefault="00415EE8" w:rsidP="004D3FE7">
      <w:pPr>
        <w:pStyle w:val="tekstwysang"/>
      </w:pPr>
      <w:r w:rsidRPr="00F636EF">
        <w:t>1</w:t>
      </w:r>
      <w:r w:rsidR="005D53D3">
        <w:t>3</w:t>
      </w:r>
      <w:r w:rsidR="00F46D72" w:rsidRPr="00F636EF">
        <w:t>. Current assets and liabilities: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a)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current assets are part of unit-controlled property resources used in operating activities of a reliably determined fair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value, arising from past events that will provide the unit with economic benefits in the future. They include stocks</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(current tangible assets) and short-term: receivables, investments and prepayments and accruals;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b)</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 xml:space="preserve"> stocks are tangible current assets, which include: materials – raw materials, primary and auxiliary materials, semi-finished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third-party products, packaging, spare parts and waste; finished products – final articles, performed services, completed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works, including construction and assembly works, research and development works, design works, geodetic and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cartographic works, etc.; semi-finished products and work in progress – unfinished production, i.e. production (services,</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including construction works) in progress and semi-finished products of own production; goods for resale – tangible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current assets acquired for resale in unchanged form; advances for deliveries;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c)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receivables cover total receivables from deliveries and services (regardless of their payment date) and the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whole or part of other receivables not included in financial assets that become due within 12 months from the balance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sheet date;</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d)</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investments cover short-term (current) financial assets, in particular shares, other securities, loans granted,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other short-term financial assets, cash and other monetary assets; and other short-term investments;</w:t>
      </w:r>
    </w:p>
    <w:p w:rsid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e)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prepayments and accruals include deferred costs and deferred revenues to be settled within 12 months from</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the balance sheet date, as an equivalent of revenues that are not yet receivables as of the balance sheet date from the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legal point of view;</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f)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liabilities and provisions for liabilities are obligations resulting from past events to provide benefits of a reliably</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determined value that will result in usage of the entity’s existing or future assets of the unit. They include provisions for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liabilities, long-term liabilities, short-term liabilities and prepayments and accruals;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g)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liabilities (excluding special funds) include all liabilities from deliveries and services and all or part of other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liabilities due within 12 months after the balance sheet date;</w:t>
      </w:r>
    </w:p>
    <w:p w:rsidR="00DE1471" w:rsidRPr="00DE1471" w:rsidRDefault="00DE1471" w:rsidP="004D3FE7">
      <w:pPr>
        <w:autoSpaceDE w:val="0"/>
        <w:autoSpaceDN w:val="0"/>
        <w:adjustRightInd w:val="0"/>
        <w:spacing w:line="240" w:lineRule="auto"/>
        <w:ind w:left="588" w:hanging="304"/>
        <w:rPr>
          <w:lang w:val="en-US"/>
        </w:rPr>
      </w:pPr>
      <w:r w:rsidRPr="00DE1471">
        <w:rPr>
          <w:rFonts w:ascii="MyriadPro-Regular" w:hAnsi="MyriadPro-Regular" w:cs="MyriadPro-Regular"/>
          <w:color w:val="595959"/>
          <w:szCs w:val="19"/>
          <w:lang w:val="en-US"/>
        </w:rPr>
        <w:t>h)</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 xml:space="preserve"> long-term liabilities other than liabilities from deliveries and services, include liabilities which become due fully or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partially more than 12 months after the balance sheet date.</w:t>
      </w:r>
    </w:p>
    <w:p w:rsidR="00F46D72" w:rsidRDefault="00415EE8" w:rsidP="004D3FE7">
      <w:pPr>
        <w:pStyle w:val="tekstwysang"/>
      </w:pPr>
      <w:r w:rsidRPr="00F636EF">
        <w:t>1</w:t>
      </w:r>
      <w:r w:rsidR="005D53D3">
        <w:t>4</w:t>
      </w:r>
      <w:r w:rsidR="00F46D72" w:rsidRPr="00F636EF">
        <w:t>. Indices: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a)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gross sales profitability indicator is the relation of the financial result from the sale of products, goods and materials to</w:t>
      </w:r>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the net revenues from the sale of products, goods and materials;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b)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gross turnover profitability indicator is the relation of gross financial result to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c)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net turnover profitability indicator is the relation of net financial result to the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lastRenderedPageBreak/>
        <w:t xml:space="preserve">d)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cost level indicator is the relation of total costs to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e)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irst degree financial liquidity indicator is the relation of short-term investments to short-term liabilities (excluding special</w:t>
      </w:r>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funds);</w:t>
      </w:r>
    </w:p>
    <w:p w:rsidR="00417609" w:rsidRPr="00417609" w:rsidRDefault="00417609" w:rsidP="004D3FE7">
      <w:pPr>
        <w:autoSpaceDE w:val="0"/>
        <w:autoSpaceDN w:val="0"/>
        <w:adjustRightInd w:val="0"/>
        <w:spacing w:line="240" w:lineRule="auto"/>
        <w:ind w:left="616" w:hanging="332"/>
        <w:rPr>
          <w:lang w:val="en-US"/>
        </w:rPr>
      </w:pPr>
      <w:r w:rsidRPr="00417609">
        <w:rPr>
          <w:rFonts w:ascii="MyriadPro-Regular" w:hAnsi="MyriadPro-Regular" w:cs="MyriadPro-Regular"/>
          <w:color w:val="595959"/>
          <w:szCs w:val="19"/>
          <w:lang w:val="en-US"/>
        </w:rPr>
        <w:t xml:space="preserve">f)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second degree financial liquidity indicator is the relation of short-term investments and short-term receivables to shortterm</w:t>
      </w:r>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liabilities (excluding special funds).</w:t>
      </w:r>
    </w:p>
    <w:p w:rsidR="00F46D72" w:rsidRPr="00F636EF" w:rsidRDefault="007D074E" w:rsidP="004D3FE7">
      <w:pPr>
        <w:pStyle w:val="tekstwysang"/>
      </w:pPr>
      <w:r>
        <w:t>1</w:t>
      </w:r>
      <w:r w:rsidR="005D53D3">
        <w:t>5</w:t>
      </w:r>
      <w:r w:rsidR="00F46D72" w:rsidRPr="00F636EF">
        <w:t>. Investment outlays  are financial or tangible outlays, the purpose of which is creation of fixed assets or the improvement (rebuilding, enlargement, reconstruction or modernization) of existing capital assets items, as well as outlays on socalled initial investments. Investment outlays are divided into outlays on fixed assets and other outlays.</w:t>
      </w:r>
    </w:p>
    <w:p w:rsidR="00F46D72" w:rsidRPr="00F636EF" w:rsidRDefault="00F46D72" w:rsidP="004D3FE7">
      <w:pPr>
        <w:pStyle w:val="tekstbezwysang"/>
      </w:pPr>
      <w:r w:rsidRPr="00F636EF">
        <w:t>Outlays on fixed assets include outlays on:</w:t>
      </w:r>
    </w:p>
    <w:p w:rsidR="00BA124D" w:rsidRDefault="00F46D72" w:rsidP="006C6C68">
      <w:pPr>
        <w:pStyle w:val="tekstwysang1"/>
        <w:numPr>
          <w:ilvl w:val="0"/>
          <w:numId w:val="6"/>
        </w:numPr>
      </w:pPr>
      <w:r w:rsidRPr="00F636EF">
        <w:t>buildings and structures (include buildings and places as well as land and water engineering constructions), of which among others, construction and assembly work, design and cost estimate documentation,</w:t>
      </w:r>
    </w:p>
    <w:p w:rsidR="00BA124D" w:rsidRDefault="00F46D72" w:rsidP="006C6C68">
      <w:pPr>
        <w:pStyle w:val="tekstwysang1"/>
        <w:numPr>
          <w:ilvl w:val="0"/>
          <w:numId w:val="6"/>
        </w:numPr>
      </w:pPr>
      <w:r w:rsidRPr="00F636EF">
        <w:t>machinery, technical equipment and tools (including instruments, movables and fittings),</w:t>
      </w:r>
    </w:p>
    <w:p w:rsidR="00BA124D" w:rsidRDefault="00F46D72" w:rsidP="006C6C68">
      <w:pPr>
        <w:pStyle w:val="tekstwysang1"/>
        <w:numPr>
          <w:ilvl w:val="0"/>
          <w:numId w:val="6"/>
        </w:numPr>
      </w:pPr>
      <w:r w:rsidRPr="00F636EF">
        <w:t>transport equipment;</w:t>
      </w:r>
    </w:p>
    <w:p w:rsidR="00BA124D" w:rsidRDefault="00BA124D" w:rsidP="006C6C68">
      <w:pPr>
        <w:pStyle w:val="tekstwysang1"/>
        <w:numPr>
          <w:ilvl w:val="0"/>
          <w:numId w:val="6"/>
        </w:numPr>
      </w:pPr>
      <w:r w:rsidRPr="00BA124D">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t xml:space="preserve"> </w:t>
      </w:r>
      <w:r>
        <w:t>International Accounting Standards (IAS) implemented since 1 January 2005.</w:t>
      </w:r>
    </w:p>
    <w:p w:rsidR="00F46D72" w:rsidRPr="00F636EF" w:rsidRDefault="007D074E" w:rsidP="004D3FE7">
      <w:pPr>
        <w:pStyle w:val="tekstwysang"/>
      </w:pPr>
      <w:r>
        <w:t>1</w:t>
      </w:r>
      <w:r w:rsidR="005D53D3">
        <w:t>6</w:t>
      </w:r>
      <w:r w:rsidR="00F46D72" w:rsidRPr="00F636EF">
        <w:t>. Tourist accommodation includes:</w:t>
      </w:r>
    </w:p>
    <w:p w:rsidR="00F46D72" w:rsidRPr="00F636EF" w:rsidRDefault="00F46D72" w:rsidP="006C6C68">
      <w:pPr>
        <w:pStyle w:val="tekstwysang1"/>
        <w:ind w:left="546" w:hanging="182"/>
      </w:pPr>
      <w:r w:rsidRPr="00F636EF">
        <w:sym w:font="Symbol" w:char="F02D"/>
      </w:r>
      <w:r w:rsidRPr="00F636EF">
        <w:t xml:space="preserve"> hotel and similar facilities </w:t>
      </w:r>
      <w:r w:rsidRPr="00F636EF">
        <w:rPr>
          <w:lang w:val="en-AU"/>
        </w:rPr>
        <w:t>–</w:t>
      </w:r>
      <w:r w:rsidRPr="00F636EF">
        <w:t xml:space="preserve"> hotels, motels, boarding houses and other hotel facilities (facilities which do not meet requirements for hotels, motels and boarding houses, but which provide hotel services – such as road houses and inns as well as other hotel facilities</w:t>
      </w:r>
      <w:r w:rsidR="00BA124D">
        <w:t xml:space="preserve"> </w:t>
      </w:r>
      <w:r w:rsidRPr="00F636EF">
        <w:t xml:space="preserve"> during categorization ),</w:t>
      </w:r>
    </w:p>
    <w:p w:rsidR="00F46D72" w:rsidRPr="00F636EF" w:rsidRDefault="00F46D72" w:rsidP="006C6C68">
      <w:pPr>
        <w:pStyle w:val="tekstwysang1"/>
        <w:ind w:left="546" w:hanging="182"/>
      </w:pPr>
      <w:r w:rsidRPr="00F636EF">
        <w:sym w:font="Symbol" w:char="F02D"/>
      </w:r>
      <w:r w:rsidRPr="00F636EF">
        <w:t xml:space="preserve"> </w:t>
      </w:r>
      <w:r w:rsidR="004D752F" w:rsidRPr="00F636EF">
        <w:t xml:space="preserve"> </w:t>
      </w:r>
      <w:r w:rsidRPr="00F636EF">
        <w:t xml:space="preserve">other accommodation facilities </w:t>
      </w:r>
      <w:r w:rsidRPr="00F636EF">
        <w:sym w:font="Symbol" w:char="F02D"/>
      </w:r>
      <w:r w:rsidRPr="00F636EF">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rsidR="00F46D72" w:rsidRPr="00F636EF" w:rsidRDefault="007D074E" w:rsidP="004D3FE7">
      <w:pPr>
        <w:pStyle w:val="tekstwysang"/>
      </w:pPr>
      <w:r>
        <w:rPr>
          <w:lang w:val="en-AU"/>
        </w:rPr>
        <w:t>1</w:t>
      </w:r>
      <w:r w:rsidR="005D53D3">
        <w:rPr>
          <w:lang w:val="en-AU"/>
        </w:rPr>
        <w:t>7</w:t>
      </w:r>
      <w:r w:rsidR="00F46D72" w:rsidRPr="00F636EF">
        <w:rPr>
          <w:lang w:val="en-AU"/>
        </w:rPr>
        <w:t xml:space="preserve">. </w:t>
      </w:r>
      <w:r w:rsidR="00F46D72" w:rsidRPr="00F636EF">
        <w:rPr>
          <w:bCs/>
        </w:rPr>
        <w:t xml:space="preserve">An </w:t>
      </w:r>
      <w:r w:rsidR="00F46D72" w:rsidRPr="00F636EF">
        <w:t xml:space="preserve">ascertained crime is an event, which after the completion of preparatory proceedings was confirmed as </w:t>
      </w:r>
      <w:r w:rsidR="00454E60">
        <w:br/>
      </w:r>
      <w:r w:rsidR="00F46D72" w:rsidRPr="00F636EF">
        <w:t>a crime. In connection with the Criminal Code of 1997 crime is a felony or misdemeanour prosecuted upon by public accusation or private accusation, in connection with the Penal Fiscal Code – is a fiscal offence.</w:t>
      </w:r>
    </w:p>
    <w:p w:rsidR="00F46D72" w:rsidRPr="00F636EF" w:rsidRDefault="00F46D72" w:rsidP="004D3FE7">
      <w:pPr>
        <w:pStyle w:val="tekstbezwysang"/>
      </w:pPr>
      <w:r w:rsidRPr="00F636EF">
        <w:t xml:space="preserve">An ascertained crime in completed preparatory proceeding, in which at least one suspect was found is </w:t>
      </w:r>
      <w:r w:rsidR="00454E60">
        <w:br/>
      </w:r>
      <w:r w:rsidRPr="00F636EF">
        <w:t>a detected crime.</w:t>
      </w:r>
    </w:p>
    <w:p w:rsidR="00F46D72" w:rsidRPr="00F636EF" w:rsidRDefault="00F46D72" w:rsidP="004D3FE7">
      <w:pPr>
        <w:pStyle w:val="tekstbezwysang"/>
      </w:pPr>
      <w:r w:rsidRPr="00F636EF">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F636EF" w:rsidRDefault="00F46D72" w:rsidP="004D3FE7">
      <w:pPr>
        <w:pStyle w:val="tekstbezwysang"/>
      </w:pPr>
      <w:r w:rsidRPr="00F636EF">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C41F9A" w:rsidRDefault="007D074E" w:rsidP="004D3FE7">
      <w:pPr>
        <w:pStyle w:val="tekstwysang"/>
      </w:pPr>
      <w:r>
        <w:t>1</w:t>
      </w:r>
      <w:r w:rsidR="005D53D3">
        <w:t>8</w:t>
      </w:r>
      <w:r w:rsidR="00F46D72" w:rsidRPr="00F636EF">
        <w:t>. The rate of detectability of delinquents</w:t>
      </w:r>
      <w:r w:rsidR="00F46D72" w:rsidRPr="00A534BE">
        <w:t xml:space="preserve">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w:t>
      </w:r>
      <w:r w:rsidR="00F46D72" w:rsidRPr="008B38C5">
        <w:t xml:space="preserve"> delinquents.</w:t>
      </w:r>
      <w:r w:rsidR="00F46D72" w:rsidRPr="00505827">
        <w:rPr>
          <w:spacing w:val="-4"/>
        </w:rPr>
        <w:t xml:space="preserve">  </w:t>
      </w:r>
    </w:p>
    <w:sectPr w:rsidR="00C41F9A" w:rsidRPr="00C41F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355" w:rsidRDefault="00256355" w:rsidP="007A25D0">
      <w:pPr>
        <w:spacing w:line="240" w:lineRule="auto"/>
      </w:pPr>
      <w:r>
        <w:separator/>
      </w:r>
    </w:p>
  </w:endnote>
  <w:endnote w:type="continuationSeparator" w:id="0">
    <w:p w:rsidR="00256355" w:rsidRDefault="00256355"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7C3DDBC-AA78-4FDD-AE5C-24E00A032CEB}"/>
    <w:embedBold r:id="rId2" w:fontKey="{865C7499-0A99-45C2-8CF7-79ADE2DB8E09}"/>
    <w:embedItalic r:id="rId3" w:fontKey="{8C400F58-E201-48E3-A3FE-0AFABDBD18D0}"/>
  </w:font>
  <w:font w:name="Arial">
    <w:panose1 w:val="020B0604020202020204"/>
    <w:charset w:val="EE"/>
    <w:family w:val="swiss"/>
    <w:pitch w:val="variable"/>
    <w:sig w:usb0="E0002EFF" w:usb1="C000785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embedRegular r:id="rId4" w:fontKey="{D049A604-75EA-471F-9176-89DDC8A8EEF8}"/>
    <w:embedBold r:id="rId5" w:fontKey="{B9AD82F2-D629-4D06-8A7D-943FE2987689}"/>
    <w:embedItalic r:id="rId6" w:fontKey="{AF47546D-561E-468E-9B4F-2A19237D8DAD}"/>
  </w:font>
  <w:font w:name="Calibri Light">
    <w:panose1 w:val="020F0302020204030204"/>
    <w:charset w:val="EE"/>
    <w:family w:val="swiss"/>
    <w:pitch w:val="variable"/>
    <w:sig w:usb0="E4002EFF" w:usb1="C000247B" w:usb2="00000009" w:usb3="00000000" w:csb0="000001FF" w:csb1="00000000"/>
    <w:embedRegular r:id="rId7" w:fontKey="{F0111968-B2C5-4031-B7CE-36C66F9EFAF8}"/>
  </w:font>
  <w:font w:name="Fira Sans SemiBold">
    <w:panose1 w:val="020B0603050000020004"/>
    <w:charset w:val="EE"/>
    <w:family w:val="swiss"/>
    <w:pitch w:val="variable"/>
    <w:sig w:usb0="600002FF" w:usb1="02000001" w:usb2="00000000" w:usb3="00000000" w:csb0="0000019F" w:csb1="00000000"/>
    <w:embedRegular r:id="rId8" w:fontKey="{8E5BE7FA-341C-4241-B532-91CC37782B07}"/>
    <w:embedItalic r:id="rId9" w:fontKey="{4CFA9BC0-687F-4FF2-BA77-906869607F57}"/>
  </w:font>
  <w:font w:name="Tahoma">
    <w:panose1 w:val="020B0604030504040204"/>
    <w:charset w:val="EE"/>
    <w:family w:val="swiss"/>
    <w:pitch w:val="variable"/>
    <w:sig w:usb0="E1002EFF" w:usb1="C000605B" w:usb2="00000029" w:usb3="00000000" w:csb0="000101FF" w:csb1="00000000"/>
    <w:embedRegular r:id="rId10" w:fontKey="{E7FD099E-A54A-4307-A16E-6EC8BC1C6FDA}"/>
  </w:font>
  <w:font w:name="Myriad Pro">
    <w:altName w:val="Arial"/>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92609A" w:rsidRDefault="0092609A" w:rsidP="002449C9">
        <w:pPr>
          <w:pStyle w:val="Stopka"/>
          <w:ind w:firstLine="0"/>
        </w:pPr>
        <w:r>
          <w:fldChar w:fldCharType="begin"/>
        </w:r>
        <w:r>
          <w:instrText>PAGE   \* MERGEFORMAT</w:instrText>
        </w:r>
        <w:r>
          <w:fldChar w:fldCharType="separate"/>
        </w:r>
        <w:r w:rsidR="004C4068">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92609A" w:rsidRPr="002449C9" w:rsidRDefault="0092609A"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92609A" w:rsidRPr="002449C9" w:rsidRDefault="0092609A" w:rsidP="002449C9">
        <w:pPr>
          <w:pStyle w:val="Stopka"/>
          <w:jc w:val="right"/>
        </w:pPr>
        <w:r w:rsidRPr="002449C9">
          <w:fldChar w:fldCharType="begin"/>
        </w:r>
        <w:r w:rsidRPr="002449C9">
          <w:instrText>PAGE   \* MERGEFORMAT</w:instrText>
        </w:r>
        <w:r w:rsidRPr="002449C9">
          <w:fldChar w:fldCharType="separate"/>
        </w:r>
        <w:r w:rsidR="004C4068">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9A" w:rsidRDefault="0092609A">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92609A" w:rsidRDefault="0092609A" w:rsidP="002449C9">
        <w:pPr>
          <w:pStyle w:val="Stopka"/>
          <w:ind w:firstLine="0"/>
        </w:pPr>
        <w:r>
          <w:fldChar w:fldCharType="begin"/>
        </w:r>
        <w:r>
          <w:instrText>PAGE   \* MERGEFORMAT</w:instrText>
        </w:r>
        <w:r>
          <w:fldChar w:fldCharType="separate"/>
        </w:r>
        <w:r w:rsidR="004C4068">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92609A" w:rsidRDefault="0092609A" w:rsidP="00B97219">
        <w:pPr>
          <w:pStyle w:val="Stopka"/>
          <w:ind w:firstLine="0"/>
          <w:jc w:val="left"/>
        </w:pPr>
        <w:r>
          <w:fldChar w:fldCharType="begin"/>
        </w:r>
        <w:r>
          <w:instrText>PAGE   \* MERGEFORMAT</w:instrText>
        </w:r>
        <w:r>
          <w:fldChar w:fldCharType="separate"/>
        </w:r>
        <w:r w:rsidR="004C4068">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92609A" w:rsidRDefault="0092609A" w:rsidP="00B97219">
        <w:pPr>
          <w:pStyle w:val="Stopka"/>
          <w:jc w:val="right"/>
        </w:pPr>
        <w:r>
          <w:fldChar w:fldCharType="begin"/>
        </w:r>
        <w:r>
          <w:instrText>PAGE   \* MERGEFORMAT</w:instrText>
        </w:r>
        <w:r>
          <w:fldChar w:fldCharType="separate"/>
        </w:r>
        <w:r w:rsidR="004C4068">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355" w:rsidRDefault="00256355" w:rsidP="007A25D0">
      <w:pPr>
        <w:spacing w:line="240" w:lineRule="auto"/>
      </w:pPr>
      <w:r>
        <w:separator/>
      </w:r>
    </w:p>
  </w:footnote>
  <w:footnote w:type="continuationSeparator" w:id="0">
    <w:p w:rsidR="00256355" w:rsidRDefault="00256355"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2"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5" w15:restartNumberingAfterBreak="0">
    <w:nsid w:val="4D9512B5"/>
    <w:multiLevelType w:val="hybridMultilevel"/>
    <w:tmpl w:val="448E63F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61EBB"/>
    <w:rsid w:val="00071DCB"/>
    <w:rsid w:val="000777C4"/>
    <w:rsid w:val="00080AE8"/>
    <w:rsid w:val="00096EA2"/>
    <w:rsid w:val="000B767F"/>
    <w:rsid w:val="000C6587"/>
    <w:rsid w:val="000F02E4"/>
    <w:rsid w:val="001025CA"/>
    <w:rsid w:val="00113839"/>
    <w:rsid w:val="0013589F"/>
    <w:rsid w:val="00152DF2"/>
    <w:rsid w:val="00165B07"/>
    <w:rsid w:val="0016601A"/>
    <w:rsid w:val="0017023C"/>
    <w:rsid w:val="00187BEE"/>
    <w:rsid w:val="0019603E"/>
    <w:rsid w:val="00197E43"/>
    <w:rsid w:val="001A0DF6"/>
    <w:rsid w:val="001A3484"/>
    <w:rsid w:val="001B7293"/>
    <w:rsid w:val="001C173A"/>
    <w:rsid w:val="001C2C5E"/>
    <w:rsid w:val="00204C56"/>
    <w:rsid w:val="00211AE9"/>
    <w:rsid w:val="00227783"/>
    <w:rsid w:val="00236590"/>
    <w:rsid w:val="002449C9"/>
    <w:rsid w:val="0024639C"/>
    <w:rsid w:val="002519DF"/>
    <w:rsid w:val="00256355"/>
    <w:rsid w:val="00262BEF"/>
    <w:rsid w:val="00267996"/>
    <w:rsid w:val="002875E1"/>
    <w:rsid w:val="00292606"/>
    <w:rsid w:val="002A6521"/>
    <w:rsid w:val="002A66F8"/>
    <w:rsid w:val="002A7833"/>
    <w:rsid w:val="002C17AC"/>
    <w:rsid w:val="002D0725"/>
    <w:rsid w:val="002D34D6"/>
    <w:rsid w:val="002E1647"/>
    <w:rsid w:val="002F322C"/>
    <w:rsid w:val="002F359E"/>
    <w:rsid w:val="002F787C"/>
    <w:rsid w:val="00304047"/>
    <w:rsid w:val="00307448"/>
    <w:rsid w:val="00311153"/>
    <w:rsid w:val="00313B45"/>
    <w:rsid w:val="0031672F"/>
    <w:rsid w:val="0032414D"/>
    <w:rsid w:val="00366D5E"/>
    <w:rsid w:val="0037021E"/>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C5"/>
    <w:rsid w:val="004E2B42"/>
    <w:rsid w:val="004F4108"/>
    <w:rsid w:val="00500D6A"/>
    <w:rsid w:val="00503E2C"/>
    <w:rsid w:val="005124D7"/>
    <w:rsid w:val="005233B2"/>
    <w:rsid w:val="0052580E"/>
    <w:rsid w:val="00544076"/>
    <w:rsid w:val="00544595"/>
    <w:rsid w:val="00553D55"/>
    <w:rsid w:val="005603DF"/>
    <w:rsid w:val="00560FC7"/>
    <w:rsid w:val="00573B5E"/>
    <w:rsid w:val="00574BE1"/>
    <w:rsid w:val="005757B6"/>
    <w:rsid w:val="00584BEE"/>
    <w:rsid w:val="005865E7"/>
    <w:rsid w:val="00595AAB"/>
    <w:rsid w:val="0059654E"/>
    <w:rsid w:val="005B3136"/>
    <w:rsid w:val="005D0250"/>
    <w:rsid w:val="005D2BE6"/>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7E10"/>
    <w:rsid w:val="006A33B9"/>
    <w:rsid w:val="006C4E6D"/>
    <w:rsid w:val="006C6C68"/>
    <w:rsid w:val="006D07B7"/>
    <w:rsid w:val="006D4F0B"/>
    <w:rsid w:val="006E109A"/>
    <w:rsid w:val="006E3297"/>
    <w:rsid w:val="00711B9A"/>
    <w:rsid w:val="007150C9"/>
    <w:rsid w:val="00727274"/>
    <w:rsid w:val="007419BD"/>
    <w:rsid w:val="007444C1"/>
    <w:rsid w:val="007577EA"/>
    <w:rsid w:val="00764F32"/>
    <w:rsid w:val="0077645F"/>
    <w:rsid w:val="00777D61"/>
    <w:rsid w:val="007800A2"/>
    <w:rsid w:val="007A0FDA"/>
    <w:rsid w:val="007A1464"/>
    <w:rsid w:val="007A25D0"/>
    <w:rsid w:val="007A660E"/>
    <w:rsid w:val="007C1B93"/>
    <w:rsid w:val="007C50D8"/>
    <w:rsid w:val="007C613D"/>
    <w:rsid w:val="007D074E"/>
    <w:rsid w:val="007D1307"/>
    <w:rsid w:val="007D4233"/>
    <w:rsid w:val="00812BAD"/>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C27AF"/>
    <w:rsid w:val="008E0FE1"/>
    <w:rsid w:val="008F5330"/>
    <w:rsid w:val="008F5C66"/>
    <w:rsid w:val="00921B61"/>
    <w:rsid w:val="00924920"/>
    <w:rsid w:val="0092609A"/>
    <w:rsid w:val="00926B2B"/>
    <w:rsid w:val="00943E38"/>
    <w:rsid w:val="00963BF5"/>
    <w:rsid w:val="00970100"/>
    <w:rsid w:val="00974549"/>
    <w:rsid w:val="009778A1"/>
    <w:rsid w:val="00981D71"/>
    <w:rsid w:val="00993F04"/>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7A45"/>
    <w:rsid w:val="00A90B7C"/>
    <w:rsid w:val="00AA3588"/>
    <w:rsid w:val="00AA3F34"/>
    <w:rsid w:val="00AD5D0E"/>
    <w:rsid w:val="00AD78FE"/>
    <w:rsid w:val="00AE066F"/>
    <w:rsid w:val="00AE4F03"/>
    <w:rsid w:val="00AF07B4"/>
    <w:rsid w:val="00B152B8"/>
    <w:rsid w:val="00B207BB"/>
    <w:rsid w:val="00B23DE3"/>
    <w:rsid w:val="00B330F8"/>
    <w:rsid w:val="00B34C13"/>
    <w:rsid w:val="00B34EC1"/>
    <w:rsid w:val="00B5031D"/>
    <w:rsid w:val="00B51A97"/>
    <w:rsid w:val="00B6530B"/>
    <w:rsid w:val="00B654EE"/>
    <w:rsid w:val="00B65D83"/>
    <w:rsid w:val="00B8003B"/>
    <w:rsid w:val="00B82252"/>
    <w:rsid w:val="00B82E7D"/>
    <w:rsid w:val="00B83A58"/>
    <w:rsid w:val="00B91772"/>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51C90"/>
    <w:rsid w:val="00C54727"/>
    <w:rsid w:val="00C62A47"/>
    <w:rsid w:val="00C62CDA"/>
    <w:rsid w:val="00C637E2"/>
    <w:rsid w:val="00C76A49"/>
    <w:rsid w:val="00C929F8"/>
    <w:rsid w:val="00CA0524"/>
    <w:rsid w:val="00CA3803"/>
    <w:rsid w:val="00CA69A4"/>
    <w:rsid w:val="00CC7F6C"/>
    <w:rsid w:val="00CD41CB"/>
    <w:rsid w:val="00CD51CA"/>
    <w:rsid w:val="00CE1C37"/>
    <w:rsid w:val="00CE2886"/>
    <w:rsid w:val="00CE5CB1"/>
    <w:rsid w:val="00CE7FC2"/>
    <w:rsid w:val="00CF33D2"/>
    <w:rsid w:val="00D17776"/>
    <w:rsid w:val="00D25C67"/>
    <w:rsid w:val="00D52529"/>
    <w:rsid w:val="00D53098"/>
    <w:rsid w:val="00D70BE4"/>
    <w:rsid w:val="00D71651"/>
    <w:rsid w:val="00D92BFE"/>
    <w:rsid w:val="00DA5B5D"/>
    <w:rsid w:val="00DA7EDE"/>
    <w:rsid w:val="00DB4F73"/>
    <w:rsid w:val="00DC6F51"/>
    <w:rsid w:val="00DE0DDE"/>
    <w:rsid w:val="00DE1471"/>
    <w:rsid w:val="00DF46AE"/>
    <w:rsid w:val="00E00A95"/>
    <w:rsid w:val="00E013F5"/>
    <w:rsid w:val="00E11B20"/>
    <w:rsid w:val="00E179CF"/>
    <w:rsid w:val="00E2652E"/>
    <w:rsid w:val="00E41F1A"/>
    <w:rsid w:val="00E4252F"/>
    <w:rsid w:val="00E63C61"/>
    <w:rsid w:val="00E8142B"/>
    <w:rsid w:val="00E83E3E"/>
    <w:rsid w:val="00E840C8"/>
    <w:rsid w:val="00E93CBD"/>
    <w:rsid w:val="00E956A7"/>
    <w:rsid w:val="00EB0318"/>
    <w:rsid w:val="00EE689F"/>
    <w:rsid w:val="00EF67F2"/>
    <w:rsid w:val="00F0339B"/>
    <w:rsid w:val="00F10808"/>
    <w:rsid w:val="00F20DD0"/>
    <w:rsid w:val="00F24309"/>
    <w:rsid w:val="00F35C56"/>
    <w:rsid w:val="00F43A53"/>
    <w:rsid w:val="00F45773"/>
    <w:rsid w:val="00F46D72"/>
    <w:rsid w:val="00F609C0"/>
    <w:rsid w:val="00F636EF"/>
    <w:rsid w:val="00F67706"/>
    <w:rsid w:val="00F86E10"/>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EE689F"/>
    <w:pPr>
      <w:spacing w:before="20"/>
      <w:ind w:left="238" w:hanging="238"/>
    </w:pPr>
    <w:rPr>
      <w:szCs w:val="18"/>
    </w:rPr>
  </w:style>
  <w:style w:type="paragraph" w:customStyle="1" w:styleId="tekstwysang">
    <w:name w:val="tekst_wys_ang"/>
    <w:basedOn w:val="tekstwyspol"/>
    <w:autoRedefine/>
    <w:qFormat/>
    <w:rsid w:val="004D3FE7"/>
    <w:pPr>
      <w:ind w:left="308" w:hanging="308"/>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EE689F"/>
    <w:pPr>
      <w:ind w:left="568" w:hanging="568"/>
    </w:pPr>
  </w:style>
  <w:style w:type="paragraph" w:customStyle="1" w:styleId="tekstwysang1">
    <w:name w:val="tekst_wys_ang_1"/>
    <w:basedOn w:val="tekstwysang"/>
    <w:autoRedefine/>
    <w:qFormat/>
    <w:rsid w:val="006C6C68"/>
    <w:pPr>
      <w:ind w:left="426" w:hanging="416"/>
    </w:pPr>
  </w:style>
  <w:style w:type="paragraph" w:customStyle="1" w:styleId="tekstbezwyspol">
    <w:name w:val="tekst_bez_wys_pol"/>
    <w:basedOn w:val="tekstwyspol"/>
    <w:autoRedefine/>
    <w:qFormat/>
    <w:rsid w:val="00EE689F"/>
    <w:pPr>
      <w:ind w:firstLine="56"/>
    </w:pPr>
  </w:style>
  <w:style w:type="paragraph" w:customStyle="1" w:styleId="tekstbezwysang">
    <w:name w:val="tekst_bez_wys_ang"/>
    <w:basedOn w:val="tekstwysang"/>
    <w:autoRedefine/>
    <w:qFormat/>
    <w:rsid w:val="004D3FE7"/>
    <w:pPr>
      <w:ind w:left="294"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EE689F"/>
    <w:rPr>
      <w:rFonts w:ascii="Fira Sans" w:hAnsi="Fira Sans"/>
      <w:sz w:val="19"/>
      <w:szCs w:val="18"/>
    </w:rPr>
  </w:style>
  <w:style w:type="character" w:customStyle="1" w:styleId="tekstwyspol1Znak">
    <w:name w:val="tekst_wys_pol_1 Znak"/>
    <w:basedOn w:val="tekstwyspolZnak"/>
    <w:link w:val="tekstwyspol1"/>
    <w:rsid w:val="00EE689F"/>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9DB39-4CEB-46BC-B74E-274F704B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7710</Words>
  <Characters>46262</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cp:revision>
  <cp:lastPrinted>2020-08-27T09:21:00Z</cp:lastPrinted>
  <dcterms:created xsi:type="dcterms:W3CDTF">2020-08-28T09:19:00Z</dcterms:created>
  <dcterms:modified xsi:type="dcterms:W3CDTF">2020-08-28T09:19:00Z</dcterms:modified>
</cp:coreProperties>
</file>