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833" w:rsidRPr="00FC2876" w:rsidRDefault="00B06454" w:rsidP="00394833">
      <w:pPr>
        <w:pStyle w:val="Tytuinfomacjisygnalnej"/>
      </w:pPr>
      <w:r w:rsidRPr="0051251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4E5D7541" wp14:editId="72682543">
                <wp:simplePos x="0" y="0"/>
                <wp:positionH relativeFrom="column">
                  <wp:posOffset>5290820</wp:posOffset>
                </wp:positionH>
                <wp:positionV relativeFrom="paragraph">
                  <wp:posOffset>1244854</wp:posOffset>
                </wp:positionV>
                <wp:extent cx="1776095" cy="1109345"/>
                <wp:effectExtent l="0" t="0" r="0" b="0"/>
                <wp:wrapTight wrapText="bothSides">
                  <wp:wrapPolygon edited="0">
                    <wp:start x="695" y="0"/>
                    <wp:lineTo x="695" y="21143"/>
                    <wp:lineTo x="20851" y="21143"/>
                    <wp:lineTo x="20851" y="0"/>
                    <wp:lineTo x="695" y="0"/>
                  </wp:wrapPolygon>
                </wp:wrapTight>
                <wp:docPr id="2" name="Pole tekstowe 2" descr="W stosunku do opublikowa-nego w dniu 13.08.2025 r. szybkiego szacunku wzrost PKB niewyrównanego sezo-nowo w 2 kwartale 2025 r. pozostał na tym samym po-ziomie i wyniósł 3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1109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9CE" w:rsidRPr="001D7C3B" w:rsidRDefault="008F39CE" w:rsidP="008F39C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wyniku rewizji danych rocznych za 2024 r. </w:t>
                            </w:r>
                            <w:r w:rsidR="006A6A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zweryfikowano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dynamiki kwartalne realnego PKB</w:t>
                            </w:r>
                            <w:r w:rsidR="006A6A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B064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Różnice pomiędzy szacunkami wyniosły od -0,1 do +0,2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D75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stosunku do opublikowa-nego w dniu 13.08.2025 r. szybkiego szacunku wzrost PKB niewyrównanego sezo-nowo w 2 kwartale 2025 r. pozostał na tym samym po-ziomie i wyniósł 3,4%" style="position:absolute;margin-left:416.6pt;margin-top:98pt;width:139.85pt;height:87.3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" filled="f" stroked="f">
                <v:textbox>
                  <w:txbxContent>
                    <w:p w:rsidR="008F39CE" w:rsidRPr="001D7C3B" w:rsidRDefault="008F39CE" w:rsidP="008F39C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wyniku rewizji danych rocznych za 2024 r. </w:t>
                      </w:r>
                      <w:r w:rsidR="006A6A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zweryfikowano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dynamiki kwartalne realnego PKB</w:t>
                      </w:r>
                      <w:r w:rsidR="006A6A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B064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Różnice pomiędzy szacunkami wyniosły od -0,1 do +0,2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94833">
        <w:t xml:space="preserve">Informacja Głównego Urzędu Statystycznego </w:t>
      </w:r>
      <w:r w:rsidR="00394833">
        <w:br/>
        <w:t>w sprawie zaktualizowanego szacunku PKB według kwartałów 2024-2025</w:t>
      </w:r>
    </w:p>
    <w:p w:rsidR="00394833" w:rsidRPr="00B033FB" w:rsidRDefault="00394833" w:rsidP="00394833">
      <w:pPr>
        <w:pStyle w:val="Lead"/>
        <w:spacing w:before="120" w:line="288" w:lineRule="auto"/>
        <w:contextualSpacing/>
        <w:rPr>
          <w:b w:val="0"/>
        </w:rPr>
      </w:pPr>
      <w:r w:rsidRPr="00AA3954">
        <w:rPr>
          <w:b w:val="0"/>
        </w:rPr>
        <w:t xml:space="preserve">W ślad za </w:t>
      </w:r>
      <w:r w:rsidRPr="00AA3954">
        <w:rPr>
          <w:b w:val="0"/>
          <w:i/>
        </w:rPr>
        <w:t>Informacją Głównego Urzędu Statystycznego</w:t>
      </w:r>
      <w:r>
        <w:rPr>
          <w:b w:val="0"/>
          <w:i/>
        </w:rPr>
        <w:t xml:space="preserve"> </w:t>
      </w:r>
      <w:r w:rsidRPr="00AA3954">
        <w:rPr>
          <w:b w:val="0"/>
          <w:i/>
        </w:rPr>
        <w:t>w sprawie skorygowanego szacunku produktu krajowego brutto za 202</w:t>
      </w:r>
      <w:r>
        <w:rPr>
          <w:b w:val="0"/>
          <w:i/>
        </w:rPr>
        <w:t xml:space="preserve">4 </w:t>
      </w:r>
      <w:r w:rsidRPr="00AA3954">
        <w:rPr>
          <w:b w:val="0"/>
          <w:i/>
        </w:rPr>
        <w:t>rok</w:t>
      </w:r>
      <w:r w:rsidRPr="00AA3954">
        <w:rPr>
          <w:rStyle w:val="Odwoanieprzypisudolnego"/>
          <w:b w:val="0"/>
          <w:i/>
        </w:rPr>
        <w:footnoteReference w:id="1"/>
      </w:r>
      <w:r w:rsidRPr="00AA3954">
        <w:rPr>
          <w:b w:val="0"/>
          <w:i/>
        </w:rPr>
        <w:t xml:space="preserve"> </w:t>
      </w:r>
      <w:r w:rsidRPr="00AA3954">
        <w:rPr>
          <w:b w:val="0"/>
        </w:rPr>
        <w:t xml:space="preserve">z dnia </w:t>
      </w:r>
      <w:r>
        <w:rPr>
          <w:b w:val="0"/>
        </w:rPr>
        <w:t>7</w:t>
      </w:r>
      <w:r w:rsidRPr="00AA3954">
        <w:rPr>
          <w:b w:val="0"/>
        </w:rPr>
        <w:t xml:space="preserve"> października br., Główny Urząd Statystyczny publikuje zaktualizowane dane kwartalne produktu krajowego brutto (PKB) za </w:t>
      </w:r>
      <w:r>
        <w:rPr>
          <w:b w:val="0"/>
        </w:rPr>
        <w:t>rok 2</w:t>
      </w:r>
      <w:r w:rsidRPr="00AA3954">
        <w:rPr>
          <w:b w:val="0"/>
        </w:rPr>
        <w:t>02</w:t>
      </w:r>
      <w:r>
        <w:rPr>
          <w:b w:val="0"/>
        </w:rPr>
        <w:t>4</w:t>
      </w:r>
      <w:r w:rsidRPr="00AA3954">
        <w:rPr>
          <w:b w:val="0"/>
        </w:rPr>
        <w:t>, spójne z danymi rocznymi</w:t>
      </w:r>
      <w:r>
        <w:rPr>
          <w:b w:val="0"/>
        </w:rPr>
        <w:t>,</w:t>
      </w:r>
      <w:r w:rsidRPr="00AA3954">
        <w:rPr>
          <w:b w:val="0"/>
        </w:rPr>
        <w:t xml:space="preserve"> oraz za </w:t>
      </w:r>
      <w:r>
        <w:rPr>
          <w:b w:val="0"/>
        </w:rPr>
        <w:t>1</w:t>
      </w:r>
      <w:r w:rsidRPr="00AA3954">
        <w:rPr>
          <w:b w:val="0"/>
        </w:rPr>
        <w:t xml:space="preserve"> i </w:t>
      </w:r>
      <w:r>
        <w:rPr>
          <w:b w:val="0"/>
        </w:rPr>
        <w:t>2</w:t>
      </w:r>
      <w:r w:rsidRPr="00AA3954">
        <w:rPr>
          <w:b w:val="0"/>
        </w:rPr>
        <w:t xml:space="preserve"> kwartał 202</w:t>
      </w:r>
      <w:r>
        <w:rPr>
          <w:b w:val="0"/>
        </w:rPr>
        <w:t>5</w:t>
      </w:r>
      <w:r w:rsidRPr="00AA3954">
        <w:rPr>
          <w:b w:val="0"/>
        </w:rPr>
        <w:t xml:space="preserve"> r.</w:t>
      </w:r>
      <w:r w:rsidR="008F39CE" w:rsidRPr="008F39CE">
        <w:rPr>
          <w:b w:val="0"/>
          <w:spacing w:val="-2"/>
        </w:rPr>
        <w:t xml:space="preserve"> </w:t>
      </w:r>
    </w:p>
    <w:p w:rsidR="00394833" w:rsidRDefault="00B61424" w:rsidP="00394833">
      <w:pPr>
        <w:spacing w:line="288" w:lineRule="auto"/>
        <w:contextualSpacing/>
        <w:rPr>
          <w:szCs w:val="19"/>
        </w:rPr>
      </w:pPr>
      <w:r w:rsidRPr="0051251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B61DA0D" wp14:editId="23F71B90">
                <wp:simplePos x="0" y="0"/>
                <wp:positionH relativeFrom="column">
                  <wp:posOffset>5290185</wp:posOffset>
                </wp:positionH>
                <wp:positionV relativeFrom="paragraph">
                  <wp:posOffset>807085</wp:posOffset>
                </wp:positionV>
                <wp:extent cx="1744980" cy="1602105"/>
                <wp:effectExtent l="0" t="0" r="0" b="0"/>
                <wp:wrapTight wrapText="bothSides">
                  <wp:wrapPolygon edited="0">
                    <wp:start x="707" y="0"/>
                    <wp:lineTo x="707" y="21317"/>
                    <wp:lineTo x="20751" y="21317"/>
                    <wp:lineTo x="20751" y="0"/>
                    <wp:lineTo x="707" y="0"/>
                  </wp:wrapPolygon>
                </wp:wrapTight>
                <wp:docPr id="3" name="Pole tekstowe 3" descr="W stosunku do opublikowa-nego w dniu 13.08.2025 r. szybkiego szacunku wzrost PKB niewyrównanego sezo-nowo w 2 kwartale 2025 r. pozostał na tym samym po-ziomie i wyniósł 3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602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424" w:rsidRPr="00B61424" w:rsidRDefault="00966F73" w:rsidP="00B6142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Zmiana</w:t>
                            </w:r>
                            <w:r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61424"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dynamiki PKB w 2 kw. 2025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- ze 103,4 na 103,3 - jest efektem</w:t>
                            </w:r>
                            <w:r w:rsidR="00B61424"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wyższej</w:t>
                            </w:r>
                            <w:r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bazy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</w:t>
                            </w:r>
                            <w:r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</w:t>
                            </w:r>
                            <w:r>
                              <w:rPr>
                                <w:i/>
                                <w:iCs/>
                                <w:szCs w:val="19"/>
                              </w:rPr>
                              <w:t xml:space="preserve"> </w:t>
                            </w:r>
                            <w:r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rewizji danych za 2024 r.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) i </w:t>
                            </w:r>
                            <w:r w:rsidR="00B61424" w:rsidRPr="00B614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pogorszenia salda handlu zagranicznego </w:t>
                            </w:r>
                          </w:p>
                          <w:p w:rsidR="00B61424" w:rsidRPr="001D7C3B" w:rsidRDefault="00B61424" w:rsidP="00B6142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1DA0D" id="Pole tekstowe 3" o:spid="_x0000_s1027" type="#_x0000_t202" alt="W stosunku do opublikowa-nego w dniu 13.08.2025 r. szybkiego szacunku wzrost PKB niewyrównanego sezo-nowo w 2 kwartale 2025 r. pozostał na tym samym po-ziomie i wyniósł 3,4%" style="position:absolute;margin-left:416.55pt;margin-top:63.55pt;width:137.4pt;height:126.1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" filled="f" stroked="f">
                <v:textbox>
                  <w:txbxContent>
                    <w:p w:rsidR="00B61424" w:rsidRPr="00B61424" w:rsidRDefault="00966F73" w:rsidP="00B6142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Zmiana</w:t>
                      </w:r>
                      <w:r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61424"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dynamiki PKB w 2 kw. 2025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- ze 103,4 na 103,3 - jest efektem</w:t>
                      </w:r>
                      <w:r w:rsidR="00B61424"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wyższej</w:t>
                      </w:r>
                      <w:r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bazy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</w:t>
                      </w:r>
                      <w:r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</w:t>
                      </w:r>
                      <w:r>
                        <w:rPr>
                          <w:i/>
                          <w:iCs/>
                          <w:szCs w:val="19"/>
                        </w:rPr>
                        <w:t xml:space="preserve"> </w:t>
                      </w:r>
                      <w:r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rewizji danych za 2024 r.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) i </w:t>
                      </w:r>
                      <w:r w:rsidR="00B61424" w:rsidRPr="00B614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pogorszenia salda handlu zagranicznego </w:t>
                      </w:r>
                    </w:p>
                    <w:p w:rsidR="00B61424" w:rsidRPr="001D7C3B" w:rsidRDefault="00B61424" w:rsidP="00B6142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4833">
        <w:rPr>
          <w:rFonts w:eastAsia="Times New Roman" w:cs="Times New Roman"/>
          <w:szCs w:val="19"/>
          <w:lang w:eastAsia="pl-PL"/>
        </w:rPr>
        <w:t>Prezentowane dane o PKB i jego elementach za 202</w:t>
      </w:r>
      <w:r w:rsidR="000904E6">
        <w:rPr>
          <w:rFonts w:eastAsia="Times New Roman" w:cs="Times New Roman"/>
          <w:szCs w:val="19"/>
          <w:lang w:eastAsia="pl-PL"/>
        </w:rPr>
        <w:t>4</w:t>
      </w:r>
      <w:r w:rsidR="00394833">
        <w:rPr>
          <w:rFonts w:eastAsia="Times New Roman" w:cs="Times New Roman"/>
          <w:szCs w:val="19"/>
          <w:lang w:eastAsia="pl-PL"/>
        </w:rPr>
        <w:t xml:space="preserve"> r. zostały zrewidowane w stosunku do opublikowanych w </w:t>
      </w:r>
      <w:r w:rsidR="00394833" w:rsidRPr="00020DD5">
        <w:rPr>
          <w:rFonts w:eastAsia="Times New Roman" w:cs="Times New Roman"/>
          <w:szCs w:val="19"/>
          <w:lang w:eastAsia="pl-PL"/>
        </w:rPr>
        <w:t>dniu 17.04.2025</w:t>
      </w:r>
      <w:r w:rsidR="00020DD5">
        <w:rPr>
          <w:rFonts w:eastAsia="Times New Roman" w:cs="Times New Roman"/>
          <w:szCs w:val="19"/>
          <w:lang w:eastAsia="pl-PL"/>
        </w:rPr>
        <w:t xml:space="preserve"> r.</w:t>
      </w:r>
      <w:r w:rsidR="00394833" w:rsidRPr="00020DD5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394833" w:rsidRPr="00020DD5">
        <w:rPr>
          <w:rFonts w:eastAsia="Times New Roman" w:cs="Times New Roman"/>
          <w:szCs w:val="19"/>
          <w:lang w:eastAsia="pl-PL"/>
        </w:rPr>
        <w:t xml:space="preserve"> </w:t>
      </w:r>
      <w:r w:rsidR="00394833">
        <w:rPr>
          <w:rFonts w:eastAsia="Times New Roman" w:cs="Times New Roman"/>
          <w:szCs w:val="19"/>
          <w:lang w:eastAsia="pl-PL"/>
        </w:rPr>
        <w:t>z tytułu uwzględnienia pełniejszych rocznych informacji o wynikach dla całego roku 2024 dotyczących: finansów przedsiębiorstw, handlu zagranicznego w zakresie obrotów towarowych i usług oraz rachunków sektora instytucji rządowych i  samorządowych opracowanych na potrzeby październikowej notyfikacji fiskalnej tego sektora.</w:t>
      </w:r>
      <w:r w:rsidR="00394833" w:rsidRPr="00CB1100">
        <w:rPr>
          <w:szCs w:val="19"/>
        </w:rPr>
        <w:t xml:space="preserve"> </w:t>
      </w:r>
      <w:r w:rsidR="00394833">
        <w:rPr>
          <w:szCs w:val="19"/>
        </w:rPr>
        <w:t xml:space="preserve">Jednocześnie zaktualizowane zostały dane za 1 i 2 kw. 2025 r. z tytułu zmiany bazy oraz wykorzystania najbardziej aktualnych danych źródłowych dla sektora instytucji finansowych, sektora </w:t>
      </w:r>
      <w:r w:rsidR="00394833">
        <w:rPr>
          <w:rFonts w:eastAsia="Times New Roman" w:cs="Times New Roman"/>
          <w:szCs w:val="19"/>
          <w:lang w:eastAsia="pl-PL"/>
        </w:rPr>
        <w:t>instytucji rządowych i samorządowych</w:t>
      </w:r>
      <w:r w:rsidR="00394833">
        <w:rPr>
          <w:szCs w:val="19"/>
        </w:rPr>
        <w:t xml:space="preserve"> oraz obrotów handlu zagranicznego. </w:t>
      </w:r>
    </w:p>
    <w:p w:rsidR="00394833" w:rsidRDefault="00394833" w:rsidP="00394833">
      <w:pPr>
        <w:pStyle w:val="Lead"/>
        <w:spacing w:before="120" w:line="288" w:lineRule="auto"/>
        <w:rPr>
          <w:b w:val="0"/>
        </w:rPr>
      </w:pPr>
      <w:r w:rsidRPr="00B033FB">
        <w:rPr>
          <w:b w:val="0"/>
        </w:rPr>
        <w:t xml:space="preserve">Efektem opracowania zweryfikowanego szacunku produktu krajowego brutto są zmiany </w:t>
      </w:r>
      <w:bookmarkStart w:id="0" w:name="_GoBack"/>
      <w:bookmarkEnd w:id="0"/>
      <w:r w:rsidRPr="00B033FB">
        <w:rPr>
          <w:b w:val="0"/>
        </w:rPr>
        <w:t>w</w:t>
      </w:r>
      <w:r>
        <w:rPr>
          <w:b w:val="0"/>
        </w:rPr>
        <w:t> </w:t>
      </w:r>
      <w:r w:rsidRPr="00B033FB">
        <w:rPr>
          <w:b w:val="0"/>
        </w:rPr>
        <w:t>poziomach absolutnych oraz dynamikach realn</w:t>
      </w:r>
      <w:r>
        <w:rPr>
          <w:b w:val="0"/>
        </w:rPr>
        <w:t>ego PKB i</w:t>
      </w:r>
      <w:r w:rsidRPr="00B033FB">
        <w:rPr>
          <w:b w:val="0"/>
        </w:rPr>
        <w:t xml:space="preserve"> jego elementach składowych.</w:t>
      </w:r>
    </w:p>
    <w:p w:rsidR="00394833" w:rsidRPr="00BC006D" w:rsidRDefault="00394833" w:rsidP="00394833">
      <w:pPr>
        <w:pStyle w:val="Lead"/>
        <w:spacing w:before="120" w:line="288" w:lineRule="auto"/>
        <w:contextualSpacing/>
        <w:rPr>
          <w:b w:val="0"/>
        </w:rPr>
      </w:pPr>
      <w:r w:rsidRPr="00B033FB">
        <w:rPr>
          <w:b w:val="0"/>
        </w:rPr>
        <w:t>W tablicy 1 zaprezentowano zmiany w dynamice realne</w:t>
      </w:r>
      <w:r>
        <w:rPr>
          <w:b w:val="0"/>
        </w:rPr>
        <w:t xml:space="preserve">go </w:t>
      </w:r>
      <w:r w:rsidRPr="00B033FB">
        <w:rPr>
          <w:b w:val="0"/>
        </w:rPr>
        <w:t xml:space="preserve">PKB </w:t>
      </w:r>
      <w:r>
        <w:rPr>
          <w:b w:val="0"/>
        </w:rPr>
        <w:t xml:space="preserve">niewyrównanego </w:t>
      </w:r>
      <w:r w:rsidRPr="00B033FB">
        <w:rPr>
          <w:b w:val="0"/>
        </w:rPr>
        <w:t>sezonowo w</w:t>
      </w:r>
      <w:r>
        <w:rPr>
          <w:b w:val="0"/>
        </w:rPr>
        <w:t> </w:t>
      </w:r>
      <w:r w:rsidRPr="00B033FB">
        <w:rPr>
          <w:b w:val="0"/>
        </w:rPr>
        <w:t xml:space="preserve">porównaniu do danych opublikowanych </w:t>
      </w:r>
      <w:r>
        <w:rPr>
          <w:b w:val="0"/>
        </w:rPr>
        <w:t>1</w:t>
      </w:r>
      <w:r w:rsidR="00154979">
        <w:rPr>
          <w:b w:val="0"/>
        </w:rPr>
        <w:t xml:space="preserve"> </w:t>
      </w:r>
      <w:r w:rsidR="008353E5">
        <w:rPr>
          <w:b w:val="0"/>
        </w:rPr>
        <w:t xml:space="preserve">września </w:t>
      </w:r>
      <w:r>
        <w:rPr>
          <w:b w:val="0"/>
        </w:rPr>
        <w:t>2025</w:t>
      </w:r>
      <w:r w:rsidRPr="00B033FB">
        <w:rPr>
          <w:b w:val="0"/>
        </w:rPr>
        <w:t xml:space="preserve"> r.</w:t>
      </w:r>
    </w:p>
    <w:p w:rsidR="00814795" w:rsidRPr="00BC006D" w:rsidRDefault="00814795" w:rsidP="00621AFA">
      <w:pPr>
        <w:spacing w:before="36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1</w:t>
      </w:r>
      <w:r w:rsidRPr="005A0CBF">
        <w:rPr>
          <w:b/>
        </w:rPr>
        <w:t xml:space="preserve">. </w:t>
      </w:r>
      <w:r>
        <w:rPr>
          <w:b/>
        </w:rPr>
        <w:t>Dynamika realnego PKB niewyrównanego sezonowo, ceny stałe średnioroczne roku</w:t>
      </w:r>
      <w:r w:rsidR="007914FE">
        <w:rPr>
          <w:b/>
        </w:rPr>
        <w:t xml:space="preserve"> poprzedniego</w:t>
      </w:r>
      <w:r>
        <w:rPr>
          <w:b/>
        </w:rPr>
        <w:t xml:space="preserve"> </w:t>
      </w:r>
    </w:p>
    <w:tbl>
      <w:tblPr>
        <w:tblStyle w:val="Tabela-Siatka1"/>
        <w:tblpPr w:leftFromText="142" w:rightFromText="142" w:vertAnchor="text" w:horzAnchor="margin" w:tblpY="143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Dynamika realnego PKB niewyrównanego sezonowo, ceny stałe średnioroczne roku poprzedniego "/>
      </w:tblPr>
      <w:tblGrid>
        <w:gridCol w:w="2122"/>
        <w:gridCol w:w="850"/>
        <w:gridCol w:w="849"/>
        <w:gridCol w:w="850"/>
        <w:gridCol w:w="850"/>
        <w:gridCol w:w="850"/>
        <w:gridCol w:w="849"/>
        <w:gridCol w:w="847"/>
      </w:tblGrid>
      <w:tr w:rsidR="00814795" w:rsidTr="00476E07">
        <w:trPr>
          <w:trHeight w:val="227"/>
          <w:tblHeader/>
        </w:trPr>
        <w:tc>
          <w:tcPr>
            <w:tcW w:w="1315" w:type="pct"/>
            <w:vMerge w:val="restar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Wy</w:t>
            </w:r>
            <w:r w:rsidRPr="000F0EF1">
              <w:rPr>
                <w:noProof/>
                <w:spacing w:val="-2"/>
                <w:sz w:val="18"/>
                <w:szCs w:val="18"/>
              </w:rPr>
              <w:t>szczególnienie</w:t>
            </w:r>
          </w:p>
        </w:tc>
        <w:tc>
          <w:tcPr>
            <w:tcW w:w="2634" w:type="pct"/>
            <w:gridSpan w:val="5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1051" w:type="pct"/>
            <w:gridSpan w:val="2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2025</w:t>
            </w:r>
          </w:p>
        </w:tc>
      </w:tr>
      <w:tr w:rsidR="00814795" w:rsidRPr="00ED5807" w:rsidTr="00476E07">
        <w:trPr>
          <w:trHeight w:val="227"/>
          <w:tblHeader/>
        </w:trPr>
        <w:tc>
          <w:tcPr>
            <w:tcW w:w="1315" w:type="pct"/>
            <w:vMerge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6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27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27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27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526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5" w:type="pct"/>
            <w:vAlign w:val="center"/>
          </w:tcPr>
          <w:p w:rsidR="00814795" w:rsidRPr="000F0EF1" w:rsidRDefault="00814795" w:rsidP="00AA3DE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</w:tr>
      <w:tr w:rsidR="00814795" w:rsidRPr="004526BC" w:rsidTr="00476E07">
        <w:trPr>
          <w:trHeight w:val="340"/>
        </w:trPr>
        <w:tc>
          <w:tcPr>
            <w:tcW w:w="1315" w:type="pct"/>
            <w:vAlign w:val="center"/>
          </w:tcPr>
          <w:p w:rsidR="00814795" w:rsidRPr="004526BC" w:rsidRDefault="00814795" w:rsidP="00AA3DE8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814795" w:rsidRPr="004526BC" w:rsidRDefault="00814795" w:rsidP="00AA3DE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dane z 01.09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527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526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527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527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527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102,9</w:t>
            </w:r>
          </w:p>
        </w:tc>
        <w:tc>
          <w:tcPr>
            <w:tcW w:w="526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525" w:type="pct"/>
            <w:vAlign w:val="center"/>
          </w:tcPr>
          <w:p w:rsidR="00814795" w:rsidRPr="00281B98" w:rsidRDefault="00814795" w:rsidP="00AA3DE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103,4</w:t>
            </w:r>
          </w:p>
        </w:tc>
      </w:tr>
      <w:tr w:rsidR="00C40883" w:rsidRPr="00370133" w:rsidTr="00165EA1">
        <w:trPr>
          <w:trHeight w:val="340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C40883" w:rsidRPr="004526BC" w:rsidRDefault="00C40883" w:rsidP="00C40883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C40883" w:rsidRPr="004526BC" w:rsidRDefault="00C40883" w:rsidP="00C40883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dane z 16.10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C40883" w:rsidP="00C408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C40883" w:rsidP="00C408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C40883" w:rsidP="00C408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C40883" w:rsidP="00C408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C40883" w:rsidP="00C408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81B98">
              <w:rPr>
                <w:noProof/>
                <w:spacing w:val="-2"/>
                <w:sz w:val="18"/>
                <w:szCs w:val="18"/>
              </w:rPr>
              <w:t>103,0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0327C9" w:rsidP="000327C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525" w:type="pct"/>
            <w:tcBorders>
              <w:bottom w:val="single" w:sz="4" w:space="0" w:color="001D77"/>
            </w:tcBorders>
            <w:vAlign w:val="center"/>
          </w:tcPr>
          <w:p w:rsidR="00C40883" w:rsidRPr="00281B98" w:rsidRDefault="000327C9" w:rsidP="000327C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103,3</w:t>
            </w:r>
          </w:p>
        </w:tc>
      </w:tr>
      <w:tr w:rsidR="00814795" w:rsidRPr="004526BC" w:rsidTr="00165EA1">
        <w:trPr>
          <w:trHeight w:val="284"/>
        </w:trPr>
        <w:tc>
          <w:tcPr>
            <w:tcW w:w="1315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814795" w:rsidP="00AA3DE8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281B98" w:rsidP="00281B9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+</w:t>
            </w:r>
            <w:r w:rsidR="00814795"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526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814795" w:rsidP="00AA3DE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+0,2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281B98" w:rsidP="00AA3DE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814795" w:rsidP="00281B9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+0,</w:t>
            </w:r>
            <w:r w:rsidR="00281B98"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814795" w:rsidP="00281B9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+0,</w:t>
            </w:r>
            <w:r w:rsidR="00281B98"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526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0327C9" w:rsidP="00AA3DE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525" w:type="pct"/>
            <w:tcBorders>
              <w:bottom w:val="nil"/>
            </w:tcBorders>
            <w:shd w:val="pct5" w:color="auto" w:fill="auto"/>
            <w:vAlign w:val="center"/>
          </w:tcPr>
          <w:p w:rsidR="00814795" w:rsidRPr="00165EA1" w:rsidRDefault="000327C9" w:rsidP="00AA3DE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-0,1</w:t>
            </w:r>
          </w:p>
        </w:tc>
      </w:tr>
    </w:tbl>
    <w:p w:rsidR="00393761" w:rsidRPr="00FC2876" w:rsidRDefault="00364AF9" w:rsidP="00C40883">
      <w:pPr>
        <w:jc w:val="right"/>
      </w:pPr>
      <w:r w:rsidRPr="00FC2876">
        <w:rPr>
          <w:sz w:val="32"/>
        </w:rPr>
        <w:tab/>
      </w:r>
    </w:p>
    <w:p w:rsidR="00DE58F1" w:rsidRPr="00822F52" w:rsidRDefault="00074DD8" w:rsidP="00165EA1">
      <w:pPr>
        <w:rPr>
          <w:rFonts w:eastAsia="Times New Roman" w:cs="Times New Roman"/>
          <w:bCs/>
        </w:rPr>
      </w:pPr>
      <w:r w:rsidRPr="00A7687B">
        <w:rPr>
          <w:color w:val="001D77"/>
        </w:rPr>
        <w:t xml:space="preserve"> </w:t>
      </w:r>
      <w:r w:rsidR="00A90A6D" w:rsidRPr="00A7687B">
        <w:br/>
      </w:r>
    </w:p>
    <w:p w:rsidR="00814795" w:rsidRPr="002821D0" w:rsidRDefault="00814795" w:rsidP="00814795">
      <w:pPr>
        <w:pStyle w:val="Nagwek1"/>
        <w:spacing w:before="120" w:line="288" w:lineRule="auto"/>
        <w:contextualSpacing/>
        <w:rPr>
          <w:rFonts w:ascii="Fira Sans" w:eastAsiaTheme="minorHAnsi" w:hAnsi="Fira Sans" w:cstheme="minorBidi"/>
          <w:bCs w:val="0"/>
          <w:noProof/>
          <w:color w:val="auto"/>
          <w:szCs w:val="19"/>
        </w:rPr>
      </w:pP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lastRenderedPageBreak/>
        <w:t>W tablicy 2 zaprezentowano zmiany w dynamice realnego PKB w porównaniu do danych opublikowanych w dniu 01.09.2025 r.</w:t>
      </w:r>
    </w:p>
    <w:p w:rsidR="00814795" w:rsidRPr="00BC006D" w:rsidRDefault="00814795" w:rsidP="00814795">
      <w:pPr>
        <w:spacing w:before="360" w:line="240" w:lineRule="auto"/>
        <w:ind w:left="851" w:hanging="851"/>
        <w:rPr>
          <w:b/>
        </w:rPr>
      </w:pPr>
      <w:r>
        <w:rPr>
          <w:rFonts w:eastAsia="Times New Roman" w:cs="Times New Roman"/>
          <w:b/>
          <w:szCs w:val="19"/>
          <w:lang w:eastAsia="pl-PL"/>
        </w:rPr>
        <w:t>T</w:t>
      </w:r>
      <w:r w:rsidRPr="005A0CBF">
        <w:rPr>
          <w:rFonts w:eastAsia="Times New Roman" w:cs="Times New Roman"/>
          <w:b/>
          <w:szCs w:val="19"/>
          <w:lang w:eastAsia="pl-PL"/>
        </w:rPr>
        <w:t>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</w:t>
      </w:r>
      <w:r>
        <w:rPr>
          <w:b/>
        </w:rPr>
        <w:t>Dynamika realnego PKB wyrównanego sezonowo</w:t>
      </w:r>
      <w:r w:rsidRPr="005A0CBF">
        <w:rPr>
          <w:b/>
        </w:rPr>
        <w:t>, ceny stałe przy roku odniesienia 20</w:t>
      </w:r>
      <w:r>
        <w:rPr>
          <w:b/>
        </w:rPr>
        <w:t>20</w:t>
      </w:r>
    </w:p>
    <w:tbl>
      <w:tblPr>
        <w:tblStyle w:val="Tabela-Siatka"/>
        <w:tblpPr w:leftFromText="141" w:rightFromText="141" w:vertAnchor="text" w:tblpY="1"/>
        <w:tblOverlap w:val="never"/>
        <w:tblW w:w="4915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Dynamika realnego PKB wyrównanego sezonowo, ceny stałe przy roku odniesienia 2020"/>
      </w:tblPr>
      <w:tblGrid>
        <w:gridCol w:w="2085"/>
        <w:gridCol w:w="974"/>
        <w:gridCol w:w="974"/>
        <w:gridCol w:w="974"/>
        <w:gridCol w:w="974"/>
        <w:gridCol w:w="974"/>
        <w:gridCol w:w="975"/>
      </w:tblGrid>
      <w:tr w:rsidR="00814795" w:rsidRPr="001844A2" w:rsidTr="00AA3DE8">
        <w:trPr>
          <w:trHeight w:val="283"/>
          <w:tblHeader/>
        </w:trPr>
        <w:tc>
          <w:tcPr>
            <w:tcW w:w="1315" w:type="pct"/>
            <w:vMerge w:val="restart"/>
            <w:vAlign w:val="center"/>
          </w:tcPr>
          <w:p w:rsidR="00814795" w:rsidRPr="001844A2" w:rsidRDefault="00814795" w:rsidP="00AA3DE8">
            <w:pPr>
              <w:pStyle w:val="Tablicanotka"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Wyszczególnienie</w:t>
            </w:r>
          </w:p>
        </w:tc>
        <w:tc>
          <w:tcPr>
            <w:tcW w:w="2456" w:type="pct"/>
            <w:gridSpan w:val="4"/>
            <w:vAlign w:val="center"/>
          </w:tcPr>
          <w:p w:rsidR="00814795" w:rsidRPr="001844A2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29" w:type="pct"/>
            <w:gridSpan w:val="2"/>
            <w:vAlign w:val="center"/>
          </w:tcPr>
          <w:p w:rsidR="00814795" w:rsidRPr="001844A2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814795" w:rsidRPr="001844A2" w:rsidTr="00AA3DE8">
        <w:trPr>
          <w:trHeight w:val="283"/>
          <w:tblHeader/>
        </w:trPr>
        <w:tc>
          <w:tcPr>
            <w:tcW w:w="1315" w:type="pct"/>
            <w:vMerge/>
          </w:tcPr>
          <w:p w:rsidR="00814795" w:rsidRPr="001844A2" w:rsidRDefault="00814795" w:rsidP="00AA3DE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14" w:type="pct"/>
            <w:vAlign w:val="center"/>
          </w:tcPr>
          <w:p w:rsidR="00814795" w:rsidRPr="00F849F9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614" w:type="pct"/>
            <w:vAlign w:val="center"/>
          </w:tcPr>
          <w:p w:rsidR="00814795" w:rsidRPr="00F849F9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614" w:type="pct"/>
            <w:vAlign w:val="center"/>
          </w:tcPr>
          <w:p w:rsidR="00814795" w:rsidRPr="00F849F9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614" w:type="pct"/>
            <w:vAlign w:val="center"/>
          </w:tcPr>
          <w:p w:rsidR="00814795" w:rsidRPr="00F849F9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614" w:type="pct"/>
            <w:vAlign w:val="center"/>
          </w:tcPr>
          <w:p w:rsidR="00814795" w:rsidRPr="00F849F9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615" w:type="pct"/>
            <w:vAlign w:val="center"/>
          </w:tcPr>
          <w:p w:rsidR="00814795" w:rsidRPr="00F849F9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</w:tr>
      <w:tr w:rsidR="00814795" w:rsidRPr="001844A2" w:rsidTr="00AA3DE8">
        <w:trPr>
          <w:trHeight w:val="283"/>
          <w:tblHeader/>
        </w:trPr>
        <w:tc>
          <w:tcPr>
            <w:tcW w:w="1315" w:type="pct"/>
            <w:vMerge/>
          </w:tcPr>
          <w:p w:rsidR="00814795" w:rsidRPr="001844A2" w:rsidRDefault="00814795" w:rsidP="00AA3DE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85" w:type="pct"/>
            <w:gridSpan w:val="6"/>
            <w:vAlign w:val="center"/>
          </w:tcPr>
          <w:p w:rsidR="00814795" w:rsidRPr="001844A2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poprzedni kwartał = 100</w:t>
            </w:r>
          </w:p>
        </w:tc>
      </w:tr>
      <w:tr w:rsidR="00814795" w:rsidRPr="001844A2" w:rsidTr="00AA3DE8">
        <w:trPr>
          <w:trHeight w:val="340"/>
        </w:trPr>
        <w:tc>
          <w:tcPr>
            <w:tcW w:w="1315" w:type="pct"/>
            <w:tcMar>
              <w:left w:w="0" w:type="dxa"/>
              <w:right w:w="0" w:type="dxa"/>
            </w:tcMar>
            <w:vAlign w:val="center"/>
          </w:tcPr>
          <w:p w:rsidR="00814795" w:rsidRPr="004526BC" w:rsidRDefault="00814795" w:rsidP="00AA3DE8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814795" w:rsidRPr="001844A2" w:rsidRDefault="00814795" w:rsidP="00AA3DE8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z 01.09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14" w:type="pct"/>
            <w:tcMar>
              <w:left w:w="28" w:type="dxa"/>
              <w:right w:w="28" w:type="dxa"/>
            </w:tcMar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100,8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101,5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100,1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101,4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100,7</w:t>
            </w:r>
          </w:p>
        </w:tc>
        <w:tc>
          <w:tcPr>
            <w:tcW w:w="615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100,8</w:t>
            </w:r>
          </w:p>
        </w:tc>
      </w:tr>
      <w:tr w:rsidR="00814795" w:rsidRPr="001844A2" w:rsidTr="00165EA1">
        <w:trPr>
          <w:trHeight w:val="340"/>
        </w:trPr>
        <w:tc>
          <w:tcPr>
            <w:tcW w:w="1315" w:type="pct"/>
            <w:tcBorders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814795" w:rsidRPr="004526BC" w:rsidRDefault="00814795" w:rsidP="00AA3DE8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814795" w:rsidRPr="001844A2" w:rsidRDefault="00814795" w:rsidP="00AA3DE8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z 16.10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615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</w:tr>
      <w:tr w:rsidR="00814795" w:rsidRPr="001844A2" w:rsidTr="00165EA1">
        <w:trPr>
          <w:trHeight w:val="284"/>
        </w:trPr>
        <w:tc>
          <w:tcPr>
            <w:tcW w:w="1315" w:type="pct"/>
            <w:tcBorders>
              <w:bottom w:val="single" w:sz="4" w:space="0" w:color="001D77"/>
            </w:tcBorders>
            <w:shd w:val="pct5" w:color="auto" w:fill="auto"/>
            <w:tcMar>
              <w:left w:w="0" w:type="dxa"/>
              <w:right w:w="0" w:type="dxa"/>
            </w:tcMar>
            <w:vAlign w:val="center"/>
          </w:tcPr>
          <w:p w:rsidR="00814795" w:rsidRPr="001844A2" w:rsidRDefault="00814795" w:rsidP="00AA3DE8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shd w:val="pct5" w:color="auto" w:fill="auto"/>
            <w:tcMar>
              <w:left w:w="28" w:type="dxa"/>
              <w:right w:w="28" w:type="dxa"/>
            </w:tcMar>
            <w:vAlign w:val="center"/>
          </w:tcPr>
          <w:p w:rsidR="00814795" w:rsidRPr="001E58A4" w:rsidRDefault="00814795" w:rsidP="001E58A4">
            <w:pPr>
              <w:pStyle w:val="Tablicanotka"/>
              <w:jc w:val="right"/>
              <w:rPr>
                <w:sz w:val="18"/>
                <w:szCs w:val="18"/>
              </w:rPr>
            </w:pPr>
            <w:r w:rsidRPr="001E58A4">
              <w:rPr>
                <w:sz w:val="18"/>
                <w:szCs w:val="18"/>
              </w:rPr>
              <w:t>+0,</w:t>
            </w:r>
            <w:r w:rsidR="001E58A4">
              <w:rPr>
                <w:sz w:val="18"/>
                <w:szCs w:val="18"/>
              </w:rPr>
              <w:t>1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1E58A4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1E58A4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1E58A4">
              <w:rPr>
                <w:sz w:val="18"/>
                <w:szCs w:val="18"/>
              </w:rPr>
              <w:t>0,0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1E58A4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1E58A4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61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1E58A4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14795" w:rsidRPr="001844A2" w:rsidTr="00165EA1">
        <w:trPr>
          <w:trHeight w:hRule="exact" w:val="283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1844A2" w:rsidRDefault="00814795" w:rsidP="00AA3DE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85" w:type="pct"/>
            <w:gridSpan w:val="6"/>
            <w:tcBorders>
              <w:top w:val="single" w:sz="4" w:space="0" w:color="001D77"/>
            </w:tcBorders>
            <w:vAlign w:val="center"/>
          </w:tcPr>
          <w:p w:rsidR="00814795" w:rsidRPr="009C1AAB" w:rsidRDefault="00814795" w:rsidP="00AA3DE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analogiczny kwartał roku poprzedniego = 100</w:t>
            </w:r>
          </w:p>
        </w:tc>
      </w:tr>
      <w:tr w:rsidR="00814795" w:rsidRPr="001844A2" w:rsidTr="00AA3DE8">
        <w:trPr>
          <w:trHeight w:val="284"/>
        </w:trPr>
        <w:tc>
          <w:tcPr>
            <w:tcW w:w="1315" w:type="pct"/>
            <w:vAlign w:val="center"/>
          </w:tcPr>
          <w:p w:rsidR="00814795" w:rsidRPr="004526BC" w:rsidRDefault="00814795" w:rsidP="00AA3DE8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814795" w:rsidRPr="001844A2" w:rsidRDefault="00814795" w:rsidP="00AA3DE8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z 01.09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101,7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103,9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102</w:t>
            </w:r>
            <w:r w:rsidR="007B7740" w:rsidRPr="008E0E95">
              <w:rPr>
                <w:sz w:val="18"/>
                <w:szCs w:val="18"/>
              </w:rPr>
              <w:t>,</w:t>
            </w:r>
            <w:r w:rsidRPr="008E0E95">
              <w:rPr>
                <w:sz w:val="18"/>
                <w:szCs w:val="18"/>
              </w:rPr>
              <w:t>1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103,9</w:t>
            </w:r>
          </w:p>
        </w:tc>
        <w:tc>
          <w:tcPr>
            <w:tcW w:w="614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103,7</w:t>
            </w:r>
          </w:p>
        </w:tc>
        <w:tc>
          <w:tcPr>
            <w:tcW w:w="615" w:type="pct"/>
            <w:vAlign w:val="center"/>
          </w:tcPr>
          <w:p w:rsidR="00814795" w:rsidRPr="008E0E95" w:rsidRDefault="00814795" w:rsidP="00AA3DE8">
            <w:pPr>
              <w:pStyle w:val="Tablicanotka"/>
              <w:jc w:val="right"/>
              <w:rPr>
                <w:sz w:val="18"/>
                <w:szCs w:val="18"/>
              </w:rPr>
            </w:pPr>
            <w:r w:rsidRPr="008E0E95">
              <w:rPr>
                <w:sz w:val="18"/>
                <w:szCs w:val="18"/>
              </w:rPr>
              <w:t>103,0</w:t>
            </w:r>
          </w:p>
        </w:tc>
      </w:tr>
      <w:tr w:rsidR="00814795" w:rsidRPr="001844A2" w:rsidTr="00165EA1">
        <w:trPr>
          <w:trHeight w:val="284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814795" w:rsidRPr="004526BC" w:rsidRDefault="00814795" w:rsidP="00AA3DE8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814795" w:rsidRPr="001844A2" w:rsidRDefault="00814795" w:rsidP="00AA3DE8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z 16.10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614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615" w:type="pct"/>
            <w:tcBorders>
              <w:bottom w:val="single" w:sz="4" w:space="0" w:color="001D77"/>
            </w:tcBorders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</w:tr>
      <w:tr w:rsidR="00814795" w:rsidRPr="001844A2" w:rsidTr="00165EA1">
        <w:tc>
          <w:tcPr>
            <w:tcW w:w="1315" w:type="pct"/>
            <w:tcBorders>
              <w:bottom w:val="nil"/>
            </w:tcBorders>
            <w:shd w:val="pct5" w:color="auto" w:fill="auto"/>
          </w:tcPr>
          <w:p w:rsidR="00814795" w:rsidRPr="001844A2" w:rsidRDefault="00814795" w:rsidP="00AA3DE8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614" w:type="pct"/>
            <w:tcBorders>
              <w:bottom w:val="nil"/>
            </w:tcBorders>
            <w:shd w:val="pct5" w:color="auto" w:fill="auto"/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614" w:type="pct"/>
            <w:tcBorders>
              <w:bottom w:val="nil"/>
            </w:tcBorders>
            <w:shd w:val="pct5" w:color="auto" w:fill="auto"/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614" w:type="pct"/>
            <w:tcBorders>
              <w:bottom w:val="nil"/>
            </w:tcBorders>
            <w:shd w:val="pct5" w:color="auto" w:fill="auto"/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14" w:type="pct"/>
            <w:tcBorders>
              <w:bottom w:val="nil"/>
            </w:tcBorders>
            <w:shd w:val="pct5" w:color="auto" w:fill="auto"/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14" w:type="pct"/>
            <w:tcBorders>
              <w:bottom w:val="nil"/>
            </w:tcBorders>
            <w:shd w:val="pct5" w:color="auto" w:fill="auto"/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15" w:type="pct"/>
            <w:tcBorders>
              <w:bottom w:val="nil"/>
            </w:tcBorders>
            <w:shd w:val="pct5" w:color="auto" w:fill="auto"/>
            <w:vAlign w:val="center"/>
          </w:tcPr>
          <w:p w:rsidR="00814795" w:rsidRPr="009C1AAB" w:rsidRDefault="001E58A4" w:rsidP="00AA3DE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</w:tbl>
    <w:p w:rsidR="00621AFA" w:rsidRDefault="00621AFA" w:rsidP="00814795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</w:p>
    <w:p w:rsidR="00814795" w:rsidRDefault="00814795" w:rsidP="00814795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>W</w:t>
      </w:r>
      <w:r w:rsidRPr="00DE11D1">
        <w:rPr>
          <w:rFonts w:ascii="Fira Sans" w:hAnsi="Fira Sans"/>
          <w:color w:val="auto"/>
          <w:szCs w:val="19"/>
        </w:rPr>
        <w:t xml:space="preserve"> tablicy </w:t>
      </w:r>
      <w:r>
        <w:rPr>
          <w:rFonts w:ascii="Fira Sans" w:hAnsi="Fira Sans"/>
          <w:color w:val="auto"/>
          <w:szCs w:val="19"/>
        </w:rPr>
        <w:t>3</w:t>
      </w:r>
      <w:r w:rsidRPr="00DE11D1">
        <w:rPr>
          <w:rFonts w:ascii="Fira Sans" w:hAnsi="Fira Sans"/>
          <w:color w:val="auto"/>
          <w:szCs w:val="19"/>
        </w:rPr>
        <w:t xml:space="preserve"> zaprezentowano zmiany w dynamice </w:t>
      </w:r>
      <w:r w:rsidR="007B7740">
        <w:rPr>
          <w:rFonts w:ascii="Fira Sans" w:hAnsi="Fira Sans"/>
          <w:color w:val="auto"/>
          <w:szCs w:val="19"/>
        </w:rPr>
        <w:t xml:space="preserve">wolumenu </w:t>
      </w:r>
      <w:r w:rsidRPr="00DE11D1">
        <w:rPr>
          <w:rFonts w:ascii="Fira Sans" w:hAnsi="Fira Sans"/>
          <w:color w:val="auto"/>
          <w:szCs w:val="19"/>
        </w:rPr>
        <w:t xml:space="preserve">wybranych składowych </w:t>
      </w:r>
      <w:r>
        <w:rPr>
          <w:rFonts w:ascii="Fira Sans" w:hAnsi="Fira Sans"/>
          <w:color w:val="auto"/>
          <w:szCs w:val="19"/>
        </w:rPr>
        <w:t xml:space="preserve">PKB </w:t>
      </w:r>
      <w:r w:rsidRPr="00DE11D1">
        <w:rPr>
          <w:rFonts w:ascii="Fira Sans" w:hAnsi="Fira Sans"/>
          <w:color w:val="auto"/>
          <w:szCs w:val="19"/>
        </w:rPr>
        <w:t xml:space="preserve">niewyrównanych sezonowo w porównaniu do danych opublikowanych w dniu </w:t>
      </w:r>
      <w:r>
        <w:rPr>
          <w:rFonts w:ascii="Fira Sans" w:hAnsi="Fira Sans"/>
          <w:color w:val="auto"/>
          <w:szCs w:val="19"/>
        </w:rPr>
        <w:t xml:space="preserve">01.09.2025 </w:t>
      </w:r>
      <w:r w:rsidRPr="00DE11D1">
        <w:rPr>
          <w:rFonts w:ascii="Fira Sans" w:hAnsi="Fira Sans"/>
          <w:color w:val="auto"/>
          <w:szCs w:val="19"/>
        </w:rPr>
        <w:t>r.</w:t>
      </w:r>
    </w:p>
    <w:p w:rsidR="00814795" w:rsidRPr="00BC006D" w:rsidRDefault="00814795" w:rsidP="00621AFA">
      <w:pPr>
        <w:spacing w:before="36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3</w:t>
      </w:r>
      <w:r w:rsidRPr="005A0CBF">
        <w:rPr>
          <w:b/>
        </w:rPr>
        <w:t xml:space="preserve">. </w:t>
      </w:r>
      <w:r>
        <w:rPr>
          <w:b/>
        </w:rPr>
        <w:t>Dynamika wybranych kategorii PKB niewyrównanych sezonowo</w:t>
      </w:r>
      <w:r w:rsidRPr="005A0CBF">
        <w:rPr>
          <w:b/>
        </w:rPr>
        <w:t xml:space="preserve">, ceny stałe </w:t>
      </w:r>
      <w:r>
        <w:rPr>
          <w:b/>
        </w:rPr>
        <w:t>ś</w:t>
      </w:r>
      <w:r w:rsidR="00621AFA">
        <w:rPr>
          <w:b/>
        </w:rPr>
        <w:t>rednioroczne roku poprzedniego</w:t>
      </w:r>
    </w:p>
    <w:tbl>
      <w:tblPr>
        <w:tblStyle w:val="Tabela-Siatka11"/>
        <w:tblpPr w:leftFromText="142" w:rightFromText="142" w:vertAnchor="text" w:horzAnchor="margin" w:tblpY="14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Dynamika wybranych kategorii PKB niewyrównanych sezonowo, ceny stałe średnioroczne roku poprzedniego  "/>
      </w:tblPr>
      <w:tblGrid>
        <w:gridCol w:w="2122"/>
        <w:gridCol w:w="850"/>
        <w:gridCol w:w="849"/>
        <w:gridCol w:w="850"/>
        <w:gridCol w:w="850"/>
        <w:gridCol w:w="850"/>
        <w:gridCol w:w="849"/>
        <w:gridCol w:w="847"/>
      </w:tblGrid>
      <w:tr w:rsidR="00814795" w:rsidRPr="00814795" w:rsidTr="00AA3DE8">
        <w:trPr>
          <w:trHeight w:val="227"/>
          <w:tblHeader/>
        </w:trPr>
        <w:tc>
          <w:tcPr>
            <w:tcW w:w="131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2634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2024</w:t>
            </w:r>
          </w:p>
        </w:tc>
        <w:tc>
          <w:tcPr>
            <w:tcW w:w="1051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2025</w:t>
            </w:r>
          </w:p>
        </w:tc>
      </w:tr>
      <w:tr w:rsidR="00814795" w:rsidRPr="00814795" w:rsidTr="00AA3DE8">
        <w:trPr>
          <w:trHeight w:val="227"/>
          <w:tblHeader/>
        </w:trPr>
        <w:tc>
          <w:tcPr>
            <w:tcW w:w="131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2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3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4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1-4 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2 kw.</w:t>
            </w:r>
          </w:p>
        </w:tc>
      </w:tr>
      <w:tr w:rsidR="00814795" w:rsidRPr="00814795" w:rsidTr="00AA3DE8">
        <w:trPr>
          <w:trHeight w:val="340"/>
        </w:trPr>
        <w:tc>
          <w:tcPr>
            <w:tcW w:w="1315" w:type="pct"/>
            <w:vAlign w:val="center"/>
          </w:tcPr>
          <w:p w:rsidR="00814795" w:rsidRPr="00814795" w:rsidRDefault="00814795" w:rsidP="00814795">
            <w:pPr>
              <w:spacing w:before="0" w:after="0"/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 xml:space="preserve">Wartość dodana brutto, </w:t>
            </w:r>
          </w:p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dane z 01.09.2025</w:t>
            </w:r>
          </w:p>
        </w:tc>
        <w:tc>
          <w:tcPr>
            <w:tcW w:w="527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101,9</w:t>
            </w:r>
          </w:p>
        </w:tc>
        <w:tc>
          <w:tcPr>
            <w:tcW w:w="526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527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527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527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526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525" w:type="pct"/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103,0</w:t>
            </w:r>
          </w:p>
        </w:tc>
      </w:tr>
      <w:tr w:rsidR="00D51434" w:rsidRPr="00814795" w:rsidTr="00165EA1">
        <w:trPr>
          <w:trHeight w:val="340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D51434" w:rsidRPr="00814795" w:rsidRDefault="00D51434" w:rsidP="00D51434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Wartość dodana brutto,</w:t>
            </w:r>
          </w:p>
          <w:p w:rsidR="00D51434" w:rsidRPr="00814795" w:rsidRDefault="00D51434" w:rsidP="00D51434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dane z 16.10.2025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101,8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102,1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102,0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102,1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525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102,9</w:t>
            </w:r>
          </w:p>
        </w:tc>
      </w:tr>
      <w:tr w:rsidR="00814795" w:rsidRPr="00814795" w:rsidTr="00165EA1">
        <w:trPr>
          <w:trHeight w:val="284"/>
        </w:trPr>
        <w:tc>
          <w:tcPr>
            <w:tcW w:w="131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</w:tr>
      <w:tr w:rsidR="00814795" w:rsidRPr="00814795" w:rsidTr="00165EA1">
        <w:trPr>
          <w:trHeight w:val="480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dane z 01.09.2025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101,9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104,9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104,6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105,3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104,2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104,6</w:t>
            </w:r>
          </w:p>
        </w:tc>
        <w:tc>
          <w:tcPr>
            <w:tcW w:w="525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104,0</w:t>
            </w:r>
          </w:p>
        </w:tc>
      </w:tr>
      <w:tr w:rsidR="00D51434" w:rsidRPr="00814795" w:rsidTr="00165EA1">
        <w:trPr>
          <w:trHeight w:val="480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D51434" w:rsidRPr="00814795" w:rsidRDefault="00D51434" w:rsidP="00D5143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D51434" w:rsidRPr="00814795" w:rsidRDefault="00D51434" w:rsidP="00D5143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dane z 16.10.2025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105,4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104,3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105,7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104,3</w:t>
            </w:r>
          </w:p>
        </w:tc>
        <w:tc>
          <w:tcPr>
            <w:tcW w:w="525" w:type="pct"/>
            <w:tcBorders>
              <w:bottom w:val="single" w:sz="4" w:space="0" w:color="001D77"/>
            </w:tcBorders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104,1</w:t>
            </w:r>
          </w:p>
        </w:tc>
      </w:tr>
      <w:tr w:rsidR="00814795" w:rsidRPr="00814795" w:rsidTr="00165EA1">
        <w:trPr>
          <w:trHeight w:val="227"/>
        </w:trPr>
        <w:tc>
          <w:tcPr>
            <w:tcW w:w="131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+0,5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814795" w:rsidRPr="00814795" w:rsidTr="00165EA1">
        <w:trPr>
          <w:trHeight w:val="227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Popyt konsumpcyjny,   dane z 01.09.2025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104,3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104,5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100,2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103,5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525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104,4</w:t>
            </w:r>
          </w:p>
        </w:tc>
      </w:tr>
      <w:tr w:rsidR="00D51434" w:rsidRPr="00814795" w:rsidTr="00165EA1">
        <w:trPr>
          <w:trHeight w:val="227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D51434" w:rsidRPr="00814795" w:rsidRDefault="00D51434" w:rsidP="00D5143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Popyt konsumpcyjny,   dane z 16.10.2025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103,9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100,2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103,6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102,9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102,6</w:t>
            </w:r>
          </w:p>
        </w:tc>
        <w:tc>
          <w:tcPr>
            <w:tcW w:w="525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104,5</w:t>
            </w:r>
          </w:p>
        </w:tc>
      </w:tr>
      <w:tr w:rsidR="00814795" w:rsidRPr="00814795" w:rsidTr="00165EA1">
        <w:trPr>
          <w:trHeight w:val="227"/>
        </w:trPr>
        <w:tc>
          <w:tcPr>
            <w:tcW w:w="131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814795" w:rsidRPr="00814795" w:rsidTr="00165EA1">
        <w:trPr>
          <w:trHeight w:val="227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Popyt inwestycyjny,   dane z 01.09.2025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103,6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103,9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95,7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93,1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97,8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106,3</w:t>
            </w:r>
          </w:p>
        </w:tc>
        <w:tc>
          <w:tcPr>
            <w:tcW w:w="525" w:type="pct"/>
            <w:tcBorders>
              <w:top w:val="single" w:sz="4" w:space="0" w:color="001D77"/>
            </w:tcBorders>
            <w:vAlign w:val="center"/>
          </w:tcPr>
          <w:p w:rsidR="00814795" w:rsidRPr="00D51434" w:rsidRDefault="00814795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99,0</w:t>
            </w:r>
          </w:p>
        </w:tc>
      </w:tr>
      <w:tr w:rsidR="00D51434" w:rsidRPr="00814795" w:rsidTr="00165EA1">
        <w:trPr>
          <w:trHeight w:val="227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D51434" w:rsidRPr="00814795" w:rsidRDefault="00D51434" w:rsidP="00D5143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Popyt inwestycyjny,   dane z 16.10.2025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104,0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105,0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97,2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94,9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D51434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D51434">
              <w:rPr>
                <w:noProof/>
                <w:spacing w:val="-2"/>
                <w:sz w:val="18"/>
                <w:szCs w:val="18"/>
              </w:rPr>
              <w:t>99,1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106,4</w:t>
            </w:r>
          </w:p>
        </w:tc>
        <w:tc>
          <w:tcPr>
            <w:tcW w:w="525" w:type="pct"/>
            <w:tcBorders>
              <w:bottom w:val="single" w:sz="4" w:space="0" w:color="001D77"/>
            </w:tcBorders>
            <w:vAlign w:val="center"/>
          </w:tcPr>
          <w:p w:rsidR="00D51434" w:rsidRPr="00D51434" w:rsidRDefault="00AD1EDC" w:rsidP="00D51434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99,3</w:t>
            </w:r>
          </w:p>
        </w:tc>
      </w:tr>
      <w:tr w:rsidR="00814795" w:rsidRPr="00814795" w:rsidTr="00165EA1">
        <w:trPr>
          <w:trHeight w:val="227"/>
        </w:trPr>
        <w:tc>
          <w:tcPr>
            <w:tcW w:w="131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814795" w:rsidRDefault="00814795" w:rsidP="0081479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6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+1,1</w:t>
            </w:r>
          </w:p>
        </w:tc>
        <w:tc>
          <w:tcPr>
            <w:tcW w:w="52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5F79A6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="00D51434">
              <w:rPr>
                <w:noProof/>
                <w:spacing w:val="-2"/>
                <w:sz w:val="18"/>
                <w:szCs w:val="18"/>
              </w:rPr>
              <w:t>1,5</w:t>
            </w:r>
          </w:p>
        </w:tc>
        <w:tc>
          <w:tcPr>
            <w:tcW w:w="52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+1,8</w:t>
            </w:r>
          </w:p>
        </w:tc>
        <w:tc>
          <w:tcPr>
            <w:tcW w:w="52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D51434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+1,3</w:t>
            </w:r>
          </w:p>
        </w:tc>
        <w:tc>
          <w:tcPr>
            <w:tcW w:w="526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814795" w:rsidRPr="00D51434" w:rsidRDefault="00AD1EDC" w:rsidP="008147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</w:tc>
      </w:tr>
    </w:tbl>
    <w:p w:rsidR="00814795" w:rsidRPr="00724F0A" w:rsidRDefault="00814795" w:rsidP="00814795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 w:rsidRPr="00724F0A">
        <w:rPr>
          <w:rFonts w:ascii="Fira Sans" w:hAnsi="Fira Sans"/>
          <w:color w:val="auto"/>
          <w:szCs w:val="19"/>
        </w:rPr>
        <w:lastRenderedPageBreak/>
        <w:t xml:space="preserve">W tablicy </w:t>
      </w:r>
      <w:r>
        <w:rPr>
          <w:rFonts w:ascii="Fira Sans" w:hAnsi="Fira Sans"/>
          <w:color w:val="auto"/>
          <w:szCs w:val="19"/>
        </w:rPr>
        <w:t>4</w:t>
      </w:r>
      <w:r w:rsidRPr="00724F0A">
        <w:rPr>
          <w:rFonts w:ascii="Fira Sans" w:hAnsi="Fira Sans"/>
          <w:color w:val="auto"/>
          <w:szCs w:val="19"/>
        </w:rPr>
        <w:t xml:space="preserve"> </w:t>
      </w:r>
      <w:r>
        <w:rPr>
          <w:rFonts w:ascii="Fira Sans" w:hAnsi="Fira Sans"/>
          <w:color w:val="auto"/>
          <w:szCs w:val="19"/>
        </w:rPr>
        <w:t>przedstawiono</w:t>
      </w:r>
      <w:r w:rsidRPr="00724F0A">
        <w:rPr>
          <w:rFonts w:ascii="Fira Sans" w:hAnsi="Fira Sans"/>
          <w:color w:val="auto"/>
          <w:szCs w:val="19"/>
        </w:rPr>
        <w:t xml:space="preserve"> zmiany </w:t>
      </w:r>
      <w:r w:rsidR="007914FE">
        <w:rPr>
          <w:rFonts w:ascii="Fira Sans" w:hAnsi="Fira Sans"/>
          <w:color w:val="auto"/>
          <w:szCs w:val="19"/>
        </w:rPr>
        <w:t xml:space="preserve">udziału </w:t>
      </w:r>
      <w:r w:rsidRPr="00724F0A">
        <w:rPr>
          <w:rFonts w:ascii="Fira Sans" w:hAnsi="Fira Sans"/>
          <w:color w:val="auto"/>
          <w:szCs w:val="19"/>
        </w:rPr>
        <w:t xml:space="preserve">poszczególnych czynników </w:t>
      </w:r>
      <w:r w:rsidR="007914FE">
        <w:rPr>
          <w:rFonts w:ascii="Fira Sans" w:hAnsi="Fira Sans"/>
          <w:color w:val="auto"/>
          <w:szCs w:val="19"/>
        </w:rPr>
        <w:t xml:space="preserve">we </w:t>
      </w:r>
      <w:r w:rsidRPr="00724F0A">
        <w:rPr>
          <w:rFonts w:ascii="Fira Sans" w:hAnsi="Fira Sans"/>
          <w:color w:val="auto"/>
          <w:szCs w:val="19"/>
        </w:rPr>
        <w:t>wzro</w:t>
      </w:r>
      <w:r w:rsidR="007914FE">
        <w:rPr>
          <w:rFonts w:ascii="Fira Sans" w:hAnsi="Fira Sans"/>
          <w:color w:val="auto"/>
          <w:szCs w:val="19"/>
        </w:rPr>
        <w:t xml:space="preserve">ście </w:t>
      </w:r>
      <w:r w:rsidRPr="00724F0A">
        <w:rPr>
          <w:rFonts w:ascii="Fira Sans" w:hAnsi="Fira Sans"/>
          <w:color w:val="auto"/>
          <w:szCs w:val="19"/>
        </w:rPr>
        <w:t>gospodarcz</w:t>
      </w:r>
      <w:r w:rsidR="007914FE">
        <w:rPr>
          <w:rFonts w:ascii="Fira Sans" w:hAnsi="Fira Sans"/>
          <w:color w:val="auto"/>
          <w:szCs w:val="19"/>
        </w:rPr>
        <w:t>ym</w:t>
      </w:r>
      <w:r w:rsidRPr="00724F0A">
        <w:rPr>
          <w:rFonts w:ascii="Fira Sans" w:hAnsi="Fira Sans"/>
          <w:color w:val="auto"/>
          <w:szCs w:val="19"/>
        </w:rPr>
        <w:t>.</w:t>
      </w:r>
    </w:p>
    <w:p w:rsidR="00814795" w:rsidRPr="00724F0A" w:rsidRDefault="00814795" w:rsidP="00CC4AEC">
      <w:pPr>
        <w:spacing w:before="360" w:after="0" w:line="240" w:lineRule="auto"/>
        <w:ind w:left="851" w:hanging="851"/>
        <w:rPr>
          <w:rFonts w:cs="Arial"/>
          <w:b/>
        </w:rPr>
      </w:pPr>
      <w:r w:rsidRPr="00724F0A">
        <w:rPr>
          <w:rFonts w:eastAsia="Times New Roman" w:cs="Times New Roman"/>
          <w:b/>
          <w:szCs w:val="19"/>
          <w:lang w:eastAsia="pl-PL"/>
        </w:rPr>
        <w:t>Tab</w:t>
      </w:r>
      <w:r w:rsidRPr="00724F0A">
        <w:rPr>
          <w:b/>
        </w:rPr>
        <w:t xml:space="preserve">lica </w:t>
      </w:r>
      <w:r>
        <w:rPr>
          <w:b/>
        </w:rPr>
        <w:t>4</w:t>
      </w:r>
      <w:r w:rsidRPr="00724F0A">
        <w:rPr>
          <w:b/>
        </w:rPr>
        <w:t>. Zmian</w:t>
      </w:r>
      <w:r w:rsidR="00492D76">
        <w:rPr>
          <w:b/>
        </w:rPr>
        <w:t>a</w:t>
      </w:r>
      <w:r w:rsidRPr="00724F0A">
        <w:rPr>
          <w:b/>
        </w:rPr>
        <w:t xml:space="preserve"> wpływu głównych czynników wzrostu gospodarczego (p. proc.)</w:t>
      </w:r>
    </w:p>
    <w:tbl>
      <w:tblPr>
        <w:tblStyle w:val="Tabela-Siatka2"/>
        <w:tblpPr w:leftFromText="142" w:rightFromText="142" w:vertAnchor="text" w:horzAnchor="margin" w:tblpY="387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4. Zmiana wpływu głównych czynników wzrostu gospodarczego (p. proc.)"/>
      </w:tblPr>
      <w:tblGrid>
        <w:gridCol w:w="2121"/>
        <w:gridCol w:w="849"/>
        <w:gridCol w:w="849"/>
        <w:gridCol w:w="850"/>
        <w:gridCol w:w="849"/>
        <w:gridCol w:w="850"/>
        <w:gridCol w:w="849"/>
        <w:gridCol w:w="850"/>
      </w:tblGrid>
      <w:tr w:rsidR="00814795" w:rsidRPr="00724F0A" w:rsidTr="00CC4AEC">
        <w:trPr>
          <w:trHeight w:val="454"/>
          <w:tblHeader/>
        </w:trPr>
        <w:tc>
          <w:tcPr>
            <w:tcW w:w="1315" w:type="pct"/>
            <w:vMerge w:val="restar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2632" w:type="pct"/>
            <w:gridSpan w:val="5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202</w:t>
            </w:r>
            <w:r w:rsidR="00857E68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1053" w:type="pct"/>
            <w:gridSpan w:val="2"/>
            <w:vAlign w:val="center"/>
          </w:tcPr>
          <w:p w:rsidR="00814795" w:rsidRPr="00724F0A" w:rsidRDefault="00814795" w:rsidP="00CC4AEC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202</w:t>
            </w:r>
            <w:r w:rsidR="00857E68">
              <w:rPr>
                <w:noProof/>
                <w:spacing w:val="-2"/>
                <w:sz w:val="18"/>
                <w:szCs w:val="18"/>
              </w:rPr>
              <w:t>5</w:t>
            </w:r>
          </w:p>
        </w:tc>
      </w:tr>
      <w:tr w:rsidR="00814795" w:rsidRPr="00724F0A" w:rsidTr="00CC4AEC">
        <w:trPr>
          <w:trHeight w:val="227"/>
          <w:tblHeader/>
        </w:trPr>
        <w:tc>
          <w:tcPr>
            <w:tcW w:w="1315" w:type="pct"/>
            <w:vMerge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6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2 kw.</w:t>
            </w:r>
          </w:p>
        </w:tc>
        <w:tc>
          <w:tcPr>
            <w:tcW w:w="527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3 kw.</w:t>
            </w:r>
          </w:p>
        </w:tc>
        <w:tc>
          <w:tcPr>
            <w:tcW w:w="526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4 kw.</w:t>
            </w:r>
          </w:p>
        </w:tc>
        <w:tc>
          <w:tcPr>
            <w:tcW w:w="527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1-4 kw.</w:t>
            </w:r>
          </w:p>
        </w:tc>
        <w:tc>
          <w:tcPr>
            <w:tcW w:w="526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7" w:type="pct"/>
            <w:vAlign w:val="center"/>
          </w:tcPr>
          <w:p w:rsidR="00814795" w:rsidRPr="00724F0A" w:rsidRDefault="00814795" w:rsidP="00CC4AEC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2 kw.</w:t>
            </w:r>
          </w:p>
        </w:tc>
      </w:tr>
      <w:tr w:rsidR="00814795" w:rsidRPr="00724F0A" w:rsidTr="00CC4AEC">
        <w:trPr>
          <w:trHeight w:val="480"/>
        </w:trPr>
        <w:tc>
          <w:tcPr>
            <w:tcW w:w="1315" w:type="pct"/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dane z </w:t>
            </w:r>
            <w:r>
              <w:rPr>
                <w:noProof/>
                <w:spacing w:val="-2"/>
                <w:sz w:val="18"/>
                <w:szCs w:val="18"/>
              </w:rPr>
              <w:t>01.09.2025</w:t>
            </w:r>
          </w:p>
        </w:tc>
        <w:tc>
          <w:tcPr>
            <w:tcW w:w="526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b/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2,2</w:t>
            </w:r>
          </w:p>
        </w:tc>
        <w:tc>
          <w:tcPr>
            <w:tcW w:w="526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527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2,8</w:t>
            </w:r>
          </w:p>
        </w:tc>
        <w:tc>
          <w:tcPr>
            <w:tcW w:w="526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3,4</w:t>
            </w:r>
          </w:p>
        </w:tc>
        <w:tc>
          <w:tcPr>
            <w:tcW w:w="527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2,9</w:t>
            </w:r>
          </w:p>
        </w:tc>
        <w:tc>
          <w:tcPr>
            <w:tcW w:w="526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527" w:type="pct"/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3,4</w:t>
            </w:r>
          </w:p>
        </w:tc>
      </w:tr>
      <w:tr w:rsidR="00814795" w:rsidRPr="00724F0A" w:rsidTr="00165EA1">
        <w:trPr>
          <w:trHeight w:val="480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814795" w:rsidRPr="00724F0A" w:rsidRDefault="00814795" w:rsidP="00CC4AEC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.10.202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2,8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3,3</w:t>
            </w:r>
          </w:p>
        </w:tc>
      </w:tr>
      <w:tr w:rsidR="00814795" w:rsidRPr="00724F0A" w:rsidTr="00165EA1">
        <w:trPr>
          <w:trHeight w:hRule="exact" w:val="283"/>
        </w:trPr>
        <w:tc>
          <w:tcPr>
            <w:tcW w:w="131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CC60DE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-0,1</w:t>
            </w:r>
          </w:p>
        </w:tc>
      </w:tr>
      <w:tr w:rsidR="00814795" w:rsidRPr="00724F0A" w:rsidTr="00165EA1">
        <w:trPr>
          <w:trHeight w:val="480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dane z </w:t>
            </w:r>
            <w:r>
              <w:rPr>
                <w:noProof/>
                <w:spacing w:val="-2"/>
                <w:sz w:val="18"/>
                <w:szCs w:val="18"/>
              </w:rPr>
              <w:t>01.09.2025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4,5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4,4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5,0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3,8</w:t>
            </w:r>
          </w:p>
        </w:tc>
      </w:tr>
      <w:tr w:rsidR="00814795" w:rsidRPr="00724F0A" w:rsidTr="00165EA1">
        <w:trPr>
          <w:trHeight w:val="480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.10.202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5,0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5,4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4,1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29639B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4,0</w:t>
            </w:r>
          </w:p>
        </w:tc>
      </w:tr>
      <w:tr w:rsidR="00814795" w:rsidRPr="00724F0A" w:rsidTr="00165EA1">
        <w:trPr>
          <w:trHeight w:hRule="exact" w:val="284"/>
        </w:trPr>
        <w:tc>
          <w:tcPr>
            <w:tcW w:w="131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+0,5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F050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</w:t>
            </w:r>
            <w:r w:rsidR="0029639B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814795" w:rsidRPr="00724F0A" w:rsidTr="00165EA1">
        <w:trPr>
          <w:trHeight w:val="480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konsumpcyjny,   dane z </w:t>
            </w:r>
            <w:r>
              <w:rPr>
                <w:noProof/>
                <w:spacing w:val="-2"/>
                <w:sz w:val="18"/>
                <w:szCs w:val="18"/>
              </w:rPr>
              <w:t>01.09.2025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1,6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2,6</w:t>
            </w:r>
          </w:p>
        </w:tc>
      </w:tr>
      <w:tr w:rsidR="00814795" w:rsidRPr="00724F0A" w:rsidTr="00165EA1">
        <w:trPr>
          <w:trHeight w:val="480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konsumpcyjny,   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.10.202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1,6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2,6</w:t>
            </w:r>
          </w:p>
        </w:tc>
      </w:tr>
      <w:tr w:rsidR="00814795" w:rsidRPr="00724F0A" w:rsidTr="00165EA1">
        <w:trPr>
          <w:trHeight w:hRule="exact" w:val="284"/>
        </w:trPr>
        <w:tc>
          <w:tcPr>
            <w:tcW w:w="131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90019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814795" w:rsidRPr="00724F0A" w:rsidTr="00165EA1">
        <w:trPr>
          <w:trHeight w:hRule="exact" w:val="482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inwestycyjny,   dane z </w:t>
            </w:r>
            <w:r>
              <w:rPr>
                <w:noProof/>
                <w:spacing w:val="-2"/>
                <w:sz w:val="18"/>
                <w:szCs w:val="18"/>
              </w:rPr>
              <w:t>01.09.2025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-1,7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-0,2</w:t>
            </w:r>
          </w:p>
        </w:tc>
      </w:tr>
      <w:tr w:rsidR="00814795" w:rsidRPr="00724F0A" w:rsidTr="00165EA1">
        <w:trPr>
          <w:trHeight w:hRule="exact" w:val="482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inwestycyjny,   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.10.202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-0,1</w:t>
            </w:r>
          </w:p>
        </w:tc>
      </w:tr>
      <w:tr w:rsidR="00814795" w:rsidRPr="00724F0A" w:rsidTr="00165EA1">
        <w:trPr>
          <w:trHeight w:hRule="exact" w:val="284"/>
        </w:trPr>
        <w:tc>
          <w:tcPr>
            <w:tcW w:w="131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814795" w:rsidRPr="00724F0A" w:rsidTr="00165EA1">
        <w:trPr>
          <w:trHeight w:val="482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zagraniczny,    dane z </w:t>
            </w:r>
            <w:r>
              <w:rPr>
                <w:noProof/>
                <w:spacing w:val="-2"/>
                <w:sz w:val="18"/>
                <w:szCs w:val="18"/>
              </w:rPr>
              <w:t>01.09.2025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-1,1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-1,1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:rsidR="00814795" w:rsidRPr="00320BA6" w:rsidRDefault="00814795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-0,4</w:t>
            </w:r>
          </w:p>
        </w:tc>
      </w:tr>
      <w:tr w:rsidR="00814795" w:rsidRPr="00724F0A" w:rsidTr="00165EA1">
        <w:trPr>
          <w:trHeight w:val="482"/>
        </w:trPr>
        <w:tc>
          <w:tcPr>
            <w:tcW w:w="1315" w:type="pct"/>
            <w:tcBorders>
              <w:bottom w:val="single" w:sz="4" w:space="0" w:color="001D77"/>
            </w:tcBorders>
            <w:vAlign w:val="center"/>
          </w:tcPr>
          <w:p w:rsidR="00814795" w:rsidRPr="00724F0A" w:rsidRDefault="00814795" w:rsidP="00CC4AEC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zagraniczny,    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.10.202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0,3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-1,4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-1,9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-1,2</w:t>
            </w:r>
          </w:p>
        </w:tc>
        <w:tc>
          <w:tcPr>
            <w:tcW w:w="526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-0,9</w:t>
            </w:r>
          </w:p>
        </w:tc>
        <w:tc>
          <w:tcPr>
            <w:tcW w:w="527" w:type="pct"/>
            <w:tcBorders>
              <w:bottom w:val="single" w:sz="4" w:space="0" w:color="001D77"/>
            </w:tcBorders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</w:t>
            </w:r>
            <w:r w:rsidR="0029639B">
              <w:rPr>
                <w:noProof/>
                <w:spacing w:val="-2"/>
                <w:sz w:val="18"/>
                <w:szCs w:val="18"/>
              </w:rPr>
              <w:t>7</w:t>
            </w:r>
          </w:p>
        </w:tc>
      </w:tr>
      <w:tr w:rsidR="00814795" w:rsidRPr="00724F0A" w:rsidTr="00165EA1">
        <w:trPr>
          <w:trHeight w:hRule="exact" w:val="284"/>
        </w:trPr>
        <w:tc>
          <w:tcPr>
            <w:tcW w:w="1315" w:type="pct"/>
            <w:tcBorders>
              <w:bottom w:val="nil"/>
            </w:tcBorders>
            <w:shd w:val="pct5" w:color="auto" w:fill="auto"/>
            <w:vAlign w:val="center"/>
          </w:tcPr>
          <w:p w:rsidR="00814795" w:rsidRPr="00724F0A" w:rsidRDefault="00814795" w:rsidP="00CC4AE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tcBorders>
              <w:bottom w:val="nil"/>
            </w:tcBorders>
            <w:shd w:val="pct5" w:color="auto" w:fill="auto"/>
            <w:vAlign w:val="center"/>
          </w:tcPr>
          <w:p w:rsidR="00814795" w:rsidRPr="00320BA6" w:rsidRDefault="00320BA6" w:rsidP="00CC4AE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-0,</w:t>
            </w:r>
            <w:r w:rsidR="0029639B">
              <w:rPr>
                <w:noProof/>
                <w:spacing w:val="-2"/>
                <w:sz w:val="18"/>
                <w:szCs w:val="18"/>
              </w:rPr>
              <w:t>3</w:t>
            </w:r>
          </w:p>
        </w:tc>
      </w:tr>
    </w:tbl>
    <w:p w:rsidR="00CC4AEC" w:rsidRDefault="00CC4AEC" w:rsidP="00621AFA">
      <w:pPr>
        <w:spacing w:before="240" w:line="288" w:lineRule="auto"/>
        <w:contextualSpacing/>
        <w:rPr>
          <w:rFonts w:cs="Arial"/>
          <w:szCs w:val="19"/>
        </w:rPr>
      </w:pPr>
    </w:p>
    <w:p w:rsidR="00CC4AEC" w:rsidRDefault="00CC4AEC" w:rsidP="00621AFA">
      <w:pPr>
        <w:spacing w:before="240" w:line="288" w:lineRule="auto"/>
        <w:contextualSpacing/>
        <w:rPr>
          <w:rFonts w:cs="Arial"/>
          <w:szCs w:val="19"/>
        </w:rPr>
      </w:pPr>
    </w:p>
    <w:p w:rsidR="00CC4AEC" w:rsidRDefault="00CC4AEC" w:rsidP="00621AFA">
      <w:pPr>
        <w:spacing w:before="240" w:line="288" w:lineRule="auto"/>
        <w:contextualSpacing/>
        <w:rPr>
          <w:rFonts w:cs="Arial"/>
          <w:szCs w:val="19"/>
        </w:rPr>
      </w:pPr>
    </w:p>
    <w:p w:rsidR="00814795" w:rsidRDefault="00814795" w:rsidP="00621AFA">
      <w:pPr>
        <w:spacing w:before="240" w:line="288" w:lineRule="auto"/>
        <w:contextualSpacing/>
        <w:rPr>
          <w:szCs w:val="19"/>
        </w:rPr>
      </w:pPr>
      <w:r>
        <w:rPr>
          <w:rFonts w:cs="Arial"/>
          <w:szCs w:val="19"/>
        </w:rPr>
        <w:t xml:space="preserve">W załączonych tablicach Excel przedstawiono dane kwartalne za </w:t>
      </w:r>
      <w:r w:rsidRPr="002D319F">
        <w:rPr>
          <w:rFonts w:cs="Arial"/>
          <w:szCs w:val="19"/>
        </w:rPr>
        <w:t>lata 2022-2025.</w:t>
      </w:r>
    </w:p>
    <w:p w:rsidR="00814795" w:rsidRPr="00453DB7" w:rsidRDefault="00814795" w:rsidP="00814795">
      <w:pPr>
        <w:spacing w:line="288" w:lineRule="auto"/>
        <w:contextualSpacing/>
        <w:rPr>
          <w:rFonts w:cs="Arial"/>
          <w:szCs w:val="19"/>
        </w:rPr>
      </w:pPr>
      <w:r w:rsidRPr="00453DB7">
        <w:rPr>
          <w:rFonts w:cs="Arial"/>
          <w:szCs w:val="19"/>
        </w:rPr>
        <w:t>W tablicach 1 i 2 przedstawiono wskaźniki dynamiki realnego PKB i wybranych zmiennych dla danych surowych, wyrównanych sezonowo i trendu, w cenach stałych przy roku odniesienia 2020, przy podstawach odpowiednio: kwartał poprzedni = 100 oraz analogiczny kwartał roku poprzedniego = 100.</w:t>
      </w:r>
    </w:p>
    <w:p w:rsidR="00814795" w:rsidRDefault="00814795" w:rsidP="00814795">
      <w:pPr>
        <w:spacing w:line="288" w:lineRule="auto"/>
        <w:contextualSpacing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Szczegółowe dane liczbowe dla szeregów czasowych PKB i jego zmiennych w cenach bieżących oraz wskaźniki dynamiki </w:t>
      </w:r>
      <w:r>
        <w:rPr>
          <w:rFonts w:cs="Arial"/>
          <w:szCs w:val="19"/>
        </w:rPr>
        <w:t>wolumenu</w:t>
      </w:r>
      <w:r w:rsidRPr="00892FAD">
        <w:rPr>
          <w:rFonts w:cs="Arial"/>
          <w:szCs w:val="19"/>
        </w:rPr>
        <w:t xml:space="preserve"> (w cenach stałych średniorocznych roku poprzedniego</w:t>
      </w:r>
      <w:r w:rsidRPr="00350EA9">
        <w:rPr>
          <w:rFonts w:cs="Arial"/>
          <w:szCs w:val="19"/>
        </w:rPr>
        <w:t xml:space="preserve"> </w:t>
      </w:r>
      <w:r w:rsidRPr="00892FAD">
        <w:rPr>
          <w:rFonts w:cs="Arial"/>
          <w:szCs w:val="19"/>
        </w:rPr>
        <w:t>przy podstawie</w:t>
      </w:r>
      <w:r>
        <w:rPr>
          <w:rFonts w:cs="Arial"/>
          <w:szCs w:val="19"/>
        </w:rPr>
        <w:t>:</w:t>
      </w:r>
      <w:r w:rsidRPr="00892FAD">
        <w:rPr>
          <w:rFonts w:cs="Arial"/>
          <w:szCs w:val="19"/>
        </w:rPr>
        <w:t xml:space="preserve"> analogiczny okres roku poprzedniego = 100,) zawierają tablice 3 i 4. </w:t>
      </w:r>
    </w:p>
    <w:p w:rsidR="00814795" w:rsidRDefault="00814795" w:rsidP="00814795">
      <w:pPr>
        <w:spacing w:line="288" w:lineRule="auto"/>
        <w:contextualSpacing/>
        <w:rPr>
          <w:szCs w:val="19"/>
        </w:rPr>
      </w:pPr>
      <w:r w:rsidRPr="00892FAD">
        <w:rPr>
          <w:rFonts w:cs="Arial"/>
          <w:szCs w:val="19"/>
        </w:rPr>
        <w:t xml:space="preserve">Tablica 5 zawiera wskaźniki skali wpływu poszczególnych kategorii na </w:t>
      </w:r>
      <w:r>
        <w:rPr>
          <w:rFonts w:cs="Arial"/>
          <w:szCs w:val="19"/>
        </w:rPr>
        <w:t xml:space="preserve">wzrost realny PKB. </w:t>
      </w:r>
    </w:p>
    <w:p w:rsidR="00814795" w:rsidRPr="003C0C28" w:rsidRDefault="00814795" w:rsidP="00814795">
      <w:pPr>
        <w:spacing w:line="288" w:lineRule="auto"/>
        <w:contextualSpacing/>
        <w:rPr>
          <w:rStyle w:val="Hipercze"/>
          <w:rFonts w:cstheme="minorBidi"/>
          <w:color w:val="001D77"/>
          <w:sz w:val="18"/>
          <w:szCs w:val="18"/>
        </w:rPr>
      </w:pPr>
      <w:r>
        <w:rPr>
          <w:szCs w:val="19"/>
        </w:rPr>
        <w:t>Dane dla pełnego szeregu lat są dostępne na stronie GUS w bazie Wskaźniki Makroekonomiczne na stronie</w:t>
      </w:r>
      <w:r w:rsidRPr="006B12FD">
        <w:t xml:space="preserve"> </w:t>
      </w:r>
      <w:hyperlink r:id="rId10" w:history="1">
        <w:r w:rsidRPr="003C0C28">
          <w:rPr>
            <w:rStyle w:val="Hipercze"/>
            <w:rFonts w:cstheme="minorBidi"/>
            <w:color w:val="001D77"/>
            <w:sz w:val="18"/>
            <w:szCs w:val="18"/>
          </w:rPr>
          <w:t>https://stat.gov.pl/wskazniki-makroekonomiczne/</w:t>
        </w:r>
      </w:hyperlink>
      <w:r w:rsidRPr="003C0C28">
        <w:rPr>
          <w:rStyle w:val="Hipercze"/>
          <w:rFonts w:cstheme="minorBidi"/>
          <w:color w:val="001D77"/>
          <w:sz w:val="18"/>
          <w:szCs w:val="18"/>
        </w:rPr>
        <w:t xml:space="preserve">. </w:t>
      </w:r>
    </w:p>
    <w:p w:rsidR="00CC4AEC" w:rsidRDefault="00CC4AEC" w:rsidP="0081479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814795" w:rsidRDefault="00814795" w:rsidP="0081479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1100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>
        <w:rPr>
          <w:rFonts w:eastAsia="Times New Roman" w:cs="Times New Roman"/>
          <w:szCs w:val="19"/>
          <w:lang w:eastAsia="pl-PL"/>
        </w:rPr>
        <w:t>własne na podstawie danych GUS”</w:t>
      </w:r>
    </w:p>
    <w:p w:rsidR="00760926" w:rsidRDefault="00760926" w:rsidP="0081479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760926" w:rsidRDefault="00760926" w:rsidP="0081479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77AA0" w:rsidRPr="00F63D31" w:rsidRDefault="00677AA0" w:rsidP="00814795">
      <w:pPr>
        <w:pStyle w:val="Nagwek1"/>
        <w:spacing w:before="480" w:line="288" w:lineRule="auto"/>
        <w:rPr>
          <w:szCs w:val="19"/>
        </w:rPr>
        <w:sectPr w:rsidR="00677AA0" w:rsidRPr="00F63D31" w:rsidSect="0025583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:rsidTr="00525831">
        <w:trPr>
          <w:trHeight w:val="1626"/>
        </w:trPr>
        <w:tc>
          <w:tcPr>
            <w:tcW w:w="4926" w:type="dxa"/>
          </w:tcPr>
          <w:p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ED0C34" w:rsidRDefault="00ED0C34" w:rsidP="00525831">
            <w:r>
              <w:t>Tel. komórkowy: +48 695 255 032</w:t>
            </w:r>
          </w:p>
          <w:p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>+48 22 608 38 04,</w:t>
            </w:r>
          </w:p>
          <w:p w:rsidR="003E31FE" w:rsidRDefault="003E31FE" w:rsidP="003E31FE">
            <w:pPr>
              <w:ind w:left="2965" w:hanging="1491"/>
              <w:contextualSpacing/>
            </w:pPr>
            <w:r>
              <w:t>+48 22 449 41 45,</w:t>
            </w:r>
          </w:p>
          <w:p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ED0C34" w:rsidRDefault="00ED0C34" w:rsidP="00525831">
            <w:pPr>
              <w:ind w:left="1494" w:hanging="1494"/>
            </w:pPr>
          </w:p>
          <w:p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ED0C34" w:rsidRDefault="00ED0C34" w:rsidP="00525831">
            <w:pPr>
              <w:rPr>
                <w:sz w:val="18"/>
              </w:rPr>
            </w:pPr>
          </w:p>
        </w:tc>
      </w:tr>
      <w:tr w:rsidR="00ED0C34" w:rsidTr="00525831">
        <w:trPr>
          <w:trHeight w:val="418"/>
        </w:trPr>
        <w:tc>
          <w:tcPr>
            <w:tcW w:w="4926" w:type="dxa"/>
            <w:vMerge w:val="restart"/>
          </w:tcPr>
          <w:p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657FEBE9" wp14:editId="778A29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4945D0">
              <w:rPr>
                <w:sz w:val="18"/>
              </w:rPr>
              <w:t xml:space="preserve"> </w:t>
            </w:r>
          </w:p>
        </w:tc>
      </w:tr>
      <w:tr w:rsidR="00ED0C34" w:rsidTr="00525831">
        <w:trPr>
          <w:trHeight w:val="418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A5A93E5" wp14:editId="4FE8651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76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217A5C2D" wp14:editId="6E2EEE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2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198A5C19" wp14:editId="6BFBF9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D0C34" w:rsidTr="00525831">
        <w:trPr>
          <w:trHeight w:val="504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3CAC368C" wp14:editId="35B56E8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D0C34" w:rsidTr="00525831">
        <w:trPr>
          <w:trHeight w:val="154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0C5D15F2" wp14:editId="6A1F98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0F7372" w:rsidRDefault="00020592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2" w:tooltip="Link do informacji sygnalnej pt. Informacja Głównego Urzędu Statystycznego w sprawie skorygowanego szacunku produktu krajowego brutto za 2024 r." w:history="1">
              <w:r w:rsidR="000F7372" w:rsidRPr="000F7372">
                <w:rPr>
                  <w:rStyle w:val="Hipercze"/>
                  <w:rFonts w:cstheme="minorBidi"/>
                  <w:sz w:val="18"/>
                  <w:szCs w:val="18"/>
                </w:rPr>
                <w:t xml:space="preserve">Informacja Głównego Urzędu Statystycznego w sprawie skorygowanego szacunku produktu krajowego brutto za 2024 </w:t>
              </w:r>
              <w:r w:rsidR="00C2556D">
                <w:rPr>
                  <w:rStyle w:val="Hipercze"/>
                  <w:rFonts w:cstheme="minorBidi"/>
                  <w:sz w:val="18"/>
                  <w:szCs w:val="18"/>
                </w:rPr>
                <w:t> </w:t>
              </w:r>
              <w:r w:rsidR="000F7372" w:rsidRPr="000F7372">
                <w:rPr>
                  <w:rStyle w:val="Hipercze"/>
                  <w:rFonts w:cstheme="minorBidi"/>
                  <w:sz w:val="18"/>
                  <w:szCs w:val="18"/>
                </w:rPr>
                <w:t>r.</w:t>
              </w:r>
            </w:hyperlink>
          </w:p>
          <w:p w:rsidR="00A1555F" w:rsidRDefault="00020592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Wstępny szacunek produktu krajowego brutto w 2 kwartale 2025 r." w:history="1">
              <w:r w:rsidR="00A1555F" w:rsidRPr="00A1555F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2 kwartale 2025 r.</w:t>
              </w:r>
            </w:hyperlink>
          </w:p>
          <w:p w:rsidR="000F7372" w:rsidRPr="00604E87" w:rsidRDefault="00020592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okumentu pt. Zasady rewizji polskich rachunków narodowych i regionalnych" w:history="1">
              <w:r w:rsidR="000F7372" w:rsidRPr="000F7372">
                <w:rPr>
                  <w:rStyle w:val="Hipercze"/>
                  <w:rFonts w:cstheme="minorBidi"/>
                  <w:sz w:val="18"/>
                  <w:szCs w:val="18"/>
                </w:rPr>
                <w:t>Zasady rewizji polskich rachunków narodowych i regionalnych</w:t>
              </w:r>
            </w:hyperlink>
          </w:p>
          <w:p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D0C34" w:rsidRPr="007504E6" w:rsidRDefault="00020592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ED0C34" w:rsidRPr="007504E6" w:rsidRDefault="00020592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D0C34" w:rsidRPr="007504E6" w:rsidRDefault="00020592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D0C34" w:rsidRPr="006B051D" w:rsidRDefault="00020592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935" w:rsidRDefault="00F50935" w:rsidP="000662E2">
      <w:pPr>
        <w:spacing w:after="0" w:line="240" w:lineRule="auto"/>
      </w:pPr>
      <w:r>
        <w:separator/>
      </w:r>
    </w:p>
  </w:endnote>
  <w:endnote w:type="continuationSeparator" w:id="0">
    <w:p w:rsidR="00F50935" w:rsidRDefault="00F509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  <w:embedRegular r:id="rId1" w:fontKey="{58E158BA-DFC6-4DE8-9426-DC0AD57F95B8}"/>
    <w:embedBold r:id="rId2" w:fontKey="{0FFF9AC4-9A08-4EA9-96AE-D4E6DBB667B3}"/>
    <w:embedItalic r:id="rId3" w:fontKey="{3A79A88A-5468-4E7F-A7EA-874C0512D83D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4" w:fontKey="{2EA809A3-8196-4C27-9D03-4E46F40BBCCB}"/>
    <w:embedBold r:id="rId5" w:fontKey="{1E2F8A58-D0C1-4F44-A8D1-095D47294D12}"/>
    <w:embedItalic r:id="rId6" w:fontKey="{CEA07C0F-BB9C-494B-89C1-3031DE0C0E62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7" w:fontKey="{F5AEE9D5-BD11-4BC7-8E77-68D09E0108BC}"/>
    <w:embedBold r:id="rId8" w:fontKey="{3293C674-4007-4C56-A237-64FBED894CB1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9" w:fontKey="{5EE9D35E-A3D2-4222-86F4-0772C67A322C}"/>
    <w:embedItalic r:id="rId10" w:fontKey="{FA84D78C-9EFB-4631-90E2-93F2A29D47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A430F9A-8172-4076-A240-FF4776313AF3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82AF416F-DDAF-4AA0-96E0-87DA7D233D28}"/>
    <w:embedBold r:id="rId13" w:fontKey="{C7C9F0BD-D925-4174-BE21-584EF66A485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316D0098-5883-4257-936C-51921903A47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679302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59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70138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59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59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935" w:rsidRDefault="00F50935" w:rsidP="000662E2">
      <w:pPr>
        <w:spacing w:after="0" w:line="240" w:lineRule="auto"/>
      </w:pPr>
      <w:r>
        <w:separator/>
      </w:r>
    </w:p>
  </w:footnote>
  <w:footnote w:type="continuationSeparator" w:id="0">
    <w:p w:rsidR="00F50935" w:rsidRDefault="00F50935" w:rsidP="000662E2">
      <w:pPr>
        <w:spacing w:after="0" w:line="240" w:lineRule="auto"/>
      </w:pPr>
      <w:r>
        <w:continuationSeparator/>
      </w:r>
    </w:p>
  </w:footnote>
  <w:footnote w:id="1">
    <w:p w:rsidR="00394833" w:rsidRPr="00E36941" w:rsidRDefault="00394833" w:rsidP="00394833">
      <w:pPr>
        <w:pStyle w:val="Tekstprzypisudolnego"/>
        <w:rPr>
          <w:color w:val="001D77"/>
          <w:sz w:val="19"/>
          <w:szCs w:val="19"/>
          <w:u w:val="single"/>
        </w:rPr>
      </w:pPr>
      <w:r w:rsidRPr="00E36941">
        <w:rPr>
          <w:rStyle w:val="Odwoanieprzypisudolnego"/>
          <w:sz w:val="19"/>
          <w:szCs w:val="19"/>
        </w:rPr>
        <w:footnoteRef/>
      </w:r>
      <w:r w:rsidRPr="00E36941">
        <w:rPr>
          <w:sz w:val="19"/>
          <w:szCs w:val="19"/>
        </w:rPr>
        <w:t xml:space="preserve"> Dokument dostępny jest na stronie GUS </w:t>
      </w:r>
      <w:hyperlink r:id="rId1" w:history="1">
        <w:r w:rsidRPr="00721EF4">
          <w:rPr>
            <w:rStyle w:val="Hipercze"/>
            <w:rFonts w:cstheme="minorBidi"/>
            <w:sz w:val="19"/>
            <w:szCs w:val="19"/>
          </w:rPr>
          <w:t>https://stat.gov.pl/obszary-tematyczne/rachunki-narodowe/roczne-rachunki-narodowe/informacja-glownego-urzedu-statystycznego-w-sprawie-skorygowanego-szacunku-produktu-krajowego-brutto-za-2024-r-,9,11.html</w:t>
        </w:r>
      </w:hyperlink>
    </w:p>
  </w:footnote>
  <w:footnote w:id="2">
    <w:p w:rsidR="00394833" w:rsidRDefault="00394833" w:rsidP="00394833">
      <w:pPr>
        <w:pStyle w:val="Tekstprzypisudolnego"/>
      </w:pPr>
      <w:r w:rsidRPr="00E36941">
        <w:rPr>
          <w:rStyle w:val="Odwoanieprzypisudolnego"/>
          <w:sz w:val="19"/>
          <w:szCs w:val="19"/>
        </w:rPr>
        <w:footnoteRef/>
      </w:r>
      <w:r w:rsidRPr="00E36941">
        <w:rPr>
          <w:sz w:val="19"/>
          <w:szCs w:val="19"/>
        </w:rPr>
        <w:t xml:space="preserve"> Dokument dostępny jest na stronie GUS </w:t>
      </w:r>
      <w:hyperlink r:id="rId2" w:history="1">
        <w:r w:rsidRPr="00DF3821">
          <w:rPr>
            <w:rStyle w:val="Hipercze"/>
            <w:rFonts w:cstheme="minorBidi"/>
            <w:sz w:val="19"/>
            <w:szCs w:val="19"/>
          </w:rPr>
          <w:t>https://stat.gov.pl/obszary-tematyczne/rachunki-narodowe/kwartalne-rachunki-narodowe/informacja-glownego-urzedu-statystycznego-w-sprawie-zaktualizowanego-szacunku-pkb-wedlug-kwartalow-za-lata-2023-2024,8,15.html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FF1C35D" wp14:editId="48E08DA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1FF19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A7AC84" wp14:editId="6092242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6" name="Obraz 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821B6C" wp14:editId="5762F8F7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821B6C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F609CE" wp14:editId="1BE2D0C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644DB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F92371">
    <w:pPr>
      <w:pStyle w:val="Nagwek"/>
      <w:rPr>
        <w:noProof/>
        <w:lang w:eastAsia="pl-PL"/>
      </w:rPr>
    </w:pPr>
    <w:r w:rsidRPr="00F92371">
      <w:rPr>
        <w:b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1" layoutInCell="1" allowOverlap="1" wp14:anchorId="6C6C5C80" wp14:editId="1425977C">
              <wp:simplePos x="0" y="0"/>
              <wp:positionH relativeFrom="page">
                <wp:posOffset>5800725</wp:posOffset>
              </wp:positionH>
              <wp:positionV relativeFrom="paragraph">
                <wp:posOffset>3070860</wp:posOffset>
              </wp:positionV>
              <wp:extent cx="1515110" cy="1609725"/>
              <wp:effectExtent l="0" t="0" r="0" b="0"/>
              <wp:wrapTight wrapText="bothSides">
                <wp:wrapPolygon edited="0">
                  <wp:start x="815" y="0"/>
                  <wp:lineTo x="815" y="21217"/>
                  <wp:lineTo x="20640" y="21217"/>
                  <wp:lineTo x="20640" y="0"/>
                  <wp:lineTo x="815" y="0"/>
                </wp:wrapPolygon>
              </wp:wrapTight>
              <wp:docPr id="13" name="Pole tekstowe 13" descr="W 2 kw. 2025 r. czynnikiem wzrostu gospodarczego był popyt krajowy. Popyt kon-sumpcyjny wzrósł w skali roku o 4,4%, a inwestycyjny zmniejszył się o 1,0%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5110" cy="1609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2371" w:rsidRPr="001D7C3B" w:rsidRDefault="00F92371" w:rsidP="00F92371">
                          <w:pP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6C5C8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9" type="#_x0000_t202" alt="W 2 kw. 2025 r. czynnikiem wzrostu gospodarczego był popyt krajowy. Popyt kon-sumpcyjny wzrósł w skali roku o 4,4%, a inwestycyjny zmniejszył się o 1,0%&#10;" style="position:absolute;margin-left:456.75pt;margin-top:241.8pt;width:119.3pt;height:126.7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" filled="f" stroked="f">
              <v:textbox>
                <w:txbxContent>
                  <w:p w:rsidR="00F92371" w:rsidRPr="001D7C3B" w:rsidRDefault="00F92371" w:rsidP="00F92371">
                    <w:pP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</w:pPr>
                  </w:p>
                </w:txbxContent>
              </v:textbox>
              <w10:wrap type="tight" anchorx="page"/>
              <w10:anchorlock/>
            </v:shape>
          </w:pict>
        </mc:Fallback>
      </mc:AlternateContent>
    </w:r>
    <w:r w:rsidR="00C7346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770D4FC" wp14:editId="582F0A3A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6.10.2025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394833" w:rsidP="00F049AB">
                          <w:pPr>
                            <w:pStyle w:val="Datainformacjisygnalnej"/>
                          </w:pPr>
                          <w:r>
                            <w:t>16.10</w:t>
                          </w:r>
                          <w:r w:rsidR="0006706C">
                            <w:t>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770D4FC" id="_x0000_s1030" type="#_x0000_t202" alt="Data publikacji informacji sygnalnej: 16.10.2025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" filled="f" stroked="f">
              <v:textbox>
                <w:txbxContent>
                  <w:p w:rsidR="00F37172" w:rsidRPr="00A01B40" w:rsidRDefault="00394833" w:rsidP="00F049AB">
                    <w:pPr>
                      <w:pStyle w:val="Datainformacjisygnalnej"/>
                    </w:pPr>
                    <w:r>
                      <w:t>16.10</w:t>
                    </w:r>
                    <w:r w:rsidR="0006706C">
                      <w:t>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0.95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A57BF"/>
    <w:multiLevelType w:val="hybridMultilevel"/>
    <w:tmpl w:val="1DE8C0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C5E"/>
    <w:multiLevelType w:val="hybridMultilevel"/>
    <w:tmpl w:val="F95276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proofState w:spelling="clean"/>
  <w:trackRevisions/>
  <w:defaultTabStop w:val="71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16B97"/>
    <w:rsid w:val="00020592"/>
    <w:rsid w:val="00020DD5"/>
    <w:rsid w:val="000221D7"/>
    <w:rsid w:val="000226A2"/>
    <w:rsid w:val="00024D80"/>
    <w:rsid w:val="000271CD"/>
    <w:rsid w:val="00027ADD"/>
    <w:rsid w:val="00031F0A"/>
    <w:rsid w:val="0003236C"/>
    <w:rsid w:val="000327C9"/>
    <w:rsid w:val="000340BF"/>
    <w:rsid w:val="00035B26"/>
    <w:rsid w:val="00036E65"/>
    <w:rsid w:val="00045516"/>
    <w:rsid w:val="0004582E"/>
    <w:rsid w:val="000470AA"/>
    <w:rsid w:val="000532EE"/>
    <w:rsid w:val="00054557"/>
    <w:rsid w:val="00055A93"/>
    <w:rsid w:val="00055F79"/>
    <w:rsid w:val="0005630A"/>
    <w:rsid w:val="00057CA1"/>
    <w:rsid w:val="000641C9"/>
    <w:rsid w:val="000647A9"/>
    <w:rsid w:val="000662E2"/>
    <w:rsid w:val="00066883"/>
    <w:rsid w:val="00067022"/>
    <w:rsid w:val="0006706C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835DA"/>
    <w:rsid w:val="00086BA6"/>
    <w:rsid w:val="000904E6"/>
    <w:rsid w:val="0009387E"/>
    <w:rsid w:val="00093EBD"/>
    <w:rsid w:val="00094BBE"/>
    <w:rsid w:val="00096A9D"/>
    <w:rsid w:val="00097840"/>
    <w:rsid w:val="00097E96"/>
    <w:rsid w:val="000A1EE8"/>
    <w:rsid w:val="000A3F88"/>
    <w:rsid w:val="000A6A02"/>
    <w:rsid w:val="000A7003"/>
    <w:rsid w:val="000B041C"/>
    <w:rsid w:val="000B0467"/>
    <w:rsid w:val="000B0727"/>
    <w:rsid w:val="000B1582"/>
    <w:rsid w:val="000B1E4D"/>
    <w:rsid w:val="000B74CC"/>
    <w:rsid w:val="000B79D5"/>
    <w:rsid w:val="000C135D"/>
    <w:rsid w:val="000C2054"/>
    <w:rsid w:val="000C295C"/>
    <w:rsid w:val="000C2C9A"/>
    <w:rsid w:val="000C3A50"/>
    <w:rsid w:val="000C4D15"/>
    <w:rsid w:val="000C74F3"/>
    <w:rsid w:val="000C7EF7"/>
    <w:rsid w:val="000D11A4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259"/>
    <w:rsid w:val="000E0688"/>
    <w:rsid w:val="000E0918"/>
    <w:rsid w:val="000E161F"/>
    <w:rsid w:val="000E2599"/>
    <w:rsid w:val="000E43C8"/>
    <w:rsid w:val="000E5F66"/>
    <w:rsid w:val="000E67DF"/>
    <w:rsid w:val="000E6BC3"/>
    <w:rsid w:val="000E70CB"/>
    <w:rsid w:val="000E765F"/>
    <w:rsid w:val="000E79A9"/>
    <w:rsid w:val="000F1ACC"/>
    <w:rsid w:val="000F4972"/>
    <w:rsid w:val="000F73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3374"/>
    <w:rsid w:val="00114DB9"/>
    <w:rsid w:val="0011541D"/>
    <w:rsid w:val="001157E6"/>
    <w:rsid w:val="001158E5"/>
    <w:rsid w:val="00116087"/>
    <w:rsid w:val="00116CFF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5A44"/>
    <w:rsid w:val="0013653E"/>
    <w:rsid w:val="00136736"/>
    <w:rsid w:val="00136740"/>
    <w:rsid w:val="00136815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54979"/>
    <w:rsid w:val="001604CC"/>
    <w:rsid w:val="00161017"/>
    <w:rsid w:val="001617E3"/>
    <w:rsid w:val="00161E0B"/>
    <w:rsid w:val="00162269"/>
    <w:rsid w:val="00162325"/>
    <w:rsid w:val="00165E59"/>
    <w:rsid w:val="00165EA1"/>
    <w:rsid w:val="001672AD"/>
    <w:rsid w:val="00167752"/>
    <w:rsid w:val="001712CC"/>
    <w:rsid w:val="001713FD"/>
    <w:rsid w:val="0017232B"/>
    <w:rsid w:val="00175687"/>
    <w:rsid w:val="001808FA"/>
    <w:rsid w:val="00183127"/>
    <w:rsid w:val="001838D3"/>
    <w:rsid w:val="00183A7A"/>
    <w:rsid w:val="001840D2"/>
    <w:rsid w:val="00184A71"/>
    <w:rsid w:val="00186554"/>
    <w:rsid w:val="00186F68"/>
    <w:rsid w:val="00187187"/>
    <w:rsid w:val="0018768F"/>
    <w:rsid w:val="00187747"/>
    <w:rsid w:val="00190343"/>
    <w:rsid w:val="00190738"/>
    <w:rsid w:val="001951DA"/>
    <w:rsid w:val="001957B6"/>
    <w:rsid w:val="001958D1"/>
    <w:rsid w:val="00196003"/>
    <w:rsid w:val="00196B58"/>
    <w:rsid w:val="00196C8F"/>
    <w:rsid w:val="001A0D12"/>
    <w:rsid w:val="001A164B"/>
    <w:rsid w:val="001A25CD"/>
    <w:rsid w:val="001A3707"/>
    <w:rsid w:val="001A39C9"/>
    <w:rsid w:val="001A48B0"/>
    <w:rsid w:val="001A514E"/>
    <w:rsid w:val="001A7F9E"/>
    <w:rsid w:val="001B0124"/>
    <w:rsid w:val="001B053D"/>
    <w:rsid w:val="001B18C8"/>
    <w:rsid w:val="001B37CB"/>
    <w:rsid w:val="001B4DBF"/>
    <w:rsid w:val="001B5803"/>
    <w:rsid w:val="001B5885"/>
    <w:rsid w:val="001C03F0"/>
    <w:rsid w:val="001C0EC3"/>
    <w:rsid w:val="001C174C"/>
    <w:rsid w:val="001C3269"/>
    <w:rsid w:val="001C55AC"/>
    <w:rsid w:val="001C5A2E"/>
    <w:rsid w:val="001D0392"/>
    <w:rsid w:val="001D11E2"/>
    <w:rsid w:val="001D19B6"/>
    <w:rsid w:val="001D1DB4"/>
    <w:rsid w:val="001D1FEF"/>
    <w:rsid w:val="001D23F1"/>
    <w:rsid w:val="001D25F9"/>
    <w:rsid w:val="001D3649"/>
    <w:rsid w:val="001D5373"/>
    <w:rsid w:val="001D61ED"/>
    <w:rsid w:val="001D681D"/>
    <w:rsid w:val="001E0FD8"/>
    <w:rsid w:val="001E58A4"/>
    <w:rsid w:val="001E5B2D"/>
    <w:rsid w:val="001E6D61"/>
    <w:rsid w:val="001F091E"/>
    <w:rsid w:val="001F344C"/>
    <w:rsid w:val="001F38EC"/>
    <w:rsid w:val="001F5E50"/>
    <w:rsid w:val="001F6D63"/>
    <w:rsid w:val="001F6DBD"/>
    <w:rsid w:val="001F7001"/>
    <w:rsid w:val="0020156C"/>
    <w:rsid w:val="002017B7"/>
    <w:rsid w:val="00204122"/>
    <w:rsid w:val="002068DA"/>
    <w:rsid w:val="002129B7"/>
    <w:rsid w:val="002138B9"/>
    <w:rsid w:val="002143AA"/>
    <w:rsid w:val="002147B9"/>
    <w:rsid w:val="00214812"/>
    <w:rsid w:val="00216634"/>
    <w:rsid w:val="00221600"/>
    <w:rsid w:val="00222BA1"/>
    <w:rsid w:val="0022492E"/>
    <w:rsid w:val="002249A9"/>
    <w:rsid w:val="00225176"/>
    <w:rsid w:val="002335F4"/>
    <w:rsid w:val="00233986"/>
    <w:rsid w:val="002349A4"/>
    <w:rsid w:val="00234A6F"/>
    <w:rsid w:val="00236B84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BE5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71A20"/>
    <w:rsid w:val="00276811"/>
    <w:rsid w:val="00276D35"/>
    <w:rsid w:val="00277303"/>
    <w:rsid w:val="002775DD"/>
    <w:rsid w:val="00281B98"/>
    <w:rsid w:val="00282699"/>
    <w:rsid w:val="00282D00"/>
    <w:rsid w:val="00286A38"/>
    <w:rsid w:val="002917DC"/>
    <w:rsid w:val="002926DF"/>
    <w:rsid w:val="002933FF"/>
    <w:rsid w:val="00293816"/>
    <w:rsid w:val="0029639B"/>
    <w:rsid w:val="00296522"/>
    <w:rsid w:val="00296697"/>
    <w:rsid w:val="002A09AE"/>
    <w:rsid w:val="002A2E73"/>
    <w:rsid w:val="002A36B2"/>
    <w:rsid w:val="002A7578"/>
    <w:rsid w:val="002B0472"/>
    <w:rsid w:val="002B4FE1"/>
    <w:rsid w:val="002B6B12"/>
    <w:rsid w:val="002C0414"/>
    <w:rsid w:val="002C21F0"/>
    <w:rsid w:val="002C38FC"/>
    <w:rsid w:val="002C552D"/>
    <w:rsid w:val="002C7E2D"/>
    <w:rsid w:val="002D01DF"/>
    <w:rsid w:val="002D0887"/>
    <w:rsid w:val="002D0B0F"/>
    <w:rsid w:val="002D2FCD"/>
    <w:rsid w:val="002D319F"/>
    <w:rsid w:val="002D40BB"/>
    <w:rsid w:val="002D554D"/>
    <w:rsid w:val="002D5C69"/>
    <w:rsid w:val="002E1E74"/>
    <w:rsid w:val="002E3D2E"/>
    <w:rsid w:val="002E3EB3"/>
    <w:rsid w:val="002E434F"/>
    <w:rsid w:val="002E6140"/>
    <w:rsid w:val="002E6985"/>
    <w:rsid w:val="002E69FB"/>
    <w:rsid w:val="002E6E4B"/>
    <w:rsid w:val="002E71B6"/>
    <w:rsid w:val="002F15BA"/>
    <w:rsid w:val="002F17AF"/>
    <w:rsid w:val="002F1D21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3E"/>
    <w:rsid w:val="00302E9A"/>
    <w:rsid w:val="00304F22"/>
    <w:rsid w:val="0030627E"/>
    <w:rsid w:val="0030666B"/>
    <w:rsid w:val="00306C7C"/>
    <w:rsid w:val="0030738E"/>
    <w:rsid w:val="0031127C"/>
    <w:rsid w:val="00312C86"/>
    <w:rsid w:val="00313719"/>
    <w:rsid w:val="00314F86"/>
    <w:rsid w:val="0031539E"/>
    <w:rsid w:val="00316E9B"/>
    <w:rsid w:val="00317F4D"/>
    <w:rsid w:val="00320BA6"/>
    <w:rsid w:val="00320E64"/>
    <w:rsid w:val="00322EDD"/>
    <w:rsid w:val="003231D0"/>
    <w:rsid w:val="00327D17"/>
    <w:rsid w:val="00327D4E"/>
    <w:rsid w:val="003309FA"/>
    <w:rsid w:val="00332107"/>
    <w:rsid w:val="00332320"/>
    <w:rsid w:val="00332B69"/>
    <w:rsid w:val="00337E38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08C8"/>
    <w:rsid w:val="00361A17"/>
    <w:rsid w:val="00361CAE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79E"/>
    <w:rsid w:val="00373882"/>
    <w:rsid w:val="00374E53"/>
    <w:rsid w:val="0037799D"/>
    <w:rsid w:val="003779D2"/>
    <w:rsid w:val="003805C5"/>
    <w:rsid w:val="003814BF"/>
    <w:rsid w:val="00383C20"/>
    <w:rsid w:val="00383C75"/>
    <w:rsid w:val="003843DB"/>
    <w:rsid w:val="0038504E"/>
    <w:rsid w:val="003857CB"/>
    <w:rsid w:val="003863F4"/>
    <w:rsid w:val="00387413"/>
    <w:rsid w:val="00390019"/>
    <w:rsid w:val="00391631"/>
    <w:rsid w:val="00393761"/>
    <w:rsid w:val="00394833"/>
    <w:rsid w:val="00394ACB"/>
    <w:rsid w:val="00394E26"/>
    <w:rsid w:val="003962F7"/>
    <w:rsid w:val="00396691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32F1"/>
    <w:rsid w:val="003B4532"/>
    <w:rsid w:val="003B59F2"/>
    <w:rsid w:val="003B62C3"/>
    <w:rsid w:val="003B642F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E725C"/>
    <w:rsid w:val="003F0020"/>
    <w:rsid w:val="003F0509"/>
    <w:rsid w:val="003F4434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941"/>
    <w:rsid w:val="00417AC6"/>
    <w:rsid w:val="00417C3B"/>
    <w:rsid w:val="00417FAD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4733"/>
    <w:rsid w:val="004357CC"/>
    <w:rsid w:val="00436F89"/>
    <w:rsid w:val="00437395"/>
    <w:rsid w:val="004376AE"/>
    <w:rsid w:val="004379C9"/>
    <w:rsid w:val="00437D5B"/>
    <w:rsid w:val="00440BDA"/>
    <w:rsid w:val="004444EA"/>
    <w:rsid w:val="00444795"/>
    <w:rsid w:val="00444F0E"/>
    <w:rsid w:val="00445047"/>
    <w:rsid w:val="00446749"/>
    <w:rsid w:val="00446F95"/>
    <w:rsid w:val="0045222A"/>
    <w:rsid w:val="00452655"/>
    <w:rsid w:val="00453DB7"/>
    <w:rsid w:val="00453EB7"/>
    <w:rsid w:val="004546A1"/>
    <w:rsid w:val="00454F3A"/>
    <w:rsid w:val="00454F7B"/>
    <w:rsid w:val="004565FB"/>
    <w:rsid w:val="004607A9"/>
    <w:rsid w:val="00463E39"/>
    <w:rsid w:val="00464263"/>
    <w:rsid w:val="00465585"/>
    <w:rsid w:val="004657FC"/>
    <w:rsid w:val="0046721B"/>
    <w:rsid w:val="004673DB"/>
    <w:rsid w:val="00467EAF"/>
    <w:rsid w:val="00471047"/>
    <w:rsid w:val="0047305F"/>
    <w:rsid w:val="004733F6"/>
    <w:rsid w:val="004743A8"/>
    <w:rsid w:val="00474E31"/>
    <w:rsid w:val="00474E69"/>
    <w:rsid w:val="00475525"/>
    <w:rsid w:val="0047676F"/>
    <w:rsid w:val="00476E07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2D76"/>
    <w:rsid w:val="00493659"/>
    <w:rsid w:val="004940BF"/>
    <w:rsid w:val="004945D0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34E3"/>
    <w:rsid w:val="004B4E78"/>
    <w:rsid w:val="004C0A40"/>
    <w:rsid w:val="004C1895"/>
    <w:rsid w:val="004C30FA"/>
    <w:rsid w:val="004C61FD"/>
    <w:rsid w:val="004C6D40"/>
    <w:rsid w:val="004D085D"/>
    <w:rsid w:val="004D2BB6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4ECE"/>
    <w:rsid w:val="004F55FC"/>
    <w:rsid w:val="004F63FC"/>
    <w:rsid w:val="004F705D"/>
    <w:rsid w:val="004F7CEE"/>
    <w:rsid w:val="00500485"/>
    <w:rsid w:val="00502499"/>
    <w:rsid w:val="005029F9"/>
    <w:rsid w:val="00502A4C"/>
    <w:rsid w:val="0050460E"/>
    <w:rsid w:val="00505A92"/>
    <w:rsid w:val="00510E26"/>
    <w:rsid w:val="00512511"/>
    <w:rsid w:val="00512971"/>
    <w:rsid w:val="00513AAE"/>
    <w:rsid w:val="00515986"/>
    <w:rsid w:val="00516434"/>
    <w:rsid w:val="005203F1"/>
    <w:rsid w:val="0052148C"/>
    <w:rsid w:val="00521BC3"/>
    <w:rsid w:val="0052310E"/>
    <w:rsid w:val="00523C5A"/>
    <w:rsid w:val="005251A0"/>
    <w:rsid w:val="00530259"/>
    <w:rsid w:val="00530AE2"/>
    <w:rsid w:val="00531873"/>
    <w:rsid w:val="00533632"/>
    <w:rsid w:val="00534013"/>
    <w:rsid w:val="005374C0"/>
    <w:rsid w:val="00540C5C"/>
    <w:rsid w:val="00541E6E"/>
    <w:rsid w:val="0054251F"/>
    <w:rsid w:val="00542FA5"/>
    <w:rsid w:val="0054402F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5964"/>
    <w:rsid w:val="00572B93"/>
    <w:rsid w:val="00574446"/>
    <w:rsid w:val="00574A8D"/>
    <w:rsid w:val="005762A7"/>
    <w:rsid w:val="00576E98"/>
    <w:rsid w:val="00580B5E"/>
    <w:rsid w:val="005818D7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1737"/>
    <w:rsid w:val="005B1C18"/>
    <w:rsid w:val="005B4C68"/>
    <w:rsid w:val="005B4ECC"/>
    <w:rsid w:val="005B58B1"/>
    <w:rsid w:val="005C0CAC"/>
    <w:rsid w:val="005C49DE"/>
    <w:rsid w:val="005D062E"/>
    <w:rsid w:val="005D2F6B"/>
    <w:rsid w:val="005D3F7D"/>
    <w:rsid w:val="005D4136"/>
    <w:rsid w:val="005D709F"/>
    <w:rsid w:val="005D7E6A"/>
    <w:rsid w:val="005D7F74"/>
    <w:rsid w:val="005E0799"/>
    <w:rsid w:val="005E0F17"/>
    <w:rsid w:val="005E10F9"/>
    <w:rsid w:val="005E1200"/>
    <w:rsid w:val="005E3CF9"/>
    <w:rsid w:val="005E58FE"/>
    <w:rsid w:val="005E7D4D"/>
    <w:rsid w:val="005F45EE"/>
    <w:rsid w:val="005F4BD0"/>
    <w:rsid w:val="005F5A80"/>
    <w:rsid w:val="005F79A6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3729"/>
    <w:rsid w:val="00614E43"/>
    <w:rsid w:val="0061663B"/>
    <w:rsid w:val="00620855"/>
    <w:rsid w:val="00621459"/>
    <w:rsid w:val="00621AFA"/>
    <w:rsid w:val="00631533"/>
    <w:rsid w:val="0063275E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473C6"/>
    <w:rsid w:val="00650015"/>
    <w:rsid w:val="00650967"/>
    <w:rsid w:val="006530F1"/>
    <w:rsid w:val="00654BB6"/>
    <w:rsid w:val="00655145"/>
    <w:rsid w:val="00655EF9"/>
    <w:rsid w:val="00657089"/>
    <w:rsid w:val="006578AC"/>
    <w:rsid w:val="00657F61"/>
    <w:rsid w:val="00662E6F"/>
    <w:rsid w:val="006665A3"/>
    <w:rsid w:val="006673CA"/>
    <w:rsid w:val="00670B79"/>
    <w:rsid w:val="00671C41"/>
    <w:rsid w:val="00672B29"/>
    <w:rsid w:val="00673477"/>
    <w:rsid w:val="00673C26"/>
    <w:rsid w:val="00674193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7947"/>
    <w:rsid w:val="00690FF0"/>
    <w:rsid w:val="00691534"/>
    <w:rsid w:val="00693880"/>
    <w:rsid w:val="00694AF0"/>
    <w:rsid w:val="00697E51"/>
    <w:rsid w:val="006A0E92"/>
    <w:rsid w:val="006A1FF6"/>
    <w:rsid w:val="006A39AB"/>
    <w:rsid w:val="006A4686"/>
    <w:rsid w:val="006A49F5"/>
    <w:rsid w:val="006A6358"/>
    <w:rsid w:val="006A6A0F"/>
    <w:rsid w:val="006B051D"/>
    <w:rsid w:val="006B06C9"/>
    <w:rsid w:val="006B0E9E"/>
    <w:rsid w:val="006B2D15"/>
    <w:rsid w:val="006B3863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596F"/>
    <w:rsid w:val="006E5E80"/>
    <w:rsid w:val="006E6F41"/>
    <w:rsid w:val="006E73E6"/>
    <w:rsid w:val="006F42D5"/>
    <w:rsid w:val="00700209"/>
    <w:rsid w:val="00700CB0"/>
    <w:rsid w:val="00705F6D"/>
    <w:rsid w:val="00707E76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0E2"/>
    <w:rsid w:val="007277DA"/>
    <w:rsid w:val="00731D27"/>
    <w:rsid w:val="00733CB8"/>
    <w:rsid w:val="007342AA"/>
    <w:rsid w:val="0073587C"/>
    <w:rsid w:val="00743955"/>
    <w:rsid w:val="00743B0E"/>
    <w:rsid w:val="00745770"/>
    <w:rsid w:val="00745C06"/>
    <w:rsid w:val="00746187"/>
    <w:rsid w:val="00747E21"/>
    <w:rsid w:val="00750805"/>
    <w:rsid w:val="00750E26"/>
    <w:rsid w:val="0075123F"/>
    <w:rsid w:val="00753303"/>
    <w:rsid w:val="00753FBF"/>
    <w:rsid w:val="007546BE"/>
    <w:rsid w:val="0075540E"/>
    <w:rsid w:val="00755528"/>
    <w:rsid w:val="00755965"/>
    <w:rsid w:val="00756D61"/>
    <w:rsid w:val="00760926"/>
    <w:rsid w:val="0076254F"/>
    <w:rsid w:val="00762A71"/>
    <w:rsid w:val="00763C36"/>
    <w:rsid w:val="00764016"/>
    <w:rsid w:val="00767BA7"/>
    <w:rsid w:val="00767EE3"/>
    <w:rsid w:val="007732D3"/>
    <w:rsid w:val="00775FE9"/>
    <w:rsid w:val="00777660"/>
    <w:rsid w:val="007801F5"/>
    <w:rsid w:val="00781B91"/>
    <w:rsid w:val="0078329D"/>
    <w:rsid w:val="00783CA4"/>
    <w:rsid w:val="007842FB"/>
    <w:rsid w:val="00786124"/>
    <w:rsid w:val="00786C9F"/>
    <w:rsid w:val="00790B92"/>
    <w:rsid w:val="007914FE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A7507"/>
    <w:rsid w:val="007B0ADD"/>
    <w:rsid w:val="007B26ED"/>
    <w:rsid w:val="007B366A"/>
    <w:rsid w:val="007B58C5"/>
    <w:rsid w:val="007B7740"/>
    <w:rsid w:val="007C4F6A"/>
    <w:rsid w:val="007C7D79"/>
    <w:rsid w:val="007C7DEF"/>
    <w:rsid w:val="007D0235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60AD"/>
    <w:rsid w:val="007E7D57"/>
    <w:rsid w:val="007F0623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071E2"/>
    <w:rsid w:val="008123C5"/>
    <w:rsid w:val="00812BCF"/>
    <w:rsid w:val="00814795"/>
    <w:rsid w:val="00815853"/>
    <w:rsid w:val="00817841"/>
    <w:rsid w:val="0082039E"/>
    <w:rsid w:val="0082089F"/>
    <w:rsid w:val="00822F52"/>
    <w:rsid w:val="0082329B"/>
    <w:rsid w:val="00823593"/>
    <w:rsid w:val="008259BE"/>
    <w:rsid w:val="00825DC2"/>
    <w:rsid w:val="00830A29"/>
    <w:rsid w:val="00830C6C"/>
    <w:rsid w:val="0083161C"/>
    <w:rsid w:val="00832911"/>
    <w:rsid w:val="00834AD3"/>
    <w:rsid w:val="008353E5"/>
    <w:rsid w:val="008357A2"/>
    <w:rsid w:val="008360CC"/>
    <w:rsid w:val="00843795"/>
    <w:rsid w:val="0084592F"/>
    <w:rsid w:val="00845D6C"/>
    <w:rsid w:val="00847004"/>
    <w:rsid w:val="00847F0F"/>
    <w:rsid w:val="00852448"/>
    <w:rsid w:val="00852B8F"/>
    <w:rsid w:val="00852DD0"/>
    <w:rsid w:val="00852F39"/>
    <w:rsid w:val="00853852"/>
    <w:rsid w:val="008548ED"/>
    <w:rsid w:val="00855AFE"/>
    <w:rsid w:val="00856F79"/>
    <w:rsid w:val="008576FE"/>
    <w:rsid w:val="00857E68"/>
    <w:rsid w:val="0086085F"/>
    <w:rsid w:val="00861AAD"/>
    <w:rsid w:val="0086204C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6A5"/>
    <w:rsid w:val="008A0948"/>
    <w:rsid w:val="008A1A35"/>
    <w:rsid w:val="008A26D9"/>
    <w:rsid w:val="008A3A5C"/>
    <w:rsid w:val="008A53CB"/>
    <w:rsid w:val="008A73E9"/>
    <w:rsid w:val="008A7B5B"/>
    <w:rsid w:val="008B00E5"/>
    <w:rsid w:val="008B0145"/>
    <w:rsid w:val="008B12D2"/>
    <w:rsid w:val="008B4FF8"/>
    <w:rsid w:val="008C0C29"/>
    <w:rsid w:val="008C16EF"/>
    <w:rsid w:val="008C248D"/>
    <w:rsid w:val="008C26AB"/>
    <w:rsid w:val="008C2970"/>
    <w:rsid w:val="008C51EE"/>
    <w:rsid w:val="008C5B2A"/>
    <w:rsid w:val="008C75A9"/>
    <w:rsid w:val="008D02DA"/>
    <w:rsid w:val="008D1F28"/>
    <w:rsid w:val="008D3EE3"/>
    <w:rsid w:val="008D66EC"/>
    <w:rsid w:val="008D6E67"/>
    <w:rsid w:val="008D76BC"/>
    <w:rsid w:val="008D7832"/>
    <w:rsid w:val="008E0042"/>
    <w:rsid w:val="008E0462"/>
    <w:rsid w:val="008E0E95"/>
    <w:rsid w:val="008E216C"/>
    <w:rsid w:val="008E2C17"/>
    <w:rsid w:val="008E2F2D"/>
    <w:rsid w:val="008E3094"/>
    <w:rsid w:val="008E7DBA"/>
    <w:rsid w:val="008F0829"/>
    <w:rsid w:val="008F22DB"/>
    <w:rsid w:val="008F2D06"/>
    <w:rsid w:val="008F3638"/>
    <w:rsid w:val="008F39CE"/>
    <w:rsid w:val="008F4441"/>
    <w:rsid w:val="008F5926"/>
    <w:rsid w:val="008F6B20"/>
    <w:rsid w:val="008F6F31"/>
    <w:rsid w:val="008F71C5"/>
    <w:rsid w:val="008F74DF"/>
    <w:rsid w:val="009009B7"/>
    <w:rsid w:val="00902274"/>
    <w:rsid w:val="00903B09"/>
    <w:rsid w:val="00903BE8"/>
    <w:rsid w:val="00903D48"/>
    <w:rsid w:val="009068B3"/>
    <w:rsid w:val="009108B6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59DB"/>
    <w:rsid w:val="009668D3"/>
    <w:rsid w:val="00966C9A"/>
    <w:rsid w:val="00966F73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923"/>
    <w:rsid w:val="00991BAC"/>
    <w:rsid w:val="00992AF3"/>
    <w:rsid w:val="00996105"/>
    <w:rsid w:val="0099757D"/>
    <w:rsid w:val="00997D41"/>
    <w:rsid w:val="00997DA4"/>
    <w:rsid w:val="009A1AF5"/>
    <w:rsid w:val="009A1F6B"/>
    <w:rsid w:val="009A3646"/>
    <w:rsid w:val="009A513A"/>
    <w:rsid w:val="009A62BB"/>
    <w:rsid w:val="009A6EA0"/>
    <w:rsid w:val="009B1488"/>
    <w:rsid w:val="009B3687"/>
    <w:rsid w:val="009B6026"/>
    <w:rsid w:val="009B6E8F"/>
    <w:rsid w:val="009C1335"/>
    <w:rsid w:val="009C1AB2"/>
    <w:rsid w:val="009C3372"/>
    <w:rsid w:val="009C39F5"/>
    <w:rsid w:val="009C3A96"/>
    <w:rsid w:val="009C3AB6"/>
    <w:rsid w:val="009C4175"/>
    <w:rsid w:val="009C4B23"/>
    <w:rsid w:val="009C7251"/>
    <w:rsid w:val="009D1470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76E4"/>
    <w:rsid w:val="00A01B40"/>
    <w:rsid w:val="00A02B15"/>
    <w:rsid w:val="00A05632"/>
    <w:rsid w:val="00A05D3C"/>
    <w:rsid w:val="00A07B0E"/>
    <w:rsid w:val="00A11ACE"/>
    <w:rsid w:val="00A139F5"/>
    <w:rsid w:val="00A1555F"/>
    <w:rsid w:val="00A218DA"/>
    <w:rsid w:val="00A2287D"/>
    <w:rsid w:val="00A31179"/>
    <w:rsid w:val="00A31E8B"/>
    <w:rsid w:val="00A32DA4"/>
    <w:rsid w:val="00A32E16"/>
    <w:rsid w:val="00A34995"/>
    <w:rsid w:val="00A365F4"/>
    <w:rsid w:val="00A36B9A"/>
    <w:rsid w:val="00A42B77"/>
    <w:rsid w:val="00A42C06"/>
    <w:rsid w:val="00A43AD0"/>
    <w:rsid w:val="00A46309"/>
    <w:rsid w:val="00A47B7F"/>
    <w:rsid w:val="00A47D80"/>
    <w:rsid w:val="00A501B8"/>
    <w:rsid w:val="00A53132"/>
    <w:rsid w:val="00A55AE5"/>
    <w:rsid w:val="00A56125"/>
    <w:rsid w:val="00A563F2"/>
    <w:rsid w:val="00A566E8"/>
    <w:rsid w:val="00A56C73"/>
    <w:rsid w:val="00A628B9"/>
    <w:rsid w:val="00A63929"/>
    <w:rsid w:val="00A66347"/>
    <w:rsid w:val="00A675FC"/>
    <w:rsid w:val="00A678BC"/>
    <w:rsid w:val="00A725F8"/>
    <w:rsid w:val="00A74676"/>
    <w:rsid w:val="00A7687B"/>
    <w:rsid w:val="00A76AAF"/>
    <w:rsid w:val="00A77E03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567C"/>
    <w:rsid w:val="00A971E5"/>
    <w:rsid w:val="00A97514"/>
    <w:rsid w:val="00AA0C3A"/>
    <w:rsid w:val="00AA0F92"/>
    <w:rsid w:val="00AA25C1"/>
    <w:rsid w:val="00AA31CA"/>
    <w:rsid w:val="00AA710D"/>
    <w:rsid w:val="00AA76BC"/>
    <w:rsid w:val="00AB15B7"/>
    <w:rsid w:val="00AB4200"/>
    <w:rsid w:val="00AB629A"/>
    <w:rsid w:val="00AB64F3"/>
    <w:rsid w:val="00AB6D25"/>
    <w:rsid w:val="00AB7FF9"/>
    <w:rsid w:val="00AC2E6D"/>
    <w:rsid w:val="00AD0606"/>
    <w:rsid w:val="00AD0E56"/>
    <w:rsid w:val="00AD1DFF"/>
    <w:rsid w:val="00AD1EDC"/>
    <w:rsid w:val="00AD350F"/>
    <w:rsid w:val="00AD4625"/>
    <w:rsid w:val="00AD6723"/>
    <w:rsid w:val="00AE08FA"/>
    <w:rsid w:val="00AE229B"/>
    <w:rsid w:val="00AE2D4B"/>
    <w:rsid w:val="00AE2F78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20AD"/>
    <w:rsid w:val="00B06454"/>
    <w:rsid w:val="00B07E03"/>
    <w:rsid w:val="00B10825"/>
    <w:rsid w:val="00B1092E"/>
    <w:rsid w:val="00B11B69"/>
    <w:rsid w:val="00B13463"/>
    <w:rsid w:val="00B14952"/>
    <w:rsid w:val="00B14B47"/>
    <w:rsid w:val="00B16871"/>
    <w:rsid w:val="00B21FCE"/>
    <w:rsid w:val="00B23760"/>
    <w:rsid w:val="00B25B39"/>
    <w:rsid w:val="00B25B45"/>
    <w:rsid w:val="00B25CDA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6D12"/>
    <w:rsid w:val="00B37DF6"/>
    <w:rsid w:val="00B410F3"/>
    <w:rsid w:val="00B42B1F"/>
    <w:rsid w:val="00B47359"/>
    <w:rsid w:val="00B475F0"/>
    <w:rsid w:val="00B47CFE"/>
    <w:rsid w:val="00B50AE2"/>
    <w:rsid w:val="00B52BC6"/>
    <w:rsid w:val="00B53435"/>
    <w:rsid w:val="00B53D97"/>
    <w:rsid w:val="00B571B3"/>
    <w:rsid w:val="00B61424"/>
    <w:rsid w:val="00B61804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74214"/>
    <w:rsid w:val="00B841CD"/>
    <w:rsid w:val="00B84C43"/>
    <w:rsid w:val="00B861B7"/>
    <w:rsid w:val="00B863B5"/>
    <w:rsid w:val="00B87262"/>
    <w:rsid w:val="00B90B5D"/>
    <w:rsid w:val="00B914E9"/>
    <w:rsid w:val="00B915B5"/>
    <w:rsid w:val="00B92313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3CFA"/>
    <w:rsid w:val="00BA66D0"/>
    <w:rsid w:val="00BB2CB8"/>
    <w:rsid w:val="00BB4F09"/>
    <w:rsid w:val="00BB54B5"/>
    <w:rsid w:val="00BB6A79"/>
    <w:rsid w:val="00BC15B4"/>
    <w:rsid w:val="00BC1A15"/>
    <w:rsid w:val="00BC1BE6"/>
    <w:rsid w:val="00BC2A1A"/>
    <w:rsid w:val="00BC42E1"/>
    <w:rsid w:val="00BC671B"/>
    <w:rsid w:val="00BD0AF3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14D57"/>
    <w:rsid w:val="00C17886"/>
    <w:rsid w:val="00C20A02"/>
    <w:rsid w:val="00C22105"/>
    <w:rsid w:val="00C2315F"/>
    <w:rsid w:val="00C240A6"/>
    <w:rsid w:val="00C244B6"/>
    <w:rsid w:val="00C245B6"/>
    <w:rsid w:val="00C2556D"/>
    <w:rsid w:val="00C25903"/>
    <w:rsid w:val="00C25EA3"/>
    <w:rsid w:val="00C26D0A"/>
    <w:rsid w:val="00C27BF1"/>
    <w:rsid w:val="00C27F59"/>
    <w:rsid w:val="00C30A4A"/>
    <w:rsid w:val="00C313E3"/>
    <w:rsid w:val="00C324CC"/>
    <w:rsid w:val="00C33B6E"/>
    <w:rsid w:val="00C348F9"/>
    <w:rsid w:val="00C352FC"/>
    <w:rsid w:val="00C36D11"/>
    <w:rsid w:val="00C3702F"/>
    <w:rsid w:val="00C403E6"/>
    <w:rsid w:val="00C40883"/>
    <w:rsid w:val="00C41780"/>
    <w:rsid w:val="00C42E29"/>
    <w:rsid w:val="00C4341C"/>
    <w:rsid w:val="00C44A30"/>
    <w:rsid w:val="00C44BDD"/>
    <w:rsid w:val="00C4500A"/>
    <w:rsid w:val="00C47094"/>
    <w:rsid w:val="00C50DD0"/>
    <w:rsid w:val="00C52A90"/>
    <w:rsid w:val="00C52AB1"/>
    <w:rsid w:val="00C57257"/>
    <w:rsid w:val="00C62238"/>
    <w:rsid w:val="00C62FCF"/>
    <w:rsid w:val="00C634A9"/>
    <w:rsid w:val="00C64A37"/>
    <w:rsid w:val="00C64E06"/>
    <w:rsid w:val="00C657CF"/>
    <w:rsid w:val="00C662DB"/>
    <w:rsid w:val="00C7158E"/>
    <w:rsid w:val="00C7250B"/>
    <w:rsid w:val="00C7346B"/>
    <w:rsid w:val="00C77C0E"/>
    <w:rsid w:val="00C80851"/>
    <w:rsid w:val="00C8123E"/>
    <w:rsid w:val="00C84F22"/>
    <w:rsid w:val="00C85937"/>
    <w:rsid w:val="00C91687"/>
    <w:rsid w:val="00C924A8"/>
    <w:rsid w:val="00C934AC"/>
    <w:rsid w:val="00C945FE"/>
    <w:rsid w:val="00C95830"/>
    <w:rsid w:val="00C96FAA"/>
    <w:rsid w:val="00C97A04"/>
    <w:rsid w:val="00C97D42"/>
    <w:rsid w:val="00CA0CFB"/>
    <w:rsid w:val="00CA107B"/>
    <w:rsid w:val="00CA26CE"/>
    <w:rsid w:val="00CA3CDB"/>
    <w:rsid w:val="00CA484D"/>
    <w:rsid w:val="00CA487E"/>
    <w:rsid w:val="00CA4FB6"/>
    <w:rsid w:val="00CA6C7B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2488"/>
    <w:rsid w:val="00CC3A86"/>
    <w:rsid w:val="00CC3FA2"/>
    <w:rsid w:val="00CC477D"/>
    <w:rsid w:val="00CC4AEC"/>
    <w:rsid w:val="00CC6091"/>
    <w:rsid w:val="00CC60DE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06E5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2A20"/>
    <w:rsid w:val="00D0418B"/>
    <w:rsid w:val="00D06F0A"/>
    <w:rsid w:val="00D079C4"/>
    <w:rsid w:val="00D1010C"/>
    <w:rsid w:val="00D10E70"/>
    <w:rsid w:val="00D123D6"/>
    <w:rsid w:val="00D138BC"/>
    <w:rsid w:val="00D14850"/>
    <w:rsid w:val="00D16EE3"/>
    <w:rsid w:val="00D17D0D"/>
    <w:rsid w:val="00D17E0C"/>
    <w:rsid w:val="00D20B70"/>
    <w:rsid w:val="00D261A2"/>
    <w:rsid w:val="00D27DEF"/>
    <w:rsid w:val="00D307A1"/>
    <w:rsid w:val="00D346DA"/>
    <w:rsid w:val="00D36312"/>
    <w:rsid w:val="00D36E93"/>
    <w:rsid w:val="00D51434"/>
    <w:rsid w:val="00D52B10"/>
    <w:rsid w:val="00D539B6"/>
    <w:rsid w:val="00D57BF5"/>
    <w:rsid w:val="00D616D2"/>
    <w:rsid w:val="00D61B59"/>
    <w:rsid w:val="00D6280C"/>
    <w:rsid w:val="00D63B5F"/>
    <w:rsid w:val="00D701AF"/>
    <w:rsid w:val="00D707AB"/>
    <w:rsid w:val="00D70B3C"/>
    <w:rsid w:val="00D70EF7"/>
    <w:rsid w:val="00D721B5"/>
    <w:rsid w:val="00D72871"/>
    <w:rsid w:val="00D72A8B"/>
    <w:rsid w:val="00D76F3D"/>
    <w:rsid w:val="00D80285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5619"/>
    <w:rsid w:val="00DB6D43"/>
    <w:rsid w:val="00DB706E"/>
    <w:rsid w:val="00DB70AA"/>
    <w:rsid w:val="00DB73E8"/>
    <w:rsid w:val="00DC1A68"/>
    <w:rsid w:val="00DC378D"/>
    <w:rsid w:val="00DC4927"/>
    <w:rsid w:val="00DC50E9"/>
    <w:rsid w:val="00DC6708"/>
    <w:rsid w:val="00DC7B2F"/>
    <w:rsid w:val="00DD011A"/>
    <w:rsid w:val="00DD2978"/>
    <w:rsid w:val="00DD6DC7"/>
    <w:rsid w:val="00DD7B3E"/>
    <w:rsid w:val="00DE06FA"/>
    <w:rsid w:val="00DE2400"/>
    <w:rsid w:val="00DE57B1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630"/>
    <w:rsid w:val="00E17B77"/>
    <w:rsid w:val="00E203C5"/>
    <w:rsid w:val="00E21F4B"/>
    <w:rsid w:val="00E231AB"/>
    <w:rsid w:val="00E23337"/>
    <w:rsid w:val="00E2333C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97AD2"/>
    <w:rsid w:val="00EA0A38"/>
    <w:rsid w:val="00EA127F"/>
    <w:rsid w:val="00EA1E9B"/>
    <w:rsid w:val="00EA47DE"/>
    <w:rsid w:val="00EA4F5D"/>
    <w:rsid w:val="00EA5A0E"/>
    <w:rsid w:val="00EB1390"/>
    <w:rsid w:val="00EB2C71"/>
    <w:rsid w:val="00EB3333"/>
    <w:rsid w:val="00EB4340"/>
    <w:rsid w:val="00EB5147"/>
    <w:rsid w:val="00EB556D"/>
    <w:rsid w:val="00EB5A7D"/>
    <w:rsid w:val="00EB7558"/>
    <w:rsid w:val="00EC0535"/>
    <w:rsid w:val="00EC0668"/>
    <w:rsid w:val="00EC0E1D"/>
    <w:rsid w:val="00EC2B8D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6C10"/>
    <w:rsid w:val="00ED778C"/>
    <w:rsid w:val="00ED786A"/>
    <w:rsid w:val="00ED78AD"/>
    <w:rsid w:val="00EE034B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7FE"/>
    <w:rsid w:val="00F02940"/>
    <w:rsid w:val="00F02BD1"/>
    <w:rsid w:val="00F031A8"/>
    <w:rsid w:val="00F037A4"/>
    <w:rsid w:val="00F037FD"/>
    <w:rsid w:val="00F049AB"/>
    <w:rsid w:val="00F05DE4"/>
    <w:rsid w:val="00F0712B"/>
    <w:rsid w:val="00F11A8C"/>
    <w:rsid w:val="00F12854"/>
    <w:rsid w:val="00F142DB"/>
    <w:rsid w:val="00F15218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547B"/>
    <w:rsid w:val="00F37172"/>
    <w:rsid w:val="00F41575"/>
    <w:rsid w:val="00F440D5"/>
    <w:rsid w:val="00F4423F"/>
    <w:rsid w:val="00F44426"/>
    <w:rsid w:val="00F4477E"/>
    <w:rsid w:val="00F46269"/>
    <w:rsid w:val="00F50761"/>
    <w:rsid w:val="00F50935"/>
    <w:rsid w:val="00F526D7"/>
    <w:rsid w:val="00F53285"/>
    <w:rsid w:val="00F5350A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2371"/>
    <w:rsid w:val="00F955B6"/>
    <w:rsid w:val="00FA0BE7"/>
    <w:rsid w:val="00FA1845"/>
    <w:rsid w:val="00FA1A75"/>
    <w:rsid w:val="00FA1CAB"/>
    <w:rsid w:val="00FA2E0A"/>
    <w:rsid w:val="00FA5128"/>
    <w:rsid w:val="00FA6BD9"/>
    <w:rsid w:val="00FA75B8"/>
    <w:rsid w:val="00FB17DF"/>
    <w:rsid w:val="00FB27AB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753"/>
    <w:rsid w:val="00FD6BA5"/>
    <w:rsid w:val="00FD77CC"/>
    <w:rsid w:val="00FD7844"/>
    <w:rsid w:val="00FE36CF"/>
    <w:rsid w:val="00FE3EE9"/>
    <w:rsid w:val="00FE4A57"/>
    <w:rsid w:val="00FE528B"/>
    <w:rsid w:val="00FE56F0"/>
    <w:rsid w:val="00FE7A28"/>
    <w:rsid w:val="00FF011F"/>
    <w:rsid w:val="00FF0246"/>
    <w:rsid w:val="00FF361B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81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81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1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F39CE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achunki-narodowe/roczne-rachunki-narodowe/zasady-rewizji-polskich-rachunkow-narodowych-i-regionalnych,15,1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achunki-narodowe/kwartalne-rachunki-narodowe/wstepny-szacunek-produktu-krajowego-brutto-w-2-kwartale-2025-r-,3,92.html" TargetMode="External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hyperlink" Target="https://stat.gov.pl/wskazniki-makroekonomiczne/" TargetMode="Externa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achunki-narodowe/roczne-rachunki-narodowe/informacja-glownego-urzedu-statystycznego-w-sprawie-skorygowanego-szacunku-produktu-krajowego-brutto-za-2024-r-,9,11.html" TargetMode="External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3-2024,8,15.html" TargetMode="External"/><Relationship Id="rId1" Type="http://schemas.openxmlformats.org/officeDocument/2006/relationships/hyperlink" Target="https://stat.gov.pl/obszary-tematyczne/rachunki-narodowe/roczne-rachunki-narodowe/informacja-glownego-urzedu-statystycznego-w-sprawie-skorygowanego-szacunku-produktu-krajowego-brutto-za-2024-r-,9,1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AD3641B4-23D9-4536-AF9E-7D0EADDEB82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sharepoint/v3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58E77-E62A-4BC4-8ABF-89750304F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1243</Words>
  <Characters>7458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Wstępny szacunek produktu krajowego brutto w kwartale...</vt:lpstr>
    </vt:vector>
  </TitlesOfParts>
  <Company/>
  <LinksUpToDate>false</LinksUpToDate>
  <CharactersWithSpaces>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Głównego Urzędu Statystycznego w sprawie zaktualizowanego szacunku PKB według kwartałów 2024-2025</dc:title>
  <dc:subject/>
  <dc:creator>Główny Urząd Statystyczny</dc:creator>
  <cp:keywords/>
  <dc:description/>
  <cp:lastPrinted>2025-10-15T12:04:00Z</cp:lastPrinted>
  <dcterms:created xsi:type="dcterms:W3CDTF">2025-10-15T11:45:00Z</dcterms:created>
  <dcterms:modified xsi:type="dcterms:W3CDTF">2025-10-15T12:08:00Z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