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6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265" w:rsidRPr="00A1047D" w:rsidRDefault="00B139DC" w:rsidP="00364265">
      <w:pPr>
        <w:pStyle w:val="tytuinformacji"/>
        <w:rPr>
          <w:shd w:val="clear" w:color="auto" w:fill="FFFFFF"/>
        </w:rPr>
      </w:pPr>
      <w:r w:rsidRPr="007D0DBC">
        <w:rPr>
          <w:shd w:val="clear" w:color="auto" w:fill="FFFFFF"/>
        </w:rPr>
        <w:t>Osoby powyżej 50. roku życ</w:t>
      </w:r>
      <w:r w:rsidRPr="00A1047D">
        <w:rPr>
          <w:shd w:val="clear" w:color="auto" w:fill="FFFFFF"/>
        </w:rPr>
        <w:t>ia na rynku pracy w </w:t>
      </w:r>
      <w:r w:rsidR="00A55F54" w:rsidRPr="00A1047D">
        <w:rPr>
          <w:shd w:val="clear" w:color="auto" w:fill="FFFFFF"/>
        </w:rPr>
        <w:t>2</w:t>
      </w:r>
      <w:r w:rsidR="007974FE" w:rsidRPr="00A1047D">
        <w:rPr>
          <w:shd w:val="clear" w:color="auto" w:fill="FFFFFF"/>
        </w:rPr>
        <w:t>01</w:t>
      </w:r>
      <w:r w:rsidR="004523AE" w:rsidRPr="00A1047D">
        <w:rPr>
          <w:shd w:val="clear" w:color="auto" w:fill="FFFFFF"/>
        </w:rPr>
        <w:t>7</w:t>
      </w:r>
      <w:r w:rsidR="00A55F54" w:rsidRPr="00A1047D">
        <w:rPr>
          <w:shd w:val="clear" w:color="auto" w:fill="FFFFFF"/>
        </w:rPr>
        <w:t> r.</w:t>
      </w:r>
    </w:p>
    <w:p w:rsidR="00364265" w:rsidRPr="00A1047D" w:rsidRDefault="00C95E67" w:rsidP="00434F90">
      <w:pPr>
        <w:pStyle w:val="tytuinformacji"/>
        <w:rPr>
          <w:sz w:val="20"/>
          <w:szCs w:val="20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A11CF56">
                <wp:simplePos x="0" y="0"/>
                <wp:positionH relativeFrom="column">
                  <wp:posOffset>5235575</wp:posOffset>
                </wp:positionH>
                <wp:positionV relativeFrom="paragraph">
                  <wp:posOffset>172085</wp:posOffset>
                </wp:positionV>
                <wp:extent cx="1725295" cy="1273810"/>
                <wp:effectExtent l="0" t="0" r="0" b="0"/>
                <wp:wrapTight wrapText="bothSides">
                  <wp:wrapPolygon edited="0">
                    <wp:start x="715" y="0"/>
                    <wp:lineTo x="715" y="21320"/>
                    <wp:lineTo x="20749" y="21320"/>
                    <wp:lineTo x="20749" y="0"/>
                    <wp:lineTo x="715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Pr="00CD4E8B" w:rsidRDefault="00B741A0" w:rsidP="00364265">
                            <w:pPr>
                              <w:pStyle w:val="tekstzboku"/>
                            </w:pPr>
                            <w:r w:rsidRPr="006A2F8C">
                              <w:t>W ciągu roku liczba pracujących powyżej 50. roku życia zwiększyła się o </w:t>
                            </w:r>
                            <w:r w:rsidR="006A2F8C" w:rsidRPr="006A2F8C">
                              <w:t>99</w:t>
                            </w:r>
                            <w:r w:rsidRPr="006A2F8C">
                              <w:t xml:space="preserve">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2A11CF5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25pt;margin-top:13.55pt;width:135.85pt;height:100.3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" filled="f" stroked="f">
                <v:textbox>
                  <w:txbxContent>
                    <w:p w:rsidR="00B741A0" w:rsidRPr="00CD4E8B" w:rsidRDefault="00B741A0" w:rsidP="00364265">
                      <w:pPr>
                        <w:pStyle w:val="tekstzboku"/>
                      </w:pPr>
                      <w:r w:rsidRPr="006A2F8C">
                        <w:t>W ciągu roku liczba pracujących powyżej 50. roku życia zwiększyła się o </w:t>
                      </w:r>
                      <w:r w:rsidR="006A2F8C" w:rsidRPr="006A2F8C">
                        <w:t>99</w:t>
                      </w:r>
                      <w:r w:rsidRPr="006A2F8C">
                        <w:t xml:space="preserve">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65C40" w:rsidRPr="00A1047D" w:rsidRDefault="00C95E67" w:rsidP="000167E3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CD9CFE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9253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25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Pr="00B66B19" w:rsidRDefault="00B741A0" w:rsidP="00E376E7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33,2%</w:t>
                            </w:r>
                          </w:p>
                          <w:p w:rsidR="00B741A0" w:rsidRPr="00074DD8" w:rsidRDefault="00B741A0" w:rsidP="00E25663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wskaźnik zatrudnienia </w:t>
                            </w:r>
                            <w:r>
                              <w:br/>
                            </w:r>
                            <w:r w:rsidRPr="00E25663">
                              <w:t>osób</w:t>
                            </w:r>
                            <w:r>
                              <w:t xml:space="preserve"> </w:t>
                            </w:r>
                            <w:r w:rsidRPr="00E25663">
                              <w:t>powyżej</w:t>
                            </w:r>
                            <w:r>
                              <w:t xml:space="preserve"> 50. roku życia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CD9CFE0" id="_x0000_s1027" type="#_x0000_t202" style="position:absolute;margin-left:0;margin-top:6.55pt;width:2in;height:93.9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" fillcolor="#001d77" stroked="f">
                <v:textbox>
                  <w:txbxContent>
                    <w:p w:rsidR="00B741A0" w:rsidRPr="00B66B19" w:rsidRDefault="00B741A0" w:rsidP="00E376E7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33,2%</w:t>
                      </w:r>
                    </w:p>
                    <w:p w:rsidR="00B741A0" w:rsidRPr="00074DD8" w:rsidRDefault="00B741A0" w:rsidP="00E25663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wskaźnik zatrudnienia </w:t>
                      </w:r>
                      <w:r>
                        <w:br/>
                      </w:r>
                      <w:r w:rsidRPr="00E25663">
                        <w:t>osób</w:t>
                      </w:r>
                      <w:r>
                        <w:t xml:space="preserve"> </w:t>
                      </w:r>
                      <w:r w:rsidRPr="00E25663">
                        <w:t>powyżej</w:t>
                      </w:r>
                      <w:r>
                        <w:t xml:space="preserve"> 50. roku życia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4E8B" w:rsidRPr="00A1047D">
        <w:t xml:space="preserve">W </w:t>
      </w:r>
      <w:r w:rsidR="003C1D9B" w:rsidRPr="00A1047D">
        <w:t>Polsce w 2017</w:t>
      </w:r>
      <w:r w:rsidR="00965C40" w:rsidRPr="00A1047D">
        <w:t xml:space="preserve"> r. w porównaniu z poprzednim rokiem zaobserwowano </w:t>
      </w:r>
      <w:r w:rsidR="003C1D9B" w:rsidRPr="00A1047D">
        <w:t>wzros</w:t>
      </w:r>
      <w:r w:rsidR="00054036" w:rsidRPr="00A1047D">
        <w:t>t</w:t>
      </w:r>
      <w:r w:rsidR="00965C40" w:rsidRPr="00A1047D">
        <w:t xml:space="preserve"> liczby aktywnych zawodowo powyżej 50. roku życia wynikający ze </w:t>
      </w:r>
      <w:r w:rsidR="00054036" w:rsidRPr="00A1047D">
        <w:t xml:space="preserve">zwiększenia </w:t>
      </w:r>
      <w:r w:rsidR="00965C40" w:rsidRPr="00A1047D">
        <w:t xml:space="preserve">liczby pracujących i </w:t>
      </w:r>
      <w:r w:rsidR="00054036" w:rsidRPr="00A1047D">
        <w:t xml:space="preserve">zmniejszenia liczby </w:t>
      </w:r>
      <w:r w:rsidR="00965C40" w:rsidRPr="00A1047D">
        <w:t xml:space="preserve">bezrobotnych. W tym czasie </w:t>
      </w:r>
      <w:r w:rsidR="00054036" w:rsidRPr="00A1047D">
        <w:t>zmniejszyła</w:t>
      </w:r>
      <w:r w:rsidR="00965C40" w:rsidRPr="00A1047D">
        <w:t xml:space="preserve"> się liczba osób biernych zawodowo. Przełożyło się to na </w:t>
      </w:r>
      <w:r w:rsidR="00054036" w:rsidRPr="00A1047D">
        <w:t>wzrost</w:t>
      </w:r>
      <w:r w:rsidR="00965C40" w:rsidRPr="00A1047D">
        <w:t xml:space="preserve"> współczynnika aktywności zawodowej</w:t>
      </w:r>
      <w:r w:rsidR="00054036" w:rsidRPr="00A1047D">
        <w:t xml:space="preserve"> oraz wskaźnika zatrudni</w:t>
      </w:r>
      <w:r w:rsidR="0024061A">
        <w:t>e</w:t>
      </w:r>
      <w:r w:rsidR="00054036" w:rsidRPr="00A1047D">
        <w:t>nia przy jednoczesnym spadku stopy bezrobocia.</w:t>
      </w:r>
    </w:p>
    <w:p w:rsidR="006032D0" w:rsidRPr="00A1047D" w:rsidRDefault="00CE62A9" w:rsidP="001224A2">
      <w:pPr>
        <w:rPr>
          <w:lang w:eastAsia="pl-PL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5BDCCE9A">
                <wp:simplePos x="0" y="0"/>
                <wp:positionH relativeFrom="column">
                  <wp:posOffset>5236845</wp:posOffset>
                </wp:positionH>
                <wp:positionV relativeFrom="paragraph">
                  <wp:posOffset>165735</wp:posOffset>
                </wp:positionV>
                <wp:extent cx="1725295" cy="1240790"/>
                <wp:effectExtent l="0" t="0" r="0" b="0"/>
                <wp:wrapTight wrapText="bothSides">
                  <wp:wrapPolygon edited="0">
                    <wp:start x="715" y="0"/>
                    <wp:lineTo x="715" y="21224"/>
                    <wp:lineTo x="20749" y="21224"/>
                    <wp:lineTo x="20749" y="0"/>
                    <wp:lineTo x="715" y="0"/>
                  </wp:wrapPolygon>
                </wp:wrapTight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0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Default="00B741A0" w:rsidP="006032D0">
                            <w:pPr>
                              <w:pStyle w:val="tekstzboku"/>
                              <w:spacing w:before="0"/>
                            </w:pPr>
                            <w:r w:rsidRPr="00BF6C3A">
                              <w:t>W Polsce w 2017 r.</w:t>
                            </w:r>
                            <w:r w:rsidRPr="00BF6C3A" w:rsidDel="0009675F">
                              <w:t xml:space="preserve"> </w:t>
                            </w:r>
                            <w:r w:rsidRPr="00BF6C3A">
                              <w:t>co trzecia osoba powyżej 50. roku życia była aktywna zawodowo, przy czym mężczyźni charakteryzowali się większą aktywnością zawodową na rynku pracy niż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BDCCE9A" id="_x0000_s1028" type="#_x0000_t202" style="position:absolute;margin-left:412.35pt;margin-top:13.05pt;width:135.85pt;height:97.7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" filled="f" stroked="f">
                <v:textbox>
                  <w:txbxContent>
                    <w:p w:rsidR="00B741A0" w:rsidRDefault="00B741A0" w:rsidP="006032D0">
                      <w:pPr>
                        <w:pStyle w:val="tekstzboku"/>
                        <w:spacing w:before="0"/>
                      </w:pPr>
                      <w:r w:rsidRPr="00BF6C3A">
                        <w:t>W Polsce w 2017 r.</w:t>
                      </w:r>
                      <w:r w:rsidRPr="00BF6C3A" w:rsidDel="0009675F">
                        <w:t xml:space="preserve"> </w:t>
                      </w:r>
                      <w:r w:rsidRPr="00BF6C3A">
                        <w:t>co trzecia osoba powyżej 50. roku życia była aktywna zawodowo, przy czym mężczyźni charakteryzowali się większą aktywnością zawodową na rynku pracy niż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224A2" w:rsidRDefault="00F11F37" w:rsidP="00AA1A01">
      <w:r w:rsidRPr="00A1047D">
        <w:rPr>
          <w:lang w:eastAsia="pl-PL"/>
        </w:rPr>
        <w:t>Współczynnik aktywności zawodowej dla ludności powyżej 50. roku życia w Polsce</w:t>
      </w:r>
      <w:r w:rsidR="00546551" w:rsidRPr="00A1047D">
        <w:rPr>
          <w:lang w:eastAsia="pl-PL"/>
        </w:rPr>
        <w:t xml:space="preserve"> w 2017</w:t>
      </w:r>
      <w:r w:rsidRPr="00A1047D">
        <w:rPr>
          <w:lang w:eastAsia="pl-PL"/>
        </w:rPr>
        <w:t xml:space="preserve"> r. wyniósł 3</w:t>
      </w:r>
      <w:r w:rsidR="00054036" w:rsidRPr="00A1047D">
        <w:rPr>
          <w:lang w:eastAsia="pl-PL"/>
        </w:rPr>
        <w:t>4</w:t>
      </w:r>
      <w:r w:rsidRPr="00A1047D">
        <w:rPr>
          <w:lang w:eastAsia="pl-PL"/>
        </w:rPr>
        <w:t>,</w:t>
      </w:r>
      <w:r w:rsidR="00054036" w:rsidRPr="00A1047D">
        <w:rPr>
          <w:lang w:eastAsia="pl-PL"/>
        </w:rPr>
        <w:t>4</w:t>
      </w:r>
      <w:r w:rsidRPr="00A1047D">
        <w:rPr>
          <w:lang w:eastAsia="pl-PL"/>
        </w:rPr>
        <w:t>%. Był on o 22</w:t>
      </w:r>
      <w:r w:rsidR="000F2095" w:rsidRPr="00A1047D">
        <w:rPr>
          <w:lang w:eastAsia="pl-PL"/>
        </w:rPr>
        <w:t>,0</w:t>
      </w:r>
      <w:r w:rsidRPr="00A1047D">
        <w:rPr>
          <w:lang w:eastAsia="pl-PL"/>
        </w:rPr>
        <w:t xml:space="preserve"> p.</w:t>
      </w:r>
      <w:r w:rsidR="0009544F" w:rsidRPr="00A1047D">
        <w:rPr>
          <w:lang w:eastAsia="pl-PL"/>
        </w:rPr>
        <w:t xml:space="preserve"> </w:t>
      </w:r>
      <w:r w:rsidRPr="00A1047D">
        <w:rPr>
          <w:lang w:eastAsia="pl-PL"/>
        </w:rPr>
        <w:t xml:space="preserve">proc. niższy niż dla ludności ogółem i </w:t>
      </w:r>
      <w:r w:rsidR="00054036" w:rsidRPr="00A1047D">
        <w:rPr>
          <w:lang w:eastAsia="pl-PL"/>
        </w:rPr>
        <w:t>wyższy</w:t>
      </w:r>
      <w:r w:rsidRPr="00A1047D">
        <w:rPr>
          <w:lang w:eastAsia="pl-PL"/>
        </w:rPr>
        <w:t xml:space="preserve"> niż w</w:t>
      </w:r>
      <w:r w:rsidR="00A97F7B" w:rsidRPr="00A1047D">
        <w:rPr>
          <w:lang w:eastAsia="pl-PL"/>
        </w:rPr>
        <w:t> </w:t>
      </w:r>
      <w:r w:rsidR="00054036" w:rsidRPr="00A1047D">
        <w:rPr>
          <w:lang w:eastAsia="pl-PL"/>
        </w:rPr>
        <w:t>poprzednim roku o 0,</w:t>
      </w:r>
      <w:r w:rsidR="006A2F8C" w:rsidRPr="00A1047D">
        <w:rPr>
          <w:lang w:eastAsia="pl-PL"/>
        </w:rPr>
        <w:t>3</w:t>
      </w:r>
      <w:r w:rsidRPr="00A1047D">
        <w:rPr>
          <w:lang w:eastAsia="pl-PL"/>
        </w:rPr>
        <w:t xml:space="preserve"> p. proc. </w:t>
      </w:r>
      <w:r w:rsidRPr="00A1047D">
        <w:t xml:space="preserve"> </w:t>
      </w:r>
      <w:r w:rsidR="00081BF6" w:rsidRPr="00A1047D">
        <w:t xml:space="preserve">W stosunku do poprzedniego roku liczba aktywnych zawodowo </w:t>
      </w:r>
      <w:r w:rsidR="009B7921">
        <w:t>powyżej 50. roku życia</w:t>
      </w:r>
      <w:r w:rsidR="002D7E4C" w:rsidRPr="00A1047D">
        <w:t xml:space="preserve"> </w:t>
      </w:r>
      <w:r w:rsidR="00054036" w:rsidRPr="00A1047D">
        <w:t>zwiększyła się o </w:t>
      </w:r>
      <w:r w:rsidR="006A2F8C" w:rsidRPr="00A1047D">
        <w:t>65</w:t>
      </w:r>
      <w:r w:rsidR="00081BF6" w:rsidRPr="00A1047D">
        <w:t xml:space="preserve"> tys.</w:t>
      </w:r>
      <w:r w:rsidR="001224A2" w:rsidRPr="00A1047D">
        <w:t xml:space="preserve"> osób.</w:t>
      </w:r>
      <w:r w:rsidR="00081BF6" w:rsidRPr="00A1047D">
        <w:t xml:space="preserve"> </w:t>
      </w:r>
      <w:r w:rsidR="00546551" w:rsidRPr="00A1047D">
        <w:t>Nieznacznie w</w:t>
      </w:r>
      <w:r w:rsidR="00081BF6" w:rsidRPr="00A1047D">
        <w:t xml:space="preserve">iększy wpływ miał na to </w:t>
      </w:r>
      <w:r w:rsidR="00546551" w:rsidRPr="00A1047D">
        <w:t>wzrost</w:t>
      </w:r>
      <w:r w:rsidR="00942744" w:rsidRPr="00A1047D">
        <w:t xml:space="preserve"> </w:t>
      </w:r>
      <w:r w:rsidR="00081BF6" w:rsidRPr="00A1047D">
        <w:t xml:space="preserve">liczby aktywnych zawodowo kobiet, których </w:t>
      </w:r>
      <w:r w:rsidR="00546551" w:rsidRPr="00A1047D">
        <w:t>przybyło 3</w:t>
      </w:r>
      <w:r w:rsidR="006A2F8C" w:rsidRPr="00A1047D">
        <w:t>4</w:t>
      </w:r>
      <w:r w:rsidR="00081BF6" w:rsidRPr="00A1047D">
        <w:t xml:space="preserve"> tys. </w:t>
      </w:r>
      <w:r w:rsidR="001224A2" w:rsidRPr="00A1047D">
        <w:t>W 201</w:t>
      </w:r>
      <w:r w:rsidR="00546551" w:rsidRPr="00A1047D">
        <w:t>7 </w:t>
      </w:r>
      <w:r w:rsidR="001224A2" w:rsidRPr="00A1047D">
        <w:t xml:space="preserve">r. </w:t>
      </w:r>
      <w:r w:rsidR="00546551" w:rsidRPr="00A1047D">
        <w:t>co </w:t>
      </w:r>
      <w:r w:rsidR="00D00C16" w:rsidRPr="00A1047D">
        <w:t>czwarta kobieta powyżej 50.</w:t>
      </w:r>
      <w:r w:rsidR="008E4B25" w:rsidRPr="00A1047D">
        <w:t> </w:t>
      </w:r>
      <w:r w:rsidR="00D00C16" w:rsidRPr="00A1047D">
        <w:t>roku życia była aktywna zawodowo (</w:t>
      </w:r>
      <w:r w:rsidR="00546551" w:rsidRPr="00A1047D">
        <w:t>27,3</w:t>
      </w:r>
      <w:r w:rsidR="00D00C16" w:rsidRPr="00A1047D">
        <w:t>%). W przypadku mężczyzn w tym samy</w:t>
      </w:r>
      <w:r w:rsidR="009B7921">
        <w:t>m</w:t>
      </w:r>
      <w:r w:rsidR="00D00C16" w:rsidRPr="00A1047D">
        <w:t xml:space="preserve"> wieku współczynnik aktywności zawodowej był znacznie wyższy </w:t>
      </w:r>
      <w:r w:rsidR="00CE62A9">
        <w:br/>
      </w:r>
      <w:r w:rsidR="00D00C16" w:rsidRPr="00A1047D">
        <w:t xml:space="preserve">i wyniósł </w:t>
      </w:r>
      <w:r w:rsidR="00546551" w:rsidRPr="00A1047D">
        <w:t>43,4</w:t>
      </w:r>
      <w:r w:rsidR="00D00C16" w:rsidRPr="00A1047D">
        <w:t xml:space="preserve">%. </w:t>
      </w:r>
    </w:p>
    <w:p w:rsidR="003C0478" w:rsidRPr="00A1047D" w:rsidRDefault="003C0478" w:rsidP="00AA1A01"/>
    <w:p w:rsidR="00E23862" w:rsidRPr="00A1047D" w:rsidRDefault="005E7445" w:rsidP="00E23862">
      <w:pPr>
        <w:pStyle w:val="tytuwykresu"/>
      </w:pPr>
      <w:r w:rsidRPr="00A1047D"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333375</wp:posOffset>
            </wp:positionV>
            <wp:extent cx="5128895" cy="2880000"/>
            <wp:effectExtent l="0" t="0" r="14605" b="0"/>
            <wp:wrapSquare wrapText="bothSides"/>
            <wp:docPr id="18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947" w:rsidRPr="00A1047D">
        <w:t xml:space="preserve">Wykres </w:t>
      </w:r>
      <w:r w:rsidR="007950C3" w:rsidRPr="00A1047D">
        <w:t xml:space="preserve">1. </w:t>
      </w:r>
      <w:r w:rsidR="0009675F" w:rsidRPr="00A1047D">
        <w:t>A</w:t>
      </w:r>
      <w:r w:rsidR="00FA2947" w:rsidRPr="00A1047D">
        <w:t>ktywn</w:t>
      </w:r>
      <w:r w:rsidR="0009675F" w:rsidRPr="00A1047D">
        <w:t>i</w:t>
      </w:r>
      <w:r w:rsidR="00FA2947" w:rsidRPr="00A1047D">
        <w:t xml:space="preserve"> </w:t>
      </w:r>
      <w:r w:rsidR="007004BA" w:rsidRPr="00A1047D">
        <w:t xml:space="preserve">i </w:t>
      </w:r>
      <w:r w:rsidR="0009675F" w:rsidRPr="00A1047D">
        <w:t xml:space="preserve">bierni </w:t>
      </w:r>
      <w:r w:rsidR="009071FA" w:rsidRPr="00A1047D">
        <w:t xml:space="preserve">zawodowo </w:t>
      </w:r>
      <w:r w:rsidR="0009544F" w:rsidRPr="00A1047D">
        <w:t xml:space="preserve">(lewa oś) </w:t>
      </w:r>
      <w:r w:rsidR="009071FA" w:rsidRPr="00A1047D">
        <w:t>oraz współczynnik akt</w:t>
      </w:r>
      <w:r w:rsidR="007004BA" w:rsidRPr="00A1047D">
        <w:t>ywn</w:t>
      </w:r>
      <w:r w:rsidR="00976F9F" w:rsidRPr="00A1047D">
        <w:t xml:space="preserve">ości zawodowej </w:t>
      </w:r>
      <w:r w:rsidR="0009544F" w:rsidRPr="00A1047D">
        <w:t xml:space="preserve">(prawa oś) </w:t>
      </w:r>
      <w:r w:rsidR="00976F9F" w:rsidRPr="00A1047D">
        <w:t>osób powyżej 50. </w:t>
      </w:r>
      <w:r w:rsidR="007004BA" w:rsidRPr="00A1047D">
        <w:t xml:space="preserve">roku życia </w:t>
      </w:r>
    </w:p>
    <w:p w:rsidR="00EB59C7" w:rsidRPr="00A1047D" w:rsidRDefault="00EB59C7" w:rsidP="00E23862">
      <w:pPr>
        <w:pStyle w:val="tytuwykresu"/>
        <w:rPr>
          <w:noProof/>
          <w:lang w:eastAsia="pl-PL"/>
        </w:rPr>
      </w:pPr>
    </w:p>
    <w:p w:rsidR="0024262F" w:rsidRPr="00A1047D" w:rsidRDefault="00C95E67" w:rsidP="004A330F"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1" locked="0" layoutInCell="1" allowOverlap="1" wp14:anchorId="0BF6617B">
                <wp:simplePos x="0" y="0"/>
                <wp:positionH relativeFrom="column">
                  <wp:posOffset>5235575</wp:posOffset>
                </wp:positionH>
                <wp:positionV relativeFrom="paragraph">
                  <wp:posOffset>-58420</wp:posOffset>
                </wp:positionV>
                <wp:extent cx="1725295" cy="958850"/>
                <wp:effectExtent l="0" t="0" r="0" b="0"/>
                <wp:wrapTight wrapText="bothSides">
                  <wp:wrapPolygon edited="0">
                    <wp:start x="715" y="0"/>
                    <wp:lineTo x="715" y="21028"/>
                    <wp:lineTo x="20749" y="21028"/>
                    <wp:lineTo x="20749" y="0"/>
                    <wp:lineTo x="71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Default="00B741A0" w:rsidP="006032D0">
                            <w:pPr>
                              <w:pStyle w:val="tekstzboku"/>
                              <w:spacing w:before="0"/>
                            </w:pPr>
                            <w:r w:rsidRPr="00BF6C3A">
                              <w:t>W 2017 r. wskaźnik zatrudnienia wśród mężczyzn powyżej 50. roku życia był o 15,4 p. proc. wyższy niż w grupie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BF6617B" id="_x0000_s1029" type="#_x0000_t202" style="position:absolute;margin-left:412.25pt;margin-top:-4.6pt;width:135.85pt;height:75.5pt;z-index:-251492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q4+EQIAAP8D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" filled="f" stroked="f">
                <v:textbox>
                  <w:txbxContent>
                    <w:p w:rsidR="00B741A0" w:rsidRDefault="00B741A0" w:rsidP="006032D0">
                      <w:pPr>
                        <w:pStyle w:val="tekstzboku"/>
                        <w:spacing w:before="0"/>
                      </w:pPr>
                      <w:r w:rsidRPr="00BF6C3A">
                        <w:t>W 2017 r. wskaźnik zatrudnienia wśród mężczyzn powyżej 50. roku życia był o 15,4 p. proc. wyższy niż w grupie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507B" w:rsidRPr="00A1047D">
        <w:rPr>
          <w:szCs w:val="19"/>
          <w:lang w:eastAsia="pl-PL"/>
        </w:rPr>
        <w:t xml:space="preserve">W Polsce </w:t>
      </w:r>
      <w:r w:rsidR="00546551" w:rsidRPr="00A1047D">
        <w:rPr>
          <w:szCs w:val="19"/>
          <w:lang w:eastAsia="pl-PL"/>
        </w:rPr>
        <w:t>w 2017</w:t>
      </w:r>
      <w:r w:rsidR="000F3ADA" w:rsidRPr="00A1047D">
        <w:rPr>
          <w:szCs w:val="19"/>
          <w:lang w:eastAsia="pl-PL"/>
        </w:rPr>
        <w:t xml:space="preserve"> r. pracowało 45</w:t>
      </w:r>
      <w:r w:rsidR="00546551" w:rsidRPr="00A1047D">
        <w:rPr>
          <w:szCs w:val="19"/>
          <w:lang w:eastAsia="pl-PL"/>
        </w:rPr>
        <w:t>43</w:t>
      </w:r>
      <w:r w:rsidR="000F3ADA" w:rsidRPr="00A1047D">
        <w:rPr>
          <w:szCs w:val="19"/>
          <w:lang w:eastAsia="pl-PL"/>
        </w:rPr>
        <w:t xml:space="preserve"> tys. osób powyżej 50. roku życia. </w:t>
      </w:r>
      <w:r w:rsidR="006032D0" w:rsidRPr="00A1047D">
        <w:t xml:space="preserve">W porównaniu z rokiem poprzednim liczba pracujących w tej grupie wiekowej </w:t>
      </w:r>
      <w:r w:rsidR="00546551" w:rsidRPr="00A1047D">
        <w:t xml:space="preserve">zwiększyła </w:t>
      </w:r>
      <w:r w:rsidR="006032D0" w:rsidRPr="00A1047D">
        <w:t xml:space="preserve">się o </w:t>
      </w:r>
      <w:r w:rsidR="00546551" w:rsidRPr="00A1047D">
        <w:t>2,</w:t>
      </w:r>
      <w:r w:rsidR="00BF6C3A" w:rsidRPr="00A1047D">
        <w:t>2</w:t>
      </w:r>
      <w:r w:rsidR="006032D0" w:rsidRPr="00A1047D">
        <w:t xml:space="preserve">%. </w:t>
      </w:r>
      <w:r w:rsidR="00546551" w:rsidRPr="00A1047D">
        <w:t>Wzrost</w:t>
      </w:r>
      <w:r w:rsidR="002A1E57" w:rsidRPr="00A1047D">
        <w:t xml:space="preserve"> liczby pracujących </w:t>
      </w:r>
      <w:r w:rsidR="004B56D4" w:rsidRPr="00A1047D">
        <w:t>wystąpił niezależnie od</w:t>
      </w:r>
      <w:r w:rsidR="007C0699" w:rsidRPr="00A1047D">
        <w:t> </w:t>
      </w:r>
      <w:r w:rsidR="004B56D4" w:rsidRPr="00A1047D">
        <w:t>płci</w:t>
      </w:r>
      <w:r w:rsidR="002D7E4C" w:rsidRPr="00A1047D">
        <w:t>,</w:t>
      </w:r>
      <w:r w:rsidR="004125AF" w:rsidRPr="00A1047D">
        <w:t xml:space="preserve"> ale w</w:t>
      </w:r>
      <w:r w:rsidR="00545019" w:rsidRPr="00A1047D">
        <w:t> </w:t>
      </w:r>
      <w:r w:rsidR="004125AF" w:rsidRPr="00A1047D">
        <w:t xml:space="preserve">większym stopniu wśród </w:t>
      </w:r>
      <w:r w:rsidR="00546551" w:rsidRPr="00A1047D">
        <w:t>mężczyzn</w:t>
      </w:r>
      <w:r w:rsidR="00314BEB" w:rsidRPr="00A1047D">
        <w:t xml:space="preserve">, których </w:t>
      </w:r>
      <w:r w:rsidR="00546551" w:rsidRPr="00A1047D">
        <w:t>przybyło</w:t>
      </w:r>
      <w:r w:rsidR="00314BEB" w:rsidRPr="00A1047D">
        <w:t xml:space="preserve"> </w:t>
      </w:r>
      <w:r w:rsidR="00546551" w:rsidRPr="00A1047D">
        <w:t>5</w:t>
      </w:r>
      <w:r w:rsidR="00BF6C3A" w:rsidRPr="00A1047D">
        <w:t>2</w:t>
      </w:r>
      <w:r w:rsidR="00721642" w:rsidRPr="00A1047D">
        <w:t xml:space="preserve"> tys</w:t>
      </w:r>
      <w:r w:rsidR="004B56D4" w:rsidRPr="00A1047D">
        <w:t>.</w:t>
      </w:r>
      <w:r w:rsidR="00254BCA" w:rsidRPr="00A1047D">
        <w:t xml:space="preserve"> </w:t>
      </w:r>
      <w:r w:rsidR="00647217" w:rsidRPr="00A1047D">
        <w:t xml:space="preserve">W tym czasie wśród pracujących </w:t>
      </w:r>
      <w:r w:rsidR="00546551" w:rsidRPr="00A1047D">
        <w:t>nadal przeważali mężczyźni (55,5</w:t>
      </w:r>
      <w:r w:rsidR="00647217" w:rsidRPr="00A1047D">
        <w:t xml:space="preserve">%). </w:t>
      </w:r>
      <w:r w:rsidR="00647217" w:rsidRPr="00A1047D">
        <w:br/>
      </w:r>
      <w:r w:rsidR="006032D0" w:rsidRPr="00A1047D">
        <w:t xml:space="preserve">Biorąc pod uwagę odsetek pracujących w ogólnej liczbie ludności zauważyć można, że </w:t>
      </w:r>
      <w:r w:rsidR="009F2AA0" w:rsidRPr="00A1047D">
        <w:t>w skali roku</w:t>
      </w:r>
      <w:r w:rsidR="006032D0" w:rsidRPr="00A1047D">
        <w:t xml:space="preserve"> </w:t>
      </w:r>
      <w:r w:rsidR="009F2AA0" w:rsidRPr="00A1047D">
        <w:t>wystąpił</w:t>
      </w:r>
      <w:r w:rsidR="006032D0" w:rsidRPr="00A1047D">
        <w:t xml:space="preserve"> </w:t>
      </w:r>
      <w:r w:rsidR="00721642" w:rsidRPr="00A1047D">
        <w:t xml:space="preserve">nieznaczny </w:t>
      </w:r>
      <w:r w:rsidR="00BF5D2E" w:rsidRPr="00A1047D">
        <w:t>wzrost</w:t>
      </w:r>
      <w:r w:rsidR="006032D0" w:rsidRPr="00A1047D">
        <w:t xml:space="preserve"> tego wskaźnika dla osób powyżej 50. roku życia</w:t>
      </w:r>
      <w:r w:rsidR="00647217" w:rsidRPr="00A1047D">
        <w:t xml:space="preserve"> </w:t>
      </w:r>
      <w:r w:rsidR="006032D0" w:rsidRPr="00A1047D">
        <w:t>o</w:t>
      </w:r>
      <w:r w:rsidR="00721642" w:rsidRPr="00A1047D">
        <w:t> </w:t>
      </w:r>
      <w:r w:rsidR="00BF5D2E" w:rsidRPr="00A1047D">
        <w:t>0,6</w:t>
      </w:r>
      <w:r w:rsidR="00721642" w:rsidRPr="00A1047D">
        <w:t> </w:t>
      </w:r>
      <w:r w:rsidR="006032D0" w:rsidRPr="00A1047D">
        <w:t>p. proc</w:t>
      </w:r>
      <w:r w:rsidR="00721642" w:rsidRPr="00A1047D">
        <w:t xml:space="preserve">. </w:t>
      </w:r>
      <w:r w:rsidR="00710E0D" w:rsidRPr="00A1047D">
        <w:t xml:space="preserve">Większy </w:t>
      </w:r>
      <w:r w:rsidR="00BF5D2E" w:rsidRPr="00A1047D">
        <w:t>wzrost</w:t>
      </w:r>
      <w:r w:rsidR="00710E0D" w:rsidRPr="00A1047D">
        <w:t xml:space="preserve"> odnotowano wśród mężczyzn (o 0,</w:t>
      </w:r>
      <w:r w:rsidR="00BF5D2E" w:rsidRPr="00A1047D">
        <w:t>7</w:t>
      </w:r>
      <w:r w:rsidR="0020509C" w:rsidRPr="00A1047D">
        <w:t xml:space="preserve"> p. proc.) niż wśród kobiet (o </w:t>
      </w:r>
      <w:r w:rsidR="00710E0D" w:rsidRPr="00A1047D">
        <w:t>0,</w:t>
      </w:r>
      <w:r w:rsidR="00BF5D2E" w:rsidRPr="00A1047D">
        <w:t>5</w:t>
      </w:r>
      <w:r w:rsidR="00710E0D" w:rsidRPr="00A1047D">
        <w:t xml:space="preserve"> p. proc.). </w:t>
      </w:r>
      <w:r w:rsidR="009F2AA0" w:rsidRPr="00A1047D">
        <w:t>Podobnie jak w przypadku współczynnika aktywności zawodowej, wyższy wskaźnik zatrudnienia osób powyżej 50. roku życia</w:t>
      </w:r>
      <w:r w:rsidR="00647217" w:rsidRPr="00A1047D">
        <w:t xml:space="preserve"> wystąpił </w:t>
      </w:r>
      <w:r w:rsidR="009F2AA0" w:rsidRPr="00A1047D">
        <w:t xml:space="preserve">wśród mężczyzn </w:t>
      </w:r>
      <w:r w:rsidR="00BF5D2E" w:rsidRPr="00A1047D">
        <w:t>(41,8</w:t>
      </w:r>
      <w:r w:rsidR="008F0E2E" w:rsidRPr="00A1047D">
        <w:t xml:space="preserve">%) </w:t>
      </w:r>
      <w:r w:rsidR="0020509C" w:rsidRPr="00A1047D">
        <w:t>i</w:t>
      </w:r>
      <w:r w:rsidR="00682D3A" w:rsidRPr="00A1047D">
        <w:t> </w:t>
      </w:r>
      <w:r w:rsidR="0020509C" w:rsidRPr="00A1047D">
        <w:t>był</w:t>
      </w:r>
      <w:r w:rsidR="00682D3A" w:rsidRPr="00A1047D">
        <w:t> </w:t>
      </w:r>
      <w:r w:rsidR="0020509C" w:rsidRPr="00A1047D">
        <w:t>o</w:t>
      </w:r>
      <w:r w:rsidR="00682D3A" w:rsidRPr="00A1047D">
        <w:t> </w:t>
      </w:r>
      <w:r w:rsidR="0020509C" w:rsidRPr="00A1047D">
        <w:t>15</w:t>
      </w:r>
      <w:r w:rsidR="00BF5D2E" w:rsidRPr="00A1047D">
        <w:t>,4 p. </w:t>
      </w:r>
      <w:r w:rsidR="0020509C" w:rsidRPr="00A1047D">
        <w:t>proc. wyższy niż w  grupie kobiet (</w:t>
      </w:r>
      <w:r w:rsidR="009F2AA0" w:rsidRPr="00A1047D">
        <w:t>26,</w:t>
      </w:r>
      <w:r w:rsidR="00BF5D2E" w:rsidRPr="00A1047D">
        <w:t>4</w:t>
      </w:r>
      <w:r w:rsidR="009F2AA0" w:rsidRPr="00A1047D">
        <w:t>%).</w:t>
      </w:r>
    </w:p>
    <w:p w:rsidR="00AB507B" w:rsidRPr="00A1047D" w:rsidRDefault="005E7445" w:rsidP="00E23862">
      <w:pPr>
        <w:pStyle w:val="tytuwykresu"/>
        <w:rPr>
          <w:noProof/>
          <w:lang w:eastAsia="pl-PL"/>
        </w:rPr>
      </w:pPr>
      <w:r w:rsidRPr="00A1047D">
        <w:rPr>
          <w:noProof/>
          <w:lang w:eastAsia="pl-PL"/>
        </w:rPr>
        <w:lastRenderedPageBreak/>
        <w:drawing>
          <wp:anchor distT="0" distB="0" distL="114300" distR="114300" simplePos="0" relativeHeight="2518261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311150</wp:posOffset>
            </wp:positionV>
            <wp:extent cx="5129250" cy="2880000"/>
            <wp:effectExtent l="0" t="0" r="14605" b="0"/>
            <wp:wrapSquare wrapText="bothSides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E67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1E603542">
                <wp:simplePos x="0" y="0"/>
                <wp:positionH relativeFrom="column">
                  <wp:posOffset>5266690</wp:posOffset>
                </wp:positionH>
                <wp:positionV relativeFrom="paragraph">
                  <wp:posOffset>873760</wp:posOffset>
                </wp:positionV>
                <wp:extent cx="1725295" cy="932180"/>
                <wp:effectExtent l="0" t="0" r="0" b="0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Pr="007B42E1" w:rsidRDefault="00B741A0" w:rsidP="00710E0D">
                            <w:pPr>
                              <w:pStyle w:val="tekstzboku"/>
                              <w:spacing w:before="0"/>
                            </w:pPr>
                            <w:r w:rsidRPr="00F93ADD">
                              <w:t>Wskaźnik zatrudnienia osób powyżej 50. roku życia w IV kwartale 2017 r. wyniósł 42,0% dla mężczyzn i 25,8% dla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E603542" id="_x0000_s1030" type="#_x0000_t202" style="position:absolute;left:0;text-align:left;margin-left:414.7pt;margin-top:68.8pt;width:135.85pt;height:73.4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" filled="f" stroked="f">
                <v:textbox>
                  <w:txbxContent>
                    <w:p w:rsidR="00B741A0" w:rsidRPr="007B42E1" w:rsidRDefault="00B741A0" w:rsidP="00710E0D">
                      <w:pPr>
                        <w:pStyle w:val="tekstzboku"/>
                        <w:spacing w:before="0"/>
                      </w:pPr>
                      <w:r w:rsidRPr="00F93ADD">
                        <w:t>Wskaźnik zatrudnienia osób powyżej 50. roku życia w IV kwartale 2017 r. wyniósł 42,0% dla mężczyzn i 25,8% dla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2947" w:rsidRPr="00A1047D">
        <w:rPr>
          <w:noProof/>
          <w:lang w:eastAsia="pl-PL"/>
        </w:rPr>
        <w:t>Wykres</w:t>
      </w:r>
      <w:r w:rsidR="006B35A7" w:rsidRPr="00A1047D">
        <w:rPr>
          <w:noProof/>
          <w:lang w:eastAsia="pl-PL"/>
        </w:rPr>
        <w:t xml:space="preserve"> 2.</w:t>
      </w:r>
      <w:r w:rsidR="00FA2947" w:rsidRPr="00A1047D">
        <w:rPr>
          <w:noProof/>
          <w:lang w:eastAsia="pl-PL"/>
        </w:rPr>
        <w:t xml:space="preserve"> </w:t>
      </w:r>
      <w:r w:rsidR="0009675F" w:rsidRPr="00A1047D">
        <w:rPr>
          <w:noProof/>
          <w:lang w:eastAsia="pl-PL"/>
        </w:rPr>
        <w:t>P</w:t>
      </w:r>
      <w:r w:rsidR="007004BA" w:rsidRPr="00A1047D">
        <w:rPr>
          <w:noProof/>
          <w:lang w:eastAsia="pl-PL"/>
        </w:rPr>
        <w:t>racujący i bezrobotn</w:t>
      </w:r>
      <w:r w:rsidR="0009675F" w:rsidRPr="00A1047D">
        <w:rPr>
          <w:noProof/>
          <w:lang w:eastAsia="pl-PL"/>
        </w:rPr>
        <w:t>i</w:t>
      </w:r>
      <w:r w:rsidR="007004BA" w:rsidRPr="00A1047D">
        <w:rPr>
          <w:noProof/>
          <w:lang w:eastAsia="pl-PL"/>
        </w:rPr>
        <w:t xml:space="preserve"> </w:t>
      </w:r>
      <w:r w:rsidR="002D7E4C" w:rsidRPr="00A1047D">
        <w:rPr>
          <w:noProof/>
          <w:lang w:eastAsia="pl-PL"/>
        </w:rPr>
        <w:t xml:space="preserve">(lewa oś) </w:t>
      </w:r>
      <w:r w:rsidR="007004BA" w:rsidRPr="00A1047D">
        <w:rPr>
          <w:noProof/>
          <w:lang w:eastAsia="pl-PL"/>
        </w:rPr>
        <w:t>oraz wskaźnik zatrudnienia i stopa bezrobocia</w:t>
      </w:r>
      <w:r w:rsidR="002D7E4C" w:rsidRPr="00A1047D">
        <w:rPr>
          <w:noProof/>
          <w:lang w:eastAsia="pl-PL"/>
        </w:rPr>
        <w:t xml:space="preserve"> (prawa oś)</w:t>
      </w:r>
      <w:r w:rsidR="007004BA" w:rsidRPr="00A1047D">
        <w:rPr>
          <w:noProof/>
          <w:lang w:eastAsia="pl-PL"/>
        </w:rPr>
        <w:t xml:space="preserve"> </w:t>
      </w:r>
      <w:r w:rsidR="007F6E6C" w:rsidRPr="00A1047D">
        <w:rPr>
          <w:noProof/>
          <w:lang w:eastAsia="pl-PL"/>
        </w:rPr>
        <w:br/>
      </w:r>
      <w:r w:rsidR="007004BA" w:rsidRPr="00A1047D">
        <w:rPr>
          <w:noProof/>
          <w:lang w:eastAsia="pl-PL"/>
        </w:rPr>
        <w:t>osób powyżej 50. roku życia</w:t>
      </w:r>
    </w:p>
    <w:p w:rsidR="00AB507B" w:rsidRPr="00A1047D" w:rsidRDefault="00CE62A9" w:rsidP="00AB507B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8271CC9">
                <wp:simplePos x="0" y="0"/>
                <wp:positionH relativeFrom="column">
                  <wp:posOffset>5232400</wp:posOffset>
                </wp:positionH>
                <wp:positionV relativeFrom="paragraph">
                  <wp:posOffset>3044190</wp:posOffset>
                </wp:positionV>
                <wp:extent cx="1725295" cy="1166495"/>
                <wp:effectExtent l="0" t="0" r="0" b="0"/>
                <wp:wrapTight wrapText="bothSides">
                  <wp:wrapPolygon edited="0">
                    <wp:start x="715" y="0"/>
                    <wp:lineTo x="715" y="21165"/>
                    <wp:lineTo x="20749" y="21165"/>
                    <wp:lineTo x="20749" y="0"/>
                    <wp:lineTo x="715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6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Pr="00FC0219" w:rsidRDefault="00B741A0" w:rsidP="00F14823">
                            <w:pPr>
                              <w:pStyle w:val="tekstzboku"/>
                              <w:spacing w:before="0"/>
                            </w:pPr>
                            <w:r w:rsidRPr="00F93ADD">
                              <w:t>W skali roku stopa bezrobocia zmniejszyła się o 0,7 p. proc.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8271CC9" id="_x0000_s1031" type="#_x0000_t202" style="position:absolute;left:0;text-align:left;margin-left:412pt;margin-top:239.7pt;width:135.85pt;height:91.8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" filled="f" stroked="f">
                <v:textbox inset=",0">
                  <w:txbxContent>
                    <w:p w:rsidR="00B741A0" w:rsidRPr="00FC0219" w:rsidRDefault="00B741A0" w:rsidP="00F14823">
                      <w:pPr>
                        <w:pStyle w:val="tekstzboku"/>
                        <w:spacing w:before="0"/>
                      </w:pPr>
                      <w:r w:rsidRPr="00F93ADD">
                        <w:t>W skali roku stopa bezrobocia zmniejszyła się o 0,7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D30E3" w:rsidRPr="00A1047D" w:rsidRDefault="00682D3A" w:rsidP="00141936">
      <w:r w:rsidRPr="00A1047D">
        <w:t>W 201</w:t>
      </w:r>
      <w:r w:rsidR="00BF5D2E" w:rsidRPr="00A1047D">
        <w:t>7</w:t>
      </w:r>
      <w:r w:rsidRPr="00A1047D">
        <w:t xml:space="preserve"> r. wśród osób aktywnych zawodowo powyżej 50. roku życia było </w:t>
      </w:r>
      <w:r w:rsidR="00E730A6" w:rsidRPr="00A1047D">
        <w:t>1</w:t>
      </w:r>
      <w:r w:rsidR="00BF5D2E" w:rsidRPr="00A1047D">
        <w:t>68</w:t>
      </w:r>
      <w:r w:rsidR="00E730A6" w:rsidRPr="00A1047D">
        <w:t xml:space="preserve"> tys. bezrobotnych.</w:t>
      </w:r>
      <w:r w:rsidR="00974681" w:rsidRPr="00A1047D">
        <w:t xml:space="preserve"> Nadal wśród bezrobotnych większość stanowili mężczyźni – ich udział wyniósł </w:t>
      </w:r>
      <w:r w:rsidR="00BF5D2E" w:rsidRPr="00A1047D">
        <w:t>58,</w:t>
      </w:r>
      <w:r w:rsidR="00BF6C3A" w:rsidRPr="00A1047D">
        <w:t>3</w:t>
      </w:r>
      <w:r w:rsidR="00974681" w:rsidRPr="00A1047D">
        <w:t xml:space="preserve">%. </w:t>
      </w:r>
      <w:r w:rsidR="00E730A6" w:rsidRPr="00A1047D">
        <w:t xml:space="preserve">W skali roku liczba bezrobotnych zmniejszyła się o </w:t>
      </w:r>
      <w:r w:rsidR="00BF5D2E" w:rsidRPr="00A1047D">
        <w:t>16,4</w:t>
      </w:r>
      <w:r w:rsidR="00E730A6" w:rsidRPr="00A1047D">
        <w:t xml:space="preserve">%. </w:t>
      </w:r>
      <w:r w:rsidR="00974681" w:rsidRPr="00A1047D">
        <w:t>W większym stopniu wpływ na to miał spadek liczby bezrobotnych mężczyzn, których ubyło</w:t>
      </w:r>
      <w:r w:rsidR="007161BC" w:rsidRPr="00A1047D">
        <w:t xml:space="preserve"> o</w:t>
      </w:r>
      <w:r w:rsidR="00974681" w:rsidRPr="00A1047D">
        <w:t xml:space="preserve"> 2</w:t>
      </w:r>
      <w:r w:rsidR="00BF5D2E" w:rsidRPr="00A1047D">
        <w:t>1</w:t>
      </w:r>
      <w:r w:rsidR="00974681" w:rsidRPr="00A1047D">
        <w:t xml:space="preserve"> tys. </w:t>
      </w:r>
      <w:r w:rsidR="00141936" w:rsidRPr="00A1047D">
        <w:t xml:space="preserve">Stopa bezrobocia osób powyżej 50. roku życia w Polsce w </w:t>
      </w:r>
      <w:r w:rsidR="00974681" w:rsidRPr="00A1047D">
        <w:t>201</w:t>
      </w:r>
      <w:r w:rsidR="0024061A">
        <w:t>7</w:t>
      </w:r>
      <w:r w:rsidR="00141936" w:rsidRPr="00A1047D">
        <w:t xml:space="preserve"> r. wyniosła</w:t>
      </w:r>
      <w:r w:rsidR="00974681" w:rsidRPr="00A1047D">
        <w:t xml:space="preserve"> </w:t>
      </w:r>
      <w:r w:rsidR="00BF5D2E" w:rsidRPr="00A1047D">
        <w:t>3,6</w:t>
      </w:r>
      <w:r w:rsidR="003D30E3" w:rsidRPr="00A1047D">
        <w:t>%. W porównaniu z poprzednim rokiem natężeni</w:t>
      </w:r>
      <w:r w:rsidR="00BF5D2E" w:rsidRPr="00A1047D">
        <w:t>e bezrobocia zmniejszyło się o 0,7</w:t>
      </w:r>
      <w:r w:rsidR="003D30E3" w:rsidRPr="00A1047D">
        <w:t xml:space="preserve"> p. proc. Biorąc pod uwagę płeć, wyższy poziom </w:t>
      </w:r>
      <w:r w:rsidR="002D7E4C" w:rsidRPr="00A1047D">
        <w:t xml:space="preserve">omawianego zjawiska </w:t>
      </w:r>
      <w:r w:rsidR="003D30E3" w:rsidRPr="00A1047D">
        <w:t>odnotowano wśród mężczyzn niż wśród kobiet (</w:t>
      </w:r>
      <w:r w:rsidR="00BF5D2E" w:rsidRPr="00A1047D">
        <w:t>3,7</w:t>
      </w:r>
      <w:r w:rsidR="003D30E3" w:rsidRPr="00A1047D">
        <w:t xml:space="preserve">% wobec </w:t>
      </w:r>
      <w:r w:rsidR="00BF5D2E" w:rsidRPr="00A1047D">
        <w:t>3,</w:t>
      </w:r>
      <w:r w:rsidR="00F93ADD" w:rsidRPr="00A1047D">
        <w:t>4</w:t>
      </w:r>
      <w:r w:rsidR="003D30E3" w:rsidRPr="00A1047D">
        <w:t xml:space="preserve">%). </w:t>
      </w:r>
    </w:p>
    <w:p w:rsidR="007811C5" w:rsidRPr="00A1047D" w:rsidRDefault="00CE62A9" w:rsidP="00FA2947">
      <w:pPr>
        <w:pStyle w:val="Nagwek1"/>
        <w:rPr>
          <w:rFonts w:ascii="Fira Sans" w:hAnsi="Fira Sans"/>
          <w:b/>
          <w:noProof/>
          <w:spacing w:val="-2"/>
          <w:szCs w:val="19"/>
        </w:rPr>
      </w:pPr>
      <w:r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7E4375B5">
                <wp:simplePos x="0" y="0"/>
                <wp:positionH relativeFrom="column">
                  <wp:posOffset>5232400</wp:posOffset>
                </wp:positionH>
                <wp:positionV relativeFrom="paragraph">
                  <wp:posOffset>238760</wp:posOffset>
                </wp:positionV>
                <wp:extent cx="1725295" cy="1125220"/>
                <wp:effectExtent l="0" t="0" r="0" b="0"/>
                <wp:wrapTight wrapText="bothSides">
                  <wp:wrapPolygon edited="0">
                    <wp:start x="715" y="0"/>
                    <wp:lineTo x="715" y="21210"/>
                    <wp:lineTo x="20749" y="21210"/>
                    <wp:lineTo x="20749" y="0"/>
                    <wp:lineTo x="715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5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Pr="00FC0219" w:rsidRDefault="00B741A0" w:rsidP="0040056A">
                            <w:pPr>
                              <w:pStyle w:val="tekstzboku"/>
                              <w:spacing w:before="0"/>
                            </w:pPr>
                            <w:r w:rsidRPr="00840EF0">
                              <w:rPr>
                                <w:bCs w:val="0"/>
                              </w:rPr>
                              <w:t>W IV kwartale 2017 r. wskaźnik zatrudnienia osiągnął najwyższą wartość dla mężczyzn i kobiet w przedziale wiekowym 50</w:t>
                            </w:r>
                            <w:r w:rsidRPr="00840EF0">
                              <w:rPr>
                                <w:bCs w:val="0"/>
                              </w:rPr>
                              <w:noBreakHyphen/>
                              <w:t>54 lata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E4375B5" id="_x0000_s1032" type="#_x0000_t202" style="position:absolute;margin-left:412pt;margin-top:18.8pt;width:135.85pt;height:88.6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" filled="f" stroked="f">
                <v:textbox>
                  <w:txbxContent>
                    <w:p w:rsidR="00B741A0" w:rsidRPr="00FC0219" w:rsidRDefault="00B741A0" w:rsidP="0040056A">
                      <w:pPr>
                        <w:pStyle w:val="tekstzboku"/>
                        <w:spacing w:before="0"/>
                      </w:pPr>
                      <w:r w:rsidRPr="00840EF0">
                        <w:rPr>
                          <w:bCs w:val="0"/>
                        </w:rPr>
                        <w:t>W IV kwartale 2017 r. wskaźnik zatrudnienia osiągnął najwyższą wartość dla mężczyzn i kobiet w przedziale wiekowym 50</w:t>
                      </w:r>
                      <w:r w:rsidRPr="00840EF0">
                        <w:rPr>
                          <w:bCs w:val="0"/>
                        </w:rPr>
                        <w:noBreakHyphen/>
                        <w:t>54 lata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411E9" w:rsidRPr="00A1047D">
        <w:rPr>
          <w:rFonts w:ascii="Fira Sans" w:hAnsi="Fira Sans"/>
          <w:b/>
          <w:noProof/>
          <w:spacing w:val="-2"/>
          <w:szCs w:val="19"/>
        </w:rPr>
        <w:t xml:space="preserve">Pracujący </w:t>
      </w:r>
      <w:r w:rsidR="00FA22DD" w:rsidRPr="00A1047D">
        <w:rPr>
          <w:rFonts w:ascii="Fira Sans" w:hAnsi="Fira Sans"/>
          <w:b/>
          <w:noProof/>
          <w:spacing w:val="-2"/>
          <w:szCs w:val="19"/>
        </w:rPr>
        <w:t>i bezrobotni</w:t>
      </w:r>
      <w:r w:rsidR="001C574A" w:rsidRPr="00A1047D">
        <w:rPr>
          <w:rFonts w:ascii="Fira Sans" w:hAnsi="Fira Sans"/>
          <w:b/>
          <w:noProof/>
          <w:spacing w:val="-2"/>
          <w:szCs w:val="19"/>
        </w:rPr>
        <w:t xml:space="preserve"> </w:t>
      </w:r>
      <w:r w:rsidR="005411E9" w:rsidRPr="00A1047D">
        <w:rPr>
          <w:rFonts w:ascii="Fira Sans" w:hAnsi="Fira Sans"/>
          <w:b/>
          <w:noProof/>
          <w:spacing w:val="-2"/>
          <w:szCs w:val="19"/>
        </w:rPr>
        <w:t xml:space="preserve">powyżej 50. roku życia </w:t>
      </w:r>
      <w:r w:rsidR="00C57C31" w:rsidRPr="00A1047D">
        <w:rPr>
          <w:rFonts w:ascii="Fira Sans" w:hAnsi="Fira Sans"/>
          <w:b/>
          <w:noProof/>
          <w:spacing w:val="-2"/>
          <w:szCs w:val="19"/>
        </w:rPr>
        <w:t>w</w:t>
      </w:r>
      <w:r w:rsidR="00AD37FB" w:rsidRPr="00A1047D">
        <w:rPr>
          <w:rFonts w:ascii="Fira Sans" w:hAnsi="Fira Sans"/>
          <w:b/>
          <w:noProof/>
          <w:spacing w:val="-2"/>
          <w:szCs w:val="19"/>
        </w:rPr>
        <w:t xml:space="preserve">edług </w:t>
      </w:r>
      <w:r w:rsidR="00B02BBB" w:rsidRPr="00A1047D">
        <w:rPr>
          <w:rFonts w:ascii="Fira Sans" w:hAnsi="Fira Sans"/>
          <w:b/>
          <w:noProof/>
          <w:spacing w:val="-2"/>
          <w:szCs w:val="19"/>
        </w:rPr>
        <w:t xml:space="preserve">wybranych </w:t>
      </w:r>
      <w:r w:rsidR="00AD37FB" w:rsidRPr="00A1047D">
        <w:rPr>
          <w:rFonts w:ascii="Fira Sans" w:hAnsi="Fira Sans"/>
          <w:b/>
          <w:noProof/>
          <w:spacing w:val="-2"/>
          <w:szCs w:val="19"/>
        </w:rPr>
        <w:t xml:space="preserve">grup </w:t>
      </w:r>
      <w:r w:rsidR="007811C5" w:rsidRPr="00A1047D">
        <w:rPr>
          <w:rFonts w:ascii="Fira Sans" w:hAnsi="Fira Sans"/>
          <w:b/>
          <w:noProof/>
          <w:spacing w:val="-2"/>
          <w:szCs w:val="19"/>
        </w:rPr>
        <w:t>wiekowych</w:t>
      </w:r>
    </w:p>
    <w:p w:rsidR="00E60B23" w:rsidRDefault="00475D6D" w:rsidP="00553CCF">
      <w:pPr>
        <w:rPr>
          <w:lang w:eastAsia="pl-PL"/>
        </w:rPr>
      </w:pPr>
      <w:r w:rsidRPr="00A1047D">
        <w:rPr>
          <w:lang w:eastAsia="pl-PL"/>
        </w:rPr>
        <w:t>W trakcie 2017</w:t>
      </w:r>
      <w:r w:rsidR="0014658F" w:rsidRPr="00A1047D">
        <w:rPr>
          <w:lang w:eastAsia="pl-PL"/>
        </w:rPr>
        <w:t xml:space="preserve"> r. w </w:t>
      </w:r>
      <w:r w:rsidR="002D7E4C" w:rsidRPr="00A1047D">
        <w:rPr>
          <w:lang w:eastAsia="pl-PL"/>
        </w:rPr>
        <w:t xml:space="preserve">analizowanej grupie </w:t>
      </w:r>
      <w:r w:rsidR="0014658F" w:rsidRPr="00A1047D">
        <w:rPr>
          <w:lang w:eastAsia="pl-PL"/>
        </w:rPr>
        <w:t>wiek</w:t>
      </w:r>
      <w:r w:rsidR="002D7E4C" w:rsidRPr="00A1047D">
        <w:rPr>
          <w:lang w:eastAsia="pl-PL"/>
        </w:rPr>
        <w:t>u</w:t>
      </w:r>
      <w:r w:rsidR="0014658F" w:rsidRPr="00A1047D">
        <w:rPr>
          <w:lang w:eastAsia="pl-PL"/>
        </w:rPr>
        <w:t xml:space="preserve"> wskaźnik zatrudnienia dla mężczyzn był wyższy ni</w:t>
      </w:r>
      <w:r w:rsidRPr="00A1047D">
        <w:rPr>
          <w:lang w:eastAsia="pl-PL"/>
        </w:rPr>
        <w:t>ż dla kobiet. W IV kwartale 2017</w:t>
      </w:r>
      <w:r w:rsidR="0014658F" w:rsidRPr="00A1047D">
        <w:rPr>
          <w:lang w:eastAsia="pl-PL"/>
        </w:rPr>
        <w:t xml:space="preserve"> r. najwyższą wartość </w:t>
      </w:r>
      <w:r w:rsidR="00E40E95" w:rsidRPr="00A1047D">
        <w:rPr>
          <w:lang w:eastAsia="pl-PL"/>
        </w:rPr>
        <w:t xml:space="preserve">osiągnął </w:t>
      </w:r>
      <w:r w:rsidR="0014658F" w:rsidRPr="00A1047D">
        <w:rPr>
          <w:lang w:eastAsia="pl-PL"/>
        </w:rPr>
        <w:t>dla mężczyzn i </w:t>
      </w:r>
      <w:r w:rsidR="00A97F7B" w:rsidRPr="00A1047D">
        <w:rPr>
          <w:lang w:eastAsia="pl-PL"/>
        </w:rPr>
        <w:t>kobiet w </w:t>
      </w:r>
      <w:r w:rsidR="0014658F" w:rsidRPr="00A1047D">
        <w:rPr>
          <w:lang w:eastAsia="pl-PL"/>
        </w:rPr>
        <w:t xml:space="preserve">przedziale wiekowym 50-54 lata (odpowiednio </w:t>
      </w:r>
      <w:r w:rsidRPr="00A1047D">
        <w:rPr>
          <w:lang w:eastAsia="pl-PL"/>
        </w:rPr>
        <w:t>79,7</w:t>
      </w:r>
      <w:r w:rsidR="0014658F" w:rsidRPr="00A1047D">
        <w:rPr>
          <w:lang w:eastAsia="pl-PL"/>
        </w:rPr>
        <w:t xml:space="preserve">% i </w:t>
      </w:r>
      <w:r w:rsidRPr="00A1047D">
        <w:rPr>
          <w:lang w:eastAsia="pl-PL"/>
        </w:rPr>
        <w:t>73,6</w:t>
      </w:r>
      <w:r w:rsidR="0014658F" w:rsidRPr="00A1047D">
        <w:rPr>
          <w:lang w:eastAsia="pl-PL"/>
        </w:rPr>
        <w:t>%)</w:t>
      </w:r>
      <w:r w:rsidR="00A32F7F" w:rsidRPr="00A1047D">
        <w:rPr>
          <w:lang w:eastAsia="pl-PL"/>
        </w:rPr>
        <w:t xml:space="preserve">. </w:t>
      </w:r>
      <w:r w:rsidR="0084713D" w:rsidRPr="00A1047D">
        <w:rPr>
          <w:lang w:eastAsia="pl-PL"/>
        </w:rPr>
        <w:t>W tej grupie wiekowej, w</w:t>
      </w:r>
      <w:r w:rsidR="005D4416" w:rsidRPr="00A1047D">
        <w:rPr>
          <w:lang w:eastAsia="pl-PL"/>
        </w:rPr>
        <w:t> </w:t>
      </w:r>
      <w:r w:rsidR="00A32F7F" w:rsidRPr="00A1047D">
        <w:rPr>
          <w:lang w:eastAsia="pl-PL"/>
        </w:rPr>
        <w:t>stosunku do analogicznego okresu poprzedniego roku</w:t>
      </w:r>
      <w:r w:rsidR="0084713D" w:rsidRPr="00A1047D">
        <w:rPr>
          <w:lang w:eastAsia="pl-PL"/>
        </w:rPr>
        <w:t>, odnotowano</w:t>
      </w:r>
      <w:r w:rsidR="00A32F7F" w:rsidRPr="00A1047D">
        <w:rPr>
          <w:lang w:eastAsia="pl-PL"/>
        </w:rPr>
        <w:t xml:space="preserve"> </w:t>
      </w:r>
      <w:r w:rsidRPr="00A1047D">
        <w:rPr>
          <w:lang w:eastAsia="pl-PL"/>
        </w:rPr>
        <w:t xml:space="preserve">wzrost omawianego wskaźnika </w:t>
      </w:r>
      <w:r w:rsidR="0014658F" w:rsidRPr="00A1047D">
        <w:rPr>
          <w:lang w:eastAsia="pl-PL"/>
        </w:rPr>
        <w:t xml:space="preserve">wśród mężczyzn </w:t>
      </w:r>
      <w:r w:rsidRPr="00A1047D">
        <w:rPr>
          <w:lang w:eastAsia="pl-PL"/>
        </w:rPr>
        <w:t>(o 1,</w:t>
      </w:r>
      <w:r w:rsidR="00840EF0" w:rsidRPr="00A1047D">
        <w:rPr>
          <w:lang w:eastAsia="pl-PL"/>
        </w:rPr>
        <w:t>1</w:t>
      </w:r>
      <w:r w:rsidRPr="00A1047D">
        <w:rPr>
          <w:lang w:eastAsia="pl-PL"/>
        </w:rPr>
        <w:t> p. proc.) i wśród kobiet (</w:t>
      </w:r>
      <w:r w:rsidR="0014658F" w:rsidRPr="00A1047D">
        <w:rPr>
          <w:lang w:eastAsia="pl-PL"/>
        </w:rPr>
        <w:t>1,</w:t>
      </w:r>
      <w:r w:rsidR="00840EF0" w:rsidRPr="00A1047D">
        <w:rPr>
          <w:lang w:eastAsia="pl-PL"/>
        </w:rPr>
        <w:t>0</w:t>
      </w:r>
      <w:r w:rsidR="0014658F" w:rsidRPr="00A1047D">
        <w:rPr>
          <w:lang w:eastAsia="pl-PL"/>
        </w:rPr>
        <w:t> p. proc.</w:t>
      </w:r>
      <w:r w:rsidRPr="00A1047D">
        <w:rPr>
          <w:lang w:eastAsia="pl-PL"/>
        </w:rPr>
        <w:t>).</w:t>
      </w:r>
      <w:r w:rsidR="0014658F" w:rsidRPr="00A1047D">
        <w:rPr>
          <w:lang w:eastAsia="pl-PL"/>
        </w:rPr>
        <w:t xml:space="preserve"> </w:t>
      </w:r>
      <w:r w:rsidR="003C09C7" w:rsidRPr="00A1047D">
        <w:rPr>
          <w:lang w:eastAsia="pl-PL"/>
        </w:rPr>
        <w:t xml:space="preserve">W </w:t>
      </w:r>
      <w:r w:rsidR="00E40E95" w:rsidRPr="00A1047D">
        <w:rPr>
          <w:lang w:eastAsia="pl-PL"/>
        </w:rPr>
        <w:t xml:space="preserve">tym samym czasie </w:t>
      </w:r>
      <w:r w:rsidR="00A32F7F" w:rsidRPr="0024061A">
        <w:rPr>
          <w:lang w:eastAsia="pl-PL"/>
        </w:rPr>
        <w:t xml:space="preserve">miał miejsce </w:t>
      </w:r>
      <w:r w:rsidR="00AD0DEC" w:rsidRPr="0024061A">
        <w:rPr>
          <w:lang w:eastAsia="pl-PL"/>
        </w:rPr>
        <w:t xml:space="preserve">wzrost </w:t>
      </w:r>
      <w:r w:rsidR="00A528AF" w:rsidRPr="0024061A">
        <w:rPr>
          <w:lang w:eastAsia="pl-PL"/>
        </w:rPr>
        <w:t>wskaźnik</w:t>
      </w:r>
      <w:r w:rsidR="00AD0DEC" w:rsidRPr="0024061A">
        <w:rPr>
          <w:lang w:eastAsia="pl-PL"/>
        </w:rPr>
        <w:t>a</w:t>
      </w:r>
      <w:r w:rsidR="00A528AF" w:rsidRPr="0024061A">
        <w:rPr>
          <w:lang w:eastAsia="pl-PL"/>
        </w:rPr>
        <w:t xml:space="preserve"> zatrudnienia </w:t>
      </w:r>
      <w:r w:rsidR="00A32F7F" w:rsidRPr="0024061A">
        <w:rPr>
          <w:lang w:eastAsia="pl-PL"/>
        </w:rPr>
        <w:t xml:space="preserve">w większości </w:t>
      </w:r>
      <w:r w:rsidR="00AD0DEC" w:rsidRPr="0024061A">
        <w:rPr>
          <w:lang w:eastAsia="pl-PL"/>
        </w:rPr>
        <w:t xml:space="preserve">analizowanych grup wiekowych. </w:t>
      </w:r>
      <w:r w:rsidR="00E40E95" w:rsidRPr="0024061A">
        <w:rPr>
          <w:lang w:eastAsia="pl-PL"/>
        </w:rPr>
        <w:t>Wśród kobiet n</w:t>
      </w:r>
      <w:r w:rsidR="00AD0DEC" w:rsidRPr="0024061A">
        <w:rPr>
          <w:lang w:eastAsia="pl-PL"/>
        </w:rPr>
        <w:t xml:space="preserve">ajwiększy wzrost tego wskaźnika wystąpił </w:t>
      </w:r>
      <w:r w:rsidR="00E40E95" w:rsidRPr="0024061A">
        <w:rPr>
          <w:lang w:eastAsia="pl-PL"/>
        </w:rPr>
        <w:t xml:space="preserve">dla osób </w:t>
      </w:r>
      <w:r w:rsidR="006B6F4D" w:rsidRPr="0024061A">
        <w:rPr>
          <w:lang w:eastAsia="pl-PL"/>
        </w:rPr>
        <w:t>w wieku 55-59 lat (o </w:t>
      </w:r>
      <w:r w:rsidR="0084713D" w:rsidRPr="0024061A">
        <w:rPr>
          <w:lang w:eastAsia="pl-PL"/>
        </w:rPr>
        <w:t>1,</w:t>
      </w:r>
      <w:r w:rsidR="00840EF0" w:rsidRPr="0024061A">
        <w:rPr>
          <w:lang w:eastAsia="pl-PL"/>
        </w:rPr>
        <w:t>3</w:t>
      </w:r>
      <w:r w:rsidR="006B6F4D" w:rsidRPr="0024061A">
        <w:rPr>
          <w:lang w:eastAsia="pl-PL"/>
        </w:rPr>
        <w:t> p. </w:t>
      </w:r>
      <w:r w:rsidR="00AD0DEC" w:rsidRPr="0024061A">
        <w:rPr>
          <w:lang w:eastAsia="pl-PL"/>
        </w:rPr>
        <w:t>proc.)</w:t>
      </w:r>
      <w:r w:rsidR="00E40E95" w:rsidRPr="0024061A">
        <w:rPr>
          <w:lang w:eastAsia="pl-PL"/>
        </w:rPr>
        <w:t>, a wśród mężczyzn – dla osób wieku 60-64 lata (o </w:t>
      </w:r>
      <w:r w:rsidR="00840EF0" w:rsidRPr="0024061A">
        <w:rPr>
          <w:lang w:eastAsia="pl-PL"/>
        </w:rPr>
        <w:t>3,4</w:t>
      </w:r>
      <w:r w:rsidR="00E40E95" w:rsidRPr="0024061A">
        <w:rPr>
          <w:lang w:eastAsia="pl-PL"/>
        </w:rPr>
        <w:t xml:space="preserve"> p. proc.).</w:t>
      </w:r>
    </w:p>
    <w:p w:rsidR="003C0478" w:rsidRDefault="003C0478" w:rsidP="00553CCF">
      <w:pPr>
        <w:rPr>
          <w:lang w:eastAsia="pl-PL"/>
        </w:rPr>
      </w:pPr>
    </w:p>
    <w:p w:rsidR="005E7445" w:rsidRPr="003C0478" w:rsidRDefault="003C0478" w:rsidP="00553CCF">
      <w:pPr>
        <w:rPr>
          <w:b/>
          <w:lang w:eastAsia="pl-PL"/>
        </w:rPr>
      </w:pPr>
      <w:r w:rsidRPr="003C0478">
        <w:rPr>
          <w:b/>
          <w:noProof/>
          <w:lang w:eastAsia="pl-PL"/>
        </w:rPr>
        <w:drawing>
          <wp:anchor distT="0" distB="0" distL="114300" distR="114300" simplePos="0" relativeHeight="251831296" behindDoc="0" locked="0" layoutInCell="1" allowOverlap="1" wp14:anchorId="1F66BEA1" wp14:editId="43ABFCA8">
            <wp:simplePos x="0" y="0"/>
            <wp:positionH relativeFrom="margin">
              <wp:align>left</wp:align>
            </wp:positionH>
            <wp:positionV relativeFrom="paragraph">
              <wp:posOffset>354965</wp:posOffset>
            </wp:positionV>
            <wp:extent cx="5130800" cy="287972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0478">
        <w:rPr>
          <w:b/>
        </w:rPr>
        <w:t>Wykres 3. Wskaźnik zatrudnienia osób powyżej 50. roku życia według płci i grup wiekowych</w:t>
      </w:r>
      <w:r w:rsidRPr="003C0478">
        <w:rPr>
          <w:b/>
          <w:noProof/>
          <w:lang w:eastAsia="pl-PL"/>
        </w:rPr>
        <w:t xml:space="preserve"> </w:t>
      </w:r>
    </w:p>
    <w:p w:rsidR="006564F0" w:rsidRDefault="006564F0" w:rsidP="006564F0">
      <w:pPr>
        <w:rPr>
          <w:lang w:eastAsia="pl-PL"/>
        </w:rPr>
      </w:pPr>
      <w:r w:rsidRPr="00A1047D">
        <w:rPr>
          <w:lang w:eastAsia="pl-PL"/>
        </w:rPr>
        <w:lastRenderedPageBreak/>
        <w:t xml:space="preserve">W </w:t>
      </w:r>
      <w:r w:rsidR="006E19C7" w:rsidRPr="00A1047D">
        <w:rPr>
          <w:lang w:eastAsia="pl-PL"/>
        </w:rPr>
        <w:t xml:space="preserve">IV kwartale </w:t>
      </w:r>
      <w:r w:rsidR="004E55E3" w:rsidRPr="00A1047D">
        <w:rPr>
          <w:lang w:eastAsia="pl-PL"/>
        </w:rPr>
        <w:t>201</w:t>
      </w:r>
      <w:r w:rsidR="0084713D" w:rsidRPr="00A1047D">
        <w:rPr>
          <w:lang w:eastAsia="pl-PL"/>
        </w:rPr>
        <w:t>7</w:t>
      </w:r>
      <w:r w:rsidR="004E55E3" w:rsidRPr="00A1047D">
        <w:rPr>
          <w:lang w:eastAsia="pl-PL"/>
        </w:rPr>
        <w:t xml:space="preserve"> r</w:t>
      </w:r>
      <w:r w:rsidR="006E19C7" w:rsidRPr="00A1047D">
        <w:rPr>
          <w:lang w:eastAsia="pl-PL"/>
        </w:rPr>
        <w:t xml:space="preserve">. w </w:t>
      </w:r>
      <w:r w:rsidR="00C762AA" w:rsidRPr="00575094">
        <w:rPr>
          <w:lang w:eastAsia="pl-PL"/>
        </w:rPr>
        <w:t xml:space="preserve">odniesieniu do sytuacji sprzed roku </w:t>
      </w:r>
      <w:r w:rsidR="0084713D" w:rsidRPr="00575094">
        <w:rPr>
          <w:lang w:eastAsia="pl-PL"/>
        </w:rPr>
        <w:t>wzrost</w:t>
      </w:r>
      <w:r w:rsidR="004E55E3" w:rsidRPr="00575094">
        <w:rPr>
          <w:lang w:eastAsia="pl-PL"/>
        </w:rPr>
        <w:t xml:space="preserve"> liczby pracujących odnotowano wśród osób w wieku </w:t>
      </w:r>
      <w:r w:rsidR="0084713D" w:rsidRPr="00575094">
        <w:rPr>
          <w:lang w:eastAsia="pl-PL"/>
        </w:rPr>
        <w:t>60-64</w:t>
      </w:r>
      <w:r w:rsidR="004E55E3" w:rsidRPr="00575094">
        <w:rPr>
          <w:lang w:eastAsia="pl-PL"/>
        </w:rPr>
        <w:t xml:space="preserve"> lat</w:t>
      </w:r>
      <w:r w:rsidR="0084713D" w:rsidRPr="00575094">
        <w:rPr>
          <w:lang w:eastAsia="pl-PL"/>
        </w:rPr>
        <w:t>a</w:t>
      </w:r>
      <w:r w:rsidR="004E55E3" w:rsidRPr="00575094">
        <w:rPr>
          <w:lang w:eastAsia="pl-PL"/>
        </w:rPr>
        <w:t xml:space="preserve">. </w:t>
      </w:r>
      <w:r w:rsidR="00B741A0" w:rsidRPr="00575094">
        <w:rPr>
          <w:lang w:eastAsia="pl-PL"/>
        </w:rPr>
        <w:t>Wpływ na to miał wzrost pracujących mężczyzn</w:t>
      </w:r>
      <w:r w:rsidR="00575094" w:rsidRPr="00575094">
        <w:rPr>
          <w:lang w:eastAsia="pl-PL"/>
        </w:rPr>
        <w:t>, których przybyło 4</w:t>
      </w:r>
      <w:r w:rsidR="00840EF0" w:rsidRPr="00575094">
        <w:rPr>
          <w:lang w:eastAsia="pl-PL"/>
        </w:rPr>
        <w:t>7 tys.</w:t>
      </w:r>
      <w:r w:rsidR="00B741A0" w:rsidRPr="00575094">
        <w:rPr>
          <w:lang w:eastAsia="pl-PL"/>
        </w:rPr>
        <w:t xml:space="preserve"> </w:t>
      </w:r>
      <w:r w:rsidR="0084713D" w:rsidRPr="00575094">
        <w:rPr>
          <w:lang w:eastAsia="pl-PL"/>
        </w:rPr>
        <w:t>W tym</w:t>
      </w:r>
      <w:r w:rsidR="0084713D" w:rsidRPr="00A1047D">
        <w:rPr>
          <w:lang w:eastAsia="pl-PL"/>
        </w:rPr>
        <w:t xml:space="preserve"> samym czasie największy spadek odnotowano wśró</w:t>
      </w:r>
      <w:r w:rsidR="00840EF0" w:rsidRPr="00A1047D">
        <w:rPr>
          <w:lang w:eastAsia="pl-PL"/>
        </w:rPr>
        <w:t>d osób w </w:t>
      </w:r>
      <w:r w:rsidR="005D4416" w:rsidRPr="00A1047D">
        <w:rPr>
          <w:lang w:eastAsia="pl-PL"/>
        </w:rPr>
        <w:t>przedziale wiekowym od </w:t>
      </w:r>
      <w:r w:rsidR="0084713D" w:rsidRPr="00A1047D">
        <w:rPr>
          <w:lang w:eastAsia="pl-PL"/>
        </w:rPr>
        <w:t xml:space="preserve">55 do 59 lat. </w:t>
      </w:r>
      <w:r w:rsidR="00BC7631" w:rsidRPr="00A1047D">
        <w:rPr>
          <w:lang w:eastAsia="pl-PL"/>
        </w:rPr>
        <w:t>W</w:t>
      </w:r>
      <w:r w:rsidR="004E55E3" w:rsidRPr="00A1047D">
        <w:rPr>
          <w:lang w:eastAsia="pl-PL"/>
        </w:rPr>
        <w:t xml:space="preserve"> większym stopniu </w:t>
      </w:r>
      <w:r w:rsidR="00B741A0" w:rsidRPr="00A1047D">
        <w:rPr>
          <w:lang w:eastAsia="pl-PL"/>
        </w:rPr>
        <w:t xml:space="preserve">przyczynił się do tego </w:t>
      </w:r>
      <w:r w:rsidR="004E55E3" w:rsidRPr="00A1047D">
        <w:rPr>
          <w:lang w:eastAsia="pl-PL"/>
        </w:rPr>
        <w:t xml:space="preserve">spadek liczby pracujących </w:t>
      </w:r>
      <w:r w:rsidR="0084713D" w:rsidRPr="00A1047D">
        <w:rPr>
          <w:lang w:eastAsia="pl-PL"/>
        </w:rPr>
        <w:t>kobie</w:t>
      </w:r>
      <w:r w:rsidR="00840EF0" w:rsidRPr="00A1047D">
        <w:rPr>
          <w:lang w:eastAsia="pl-PL"/>
        </w:rPr>
        <w:t>t, których ubyło 30</w:t>
      </w:r>
      <w:r w:rsidR="00B741A0" w:rsidRPr="00A1047D">
        <w:rPr>
          <w:lang w:eastAsia="pl-PL"/>
        </w:rPr>
        <w:t xml:space="preserve"> tys.</w:t>
      </w:r>
    </w:p>
    <w:p w:rsidR="003C0478" w:rsidRPr="00A1047D" w:rsidRDefault="003C0478" w:rsidP="006564F0">
      <w:pPr>
        <w:rPr>
          <w:lang w:eastAsia="pl-PL"/>
        </w:rPr>
      </w:pPr>
    </w:p>
    <w:p w:rsidR="00BA3D73" w:rsidRPr="00A1047D" w:rsidRDefault="00BA3D73" w:rsidP="00E23862">
      <w:pPr>
        <w:pStyle w:val="tytuwykresu"/>
      </w:pPr>
      <w:r w:rsidRPr="00A1047D">
        <w:t xml:space="preserve">Wykres 4. </w:t>
      </w:r>
      <w:r w:rsidR="0009675F" w:rsidRPr="00A1047D">
        <w:t>P</w:t>
      </w:r>
      <w:r w:rsidRPr="00A1047D">
        <w:t xml:space="preserve">racujący </w:t>
      </w:r>
      <w:r w:rsidR="005F0C26" w:rsidRPr="00A1047D">
        <w:t xml:space="preserve">powyżej 50. roku życia </w:t>
      </w:r>
      <w:r w:rsidRPr="00A1047D">
        <w:t>według płci i grup wiekowych</w:t>
      </w:r>
    </w:p>
    <w:p w:rsidR="000467FC" w:rsidRPr="00A1047D" w:rsidRDefault="00CE62A9" w:rsidP="00E23862">
      <w:pPr>
        <w:pStyle w:val="tytuwykresu"/>
      </w:pPr>
      <w:r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11125E5A">
                <wp:simplePos x="0" y="0"/>
                <wp:positionH relativeFrom="column">
                  <wp:posOffset>5227955</wp:posOffset>
                </wp:positionH>
                <wp:positionV relativeFrom="paragraph">
                  <wp:posOffset>2941955</wp:posOffset>
                </wp:positionV>
                <wp:extent cx="1769110" cy="1431290"/>
                <wp:effectExtent l="0" t="0" r="0" b="0"/>
                <wp:wrapTight wrapText="bothSides">
                  <wp:wrapPolygon edited="0">
                    <wp:start x="698" y="0"/>
                    <wp:lineTo x="698" y="21274"/>
                    <wp:lineTo x="20701" y="21274"/>
                    <wp:lineTo x="20701" y="0"/>
                    <wp:lineTo x="698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1431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Pr="00542F73" w:rsidRDefault="00B741A0" w:rsidP="005F774E">
                            <w:pPr>
                              <w:spacing w:before="14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104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osób powyżej 50. roku życia w IV kwartale 2017 r. </w:t>
                            </w:r>
                            <w:r w:rsidRPr="00A104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porównaniu z analogicznym okresem poprzedniego roku najbardziej zmniejszyła się liczba bezrobotnych mających od 55 do 59 lat, których ubyło 24 tys.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1125E5A" id="_x0000_s1033" type="#_x0000_t202" style="position:absolute;left:0;text-align:left;margin-left:411.65pt;margin-top:231.65pt;width:139.3pt;height:112.7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" filled="f" stroked="f">
                <v:textbox>
                  <w:txbxContent>
                    <w:p w:rsidR="00B741A0" w:rsidRPr="00542F73" w:rsidRDefault="00B741A0" w:rsidP="005F774E">
                      <w:pPr>
                        <w:spacing w:before="14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104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osób powyżej 50. roku życia w IV kwartale 2017 r. </w:t>
                      </w:r>
                      <w:r w:rsidRPr="00A104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porównaniu z analogicznym okresem poprzedniego roku najbardziej zmniejszyła się liczba bezrobotnych mających od 55 do 59 lat, których ubyło 24 tys.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67FC" w:rsidRPr="00A1047D">
        <w:rPr>
          <w:noProof/>
          <w:lang w:eastAsia="pl-PL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5127955" cy="2880000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62B" w:rsidRDefault="00B741A0" w:rsidP="000652F9">
      <w:r w:rsidRPr="00A1047D">
        <w:t>W IV kwartale 2017</w:t>
      </w:r>
      <w:r w:rsidR="00104751" w:rsidRPr="00A1047D">
        <w:t> r. l</w:t>
      </w:r>
      <w:r w:rsidR="00A6219E" w:rsidRPr="00A1047D">
        <w:t xml:space="preserve">iczba </w:t>
      </w:r>
      <w:r w:rsidR="00C02595" w:rsidRPr="00A1047D">
        <w:t xml:space="preserve">bezrobotnych </w:t>
      </w:r>
      <w:r w:rsidR="00104751" w:rsidRPr="00A1047D">
        <w:t xml:space="preserve">powyżej 50. roku życia </w:t>
      </w:r>
      <w:r w:rsidR="00C02595" w:rsidRPr="00A1047D">
        <w:t xml:space="preserve">wyniosła </w:t>
      </w:r>
      <w:r w:rsidRPr="00A1047D">
        <w:t>142</w:t>
      </w:r>
      <w:r w:rsidR="00104751" w:rsidRPr="00A1047D">
        <w:t xml:space="preserve"> tys. </w:t>
      </w:r>
      <w:r w:rsidR="006E362B" w:rsidRPr="00A1047D">
        <w:t xml:space="preserve">i była niższa niż w analogicznym okresie </w:t>
      </w:r>
      <w:r w:rsidRPr="00A1047D">
        <w:t>poprzedniego roku o 4</w:t>
      </w:r>
      <w:r w:rsidR="00840EF0" w:rsidRPr="00A1047D">
        <w:t>5</w:t>
      </w:r>
      <w:r w:rsidR="00104751" w:rsidRPr="00A1047D">
        <w:t> tys. (spadek o </w:t>
      </w:r>
      <w:r w:rsidR="00840EF0" w:rsidRPr="00A1047D">
        <w:t>24,1</w:t>
      </w:r>
      <w:r w:rsidR="006E362B" w:rsidRPr="00A1047D">
        <w:t xml:space="preserve">%). </w:t>
      </w:r>
      <w:r w:rsidR="00BD4A45" w:rsidRPr="00A1047D">
        <w:t>W tym czasie w</w:t>
      </w:r>
      <w:r w:rsidR="001260C2" w:rsidRPr="00A1047D">
        <w:t xml:space="preserve">śród pięcioletnich grup wiekowych najbardziej zmniejszyła się liczebność bezrobotnych </w:t>
      </w:r>
      <w:r w:rsidR="00BD4A45" w:rsidRPr="00A1047D">
        <w:t>w </w:t>
      </w:r>
      <w:r w:rsidR="001260C2" w:rsidRPr="00A1047D">
        <w:t>wieku 55-59 lat,</w:t>
      </w:r>
      <w:r w:rsidR="00BD4A45" w:rsidRPr="00A1047D">
        <w:t xml:space="preserve"> przy czym większy spadek w tej grupie wiekowej wystąpił wśród </w:t>
      </w:r>
      <w:r w:rsidRPr="00A1047D">
        <w:t>mężczyzn</w:t>
      </w:r>
      <w:r w:rsidR="001260C2" w:rsidRPr="00A1047D">
        <w:t>.</w:t>
      </w:r>
      <w:r w:rsidR="00BD4A45" w:rsidRPr="00A1047D">
        <w:t xml:space="preserve"> W stosunku do poprzedniego kwartału odnotowano </w:t>
      </w:r>
      <w:r w:rsidRPr="00A1047D">
        <w:t>nieznaczny</w:t>
      </w:r>
      <w:r w:rsidR="00BD4A45" w:rsidRPr="00A1047D">
        <w:t xml:space="preserve"> wzrost bezrobotnych </w:t>
      </w:r>
      <w:r w:rsidRPr="00A1047D">
        <w:t>mężczyzn w wieku 6</w:t>
      </w:r>
      <w:r w:rsidR="00BD4A45" w:rsidRPr="00A1047D">
        <w:t>0-</w:t>
      </w:r>
      <w:r w:rsidRPr="00A1047D">
        <w:t>6</w:t>
      </w:r>
      <w:r w:rsidR="00BD4A45" w:rsidRPr="00A1047D">
        <w:t>4 lata</w:t>
      </w:r>
      <w:r w:rsidRPr="00A1047D">
        <w:t>.</w:t>
      </w:r>
    </w:p>
    <w:p w:rsidR="003C0478" w:rsidRPr="00A1047D" w:rsidRDefault="003C0478" w:rsidP="000652F9"/>
    <w:p w:rsidR="006E2FDB" w:rsidRPr="00A1047D" w:rsidRDefault="003C0478" w:rsidP="00E23862">
      <w:pPr>
        <w:pStyle w:val="tytuwykresu"/>
      </w:pPr>
      <w:r w:rsidRPr="00A1047D"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222250</wp:posOffset>
            </wp:positionV>
            <wp:extent cx="5130850" cy="2880000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751" w:rsidRPr="00A1047D">
        <w:t>Wykres 5</w:t>
      </w:r>
      <w:r w:rsidR="006E2FDB" w:rsidRPr="00A1047D">
        <w:t xml:space="preserve">. </w:t>
      </w:r>
      <w:r w:rsidR="0009675F" w:rsidRPr="00A1047D">
        <w:t>B</w:t>
      </w:r>
      <w:r w:rsidR="006E2FDB" w:rsidRPr="00A1047D">
        <w:t>ezrobotn</w:t>
      </w:r>
      <w:r w:rsidR="0009675F" w:rsidRPr="00A1047D">
        <w:t xml:space="preserve">i powyżej 50. </w:t>
      </w:r>
      <w:r w:rsidR="007444EC" w:rsidRPr="00A1047D">
        <w:t>r</w:t>
      </w:r>
      <w:r w:rsidR="0009675F" w:rsidRPr="00A1047D">
        <w:t xml:space="preserve">oku życia </w:t>
      </w:r>
      <w:r w:rsidR="006E2FDB" w:rsidRPr="00A1047D">
        <w:t>według płci i grup wiekowych</w:t>
      </w:r>
    </w:p>
    <w:p w:rsidR="00FB01A7" w:rsidRPr="00A1047D" w:rsidRDefault="00FB01A7" w:rsidP="00E23862">
      <w:pPr>
        <w:pStyle w:val="tytuwykresu"/>
      </w:pPr>
    </w:p>
    <w:p w:rsidR="00C5640B" w:rsidRPr="00A1047D" w:rsidRDefault="00C5640B" w:rsidP="000652F9"/>
    <w:p w:rsidR="00BD59AA" w:rsidRPr="00A1047D" w:rsidRDefault="00104751" w:rsidP="00E23862">
      <w:pPr>
        <w:pStyle w:val="tytuwykresu"/>
      </w:pPr>
      <w:r w:rsidRPr="00A1047D">
        <w:lastRenderedPageBreak/>
        <w:t>Wykres 6</w:t>
      </w:r>
      <w:r w:rsidR="00BD59AA" w:rsidRPr="00A1047D">
        <w:t xml:space="preserve">. Stopa bezrobocia </w:t>
      </w:r>
      <w:r w:rsidR="007444EC" w:rsidRPr="00A1047D">
        <w:t xml:space="preserve">powyżej 50. roku życia </w:t>
      </w:r>
      <w:r w:rsidR="00BD59AA" w:rsidRPr="00A1047D">
        <w:t>według grup wiekowych</w:t>
      </w:r>
    </w:p>
    <w:p w:rsidR="00FB01A7" w:rsidRPr="00A1047D" w:rsidRDefault="00C95E67" w:rsidP="00E23862">
      <w:pPr>
        <w:pStyle w:val="tytuwykresu"/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0F8304F9">
                <wp:simplePos x="0" y="0"/>
                <wp:positionH relativeFrom="column">
                  <wp:posOffset>5254625</wp:posOffset>
                </wp:positionH>
                <wp:positionV relativeFrom="paragraph">
                  <wp:posOffset>370205</wp:posOffset>
                </wp:positionV>
                <wp:extent cx="1769110" cy="1535430"/>
                <wp:effectExtent l="0" t="0" r="0" b="0"/>
                <wp:wrapTight wrapText="bothSides">
                  <wp:wrapPolygon edited="0">
                    <wp:start x="698" y="0"/>
                    <wp:lineTo x="698" y="21171"/>
                    <wp:lineTo x="20701" y="21171"/>
                    <wp:lineTo x="20701" y="0"/>
                    <wp:lineTo x="698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153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Pr="00BF44D3" w:rsidRDefault="00B741A0" w:rsidP="00BF44D3">
                            <w:r w:rsidRPr="00A104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powyżej 5</w:t>
                            </w:r>
                            <w:r w:rsidR="005944C1" w:rsidRPr="00A104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0. roku życia w IV kwartale 2017</w:t>
                            </w:r>
                            <w:r w:rsidRPr="00A104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r. </w:t>
                            </w:r>
                            <w:r w:rsidRPr="00A104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porównaniu z analogicznym okresem poprzedniego roku największy spadek stopy bezrobocia wystąpił wśród osób w wieku 55-59 lat (</w:t>
                            </w:r>
                            <w:r w:rsidR="005944C1" w:rsidRPr="00A104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 1,2</w:t>
                            </w:r>
                            <w:r w:rsidRPr="00A104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F8304F9" id="_x0000_s1034" type="#_x0000_t202" style="position:absolute;left:0;text-align:left;margin-left:413.75pt;margin-top:29.15pt;width:139.3pt;height:120.9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" filled="f" stroked="f">
                <v:textbox>
                  <w:txbxContent>
                    <w:p w:rsidR="00B741A0" w:rsidRPr="00BF44D3" w:rsidRDefault="00B741A0" w:rsidP="00BF44D3">
                      <w:r w:rsidRPr="00A104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powyżej 5</w:t>
                      </w:r>
                      <w:r w:rsidR="005944C1" w:rsidRPr="00A104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0. roku życia w IV kwartale 2017</w:t>
                      </w:r>
                      <w:r w:rsidRPr="00A104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r. </w:t>
                      </w:r>
                      <w:r w:rsidRPr="00A104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porównaniu z analogicznym okresem poprzedniego roku największy spadek stopy bezrobocia wystąpił wśród osób w wieku 55-59 lat (</w:t>
                      </w:r>
                      <w:r w:rsidR="005944C1" w:rsidRPr="00A104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 1,2</w:t>
                      </w:r>
                      <w:r w:rsidRPr="00A104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p. 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26D5" w:rsidRPr="00A1047D">
        <w:rPr>
          <w:noProof/>
          <w:lang w:eastAsia="pl-PL"/>
        </w:rPr>
        <w:drawing>
          <wp:inline distT="0" distB="0" distL="0" distR="0">
            <wp:extent cx="5127955" cy="288000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6219E" w:rsidRPr="00A1047D" w:rsidRDefault="00A6219E" w:rsidP="00A6219E"/>
    <w:p w:rsidR="00C5640B" w:rsidRPr="00A1047D" w:rsidRDefault="00A6219E" w:rsidP="00C5640B">
      <w:pPr>
        <w:rPr>
          <w:lang w:eastAsia="pl-PL"/>
        </w:rPr>
      </w:pPr>
      <w:r w:rsidRPr="00A1047D">
        <w:t xml:space="preserve">W </w:t>
      </w:r>
      <w:r w:rsidR="00193C35" w:rsidRPr="00A1047D">
        <w:t>IV kwartale 201</w:t>
      </w:r>
      <w:r w:rsidR="005944C1" w:rsidRPr="00A1047D">
        <w:t>7</w:t>
      </w:r>
      <w:r w:rsidR="00417E62" w:rsidRPr="00A1047D">
        <w:t xml:space="preserve"> r. </w:t>
      </w:r>
      <w:r w:rsidRPr="00A1047D">
        <w:t xml:space="preserve">najwyższa stopa bezrobocia </w:t>
      </w:r>
      <w:r w:rsidR="00550ECD" w:rsidRPr="00A1047D">
        <w:t xml:space="preserve">w badanej zbiorowości </w:t>
      </w:r>
      <w:r w:rsidR="00193C35" w:rsidRPr="00A1047D">
        <w:t xml:space="preserve">wystąpiła </w:t>
      </w:r>
      <w:r w:rsidRPr="00A1047D">
        <w:t>wśród osób w</w:t>
      </w:r>
      <w:r w:rsidR="00417E62" w:rsidRPr="00A1047D">
        <w:t> </w:t>
      </w:r>
      <w:r w:rsidR="00193C35" w:rsidRPr="00A1047D">
        <w:t xml:space="preserve">wieku </w:t>
      </w:r>
      <w:r w:rsidR="005944C1" w:rsidRPr="00A1047D">
        <w:t>55-59</w:t>
      </w:r>
      <w:r w:rsidRPr="00A1047D">
        <w:t xml:space="preserve"> lat</w:t>
      </w:r>
      <w:r w:rsidR="00AB34F4" w:rsidRPr="00A1047D">
        <w:t xml:space="preserve"> (</w:t>
      </w:r>
      <w:r w:rsidR="005944C1" w:rsidRPr="00A1047D">
        <w:t>3,4</w:t>
      </w:r>
      <w:r w:rsidR="00AB34F4" w:rsidRPr="00A1047D">
        <w:t>%)</w:t>
      </w:r>
      <w:r w:rsidR="005944C1" w:rsidRPr="00A1047D">
        <w:t>.</w:t>
      </w:r>
      <w:r w:rsidRPr="00A1047D">
        <w:t xml:space="preserve"> </w:t>
      </w:r>
      <w:r w:rsidR="005944C1" w:rsidRPr="00A1047D">
        <w:t>W</w:t>
      </w:r>
      <w:r w:rsidRPr="00A1047D">
        <w:t xml:space="preserve"> tym przedziale wiekowym </w:t>
      </w:r>
      <w:r w:rsidR="00AB34F4" w:rsidRPr="00A1047D">
        <w:t>na</w:t>
      </w:r>
      <w:r w:rsidRPr="00A1047D">
        <w:t xml:space="preserve">stąpił </w:t>
      </w:r>
      <w:r w:rsidR="005944C1" w:rsidRPr="00A1047D">
        <w:t>największy spadek</w:t>
      </w:r>
      <w:r w:rsidR="00193C35" w:rsidRPr="00A1047D">
        <w:t xml:space="preserve"> </w:t>
      </w:r>
      <w:r w:rsidRPr="00A1047D">
        <w:t>stopy bezrobocia (</w:t>
      </w:r>
      <w:r w:rsidR="00193C35" w:rsidRPr="00A1047D">
        <w:t xml:space="preserve">o </w:t>
      </w:r>
      <w:r w:rsidR="005944C1" w:rsidRPr="00A1047D">
        <w:t>1,2</w:t>
      </w:r>
      <w:r w:rsidRPr="00A1047D">
        <w:t> p. proc.)</w:t>
      </w:r>
      <w:r w:rsidR="006C1C84" w:rsidRPr="00A1047D">
        <w:t xml:space="preserve"> w </w:t>
      </w:r>
      <w:r w:rsidRPr="00A1047D">
        <w:t>porównaniu z analogicznym okresem poprzedniego roku.</w:t>
      </w:r>
      <w:r w:rsidR="00B72A7C" w:rsidRPr="00A1047D">
        <w:t xml:space="preserve"> W </w:t>
      </w:r>
      <w:r w:rsidR="00193C35" w:rsidRPr="00A1047D">
        <w:t xml:space="preserve">odniesieniu do poprzedniego kwartału minimalny </w:t>
      </w:r>
      <w:r w:rsidR="005944C1" w:rsidRPr="00A1047D">
        <w:t>wzrost</w:t>
      </w:r>
      <w:r w:rsidR="00193C35" w:rsidRPr="00A1047D">
        <w:t xml:space="preserve"> stopy bezrobocia odnotowano wśród osób w wieku od </w:t>
      </w:r>
      <w:r w:rsidR="005944C1" w:rsidRPr="00A1047D">
        <w:t>60</w:t>
      </w:r>
      <w:r w:rsidR="00193C35" w:rsidRPr="00A1047D">
        <w:t xml:space="preserve"> do </w:t>
      </w:r>
      <w:r w:rsidR="005944C1" w:rsidRPr="00A1047D">
        <w:t>64 lat (o 0,4</w:t>
      </w:r>
      <w:r w:rsidR="00193C35" w:rsidRPr="00A1047D">
        <w:t xml:space="preserve"> p. proc.).</w:t>
      </w:r>
    </w:p>
    <w:p w:rsidR="00E529DB" w:rsidRPr="00A1047D" w:rsidRDefault="00E529DB" w:rsidP="00E529DB">
      <w:pPr>
        <w:rPr>
          <w:sz w:val="18"/>
        </w:rPr>
      </w:pPr>
    </w:p>
    <w:p w:rsidR="00E23922" w:rsidRPr="00A1047D" w:rsidRDefault="00E23922" w:rsidP="00E529DB">
      <w:pPr>
        <w:rPr>
          <w:sz w:val="18"/>
        </w:rPr>
        <w:sectPr w:rsidR="00E23922" w:rsidRPr="00A1047D" w:rsidSect="000167E3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364265" w:rsidRPr="00A1047D" w:rsidRDefault="00364265" w:rsidP="00364265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51"/>
        <w:gridCol w:w="3816"/>
      </w:tblGrid>
      <w:tr w:rsidR="00F14823" w:rsidRPr="009F34F6" w:rsidTr="00F14823">
        <w:trPr>
          <w:trHeight w:val="1912"/>
        </w:trPr>
        <w:tc>
          <w:tcPr>
            <w:tcW w:w="4251" w:type="dxa"/>
          </w:tcPr>
          <w:p w:rsidR="00F14823" w:rsidRPr="00A1047D" w:rsidRDefault="00F14823" w:rsidP="00F1482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1047D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766FBD" w:rsidRPr="00A1047D" w:rsidRDefault="00766FBD" w:rsidP="00766FB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1047D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F14823" w:rsidRPr="00A1047D" w:rsidRDefault="00F14823" w:rsidP="00F14823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A1047D">
              <w:rPr>
                <w:b/>
                <w:bCs/>
                <w:sz w:val="20"/>
                <w:szCs w:val="20"/>
              </w:rPr>
              <w:t>Ośrodek Badań i Analiz Rynku Pracy</w:t>
            </w:r>
          </w:p>
          <w:p w:rsidR="00F14823" w:rsidRPr="00A1047D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1047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Jankowska</w:t>
            </w:r>
          </w:p>
          <w:p w:rsidR="00F14823" w:rsidRPr="00A1047D" w:rsidRDefault="009F34F6" w:rsidP="00F1482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56 611 71</w:t>
            </w:r>
            <w:r w:rsidR="00F14823" w:rsidRPr="00A104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48</w:t>
            </w:r>
          </w:p>
          <w:p w:rsidR="00F14823" w:rsidRPr="009F34F6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lang w:val="en-US"/>
              </w:rPr>
            </w:pPr>
            <w:r w:rsidRPr="009F34F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9F34F6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Pr="009F34F6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E.Jankowska2@stat.gov.pl</w:t>
              </w:r>
            </w:hyperlink>
          </w:p>
          <w:p w:rsidR="00F14823" w:rsidRPr="009F34F6" w:rsidRDefault="00F14823" w:rsidP="00F14823">
            <w:pPr>
              <w:pStyle w:val="Default"/>
              <w:rPr>
                <w:b/>
                <w:bCs/>
                <w:sz w:val="20"/>
                <w:szCs w:val="20"/>
                <w:lang w:val="en-US"/>
              </w:rPr>
            </w:pPr>
          </w:p>
          <w:p w:rsidR="00F14823" w:rsidRPr="009F34F6" w:rsidRDefault="00F14823" w:rsidP="00766FBD">
            <w:pPr>
              <w:spacing w:before="0"/>
              <w:rPr>
                <w:lang w:val="en-US"/>
              </w:rPr>
            </w:pPr>
          </w:p>
        </w:tc>
        <w:tc>
          <w:tcPr>
            <w:tcW w:w="3816" w:type="dxa"/>
          </w:tcPr>
          <w:p w:rsidR="00F14823" w:rsidRPr="00A1047D" w:rsidRDefault="00F14823" w:rsidP="00F1482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1047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A1047D">
              <w:rPr>
                <w:rFonts w:cs="Arial"/>
                <w:color w:val="000000" w:themeColor="text1"/>
                <w:sz w:val="20"/>
              </w:rPr>
              <w:br/>
            </w:r>
            <w:r w:rsidRPr="00A1047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14823" w:rsidRPr="00A1047D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1047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14823" w:rsidRPr="00A1047D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04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14823" w:rsidRPr="00A1047D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1047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A1047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17EB4" w:rsidRPr="00A1047D" w:rsidRDefault="00017EB4" w:rsidP="00017EB4">
      <w:pPr>
        <w:rPr>
          <w:sz w:val="20"/>
          <w:lang w:val="en-GB"/>
        </w:rPr>
      </w:pPr>
    </w:p>
    <w:p w:rsidR="00F14823" w:rsidRPr="00A1047D" w:rsidRDefault="00F14823" w:rsidP="00F14823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F14823" w:rsidRPr="00A1047D" w:rsidTr="00E07BDB">
        <w:trPr>
          <w:trHeight w:val="610"/>
        </w:trPr>
        <w:tc>
          <w:tcPr>
            <w:tcW w:w="2721" w:type="pct"/>
            <w:vMerge w:val="restart"/>
            <w:vAlign w:val="center"/>
          </w:tcPr>
          <w:p w:rsidR="00F14823" w:rsidRPr="00A1047D" w:rsidRDefault="00F14823" w:rsidP="00E07BDB">
            <w:pPr>
              <w:rPr>
                <w:b/>
                <w:sz w:val="20"/>
              </w:rPr>
            </w:pPr>
            <w:r w:rsidRPr="00A1047D">
              <w:rPr>
                <w:b/>
                <w:sz w:val="20"/>
              </w:rPr>
              <w:t xml:space="preserve">Wydział Współpracy z Mediami </w:t>
            </w:r>
          </w:p>
          <w:p w:rsidR="00F14823" w:rsidRPr="00A1047D" w:rsidRDefault="00F14823" w:rsidP="00E07BDB">
            <w:pPr>
              <w:rPr>
                <w:sz w:val="20"/>
              </w:rPr>
            </w:pPr>
            <w:r w:rsidRPr="00A1047D">
              <w:rPr>
                <w:b/>
                <w:sz w:val="20"/>
              </w:rPr>
              <w:t xml:space="preserve">tel.: </w:t>
            </w:r>
            <w:r w:rsidR="009F34F6">
              <w:rPr>
                <w:sz w:val="20"/>
              </w:rPr>
              <w:t>22 608 3491, 22 608 38</w:t>
            </w:r>
            <w:r w:rsidRPr="00A1047D">
              <w:rPr>
                <w:sz w:val="20"/>
              </w:rPr>
              <w:t xml:space="preserve">04 </w:t>
            </w:r>
          </w:p>
          <w:p w:rsidR="00F14823" w:rsidRPr="00A1047D" w:rsidRDefault="00B6669D" w:rsidP="00E07BDB">
            <w:pPr>
              <w:rPr>
                <w:sz w:val="18"/>
                <w:lang w:val="en-GB"/>
              </w:rPr>
            </w:pPr>
            <w:r w:rsidRPr="00A1047D">
              <w:rPr>
                <w:b/>
                <w:sz w:val="20"/>
                <w:lang w:val="en-GB"/>
              </w:rPr>
              <w:t>e-mail:</w:t>
            </w:r>
            <w:r w:rsidRPr="00A1047D">
              <w:rPr>
                <w:sz w:val="20"/>
                <w:lang w:val="en-GB"/>
              </w:rPr>
              <w:t xml:space="preserve"> </w:t>
            </w:r>
            <w:hyperlink r:id="rId20" w:history="1">
              <w:r w:rsidRPr="009F34F6">
                <w:rPr>
                  <w:rStyle w:val="Hipercze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14823" w:rsidRPr="00A1047D" w:rsidRDefault="00F14823" w:rsidP="00E07BDB">
            <w:pPr>
              <w:rPr>
                <w:sz w:val="18"/>
                <w:lang w:val="en-GB"/>
              </w:rPr>
            </w:pPr>
            <w:r w:rsidRPr="00A1047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14823" w:rsidRPr="00A1047D" w:rsidRDefault="00F14823" w:rsidP="00E07BDB">
            <w:pPr>
              <w:rPr>
                <w:sz w:val="18"/>
              </w:rPr>
            </w:pPr>
            <w:r w:rsidRPr="00A1047D">
              <w:rPr>
                <w:sz w:val="20"/>
              </w:rPr>
              <w:t>www.stat.gov.pl</w:t>
            </w:r>
          </w:p>
        </w:tc>
      </w:tr>
      <w:tr w:rsidR="00F14823" w:rsidRPr="00A1047D" w:rsidTr="00E07BDB">
        <w:trPr>
          <w:trHeight w:val="436"/>
        </w:trPr>
        <w:tc>
          <w:tcPr>
            <w:tcW w:w="2721" w:type="pct"/>
            <w:vMerge/>
            <w:vAlign w:val="center"/>
          </w:tcPr>
          <w:p w:rsidR="00F14823" w:rsidRPr="00A1047D" w:rsidRDefault="00F14823" w:rsidP="00E07BD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14823" w:rsidRPr="00A1047D" w:rsidRDefault="00F14823" w:rsidP="00E07BDB">
            <w:pPr>
              <w:rPr>
                <w:sz w:val="18"/>
              </w:rPr>
            </w:pPr>
            <w:r w:rsidRPr="00A1047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14823" w:rsidRPr="00A1047D" w:rsidRDefault="00F14823" w:rsidP="00E07BDB">
            <w:pPr>
              <w:rPr>
                <w:sz w:val="18"/>
              </w:rPr>
            </w:pPr>
            <w:r w:rsidRPr="00A1047D">
              <w:rPr>
                <w:sz w:val="20"/>
              </w:rPr>
              <w:t>@GUS_STAT</w:t>
            </w:r>
          </w:p>
        </w:tc>
      </w:tr>
      <w:tr w:rsidR="00F14823" w:rsidRPr="00A1047D" w:rsidTr="00E07BDB">
        <w:trPr>
          <w:trHeight w:val="436"/>
        </w:trPr>
        <w:tc>
          <w:tcPr>
            <w:tcW w:w="2721" w:type="pct"/>
            <w:vMerge/>
            <w:vAlign w:val="center"/>
          </w:tcPr>
          <w:p w:rsidR="00F14823" w:rsidRPr="00A1047D" w:rsidRDefault="00F14823" w:rsidP="00E07BD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14823" w:rsidRPr="00A1047D" w:rsidRDefault="00F14823" w:rsidP="00E07BDB">
            <w:pPr>
              <w:rPr>
                <w:sz w:val="18"/>
              </w:rPr>
            </w:pPr>
            <w:r w:rsidRPr="00A1047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14823" w:rsidRPr="00A1047D" w:rsidRDefault="00F14823" w:rsidP="00E07BDB">
            <w:pPr>
              <w:rPr>
                <w:sz w:val="20"/>
              </w:rPr>
            </w:pPr>
            <w:r w:rsidRPr="00A1047D">
              <w:rPr>
                <w:sz w:val="20"/>
              </w:rPr>
              <w:t>@</w:t>
            </w:r>
            <w:proofErr w:type="spellStart"/>
            <w:r w:rsidRPr="00A1047D">
              <w:rPr>
                <w:sz w:val="20"/>
              </w:rPr>
              <w:t>GlownyUrzadStatystyczny</w:t>
            </w:r>
            <w:proofErr w:type="spellEnd"/>
          </w:p>
        </w:tc>
      </w:tr>
    </w:tbl>
    <w:p w:rsidR="00364265" w:rsidRPr="00001C5B" w:rsidRDefault="00C95E67" w:rsidP="00364265">
      <w:pPr>
        <w:rPr>
          <w:sz w:val="18"/>
        </w:rPr>
      </w:pPr>
      <w:r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3E96F3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Default="00B741A0" w:rsidP="00364265">
                            <w:pPr>
                              <w:rPr>
                                <w:b/>
                              </w:rPr>
                            </w:pPr>
                          </w:p>
                          <w:p w:rsidR="00B741A0" w:rsidRDefault="00B741A0" w:rsidP="0036426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B741A0" w:rsidRPr="00D71D3D" w:rsidRDefault="009C0BFD" w:rsidP="00364265">
                            <w:pPr>
                              <w:rPr>
                                <w:color w:val="001D77"/>
                              </w:rPr>
                            </w:pPr>
                            <w:hyperlink r:id="rId24" w:history="1">
                              <w:r w:rsidR="00B741A0" w:rsidRPr="00D71D3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Osoby powyżej 50 roku życia na rynku pracy w 2015 r.</w:t>
                              </w:r>
                            </w:hyperlink>
                          </w:p>
                          <w:p w:rsidR="00B741A0" w:rsidRPr="00D71D3D" w:rsidRDefault="00B741A0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D71D3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Osoby powyżej 50. roku życia na rynku pracy w latach 2016-2017 </w:t>
                            </w:r>
                          </w:p>
                          <w:p w:rsidR="00B741A0" w:rsidRDefault="00B741A0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741A0" w:rsidRPr="00505A92" w:rsidRDefault="00B741A0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741A0" w:rsidRPr="00D71D3D" w:rsidRDefault="009C0BFD" w:rsidP="00364265">
                            <w:pPr>
                              <w:rPr>
                                <w:color w:val="001D77"/>
                              </w:rPr>
                            </w:pPr>
                            <w:hyperlink r:id="rId25" w:history="1">
                              <w:r w:rsidR="00B741A0" w:rsidRPr="00D71D3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EUROSTAT</w:t>
                              </w:r>
                            </w:hyperlink>
                          </w:p>
                          <w:p w:rsidR="00B741A0" w:rsidRPr="00A57F89" w:rsidRDefault="009C0BFD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B741A0" w:rsidRPr="00D71D3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BDL</w:t>
                              </w:r>
                            </w:hyperlink>
                          </w:p>
                          <w:p w:rsidR="00B741A0" w:rsidRDefault="00B741A0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741A0" w:rsidRDefault="00B741A0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  <w:bookmarkStart w:id="0" w:name="_GoBack"/>
                            <w:bookmarkEnd w:id="0"/>
                          </w:p>
                          <w:p w:rsidR="00B741A0" w:rsidRPr="00D71D3D" w:rsidRDefault="009C0BFD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741A0" w:rsidRPr="00D71D3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aktywna zawodowo</w:t>
                              </w:r>
                            </w:hyperlink>
                          </w:p>
                          <w:p w:rsidR="00B741A0" w:rsidRPr="00D71D3D" w:rsidRDefault="009C0BFD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B741A0" w:rsidRPr="00D71D3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</w:t>
                              </w:r>
                            </w:hyperlink>
                          </w:p>
                          <w:p w:rsidR="00B741A0" w:rsidRPr="00D71D3D" w:rsidRDefault="009C0BFD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B741A0" w:rsidRPr="00D71D3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</w:t>
                              </w:r>
                            </w:hyperlink>
                          </w:p>
                          <w:p w:rsidR="00B741A0" w:rsidRPr="00000577" w:rsidRDefault="00B741A0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D71D3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Bezrobotni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E96F3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1.5pt;margin-top:33.5pt;width:516.5pt;height:349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AjQ+Y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B741A0" w:rsidRDefault="00B741A0" w:rsidP="00364265">
                      <w:pPr>
                        <w:rPr>
                          <w:b/>
                        </w:rPr>
                      </w:pPr>
                    </w:p>
                    <w:p w:rsidR="00B741A0" w:rsidRDefault="00B741A0" w:rsidP="0036426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B741A0" w:rsidRPr="00D71D3D" w:rsidRDefault="009C0BFD" w:rsidP="00364265">
                      <w:pPr>
                        <w:rPr>
                          <w:color w:val="001D77"/>
                        </w:rPr>
                      </w:pPr>
                      <w:hyperlink r:id="rId30" w:history="1">
                        <w:r w:rsidR="00B741A0" w:rsidRPr="00D71D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Osoby powyżej 50 roku życia na rynku pracy w 2015 r.</w:t>
                        </w:r>
                      </w:hyperlink>
                    </w:p>
                    <w:p w:rsidR="00B741A0" w:rsidRPr="00D71D3D" w:rsidRDefault="00B741A0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D71D3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Osoby powyżej 50. roku życia na rynku pracy w latach 2016-2017 </w:t>
                      </w:r>
                    </w:p>
                    <w:p w:rsidR="00B741A0" w:rsidRDefault="00B741A0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741A0" w:rsidRPr="00505A92" w:rsidRDefault="00B741A0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741A0" w:rsidRPr="00D71D3D" w:rsidRDefault="009C0BFD" w:rsidP="00364265">
                      <w:pPr>
                        <w:rPr>
                          <w:color w:val="001D77"/>
                        </w:rPr>
                      </w:pPr>
                      <w:hyperlink r:id="rId31" w:history="1">
                        <w:r w:rsidR="00B741A0" w:rsidRPr="00D71D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EUROSTAT</w:t>
                        </w:r>
                      </w:hyperlink>
                    </w:p>
                    <w:p w:rsidR="00B741A0" w:rsidRPr="00A57F89" w:rsidRDefault="009C0BFD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B741A0" w:rsidRPr="00D71D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BDL</w:t>
                        </w:r>
                      </w:hyperlink>
                    </w:p>
                    <w:p w:rsidR="00B741A0" w:rsidRDefault="00B741A0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741A0" w:rsidRDefault="00B741A0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  <w:bookmarkStart w:id="1" w:name="_GoBack"/>
                      <w:bookmarkEnd w:id="1"/>
                    </w:p>
                    <w:p w:rsidR="00B741A0" w:rsidRPr="00D71D3D" w:rsidRDefault="009C0BFD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B741A0" w:rsidRPr="00D71D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aktywna zawodowo</w:t>
                        </w:r>
                      </w:hyperlink>
                    </w:p>
                    <w:p w:rsidR="00B741A0" w:rsidRPr="00D71D3D" w:rsidRDefault="009C0BFD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741A0" w:rsidRPr="00D71D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bierna zawodowo</w:t>
                        </w:r>
                      </w:hyperlink>
                    </w:p>
                    <w:p w:rsidR="00B741A0" w:rsidRPr="00D71D3D" w:rsidRDefault="009C0BFD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741A0" w:rsidRPr="00D71D3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Pracujący</w:t>
                        </w:r>
                      </w:hyperlink>
                    </w:p>
                    <w:p w:rsidR="00B741A0" w:rsidRPr="00000577" w:rsidRDefault="00B741A0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D71D3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Bezrobotni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81E6C" w:rsidRDefault="00681E6C"/>
    <w:sectPr w:rsidR="00681E6C" w:rsidSect="000167E3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BFD" w:rsidRDefault="009C0BFD" w:rsidP="00DD66D9">
      <w:pPr>
        <w:spacing w:before="0" w:after="0" w:line="240" w:lineRule="auto"/>
      </w:pPr>
      <w:r>
        <w:separator/>
      </w:r>
    </w:p>
  </w:endnote>
  <w:endnote w:type="continuationSeparator" w:id="0">
    <w:p w:rsidR="009C0BFD" w:rsidRDefault="009C0BFD" w:rsidP="00DD66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B741A0" w:rsidRDefault="005D284C" w:rsidP="000167E3">
        <w:pPr>
          <w:pStyle w:val="Stopka"/>
          <w:jc w:val="center"/>
        </w:pPr>
        <w:r>
          <w:rPr>
            <w:noProof/>
          </w:rPr>
          <w:fldChar w:fldCharType="begin"/>
        </w:r>
        <w:r w:rsidR="00B741A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71D3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B741A0" w:rsidRDefault="005D284C" w:rsidP="000167E3">
        <w:pPr>
          <w:pStyle w:val="Stopka"/>
          <w:jc w:val="center"/>
        </w:pPr>
        <w:r>
          <w:rPr>
            <w:noProof/>
          </w:rPr>
          <w:fldChar w:fldCharType="begin"/>
        </w:r>
        <w:r w:rsidR="00B741A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F34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B741A0" w:rsidRDefault="005D284C" w:rsidP="000167E3">
        <w:pPr>
          <w:pStyle w:val="Stopka"/>
          <w:jc w:val="center"/>
        </w:pPr>
        <w:r>
          <w:rPr>
            <w:noProof/>
          </w:rPr>
          <w:fldChar w:fldCharType="begin"/>
        </w:r>
        <w:r w:rsidR="00B741A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71D3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BFD" w:rsidRDefault="009C0BFD" w:rsidP="00DD66D9">
      <w:pPr>
        <w:spacing w:before="0" w:after="0" w:line="240" w:lineRule="auto"/>
      </w:pPr>
      <w:r>
        <w:separator/>
      </w:r>
    </w:p>
  </w:footnote>
  <w:footnote w:type="continuationSeparator" w:id="0">
    <w:p w:rsidR="009C0BFD" w:rsidRDefault="009C0BFD" w:rsidP="00DD66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A0" w:rsidRDefault="00C95E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E970E1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2A70C92A" id="Prostokąt 24" o:spid="_x0000_s1026" style="position:absolute;margin-left:410.6pt;margin-top:-14.05pt;width:147.6pt;height:178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iv12f+MA&#10;AAANAQAADwAAAAAAAAAAAAAAAAALBQAAZHJzL2Rvd25yZXYueG1sUEsFBgAAAAAEAAQA8wAAABsG&#10;AAAAAA==&#10;" fillcolor="#f2f2f2 [3052]" stroked="f" strokeweight="2pt">
              <v:path arrowok="t"/>
            </v:rect>
          </w:pict>
        </mc:Fallback>
      </mc:AlternateContent>
    </w:r>
  </w:p>
  <w:p w:rsidR="00B741A0" w:rsidRDefault="00B741A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A0" w:rsidRDefault="00C95E6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C9DC06E">
              <wp:simplePos x="0" y="0"/>
              <wp:positionH relativeFrom="column">
                <wp:posOffset>5222240</wp:posOffset>
              </wp:positionH>
              <wp:positionV relativeFrom="paragraph">
                <wp:posOffset>504825</wp:posOffset>
              </wp:positionV>
              <wp:extent cx="1871980" cy="100799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799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03334ABB" id="Prostokąt 10" o:spid="_x0000_s1026" style="position:absolute;margin-left:411.2pt;margin-top:39.75pt;width:147.4pt;height:793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" fillcolor="#f2f2f2" stroked="f" strokeweight="2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563B7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1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741A0" w:rsidRPr="003C6C8D" w:rsidRDefault="00B741A0" w:rsidP="000167E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 w14:anchorId="6E563B7E" id="Schemat blokowy: opóźnienie 6" o:spid="_x0000_s1036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741A0" w:rsidRPr="003C6C8D" w:rsidRDefault="00B741A0" w:rsidP="000167E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B741A0" w:rsidRPr="006A4FD8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1A0" w:rsidRDefault="00C95E6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B43FC7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41A0" w:rsidRPr="00C97596" w:rsidRDefault="00B741A0" w:rsidP="000167E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30.04.2019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6B43FC74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Tkeiz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741A0" w:rsidRPr="00C97596" w:rsidRDefault="00B741A0" w:rsidP="000167E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30.04.2019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A0" w:rsidRDefault="00B741A0">
    <w:pPr>
      <w:pStyle w:val="Nagwek"/>
    </w:pPr>
  </w:p>
  <w:p w:rsidR="00B741A0" w:rsidRDefault="00B741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F29E7"/>
    <w:multiLevelType w:val="hybridMultilevel"/>
    <w:tmpl w:val="8D162D2A"/>
    <w:lvl w:ilvl="0" w:tplc="F8349A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BB49BC"/>
    <w:multiLevelType w:val="hybridMultilevel"/>
    <w:tmpl w:val="EAD6A11E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C319E"/>
    <w:multiLevelType w:val="hybridMultilevel"/>
    <w:tmpl w:val="61603EF2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65"/>
    <w:rsid w:val="00000577"/>
    <w:rsid w:val="00005EF9"/>
    <w:rsid w:val="00012134"/>
    <w:rsid w:val="000167E3"/>
    <w:rsid w:val="00017146"/>
    <w:rsid w:val="00017EB4"/>
    <w:rsid w:val="0002418F"/>
    <w:rsid w:val="00035817"/>
    <w:rsid w:val="000465A2"/>
    <w:rsid w:val="000467FC"/>
    <w:rsid w:val="00046ECF"/>
    <w:rsid w:val="00054036"/>
    <w:rsid w:val="00056044"/>
    <w:rsid w:val="00057D03"/>
    <w:rsid w:val="000652F9"/>
    <w:rsid w:val="00073691"/>
    <w:rsid w:val="0008049D"/>
    <w:rsid w:val="00081BF6"/>
    <w:rsid w:val="00084944"/>
    <w:rsid w:val="000920E0"/>
    <w:rsid w:val="00092F3C"/>
    <w:rsid w:val="0009305B"/>
    <w:rsid w:val="0009544F"/>
    <w:rsid w:val="0009675F"/>
    <w:rsid w:val="000A40E6"/>
    <w:rsid w:val="000A41D5"/>
    <w:rsid w:val="000A43EA"/>
    <w:rsid w:val="000B346D"/>
    <w:rsid w:val="000B51C3"/>
    <w:rsid w:val="000B587A"/>
    <w:rsid w:val="000B7599"/>
    <w:rsid w:val="000C0FC8"/>
    <w:rsid w:val="000C0FEA"/>
    <w:rsid w:val="000C2E72"/>
    <w:rsid w:val="000C30A8"/>
    <w:rsid w:val="000D6DE7"/>
    <w:rsid w:val="000E1AD5"/>
    <w:rsid w:val="000E4129"/>
    <w:rsid w:val="000F2095"/>
    <w:rsid w:val="000F3A06"/>
    <w:rsid w:val="000F3ADA"/>
    <w:rsid w:val="001021AB"/>
    <w:rsid w:val="00103AF9"/>
    <w:rsid w:val="00104751"/>
    <w:rsid w:val="00120DEE"/>
    <w:rsid w:val="001224A2"/>
    <w:rsid w:val="00123B6C"/>
    <w:rsid w:val="00125227"/>
    <w:rsid w:val="001260C2"/>
    <w:rsid w:val="00126F46"/>
    <w:rsid w:val="00141936"/>
    <w:rsid w:val="00141C56"/>
    <w:rsid w:val="0014658F"/>
    <w:rsid w:val="00147A67"/>
    <w:rsid w:val="00153BC1"/>
    <w:rsid w:val="0016464C"/>
    <w:rsid w:val="00166E01"/>
    <w:rsid w:val="001700F2"/>
    <w:rsid w:val="00171047"/>
    <w:rsid w:val="00174240"/>
    <w:rsid w:val="00182CF0"/>
    <w:rsid w:val="00186902"/>
    <w:rsid w:val="00193089"/>
    <w:rsid w:val="00193C35"/>
    <w:rsid w:val="001A294B"/>
    <w:rsid w:val="001B1E6D"/>
    <w:rsid w:val="001B2B74"/>
    <w:rsid w:val="001C44ED"/>
    <w:rsid w:val="001C574A"/>
    <w:rsid w:val="001C6109"/>
    <w:rsid w:val="001D600A"/>
    <w:rsid w:val="001F13DC"/>
    <w:rsid w:val="001F2770"/>
    <w:rsid w:val="001F65EB"/>
    <w:rsid w:val="0020509C"/>
    <w:rsid w:val="00211032"/>
    <w:rsid w:val="00212230"/>
    <w:rsid w:val="00212DEA"/>
    <w:rsid w:val="002139A6"/>
    <w:rsid w:val="00214E52"/>
    <w:rsid w:val="00221CE0"/>
    <w:rsid w:val="00226FB2"/>
    <w:rsid w:val="0023340F"/>
    <w:rsid w:val="0023404B"/>
    <w:rsid w:val="0024061A"/>
    <w:rsid w:val="002422F1"/>
    <w:rsid w:val="0024262F"/>
    <w:rsid w:val="00252464"/>
    <w:rsid w:val="00253A56"/>
    <w:rsid w:val="00254BCA"/>
    <w:rsid w:val="00256249"/>
    <w:rsid w:val="002562EA"/>
    <w:rsid w:val="00256A66"/>
    <w:rsid w:val="00262B96"/>
    <w:rsid w:val="00262BED"/>
    <w:rsid w:val="00262E9F"/>
    <w:rsid w:val="00264678"/>
    <w:rsid w:val="002659F6"/>
    <w:rsid w:val="00267594"/>
    <w:rsid w:val="00276081"/>
    <w:rsid w:val="00286E47"/>
    <w:rsid w:val="00297AAE"/>
    <w:rsid w:val="002A1E57"/>
    <w:rsid w:val="002A47DF"/>
    <w:rsid w:val="002A4DE6"/>
    <w:rsid w:val="002B7EC2"/>
    <w:rsid w:val="002C4E7D"/>
    <w:rsid w:val="002D3555"/>
    <w:rsid w:val="002D5E27"/>
    <w:rsid w:val="002D7E4C"/>
    <w:rsid w:val="002E255E"/>
    <w:rsid w:val="002E2655"/>
    <w:rsid w:val="002E59CA"/>
    <w:rsid w:val="002F311B"/>
    <w:rsid w:val="00312824"/>
    <w:rsid w:val="00314BEB"/>
    <w:rsid w:val="00322DE8"/>
    <w:rsid w:val="00333365"/>
    <w:rsid w:val="0034253F"/>
    <w:rsid w:val="00342545"/>
    <w:rsid w:val="003432AE"/>
    <w:rsid w:val="00343C40"/>
    <w:rsid w:val="00351448"/>
    <w:rsid w:val="00360F74"/>
    <w:rsid w:val="0036249E"/>
    <w:rsid w:val="00364265"/>
    <w:rsid w:val="00383EC2"/>
    <w:rsid w:val="003870C1"/>
    <w:rsid w:val="003903C1"/>
    <w:rsid w:val="003A236B"/>
    <w:rsid w:val="003A7D5D"/>
    <w:rsid w:val="003B55E6"/>
    <w:rsid w:val="003C0478"/>
    <w:rsid w:val="003C09C7"/>
    <w:rsid w:val="003C1D9B"/>
    <w:rsid w:val="003D30E3"/>
    <w:rsid w:val="003E0513"/>
    <w:rsid w:val="003E51A7"/>
    <w:rsid w:val="003F05EA"/>
    <w:rsid w:val="003F427A"/>
    <w:rsid w:val="003F4802"/>
    <w:rsid w:val="003F6965"/>
    <w:rsid w:val="003F6C5B"/>
    <w:rsid w:val="0040056A"/>
    <w:rsid w:val="00402101"/>
    <w:rsid w:val="0040212B"/>
    <w:rsid w:val="00402533"/>
    <w:rsid w:val="00407B18"/>
    <w:rsid w:val="004119A0"/>
    <w:rsid w:val="004125AF"/>
    <w:rsid w:val="00412EEB"/>
    <w:rsid w:val="00417E62"/>
    <w:rsid w:val="00422750"/>
    <w:rsid w:val="00424B96"/>
    <w:rsid w:val="00430D53"/>
    <w:rsid w:val="00433FCF"/>
    <w:rsid w:val="00434F90"/>
    <w:rsid w:val="004523AE"/>
    <w:rsid w:val="00454D66"/>
    <w:rsid w:val="004559E0"/>
    <w:rsid w:val="0045617D"/>
    <w:rsid w:val="00466406"/>
    <w:rsid w:val="00467C13"/>
    <w:rsid w:val="004743C4"/>
    <w:rsid w:val="00475D6D"/>
    <w:rsid w:val="00477860"/>
    <w:rsid w:val="00481322"/>
    <w:rsid w:val="004942A7"/>
    <w:rsid w:val="0049716A"/>
    <w:rsid w:val="004A0249"/>
    <w:rsid w:val="004A0A6E"/>
    <w:rsid w:val="004A155D"/>
    <w:rsid w:val="004A330F"/>
    <w:rsid w:val="004A68B2"/>
    <w:rsid w:val="004B1116"/>
    <w:rsid w:val="004B56D4"/>
    <w:rsid w:val="004C65CD"/>
    <w:rsid w:val="004C6FF8"/>
    <w:rsid w:val="004D182A"/>
    <w:rsid w:val="004D22F5"/>
    <w:rsid w:val="004E31BB"/>
    <w:rsid w:val="004E55E3"/>
    <w:rsid w:val="004E613C"/>
    <w:rsid w:val="004E73D3"/>
    <w:rsid w:val="004F1C80"/>
    <w:rsid w:val="005173FD"/>
    <w:rsid w:val="00521CB5"/>
    <w:rsid w:val="005355C8"/>
    <w:rsid w:val="00540300"/>
    <w:rsid w:val="005407C4"/>
    <w:rsid w:val="005411E9"/>
    <w:rsid w:val="00542F73"/>
    <w:rsid w:val="00545019"/>
    <w:rsid w:val="00545A42"/>
    <w:rsid w:val="00546551"/>
    <w:rsid w:val="00546821"/>
    <w:rsid w:val="00550ECD"/>
    <w:rsid w:val="0055273C"/>
    <w:rsid w:val="00553CCF"/>
    <w:rsid w:val="005574E6"/>
    <w:rsid w:val="00575094"/>
    <w:rsid w:val="005944C1"/>
    <w:rsid w:val="005946B1"/>
    <w:rsid w:val="00597840"/>
    <w:rsid w:val="005A042E"/>
    <w:rsid w:val="005C2A82"/>
    <w:rsid w:val="005D0EC6"/>
    <w:rsid w:val="005D284C"/>
    <w:rsid w:val="005D4416"/>
    <w:rsid w:val="005E11B9"/>
    <w:rsid w:val="005E32A9"/>
    <w:rsid w:val="005E7445"/>
    <w:rsid w:val="005F0C26"/>
    <w:rsid w:val="005F25E8"/>
    <w:rsid w:val="005F3179"/>
    <w:rsid w:val="005F4A36"/>
    <w:rsid w:val="005F507D"/>
    <w:rsid w:val="005F774E"/>
    <w:rsid w:val="006032D0"/>
    <w:rsid w:val="00606111"/>
    <w:rsid w:val="00617CBB"/>
    <w:rsid w:val="006265DF"/>
    <w:rsid w:val="00634CF6"/>
    <w:rsid w:val="00636E04"/>
    <w:rsid w:val="00637DE3"/>
    <w:rsid w:val="006411EF"/>
    <w:rsid w:val="00647217"/>
    <w:rsid w:val="00654083"/>
    <w:rsid w:val="006564F0"/>
    <w:rsid w:val="0065670E"/>
    <w:rsid w:val="006661F4"/>
    <w:rsid w:val="006779A9"/>
    <w:rsid w:val="00681E6C"/>
    <w:rsid w:val="00682D3A"/>
    <w:rsid w:val="006904ED"/>
    <w:rsid w:val="006A2F8C"/>
    <w:rsid w:val="006A4FD8"/>
    <w:rsid w:val="006B35A7"/>
    <w:rsid w:val="006B6F4D"/>
    <w:rsid w:val="006C1C84"/>
    <w:rsid w:val="006C1F45"/>
    <w:rsid w:val="006C24DE"/>
    <w:rsid w:val="006C729E"/>
    <w:rsid w:val="006D3330"/>
    <w:rsid w:val="006D7916"/>
    <w:rsid w:val="006E19C7"/>
    <w:rsid w:val="006E2665"/>
    <w:rsid w:val="006E2FDB"/>
    <w:rsid w:val="006E362B"/>
    <w:rsid w:val="006E4020"/>
    <w:rsid w:val="006E5D05"/>
    <w:rsid w:val="007004BA"/>
    <w:rsid w:val="00703720"/>
    <w:rsid w:val="00706C42"/>
    <w:rsid w:val="00710E0D"/>
    <w:rsid w:val="00713E1E"/>
    <w:rsid w:val="007161BC"/>
    <w:rsid w:val="00716E0B"/>
    <w:rsid w:val="00721642"/>
    <w:rsid w:val="0073053B"/>
    <w:rsid w:val="00743847"/>
    <w:rsid w:val="007444EC"/>
    <w:rsid w:val="0075054B"/>
    <w:rsid w:val="00766FBD"/>
    <w:rsid w:val="007721AC"/>
    <w:rsid w:val="00772E70"/>
    <w:rsid w:val="007759D5"/>
    <w:rsid w:val="007811C5"/>
    <w:rsid w:val="00784245"/>
    <w:rsid w:val="0078715A"/>
    <w:rsid w:val="007877BD"/>
    <w:rsid w:val="007905BD"/>
    <w:rsid w:val="00794D73"/>
    <w:rsid w:val="007950C3"/>
    <w:rsid w:val="007974FE"/>
    <w:rsid w:val="007A26D5"/>
    <w:rsid w:val="007B348E"/>
    <w:rsid w:val="007B42E1"/>
    <w:rsid w:val="007C0699"/>
    <w:rsid w:val="007C3825"/>
    <w:rsid w:val="007C7675"/>
    <w:rsid w:val="007D0DBC"/>
    <w:rsid w:val="007E64FE"/>
    <w:rsid w:val="007F3C63"/>
    <w:rsid w:val="007F56D7"/>
    <w:rsid w:val="007F6E6C"/>
    <w:rsid w:val="008038FC"/>
    <w:rsid w:val="00803F86"/>
    <w:rsid w:val="008046F7"/>
    <w:rsid w:val="008048FF"/>
    <w:rsid w:val="00804CD8"/>
    <w:rsid w:val="0081060A"/>
    <w:rsid w:val="00817605"/>
    <w:rsid w:val="00820DA6"/>
    <w:rsid w:val="008236CA"/>
    <w:rsid w:val="00836064"/>
    <w:rsid w:val="008366CA"/>
    <w:rsid w:val="00840EF0"/>
    <w:rsid w:val="00843A93"/>
    <w:rsid w:val="00845FBC"/>
    <w:rsid w:val="0084713D"/>
    <w:rsid w:val="00850CF7"/>
    <w:rsid w:val="008547C9"/>
    <w:rsid w:val="00861C82"/>
    <w:rsid w:val="00861D11"/>
    <w:rsid w:val="00863165"/>
    <w:rsid w:val="0087175C"/>
    <w:rsid w:val="00874199"/>
    <w:rsid w:val="00883F7C"/>
    <w:rsid w:val="0088502E"/>
    <w:rsid w:val="008B0527"/>
    <w:rsid w:val="008C38E1"/>
    <w:rsid w:val="008D204F"/>
    <w:rsid w:val="008D41E6"/>
    <w:rsid w:val="008D45E2"/>
    <w:rsid w:val="008D5598"/>
    <w:rsid w:val="008E360E"/>
    <w:rsid w:val="008E4B25"/>
    <w:rsid w:val="008E4BAB"/>
    <w:rsid w:val="008F0E2E"/>
    <w:rsid w:val="008F77B0"/>
    <w:rsid w:val="009019FA"/>
    <w:rsid w:val="00901D96"/>
    <w:rsid w:val="00906277"/>
    <w:rsid w:val="00906721"/>
    <w:rsid w:val="009071FA"/>
    <w:rsid w:val="00913A42"/>
    <w:rsid w:val="009246E8"/>
    <w:rsid w:val="00937544"/>
    <w:rsid w:val="009425FC"/>
    <w:rsid w:val="00942744"/>
    <w:rsid w:val="0095519A"/>
    <w:rsid w:val="00965817"/>
    <w:rsid w:val="00965C40"/>
    <w:rsid w:val="009661E8"/>
    <w:rsid w:val="0096686B"/>
    <w:rsid w:val="00967C05"/>
    <w:rsid w:val="009729EF"/>
    <w:rsid w:val="00974681"/>
    <w:rsid w:val="00974883"/>
    <w:rsid w:val="00976F9F"/>
    <w:rsid w:val="009B3B1B"/>
    <w:rsid w:val="009B62C0"/>
    <w:rsid w:val="009B7921"/>
    <w:rsid w:val="009B7B39"/>
    <w:rsid w:val="009C0BFD"/>
    <w:rsid w:val="009C2158"/>
    <w:rsid w:val="009D6566"/>
    <w:rsid w:val="009E32B9"/>
    <w:rsid w:val="009F2AA0"/>
    <w:rsid w:val="009F34F6"/>
    <w:rsid w:val="009F5A01"/>
    <w:rsid w:val="009F5B17"/>
    <w:rsid w:val="00A1047D"/>
    <w:rsid w:val="00A120D9"/>
    <w:rsid w:val="00A133B5"/>
    <w:rsid w:val="00A20ED9"/>
    <w:rsid w:val="00A21D3C"/>
    <w:rsid w:val="00A27103"/>
    <w:rsid w:val="00A27A7B"/>
    <w:rsid w:val="00A307D3"/>
    <w:rsid w:val="00A32F7F"/>
    <w:rsid w:val="00A37642"/>
    <w:rsid w:val="00A44EB5"/>
    <w:rsid w:val="00A5000E"/>
    <w:rsid w:val="00A512C1"/>
    <w:rsid w:val="00A528AF"/>
    <w:rsid w:val="00A55F54"/>
    <w:rsid w:val="00A57F89"/>
    <w:rsid w:val="00A6219E"/>
    <w:rsid w:val="00A66E4D"/>
    <w:rsid w:val="00A72FF1"/>
    <w:rsid w:val="00A77F04"/>
    <w:rsid w:val="00A838D8"/>
    <w:rsid w:val="00A90271"/>
    <w:rsid w:val="00A97F7B"/>
    <w:rsid w:val="00A97FC6"/>
    <w:rsid w:val="00AA1A01"/>
    <w:rsid w:val="00AA3B0D"/>
    <w:rsid w:val="00AB34F4"/>
    <w:rsid w:val="00AB507B"/>
    <w:rsid w:val="00AB7025"/>
    <w:rsid w:val="00AB73AC"/>
    <w:rsid w:val="00AC3576"/>
    <w:rsid w:val="00AD0DEC"/>
    <w:rsid w:val="00AD37FB"/>
    <w:rsid w:val="00AE1C69"/>
    <w:rsid w:val="00AE7457"/>
    <w:rsid w:val="00B00FB6"/>
    <w:rsid w:val="00B02BBB"/>
    <w:rsid w:val="00B1202E"/>
    <w:rsid w:val="00B1373D"/>
    <w:rsid w:val="00B139DC"/>
    <w:rsid w:val="00B13B83"/>
    <w:rsid w:val="00B16196"/>
    <w:rsid w:val="00B240B3"/>
    <w:rsid w:val="00B2775D"/>
    <w:rsid w:val="00B300D8"/>
    <w:rsid w:val="00B33D27"/>
    <w:rsid w:val="00B34E3B"/>
    <w:rsid w:val="00B41FF3"/>
    <w:rsid w:val="00B45CB9"/>
    <w:rsid w:val="00B56416"/>
    <w:rsid w:val="00B57D66"/>
    <w:rsid w:val="00B628B6"/>
    <w:rsid w:val="00B6293B"/>
    <w:rsid w:val="00B6669D"/>
    <w:rsid w:val="00B72A7C"/>
    <w:rsid w:val="00B73189"/>
    <w:rsid w:val="00B741A0"/>
    <w:rsid w:val="00B84E31"/>
    <w:rsid w:val="00B870C9"/>
    <w:rsid w:val="00BA040B"/>
    <w:rsid w:val="00BA3D73"/>
    <w:rsid w:val="00BA7740"/>
    <w:rsid w:val="00BA78DF"/>
    <w:rsid w:val="00BB0ED2"/>
    <w:rsid w:val="00BB2EC0"/>
    <w:rsid w:val="00BB74BC"/>
    <w:rsid w:val="00BC7631"/>
    <w:rsid w:val="00BD3AA7"/>
    <w:rsid w:val="00BD4A45"/>
    <w:rsid w:val="00BD59AA"/>
    <w:rsid w:val="00BD5E79"/>
    <w:rsid w:val="00BD7ADF"/>
    <w:rsid w:val="00BE297D"/>
    <w:rsid w:val="00BE3877"/>
    <w:rsid w:val="00BF03F0"/>
    <w:rsid w:val="00BF44D3"/>
    <w:rsid w:val="00BF5D2E"/>
    <w:rsid w:val="00BF6C3A"/>
    <w:rsid w:val="00C006FE"/>
    <w:rsid w:val="00C02595"/>
    <w:rsid w:val="00C15F2C"/>
    <w:rsid w:val="00C319A0"/>
    <w:rsid w:val="00C4170D"/>
    <w:rsid w:val="00C53A07"/>
    <w:rsid w:val="00C561E5"/>
    <w:rsid w:val="00C5640B"/>
    <w:rsid w:val="00C57C31"/>
    <w:rsid w:val="00C60738"/>
    <w:rsid w:val="00C62151"/>
    <w:rsid w:val="00C624C0"/>
    <w:rsid w:val="00C627F5"/>
    <w:rsid w:val="00C650BE"/>
    <w:rsid w:val="00C66466"/>
    <w:rsid w:val="00C74EFB"/>
    <w:rsid w:val="00C762AA"/>
    <w:rsid w:val="00C87157"/>
    <w:rsid w:val="00C90DEB"/>
    <w:rsid w:val="00C92327"/>
    <w:rsid w:val="00C95E67"/>
    <w:rsid w:val="00CB0439"/>
    <w:rsid w:val="00CB6DEC"/>
    <w:rsid w:val="00CB76FF"/>
    <w:rsid w:val="00CD0889"/>
    <w:rsid w:val="00CD33BF"/>
    <w:rsid w:val="00CD3B78"/>
    <w:rsid w:val="00CD4E8B"/>
    <w:rsid w:val="00CD5584"/>
    <w:rsid w:val="00CE1F5D"/>
    <w:rsid w:val="00CE62A9"/>
    <w:rsid w:val="00CF74AF"/>
    <w:rsid w:val="00CF753C"/>
    <w:rsid w:val="00D00C16"/>
    <w:rsid w:val="00D01DBB"/>
    <w:rsid w:val="00D06C0B"/>
    <w:rsid w:val="00D07F07"/>
    <w:rsid w:val="00D16C5C"/>
    <w:rsid w:val="00D26062"/>
    <w:rsid w:val="00D30B2E"/>
    <w:rsid w:val="00D31CDF"/>
    <w:rsid w:val="00D32300"/>
    <w:rsid w:val="00D34D3D"/>
    <w:rsid w:val="00D4591B"/>
    <w:rsid w:val="00D50689"/>
    <w:rsid w:val="00D648E3"/>
    <w:rsid w:val="00D71D3D"/>
    <w:rsid w:val="00D86506"/>
    <w:rsid w:val="00D8711F"/>
    <w:rsid w:val="00D878AF"/>
    <w:rsid w:val="00D92D7E"/>
    <w:rsid w:val="00D950C8"/>
    <w:rsid w:val="00DA0AD7"/>
    <w:rsid w:val="00DB2A16"/>
    <w:rsid w:val="00DD66D9"/>
    <w:rsid w:val="00DD7E83"/>
    <w:rsid w:val="00DE0A0F"/>
    <w:rsid w:val="00DE448B"/>
    <w:rsid w:val="00DE44E4"/>
    <w:rsid w:val="00DF11B7"/>
    <w:rsid w:val="00E0188C"/>
    <w:rsid w:val="00E05FF7"/>
    <w:rsid w:val="00E07BDB"/>
    <w:rsid w:val="00E11204"/>
    <w:rsid w:val="00E15627"/>
    <w:rsid w:val="00E15D1A"/>
    <w:rsid w:val="00E17065"/>
    <w:rsid w:val="00E23862"/>
    <w:rsid w:val="00E23922"/>
    <w:rsid w:val="00E25605"/>
    <w:rsid w:val="00E25663"/>
    <w:rsid w:val="00E32C8B"/>
    <w:rsid w:val="00E33F1F"/>
    <w:rsid w:val="00E3685A"/>
    <w:rsid w:val="00E371B9"/>
    <w:rsid w:val="00E376E7"/>
    <w:rsid w:val="00E40085"/>
    <w:rsid w:val="00E40E95"/>
    <w:rsid w:val="00E518DD"/>
    <w:rsid w:val="00E5274E"/>
    <w:rsid w:val="00E529DB"/>
    <w:rsid w:val="00E551DE"/>
    <w:rsid w:val="00E60118"/>
    <w:rsid w:val="00E60B23"/>
    <w:rsid w:val="00E64B4E"/>
    <w:rsid w:val="00E730A6"/>
    <w:rsid w:val="00E73D33"/>
    <w:rsid w:val="00E74779"/>
    <w:rsid w:val="00E7556C"/>
    <w:rsid w:val="00E7625F"/>
    <w:rsid w:val="00E82405"/>
    <w:rsid w:val="00E83C11"/>
    <w:rsid w:val="00EB4DFF"/>
    <w:rsid w:val="00EB59C7"/>
    <w:rsid w:val="00EC228C"/>
    <w:rsid w:val="00EC686C"/>
    <w:rsid w:val="00ED240A"/>
    <w:rsid w:val="00ED2695"/>
    <w:rsid w:val="00ED31EF"/>
    <w:rsid w:val="00EE7CE8"/>
    <w:rsid w:val="00EF2810"/>
    <w:rsid w:val="00EF2928"/>
    <w:rsid w:val="00F05190"/>
    <w:rsid w:val="00F07C99"/>
    <w:rsid w:val="00F11F37"/>
    <w:rsid w:val="00F12057"/>
    <w:rsid w:val="00F1249D"/>
    <w:rsid w:val="00F1250F"/>
    <w:rsid w:val="00F14823"/>
    <w:rsid w:val="00F14F5F"/>
    <w:rsid w:val="00F164A1"/>
    <w:rsid w:val="00F226C2"/>
    <w:rsid w:val="00F250F4"/>
    <w:rsid w:val="00F31B95"/>
    <w:rsid w:val="00F52304"/>
    <w:rsid w:val="00F53199"/>
    <w:rsid w:val="00F707DC"/>
    <w:rsid w:val="00F802DA"/>
    <w:rsid w:val="00F86ED3"/>
    <w:rsid w:val="00F93ADD"/>
    <w:rsid w:val="00FA0159"/>
    <w:rsid w:val="00FA0C2D"/>
    <w:rsid w:val="00FA0C9F"/>
    <w:rsid w:val="00FA22DD"/>
    <w:rsid w:val="00FA2947"/>
    <w:rsid w:val="00FA5AFF"/>
    <w:rsid w:val="00FB01A7"/>
    <w:rsid w:val="00FB4BBD"/>
    <w:rsid w:val="00FB62CE"/>
    <w:rsid w:val="00FC0219"/>
    <w:rsid w:val="00FC2250"/>
    <w:rsid w:val="00FD7D53"/>
    <w:rsid w:val="00FE062E"/>
    <w:rsid w:val="00FE0A0A"/>
    <w:rsid w:val="00FE3429"/>
    <w:rsid w:val="00FF3414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973797-BC88-4AE4-95B1-C3F27A54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6426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64265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3642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3642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2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642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2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64265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642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642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4265"/>
    <w:rPr>
      <w:rFonts w:asciiTheme="majorHAnsi" w:eastAsiaTheme="majorEastAsia" w:hAnsiTheme="majorHAnsi" w:cstheme="majorBidi"/>
      <w:color w:val="365F91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3642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42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364265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3642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364265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364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265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265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364265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64265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23862"/>
    <w:pPr>
      <w:keepNext/>
      <w:spacing w:line="240" w:lineRule="auto"/>
      <w:ind w:left="851" w:hanging="851"/>
    </w:pPr>
    <w:rPr>
      <w:b/>
      <w:spacing w:val="-2"/>
      <w:sz w:val="18"/>
      <w:shd w:val="clear" w:color="auto" w:fill="FFFFFF"/>
    </w:rPr>
  </w:style>
  <w:style w:type="paragraph" w:customStyle="1" w:styleId="tekstnaniebieskimtle">
    <w:name w:val="tekst na niebieskim tle"/>
    <w:basedOn w:val="Normalny"/>
    <w:qFormat/>
    <w:rsid w:val="00364265"/>
    <w:pPr>
      <w:spacing w:before="0" w:after="0" w:line="240" w:lineRule="auto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6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26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43EA"/>
    <w:pPr>
      <w:spacing w:before="0" w:after="0" w:line="240" w:lineRule="auto"/>
      <w:ind w:left="720"/>
    </w:pPr>
    <w:rPr>
      <w:rFonts w:ascii="Calibri" w:hAnsi="Calibri" w:cs="Times New Roman"/>
      <w:sz w:val="22"/>
      <w:lang w:eastAsia="pl-PL"/>
    </w:rPr>
  </w:style>
  <w:style w:type="paragraph" w:customStyle="1" w:styleId="Default">
    <w:name w:val="Default"/>
    <w:rsid w:val="00017EB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348E"/>
    <w:rPr>
      <w:sz w:val="16"/>
      <w:szCs w:val="16"/>
    </w:rPr>
  </w:style>
  <w:style w:type="paragraph" w:styleId="Poprawka">
    <w:name w:val="Revision"/>
    <w:hidden/>
    <w:uiPriority w:val="99"/>
    <w:semiHidden/>
    <w:rsid w:val="00BE297D"/>
    <w:pPr>
      <w:spacing w:after="0" w:line="240" w:lineRule="auto"/>
    </w:pPr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9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297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9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97D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2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532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8086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8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3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28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742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3228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5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hyperlink" Target="mailto:E.Jankowska2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2.png"/><Relationship Id="rId34" Type="http://schemas.openxmlformats.org/officeDocument/2006/relationships/hyperlink" Target="https://stat.gov.pl/metainformacje/slownik-pojec/pojecia-stosowane-w-statystyce-publicznej/183,pojecie.html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5" Type="http://schemas.openxmlformats.org/officeDocument/2006/relationships/hyperlink" Target="http://ec.europa.eu/eurostat/web/lfs/data/database" TargetMode="External"/><Relationship Id="rId33" Type="http://schemas.openxmlformats.org/officeDocument/2006/relationships/hyperlink" Target="https://stat.gov.pl/metainformacje/slownik-pojec/pojecia-stosowane-w-statystyce-publicznej/1227,pojecie.htm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metainformacje/slownik-pojec/pojecia-stosowane-w-statystyce-publicznej/739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yperlink" Target="https://stat.gov.pl/obszary-tematyczne/rynek-pracy/opracowania/osoby-powyzej-50-roku-zycia-na-rynku-pracy-w-2015-r-,7,6.html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4.png"/><Relationship Id="rId28" Type="http://schemas.openxmlformats.org/officeDocument/2006/relationships/hyperlink" Target="https://stat.gov.pl/metainformacje/slownik-pojec/pojecia-stosowane-w-statystyce-publicznej/183,pojecie.html" TargetMode="External"/><Relationship Id="rId36" Type="http://schemas.openxmlformats.org/officeDocument/2006/relationships/header" Target="header3.xml"/><Relationship Id="rId10" Type="http://schemas.openxmlformats.org/officeDocument/2006/relationships/chart" Target="charts/chart3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ec.europa.eu/eurostat/web/lfs/data/database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Relationship Id="rId22" Type="http://schemas.openxmlformats.org/officeDocument/2006/relationships/image" Target="media/image3.png"/><Relationship Id="rId27" Type="http://schemas.openxmlformats.org/officeDocument/2006/relationships/hyperlink" Target="https://stat.gov.pl/metainformacje/slownik-pojec/pojecia-stosowane-w-statystyce-publicznej/1227,pojecie.html" TargetMode="External"/><Relationship Id="rId30" Type="http://schemas.openxmlformats.org/officeDocument/2006/relationships/hyperlink" Target="https://stat.gov.pl/obszary-tematyczne/rynek-pracy/opracowania/osoby-powyzej-50-roku-zycia-na-rynku-pracy-w-2015-r-,7,6.html" TargetMode="External"/><Relationship Id="rId35" Type="http://schemas.openxmlformats.org/officeDocument/2006/relationships/hyperlink" Target="https://stat.gov.pl/metainformacje/slownik-pojec/pojecia-stosowane-w-statystyce-publicznej/739,pojecie.html" TargetMode="Externa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Arkusz_programu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package" Target="../embeddings/Arkusz_programu_Microsoft_Excel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8430560687437081E-2"/>
          <c:y val="0.11847731481481447"/>
          <c:w val="0.88239475959884073"/>
          <c:h val="0.60039583333333757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 aktywni zawodowo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Arkusz1!$C$2:$C$13</c:f>
              <c:numCache>
                <c:formatCode>#,##0</c:formatCode>
                <c:ptCount val="12"/>
                <c:pt idx="0">
                  <c:v>4663</c:v>
                </c:pt>
                <c:pt idx="1">
                  <c:v>4590</c:v>
                </c:pt>
                <c:pt idx="2">
                  <c:v>4756</c:v>
                </c:pt>
                <c:pt idx="3">
                  <c:v>4786</c:v>
                </c:pt>
                <c:pt idx="4">
                  <c:v>4587</c:v>
                </c:pt>
                <c:pt idx="5">
                  <c:v>4599</c:v>
                </c:pt>
                <c:pt idx="6">
                  <c:v>4671</c:v>
                </c:pt>
                <c:pt idx="7">
                  <c:v>4725</c:v>
                </c:pt>
                <c:pt idx="8">
                  <c:v>4664</c:v>
                </c:pt>
                <c:pt idx="9">
                  <c:v>4747</c:v>
                </c:pt>
                <c:pt idx="10">
                  <c:v>4769</c:v>
                </c:pt>
                <c:pt idx="11">
                  <c:v>4665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A6-4DCB-9682-CA2200C3D0BF}"/>
            </c:ext>
          </c:extLst>
        </c:ser>
        <c:ser>
          <c:idx val="0"/>
          <c:order val="1"/>
          <c:tx>
            <c:strRef>
              <c:f>Arkusz1!$D$1</c:f>
              <c:strCache>
                <c:ptCount val="1"/>
                <c:pt idx="0">
                  <c:v> bierni zawodowo</c:v>
                </c:pt>
              </c:strCache>
            </c:strRef>
          </c:tx>
          <c:spPr>
            <a:solidFill>
              <a:srgbClr val="6677AD"/>
            </a:solidFill>
          </c:spPr>
          <c:invertIfNegative val="0"/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Arkusz1!$D$2:$D$13</c:f>
              <c:numCache>
                <c:formatCode>#,##0</c:formatCode>
                <c:ptCount val="12"/>
                <c:pt idx="0">
                  <c:v>9011</c:v>
                </c:pt>
                <c:pt idx="1">
                  <c:v>9083</c:v>
                </c:pt>
                <c:pt idx="2">
                  <c:v>8917</c:v>
                </c:pt>
                <c:pt idx="3">
                  <c:v>8887</c:v>
                </c:pt>
                <c:pt idx="4">
                  <c:v>9029</c:v>
                </c:pt>
                <c:pt idx="5">
                  <c:v>9017</c:v>
                </c:pt>
                <c:pt idx="6">
                  <c:v>8990</c:v>
                </c:pt>
                <c:pt idx="7">
                  <c:v>8936</c:v>
                </c:pt>
                <c:pt idx="8">
                  <c:v>9008</c:v>
                </c:pt>
                <c:pt idx="9">
                  <c:v>8925</c:v>
                </c:pt>
                <c:pt idx="10">
                  <c:v>8932</c:v>
                </c:pt>
                <c:pt idx="11">
                  <c:v>9064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A6-4DCB-9682-CA2200C3D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7635184"/>
        <c:axId val="1937634096"/>
      </c:barChart>
      <c:lineChart>
        <c:grouping val="standard"/>
        <c:varyColors val="0"/>
        <c:ser>
          <c:idx val="1"/>
          <c:order val="2"/>
          <c:tx>
            <c:strRef>
              <c:f>Arkusz1!$E$1</c:f>
              <c:strCache>
                <c:ptCount val="1"/>
                <c:pt idx="0">
                  <c:v> współczynnik aktywności zawodowej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Arkusz1!$E$2:$E$13</c:f>
              <c:numCache>
                <c:formatCode>#,##0.0</c:formatCode>
                <c:ptCount val="12"/>
                <c:pt idx="0">
                  <c:v>34.1</c:v>
                </c:pt>
                <c:pt idx="1">
                  <c:v>33.6</c:v>
                </c:pt>
                <c:pt idx="2">
                  <c:v>34.800000000000004</c:v>
                </c:pt>
                <c:pt idx="3">
                  <c:v>35</c:v>
                </c:pt>
                <c:pt idx="4">
                  <c:v>33.700000000000003</c:v>
                </c:pt>
                <c:pt idx="5">
                  <c:v>33.800000000000004</c:v>
                </c:pt>
                <c:pt idx="6">
                  <c:v>34.200000000000003</c:v>
                </c:pt>
                <c:pt idx="7">
                  <c:v>34.6</c:v>
                </c:pt>
                <c:pt idx="8">
                  <c:v>34.1</c:v>
                </c:pt>
                <c:pt idx="9">
                  <c:v>34.700000000000003</c:v>
                </c:pt>
                <c:pt idx="10">
                  <c:v>34.800000000000004</c:v>
                </c:pt>
                <c:pt idx="11">
                  <c:v>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6A6-4DCB-9682-CA2200C3D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7641712"/>
        <c:axId val="1937633552"/>
      </c:lineChart>
      <c:catAx>
        <c:axId val="193763518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900"/>
            </a:pPr>
            <a:endParaRPr lang="pl-PL"/>
          </a:p>
        </c:txPr>
        <c:crossAx val="1937634096"/>
        <c:crossesAt val="0"/>
        <c:auto val="0"/>
        <c:lblAlgn val="ctr"/>
        <c:lblOffset val="100"/>
        <c:noMultiLvlLbl val="0"/>
      </c:catAx>
      <c:valAx>
        <c:axId val="193763409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937635184"/>
        <c:crosses val="autoZero"/>
        <c:crossBetween val="between"/>
        <c:majorUnit val="2000"/>
        <c:dispUnits>
          <c:builtInUnit val="thousands"/>
        </c:dispUnits>
      </c:valAx>
      <c:valAx>
        <c:axId val="1937633552"/>
        <c:scaling>
          <c:orientation val="minMax"/>
          <c:max val="35"/>
          <c:min val="0"/>
        </c:scaling>
        <c:delete val="0"/>
        <c:axPos val="r"/>
        <c:numFmt formatCode="0" sourceLinked="0"/>
        <c:majorTickMark val="out"/>
        <c:minorTickMark val="none"/>
        <c:tickLblPos val="nextTo"/>
        <c:spPr>
          <a:ln>
            <a:noFill/>
          </a:ln>
        </c:spPr>
        <c:crossAx val="1937641712"/>
        <c:crosses val="max"/>
        <c:crossBetween val="between"/>
        <c:majorUnit val="7"/>
      </c:valAx>
      <c:catAx>
        <c:axId val="19376417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3763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688148749711157E-2"/>
          <c:y val="0.87562824074074075"/>
          <c:w val="0.93463309348310253"/>
          <c:h val="0.10418009259259255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79797241312105E-2"/>
          <c:y val="9.8874787710359735E-2"/>
          <c:w val="0.89088307257396304"/>
          <c:h val="0.5903583333333333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 pracujący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Arkusz1!$C$2:$C$13</c:f>
              <c:numCache>
                <c:formatCode>#,##0.0</c:formatCode>
                <c:ptCount val="12"/>
                <c:pt idx="0">
                  <c:v>4354</c:v>
                </c:pt>
                <c:pt idx="1">
                  <c:v>4332</c:v>
                </c:pt>
                <c:pt idx="2">
                  <c:v>4510</c:v>
                </c:pt>
                <c:pt idx="3">
                  <c:v>4561</c:v>
                </c:pt>
                <c:pt idx="4">
                  <c:v>4368</c:v>
                </c:pt>
                <c:pt idx="5">
                  <c:v>4391</c:v>
                </c:pt>
                <c:pt idx="6">
                  <c:v>4480</c:v>
                </c:pt>
                <c:pt idx="7">
                  <c:v>4539</c:v>
                </c:pt>
                <c:pt idx="8">
                  <c:v>4466</c:v>
                </c:pt>
                <c:pt idx="9">
                  <c:v>4568</c:v>
                </c:pt>
                <c:pt idx="10">
                  <c:v>4615</c:v>
                </c:pt>
                <c:pt idx="11">
                  <c:v>4523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A6-4DCB-9682-CA2200C3D0BF}"/>
            </c:ext>
          </c:extLst>
        </c:ser>
        <c:ser>
          <c:idx val="0"/>
          <c:order val="1"/>
          <c:tx>
            <c:strRef>
              <c:f>Arkusz1!$D$1</c:f>
              <c:strCache>
                <c:ptCount val="1"/>
                <c:pt idx="0">
                  <c:v> bezrobotni</c:v>
                </c:pt>
              </c:strCache>
            </c:strRef>
          </c:tx>
          <c:spPr>
            <a:solidFill>
              <a:srgbClr val="6677AD"/>
            </a:solidFill>
          </c:spPr>
          <c:invertIfNegative val="0"/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Arkusz1!$D$2:$D$13</c:f>
              <c:numCache>
                <c:formatCode>#,##0.0</c:formatCode>
                <c:ptCount val="12"/>
                <c:pt idx="0">
                  <c:v>309</c:v>
                </c:pt>
                <c:pt idx="1">
                  <c:v>258</c:v>
                </c:pt>
                <c:pt idx="2">
                  <c:v>246</c:v>
                </c:pt>
                <c:pt idx="3">
                  <c:v>225</c:v>
                </c:pt>
                <c:pt idx="4">
                  <c:v>219</c:v>
                </c:pt>
                <c:pt idx="5">
                  <c:v>208</c:v>
                </c:pt>
                <c:pt idx="6">
                  <c:v>191</c:v>
                </c:pt>
                <c:pt idx="7">
                  <c:v>187</c:v>
                </c:pt>
                <c:pt idx="8">
                  <c:v>198</c:v>
                </c:pt>
                <c:pt idx="9">
                  <c:v>178</c:v>
                </c:pt>
                <c:pt idx="10">
                  <c:v>153</c:v>
                </c:pt>
                <c:pt idx="11">
                  <c:v>142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A6-4DCB-9682-CA2200C3D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7640080"/>
        <c:axId val="1937638992"/>
      </c:barChart>
      <c:lineChart>
        <c:grouping val="standard"/>
        <c:varyColors val="0"/>
        <c:ser>
          <c:idx val="1"/>
          <c:order val="2"/>
          <c:tx>
            <c:strRef>
              <c:f>Arkusz1!$E$1</c:f>
              <c:strCache>
                <c:ptCount val="1"/>
                <c:pt idx="0">
                  <c:v> wskaźnik zatrudnienia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Arkusz1!$E$2:$E$13</c:f>
              <c:numCache>
                <c:formatCode>#,##0.0</c:formatCode>
                <c:ptCount val="12"/>
                <c:pt idx="0">
                  <c:v>31.8</c:v>
                </c:pt>
                <c:pt idx="1">
                  <c:v>31.7</c:v>
                </c:pt>
                <c:pt idx="2">
                  <c:v>33</c:v>
                </c:pt>
                <c:pt idx="3">
                  <c:v>33.4</c:v>
                </c:pt>
                <c:pt idx="4">
                  <c:v>32.1</c:v>
                </c:pt>
                <c:pt idx="5">
                  <c:v>32.200000000000003</c:v>
                </c:pt>
                <c:pt idx="6">
                  <c:v>32.800000000000004</c:v>
                </c:pt>
                <c:pt idx="7">
                  <c:v>33.200000000000003</c:v>
                </c:pt>
                <c:pt idx="8">
                  <c:v>32.700000000000003</c:v>
                </c:pt>
                <c:pt idx="9">
                  <c:v>33.4</c:v>
                </c:pt>
                <c:pt idx="10">
                  <c:v>33.700000000000003</c:v>
                </c:pt>
                <c:pt idx="11">
                  <c:v>32.9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6A6-4DCB-9682-CA2200C3D0B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 stopa bezrobocia</c:v>
                </c:pt>
              </c:strCache>
            </c:strRef>
          </c:tx>
          <c:spPr>
            <a:ln>
              <a:solidFill>
                <a:srgbClr val="66B68E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Arkusz1!$F$2:$F$13</c:f>
              <c:numCache>
                <c:formatCode>#,##0.0</c:formatCode>
                <c:ptCount val="12"/>
                <c:pt idx="0">
                  <c:v>6.6</c:v>
                </c:pt>
                <c:pt idx="1">
                  <c:v>5.6</c:v>
                </c:pt>
                <c:pt idx="2">
                  <c:v>5.2</c:v>
                </c:pt>
                <c:pt idx="3">
                  <c:v>4.7</c:v>
                </c:pt>
                <c:pt idx="4">
                  <c:v>4.8</c:v>
                </c:pt>
                <c:pt idx="5">
                  <c:v>4.5</c:v>
                </c:pt>
                <c:pt idx="6">
                  <c:v>4.0999999999999996</c:v>
                </c:pt>
                <c:pt idx="7">
                  <c:v>3.9</c:v>
                </c:pt>
                <c:pt idx="8">
                  <c:v>4.2</c:v>
                </c:pt>
                <c:pt idx="9">
                  <c:v>3.8</c:v>
                </c:pt>
                <c:pt idx="10">
                  <c:v>3.2</c:v>
                </c:pt>
                <c:pt idx="11">
                  <c:v>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C34-41C8-88EA-6CB504E2AE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7629200"/>
        <c:axId val="1937642256"/>
      </c:lineChart>
      <c:catAx>
        <c:axId val="1937640080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937638992"/>
        <c:crossesAt val="0"/>
        <c:auto val="0"/>
        <c:lblAlgn val="ctr"/>
        <c:lblOffset val="100"/>
        <c:noMultiLvlLbl val="0"/>
      </c:catAx>
      <c:valAx>
        <c:axId val="1937638992"/>
        <c:scaling>
          <c:orientation val="minMax"/>
          <c:max val="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937640080"/>
        <c:crosses val="autoZero"/>
        <c:crossBetween val="between"/>
        <c:majorUnit val="1000"/>
        <c:dispUnits>
          <c:builtInUnit val="thousands"/>
        </c:dispUnits>
      </c:valAx>
      <c:valAx>
        <c:axId val="1937642256"/>
        <c:scaling>
          <c:orientation val="minMax"/>
          <c:min val="0"/>
        </c:scaling>
        <c:delete val="0"/>
        <c:axPos val="r"/>
        <c:numFmt formatCode="0" sourceLinked="0"/>
        <c:majorTickMark val="out"/>
        <c:minorTickMark val="none"/>
        <c:tickLblPos val="nextTo"/>
        <c:spPr>
          <a:ln>
            <a:noFill/>
          </a:ln>
        </c:spPr>
        <c:crossAx val="1937629200"/>
        <c:crosses val="max"/>
        <c:crossBetween val="between"/>
        <c:majorUnit val="8"/>
      </c:valAx>
      <c:catAx>
        <c:axId val="19376292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376422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955246913580245"/>
          <c:y val="0.8561538194444499"/>
          <c:w val="0.76089506172840116"/>
          <c:h val="0.1426701388888888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3462096923512132E-2"/>
          <c:y val="9.1861458333333368E-2"/>
          <c:w val="0.88992856934036257"/>
          <c:h val="0.5747302083333351"/>
        </c:manualLayout>
      </c:layout>
      <c:lineChart>
        <c:grouping val="standar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 mężczyźni w wieku 50-54 lata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Arkusz1!$C$2:$C$13</c:f>
              <c:numCache>
                <c:formatCode>#,##0.0</c:formatCode>
                <c:ptCount val="12"/>
                <c:pt idx="0">
                  <c:v>75.7</c:v>
                </c:pt>
                <c:pt idx="1">
                  <c:v>74.900000000000006</c:v>
                </c:pt>
                <c:pt idx="2">
                  <c:v>77.3</c:v>
                </c:pt>
                <c:pt idx="3">
                  <c:v>77.900000000000006</c:v>
                </c:pt>
                <c:pt idx="4">
                  <c:v>76.599999999999994</c:v>
                </c:pt>
                <c:pt idx="5">
                  <c:v>77.400000000000006</c:v>
                </c:pt>
                <c:pt idx="6">
                  <c:v>80.3</c:v>
                </c:pt>
                <c:pt idx="7">
                  <c:v>78.599999999999994</c:v>
                </c:pt>
                <c:pt idx="8">
                  <c:v>77.400000000000006</c:v>
                </c:pt>
                <c:pt idx="9">
                  <c:v>79.099999999999994</c:v>
                </c:pt>
                <c:pt idx="10">
                  <c:v>79.599999999999994</c:v>
                </c:pt>
                <c:pt idx="11">
                  <c:v>79.7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97C-4D07-8B5E-FC5F635A524A}"/>
            </c:ext>
          </c:extLst>
        </c:ser>
        <c:ser>
          <c:idx val="6"/>
          <c:order val="1"/>
          <c:tx>
            <c:strRef>
              <c:f>Arkusz1!$D$1</c:f>
              <c:strCache>
                <c:ptCount val="1"/>
                <c:pt idx="0">
                  <c:v> kobiety w wieku 50-54 lata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Arkusz1!$D$2:$D$13</c:f>
              <c:numCache>
                <c:formatCode>#,##0.0</c:formatCode>
                <c:ptCount val="12"/>
                <c:pt idx="0">
                  <c:v>70.7</c:v>
                </c:pt>
                <c:pt idx="1">
                  <c:v>69.900000000000006</c:v>
                </c:pt>
                <c:pt idx="2">
                  <c:v>71.2</c:v>
                </c:pt>
                <c:pt idx="3">
                  <c:v>70.900000000000006</c:v>
                </c:pt>
                <c:pt idx="4">
                  <c:v>71.7</c:v>
                </c:pt>
                <c:pt idx="5">
                  <c:v>71.5</c:v>
                </c:pt>
                <c:pt idx="6">
                  <c:v>71.400000000000006</c:v>
                </c:pt>
                <c:pt idx="7">
                  <c:v>72.599999999999994</c:v>
                </c:pt>
                <c:pt idx="8">
                  <c:v>73.8</c:v>
                </c:pt>
                <c:pt idx="9">
                  <c:v>74.900000000000006</c:v>
                </c:pt>
                <c:pt idx="10">
                  <c:v>74.2</c:v>
                </c:pt>
                <c:pt idx="11">
                  <c:v>73.599999999999994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97C-4D07-8B5E-FC5F635A524A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 mężczyźni w wieku 55-59 lat</c:v>
                </c:pt>
              </c:strCache>
            </c:strRef>
          </c:tx>
          <c:spPr>
            <a:ln>
              <a:solidFill>
                <a:srgbClr val="6677AD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Arkusz1!$E$2:$E$13</c:f>
              <c:numCache>
                <c:formatCode>#,##0.0</c:formatCode>
                <c:ptCount val="12"/>
                <c:pt idx="0">
                  <c:v>65</c:v>
                </c:pt>
                <c:pt idx="1">
                  <c:v>65.900000000000006</c:v>
                </c:pt>
                <c:pt idx="2">
                  <c:v>68.7</c:v>
                </c:pt>
                <c:pt idx="3">
                  <c:v>69</c:v>
                </c:pt>
                <c:pt idx="4">
                  <c:v>66.7</c:v>
                </c:pt>
                <c:pt idx="5">
                  <c:v>66.599999999999994</c:v>
                </c:pt>
                <c:pt idx="6">
                  <c:v>68.8</c:v>
                </c:pt>
                <c:pt idx="7">
                  <c:v>70</c:v>
                </c:pt>
                <c:pt idx="8">
                  <c:v>68.099999999999994</c:v>
                </c:pt>
                <c:pt idx="9">
                  <c:v>70.099999999999994</c:v>
                </c:pt>
                <c:pt idx="10">
                  <c:v>71.3</c:v>
                </c:pt>
                <c:pt idx="11">
                  <c:v>71.7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97C-4D07-8B5E-FC5F635A524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 kobiety w wieku 55-59 lat</c:v>
                </c:pt>
              </c:strCache>
            </c:strRef>
          </c:tx>
          <c:spPr>
            <a:ln>
              <a:solidFill>
                <a:srgbClr val="66B68E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Arkusz1!$F$2:$F$13</c:f>
              <c:numCache>
                <c:formatCode>#,##0.0</c:formatCode>
                <c:ptCount val="12"/>
                <c:pt idx="0">
                  <c:v>50.8</c:v>
                </c:pt>
                <c:pt idx="1">
                  <c:v>51</c:v>
                </c:pt>
                <c:pt idx="2">
                  <c:v>53.1</c:v>
                </c:pt>
                <c:pt idx="3">
                  <c:v>54.6</c:v>
                </c:pt>
                <c:pt idx="4">
                  <c:v>54.7</c:v>
                </c:pt>
                <c:pt idx="5">
                  <c:v>55.6</c:v>
                </c:pt>
                <c:pt idx="6">
                  <c:v>56.3</c:v>
                </c:pt>
                <c:pt idx="7">
                  <c:v>56.8</c:v>
                </c:pt>
                <c:pt idx="8">
                  <c:v>56.5</c:v>
                </c:pt>
                <c:pt idx="9">
                  <c:v>58.6</c:v>
                </c:pt>
                <c:pt idx="10">
                  <c:v>59.3</c:v>
                </c:pt>
                <c:pt idx="11">
                  <c:v>58.1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97C-4D07-8B5E-FC5F635A524A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 mężczyźni w wieku 60-64 lata</c:v>
                </c:pt>
              </c:strCache>
            </c:strRef>
          </c:tx>
          <c:spPr>
            <a:ln>
              <a:solidFill>
                <a:srgbClr val="CCD2E4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Arkusz1!$G$2:$G$13</c:f>
              <c:numCache>
                <c:formatCode>#,##0.0</c:formatCode>
                <c:ptCount val="12"/>
                <c:pt idx="0">
                  <c:v>39.200000000000003</c:v>
                </c:pt>
                <c:pt idx="1">
                  <c:v>38</c:v>
                </c:pt>
                <c:pt idx="2">
                  <c:v>40.300000000000004</c:v>
                </c:pt>
                <c:pt idx="3">
                  <c:v>41.4</c:v>
                </c:pt>
                <c:pt idx="4">
                  <c:v>42.4</c:v>
                </c:pt>
                <c:pt idx="5">
                  <c:v>41.5</c:v>
                </c:pt>
                <c:pt idx="6">
                  <c:v>42.6</c:v>
                </c:pt>
                <c:pt idx="7">
                  <c:v>44.8</c:v>
                </c:pt>
                <c:pt idx="8">
                  <c:v>45.8</c:v>
                </c:pt>
                <c:pt idx="9">
                  <c:v>44.7</c:v>
                </c:pt>
                <c:pt idx="10">
                  <c:v>47.3</c:v>
                </c:pt>
                <c:pt idx="11">
                  <c:v>48.2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97C-4D07-8B5E-FC5F635A524A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 kobiety w wieku 60-64 lata</c:v>
                </c:pt>
              </c:strCache>
            </c:strRef>
          </c:tx>
          <c:spPr>
            <a:ln>
              <a:solidFill>
                <a:srgbClr val="CCE7D9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Arkusz1!$H$2:$H$13</c:f>
              <c:numCache>
                <c:formatCode>#,##0.0</c:formatCode>
                <c:ptCount val="12"/>
                <c:pt idx="0">
                  <c:v>16.600000000000001</c:v>
                </c:pt>
                <c:pt idx="1">
                  <c:v>17</c:v>
                </c:pt>
                <c:pt idx="2">
                  <c:v>19.2</c:v>
                </c:pt>
                <c:pt idx="3">
                  <c:v>19.3</c:v>
                </c:pt>
                <c:pt idx="4">
                  <c:v>17.8</c:v>
                </c:pt>
                <c:pt idx="5">
                  <c:v>18.899999999999999</c:v>
                </c:pt>
                <c:pt idx="6">
                  <c:v>21</c:v>
                </c:pt>
                <c:pt idx="7">
                  <c:v>21.4</c:v>
                </c:pt>
                <c:pt idx="8">
                  <c:v>20.5</c:v>
                </c:pt>
                <c:pt idx="9">
                  <c:v>22.4</c:v>
                </c:pt>
                <c:pt idx="10">
                  <c:v>23.6</c:v>
                </c:pt>
                <c:pt idx="11">
                  <c:v>20.7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197C-4D07-8B5E-FC5F635A52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37631376"/>
        <c:axId val="1937636816"/>
      </c:lineChart>
      <c:catAx>
        <c:axId val="1937631376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937636816"/>
        <c:crossesAt val="0"/>
        <c:auto val="0"/>
        <c:lblAlgn val="ctr"/>
        <c:lblOffset val="100"/>
        <c:noMultiLvlLbl val="0"/>
      </c:catAx>
      <c:valAx>
        <c:axId val="193763681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937631376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182200311820211E-2"/>
          <c:y val="0.84469027777778039"/>
          <c:w val="0.8891092119239502"/>
          <c:h val="0.15413333333333401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900"/>
          </a:pPr>
          <a:endParaRPr lang="pl-PL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3363056033058006E-2"/>
          <c:y val="9.1861458333333368E-2"/>
          <c:w val="0.88002761334684165"/>
          <c:h val="0.57913993055555768"/>
        </c:manualLayout>
      </c:layout>
      <c:lineChart>
        <c:grouping val="standar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 mężczyźni w wieku 50-54 lata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Arkusz1!$C$2:$C$13</c:f>
              <c:numCache>
                <c:formatCode>General</c:formatCode>
                <c:ptCount val="12"/>
                <c:pt idx="0">
                  <c:v>884</c:v>
                </c:pt>
                <c:pt idx="1">
                  <c:v>874</c:v>
                </c:pt>
                <c:pt idx="2">
                  <c:v>902</c:v>
                </c:pt>
                <c:pt idx="3">
                  <c:v>909</c:v>
                </c:pt>
                <c:pt idx="4">
                  <c:v>855</c:v>
                </c:pt>
                <c:pt idx="5">
                  <c:v>864</c:v>
                </c:pt>
                <c:pt idx="6">
                  <c:v>886</c:v>
                </c:pt>
                <c:pt idx="7">
                  <c:v>866</c:v>
                </c:pt>
                <c:pt idx="8">
                  <c:v>842</c:v>
                </c:pt>
                <c:pt idx="9">
                  <c:v>860</c:v>
                </c:pt>
                <c:pt idx="10">
                  <c:v>858</c:v>
                </c:pt>
                <c:pt idx="11">
                  <c:v>855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6A6-4DCB-9682-CA2200C3D0BF}"/>
            </c:ext>
          </c:extLst>
        </c:ser>
        <c:ser>
          <c:idx val="6"/>
          <c:order val="1"/>
          <c:tx>
            <c:strRef>
              <c:f>Arkusz1!$D$1</c:f>
              <c:strCache>
                <c:ptCount val="1"/>
                <c:pt idx="0">
                  <c:v> kobiety w wieku 50-54 lata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Arkusz1!$D$2:$D$13</c:f>
              <c:numCache>
                <c:formatCode>General</c:formatCode>
                <c:ptCount val="12"/>
                <c:pt idx="0">
                  <c:v>852</c:v>
                </c:pt>
                <c:pt idx="1">
                  <c:v>842</c:v>
                </c:pt>
                <c:pt idx="2">
                  <c:v>858</c:v>
                </c:pt>
                <c:pt idx="3">
                  <c:v>854</c:v>
                </c:pt>
                <c:pt idx="4">
                  <c:v>823</c:v>
                </c:pt>
                <c:pt idx="5">
                  <c:v>821</c:v>
                </c:pt>
                <c:pt idx="6">
                  <c:v>809</c:v>
                </c:pt>
                <c:pt idx="7">
                  <c:v>823</c:v>
                </c:pt>
                <c:pt idx="8">
                  <c:v>824</c:v>
                </c:pt>
                <c:pt idx="9">
                  <c:v>835</c:v>
                </c:pt>
                <c:pt idx="10">
                  <c:v>820</c:v>
                </c:pt>
                <c:pt idx="11">
                  <c:v>809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6A6-4DCB-9682-CA2200C3D0BF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 mężczyźni w wieku 55-59 lat</c:v>
                </c:pt>
              </c:strCache>
            </c:strRef>
          </c:tx>
          <c:spPr>
            <a:ln>
              <a:solidFill>
                <a:srgbClr val="6677AD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Arkusz1!$E$2:$E$13</c:f>
              <c:numCache>
                <c:formatCode>General</c:formatCode>
                <c:ptCount val="12"/>
                <c:pt idx="0">
                  <c:v>883</c:v>
                </c:pt>
                <c:pt idx="1">
                  <c:v>895</c:v>
                </c:pt>
                <c:pt idx="2">
                  <c:v>934</c:v>
                </c:pt>
                <c:pt idx="3">
                  <c:v>937</c:v>
                </c:pt>
                <c:pt idx="4">
                  <c:v>866</c:v>
                </c:pt>
                <c:pt idx="5">
                  <c:v>865</c:v>
                </c:pt>
                <c:pt idx="6">
                  <c:v>878</c:v>
                </c:pt>
                <c:pt idx="7">
                  <c:v>892</c:v>
                </c:pt>
                <c:pt idx="8">
                  <c:v>849</c:v>
                </c:pt>
                <c:pt idx="9">
                  <c:v>873</c:v>
                </c:pt>
                <c:pt idx="10">
                  <c:v>869</c:v>
                </c:pt>
                <c:pt idx="11">
                  <c:v>864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6A6-4DCB-9682-CA2200C3D0B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 kobiety w wieku 55-59 lat</c:v>
                </c:pt>
              </c:strCache>
            </c:strRef>
          </c:tx>
          <c:spPr>
            <a:ln>
              <a:solidFill>
                <a:srgbClr val="66B68E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Arkusz1!$F$2:$F$13</c:f>
              <c:numCache>
                <c:formatCode>General</c:formatCode>
                <c:ptCount val="12"/>
                <c:pt idx="0">
                  <c:v>747</c:v>
                </c:pt>
                <c:pt idx="1">
                  <c:v>749</c:v>
                </c:pt>
                <c:pt idx="2">
                  <c:v>780</c:v>
                </c:pt>
                <c:pt idx="3">
                  <c:v>802</c:v>
                </c:pt>
                <c:pt idx="4">
                  <c:v>769</c:v>
                </c:pt>
                <c:pt idx="5">
                  <c:v>781</c:v>
                </c:pt>
                <c:pt idx="6">
                  <c:v>775</c:v>
                </c:pt>
                <c:pt idx="7">
                  <c:v>783</c:v>
                </c:pt>
                <c:pt idx="8">
                  <c:v>760</c:v>
                </c:pt>
                <c:pt idx="9">
                  <c:v>788</c:v>
                </c:pt>
                <c:pt idx="10">
                  <c:v>778</c:v>
                </c:pt>
                <c:pt idx="11">
                  <c:v>753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E6C-4A2F-A2A0-EA91466F5CC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 mężczyźni w wieku 60-64 lata</c:v>
                </c:pt>
              </c:strCache>
            </c:strRef>
          </c:tx>
          <c:spPr>
            <a:ln>
              <a:solidFill>
                <a:srgbClr val="CCD2E4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Arkusz1!$G$2:$G$13</c:f>
              <c:numCache>
                <c:formatCode>General</c:formatCode>
                <c:ptCount val="12"/>
                <c:pt idx="0">
                  <c:v>480</c:v>
                </c:pt>
                <c:pt idx="1">
                  <c:v>465</c:v>
                </c:pt>
                <c:pt idx="2">
                  <c:v>493</c:v>
                </c:pt>
                <c:pt idx="3">
                  <c:v>507</c:v>
                </c:pt>
                <c:pt idx="4">
                  <c:v>522</c:v>
                </c:pt>
                <c:pt idx="5">
                  <c:v>511</c:v>
                </c:pt>
                <c:pt idx="6">
                  <c:v>527</c:v>
                </c:pt>
                <c:pt idx="7">
                  <c:v>556</c:v>
                </c:pt>
                <c:pt idx="8">
                  <c:v>569</c:v>
                </c:pt>
                <c:pt idx="9">
                  <c:v>555</c:v>
                </c:pt>
                <c:pt idx="10">
                  <c:v>590</c:v>
                </c:pt>
                <c:pt idx="11">
                  <c:v>603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E6C-4A2F-A2A0-EA91466F5CC1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 kobiety w wieku 60-64 lata</c:v>
                </c:pt>
              </c:strCache>
            </c:strRef>
          </c:tx>
          <c:spPr>
            <a:ln>
              <a:solidFill>
                <a:srgbClr val="CCE7D9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Arkusz1!$H$2:$H$13</c:f>
              <c:numCache>
                <c:formatCode>General</c:formatCode>
                <c:ptCount val="12"/>
                <c:pt idx="0">
                  <c:v>235</c:v>
                </c:pt>
                <c:pt idx="1">
                  <c:v>241</c:v>
                </c:pt>
                <c:pt idx="2">
                  <c:v>272</c:v>
                </c:pt>
                <c:pt idx="3">
                  <c:v>273</c:v>
                </c:pt>
                <c:pt idx="4">
                  <c:v>252</c:v>
                </c:pt>
                <c:pt idx="5">
                  <c:v>268</c:v>
                </c:pt>
                <c:pt idx="6">
                  <c:v>299</c:v>
                </c:pt>
                <c:pt idx="7">
                  <c:v>305</c:v>
                </c:pt>
                <c:pt idx="8">
                  <c:v>292</c:v>
                </c:pt>
                <c:pt idx="9">
                  <c:v>319</c:v>
                </c:pt>
                <c:pt idx="10">
                  <c:v>336</c:v>
                </c:pt>
                <c:pt idx="11">
                  <c:v>295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E6C-4A2F-A2A0-EA91466F5C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37640624"/>
        <c:axId val="1937637904"/>
      </c:lineChart>
      <c:catAx>
        <c:axId val="193764062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937637904"/>
        <c:crossesAt val="0"/>
        <c:auto val="0"/>
        <c:lblAlgn val="ctr"/>
        <c:lblOffset val="100"/>
        <c:noMultiLvlLbl val="0"/>
      </c:catAx>
      <c:valAx>
        <c:axId val="193763790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937640624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9251865509740241E-2"/>
          <c:y val="0.84469027777778016"/>
          <c:w val="0.88165847789225849"/>
          <c:h val="0.1541333333333339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900"/>
          </a:pPr>
          <a:endParaRPr lang="pl-PL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8412543730570952E-2"/>
          <c:y val="8.3041944444444543E-2"/>
          <c:w val="0.88497812253330532"/>
          <c:h val="0.59677881944444622"/>
        </c:manualLayout>
      </c:layout>
      <c:lineChart>
        <c:grouping val="standar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 mężczyźni w wieku 50-54 lata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Arkusz1!$C$2:$C$13</c:f>
              <c:numCache>
                <c:formatCode>General</c:formatCode>
                <c:ptCount val="12"/>
                <c:pt idx="0">
                  <c:v>69</c:v>
                </c:pt>
                <c:pt idx="1">
                  <c:v>63</c:v>
                </c:pt>
                <c:pt idx="2">
                  <c:v>52</c:v>
                </c:pt>
                <c:pt idx="3">
                  <c:v>46</c:v>
                </c:pt>
                <c:pt idx="4">
                  <c:v>46</c:v>
                </c:pt>
                <c:pt idx="5">
                  <c:v>49</c:v>
                </c:pt>
                <c:pt idx="6">
                  <c:v>34</c:v>
                </c:pt>
                <c:pt idx="7">
                  <c:v>35</c:v>
                </c:pt>
                <c:pt idx="8">
                  <c:v>41</c:v>
                </c:pt>
                <c:pt idx="9">
                  <c:v>34</c:v>
                </c:pt>
                <c:pt idx="10">
                  <c:v>31</c:v>
                </c:pt>
                <c:pt idx="11">
                  <c:v>26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6A6-4DCB-9682-CA2200C3D0BF}"/>
            </c:ext>
          </c:extLst>
        </c:ser>
        <c:ser>
          <c:idx val="6"/>
          <c:order val="1"/>
          <c:tx>
            <c:strRef>
              <c:f>Arkusz1!$D$1</c:f>
              <c:strCache>
                <c:ptCount val="1"/>
                <c:pt idx="0">
                  <c:v> kobiety w wieku 50-54 lata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Arkusz1!$D$2:$D$13</c:f>
              <c:numCache>
                <c:formatCode>General</c:formatCode>
                <c:ptCount val="12"/>
                <c:pt idx="0">
                  <c:v>71</c:v>
                </c:pt>
                <c:pt idx="1">
                  <c:v>60</c:v>
                </c:pt>
                <c:pt idx="2">
                  <c:v>57</c:v>
                </c:pt>
                <c:pt idx="3">
                  <c:v>45</c:v>
                </c:pt>
                <c:pt idx="4">
                  <c:v>44</c:v>
                </c:pt>
                <c:pt idx="5">
                  <c:v>49</c:v>
                </c:pt>
                <c:pt idx="6">
                  <c:v>43</c:v>
                </c:pt>
                <c:pt idx="7">
                  <c:v>35</c:v>
                </c:pt>
                <c:pt idx="8">
                  <c:v>41</c:v>
                </c:pt>
                <c:pt idx="9">
                  <c:v>36</c:v>
                </c:pt>
                <c:pt idx="10">
                  <c:v>33</c:v>
                </c:pt>
                <c:pt idx="11">
                  <c:v>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6A6-4DCB-9682-CA2200C3D0BF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 mężczyźni w wieku 55-59 lat</c:v>
                </c:pt>
              </c:strCache>
            </c:strRef>
          </c:tx>
          <c:spPr>
            <a:ln>
              <a:solidFill>
                <a:srgbClr val="6677AD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Arkusz1!$E$2:$E$13</c:f>
              <c:numCache>
                <c:formatCode>General</c:formatCode>
                <c:ptCount val="12"/>
                <c:pt idx="0">
                  <c:v>68</c:v>
                </c:pt>
                <c:pt idx="1">
                  <c:v>60</c:v>
                </c:pt>
                <c:pt idx="2">
                  <c:v>53</c:v>
                </c:pt>
                <c:pt idx="3">
                  <c:v>51</c:v>
                </c:pt>
                <c:pt idx="4">
                  <c:v>50</c:v>
                </c:pt>
                <c:pt idx="5">
                  <c:v>47</c:v>
                </c:pt>
                <c:pt idx="6">
                  <c:v>45</c:v>
                </c:pt>
                <c:pt idx="7">
                  <c:v>45</c:v>
                </c:pt>
                <c:pt idx="8">
                  <c:v>45</c:v>
                </c:pt>
                <c:pt idx="9">
                  <c:v>44</c:v>
                </c:pt>
                <c:pt idx="10">
                  <c:v>35</c:v>
                </c:pt>
                <c:pt idx="11">
                  <c:v>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6A6-4DCB-9682-CA2200C3D0B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 kobiety w wieku 55-59 lat</c:v>
                </c:pt>
              </c:strCache>
            </c:strRef>
          </c:tx>
          <c:spPr>
            <a:ln>
              <a:solidFill>
                <a:srgbClr val="66B68E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Arkusz1!$F$2:$F$13</c:f>
              <c:numCache>
                <c:formatCode>General</c:formatCode>
                <c:ptCount val="12"/>
                <c:pt idx="0">
                  <c:v>52</c:v>
                </c:pt>
                <c:pt idx="1">
                  <c:v>38</c:v>
                </c:pt>
                <c:pt idx="2">
                  <c:v>47</c:v>
                </c:pt>
                <c:pt idx="3">
                  <c:v>40</c:v>
                </c:pt>
                <c:pt idx="4">
                  <c:v>34</c:v>
                </c:pt>
                <c:pt idx="5">
                  <c:v>26</c:v>
                </c:pt>
                <c:pt idx="6">
                  <c:v>36</c:v>
                </c:pt>
                <c:pt idx="7">
                  <c:v>36</c:v>
                </c:pt>
                <c:pt idx="8">
                  <c:v>32</c:v>
                </c:pt>
                <c:pt idx="9">
                  <c:v>30</c:v>
                </c:pt>
                <c:pt idx="10">
                  <c:v>29</c:v>
                </c:pt>
                <c:pt idx="11">
                  <c:v>27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069-4EE0-B561-E23DC28A37E4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 mężczyźni w wieku 60-64 lata</c:v>
                </c:pt>
              </c:strCache>
            </c:strRef>
          </c:tx>
          <c:spPr>
            <a:ln>
              <a:solidFill>
                <a:srgbClr val="CCD2E4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Arkusz1!$G$2:$G$13</c:f>
              <c:numCache>
                <c:formatCode>General</c:formatCode>
                <c:ptCount val="12"/>
                <c:pt idx="0">
                  <c:v>38</c:v>
                </c:pt>
                <c:pt idx="1">
                  <c:v>24</c:v>
                </c:pt>
                <c:pt idx="2">
                  <c:v>26</c:v>
                </c:pt>
                <c:pt idx="3">
                  <c:v>31</c:v>
                </c:pt>
                <c:pt idx="4">
                  <c:v>34</c:v>
                </c:pt>
                <c:pt idx="5">
                  <c:v>29</c:v>
                </c:pt>
                <c:pt idx="6">
                  <c:v>22</c:v>
                </c:pt>
                <c:pt idx="7">
                  <c:v>27</c:v>
                </c:pt>
                <c:pt idx="8">
                  <c:v>29</c:v>
                </c:pt>
                <c:pt idx="9">
                  <c:v>24</c:v>
                </c:pt>
                <c:pt idx="10">
                  <c:v>20</c:v>
                </c:pt>
                <c:pt idx="11">
                  <c:v>21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069-4EE0-B561-E23DC28A37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37638448"/>
        <c:axId val="1937631920"/>
      </c:lineChart>
      <c:catAx>
        <c:axId val="1937638448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937631920"/>
        <c:crossesAt val="0"/>
        <c:auto val="0"/>
        <c:lblAlgn val="ctr"/>
        <c:lblOffset val="100"/>
        <c:noMultiLvlLbl val="0"/>
      </c:catAx>
      <c:valAx>
        <c:axId val="193763192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93763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6772464601381832E-2"/>
          <c:y val="0.85350972222222221"/>
          <c:w val="0.88415876511689051"/>
          <c:h val="0.14531388888888891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900"/>
          </a:pPr>
          <a:endParaRPr lang="pl-PL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850333124998198E-2"/>
          <c:y val="0.10068090277777778"/>
          <c:w val="0.89488733812991728"/>
          <c:h val="0.5747302083333351"/>
        </c:manualLayout>
      </c:layout>
      <c:lineChart>
        <c:grouping val="standar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 stopa bezrobocia osób w wieku 50-54 lata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Arkusz1!$C$2:$C$13</c:f>
              <c:numCache>
                <c:formatCode>#,##0.0</c:formatCode>
                <c:ptCount val="12"/>
                <c:pt idx="0">
                  <c:v>7.5</c:v>
                </c:pt>
                <c:pt idx="1">
                  <c:v>6.7</c:v>
                </c:pt>
                <c:pt idx="2">
                  <c:v>5.8</c:v>
                </c:pt>
                <c:pt idx="3">
                  <c:v>4.9000000000000004</c:v>
                </c:pt>
                <c:pt idx="4">
                  <c:v>5.0999999999999996</c:v>
                </c:pt>
                <c:pt idx="5">
                  <c:v>5.5</c:v>
                </c:pt>
                <c:pt idx="6">
                  <c:v>4.4000000000000004</c:v>
                </c:pt>
                <c:pt idx="7">
                  <c:v>4</c:v>
                </c:pt>
                <c:pt idx="8">
                  <c:v>4.7</c:v>
                </c:pt>
                <c:pt idx="9">
                  <c:v>4</c:v>
                </c:pt>
                <c:pt idx="10">
                  <c:v>3.7</c:v>
                </c:pt>
                <c:pt idx="11">
                  <c:v>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6A6-4DCB-9682-CA2200C3D0BF}"/>
            </c:ext>
          </c:extLst>
        </c:ser>
        <c:ser>
          <c:idx val="6"/>
          <c:order val="1"/>
          <c:tx>
            <c:strRef>
              <c:f>Arkusz1!$D$1</c:f>
              <c:strCache>
                <c:ptCount val="1"/>
                <c:pt idx="0">
                  <c:v> stopa bezrobocia osób w wieku 55-59 lat</c:v>
                </c:pt>
              </c:strCache>
            </c:strRef>
          </c:tx>
          <c:spPr>
            <a:ln>
              <a:solidFill>
                <a:srgbClr val="6677AD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Arkusz1!$D$2:$D$13</c:f>
              <c:numCache>
                <c:formatCode>#,##0.0</c:formatCode>
                <c:ptCount val="12"/>
                <c:pt idx="0">
                  <c:v>6.9</c:v>
                </c:pt>
                <c:pt idx="1">
                  <c:v>5.6</c:v>
                </c:pt>
                <c:pt idx="2">
                  <c:v>5.5</c:v>
                </c:pt>
                <c:pt idx="3">
                  <c:v>5</c:v>
                </c:pt>
                <c:pt idx="4">
                  <c:v>4.9000000000000004</c:v>
                </c:pt>
                <c:pt idx="5">
                  <c:v>4.2</c:v>
                </c:pt>
                <c:pt idx="6">
                  <c:v>4.7</c:v>
                </c:pt>
                <c:pt idx="7">
                  <c:v>4.5999999999999996</c:v>
                </c:pt>
                <c:pt idx="8">
                  <c:v>4.5999999999999996</c:v>
                </c:pt>
                <c:pt idx="9">
                  <c:v>4.3</c:v>
                </c:pt>
                <c:pt idx="10">
                  <c:v>3.7</c:v>
                </c:pt>
                <c:pt idx="11">
                  <c:v>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6A6-4DCB-9682-CA2200C3D0BF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 stopa bezrobocia osób w wieku 60-64 lata</c:v>
                </c:pt>
              </c:strCache>
            </c:strRef>
          </c:tx>
          <c:spPr>
            <a:ln>
              <a:solidFill>
                <a:srgbClr val="CCD2E4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</c:lvl>
              </c:multiLvlStrCache>
            </c:multiLvlStrRef>
          </c:cat>
          <c:val>
            <c:numRef>
              <c:f>Arkusz1!$E$2:$E$13</c:f>
              <c:numCache>
                <c:formatCode>#,##0.0</c:formatCode>
                <c:ptCount val="12"/>
                <c:pt idx="0">
                  <c:v>5.9</c:v>
                </c:pt>
                <c:pt idx="1">
                  <c:v>4.4000000000000004</c:v>
                </c:pt>
                <c:pt idx="2">
                  <c:v>4.3</c:v>
                </c:pt>
                <c:pt idx="3">
                  <c:v>4.7</c:v>
                </c:pt>
                <c:pt idx="4">
                  <c:v>4.8</c:v>
                </c:pt>
                <c:pt idx="5">
                  <c:v>4</c:v>
                </c:pt>
                <c:pt idx="6">
                  <c:v>3.5</c:v>
                </c:pt>
                <c:pt idx="7">
                  <c:v>3.7</c:v>
                </c:pt>
                <c:pt idx="8">
                  <c:v>3.8</c:v>
                </c:pt>
                <c:pt idx="9">
                  <c:v>3.3</c:v>
                </c:pt>
                <c:pt idx="10">
                  <c:v>2.4</c:v>
                </c:pt>
                <c:pt idx="11">
                  <c:v>2.8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6A6-4DCB-9682-CA2200C3D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37636272"/>
        <c:axId val="1937639536"/>
      </c:lineChart>
      <c:catAx>
        <c:axId val="1937636272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937639536"/>
        <c:crossesAt val="0"/>
        <c:auto val="0"/>
        <c:lblAlgn val="ctr"/>
        <c:lblOffset val="100"/>
        <c:noMultiLvlLbl val="0"/>
      </c:catAx>
      <c:valAx>
        <c:axId val="193763953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937636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584007659973624"/>
          <c:y val="0.85791944444444668"/>
          <c:w val="0.67114571013201385"/>
          <c:h val="0.14090416666666691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900"/>
          </a:pPr>
          <a:endParaRPr lang="pl-PL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0.1114</cdr:x>
      <cdr:y>0.07349</cdr:y>
    </cdr:to>
    <cdr:sp macro="" textlink="">
      <cdr:nvSpPr>
        <cdr:cNvPr id="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571500" cy="1587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mln</a:t>
          </a:r>
        </a:p>
      </cdr:txBody>
    </cdr:sp>
  </cdr:relSizeAnchor>
  <cdr:relSizeAnchor xmlns:cdr="http://schemas.openxmlformats.org/drawingml/2006/chartDrawing">
    <cdr:from>
      <cdr:x>0.93911</cdr:x>
      <cdr:y>0</cdr:y>
    </cdr:from>
    <cdr:to>
      <cdr:x>1</cdr:x>
      <cdr:y>0.11513</cdr:y>
    </cdr:to>
    <cdr:sp macro="" textlink="">
      <cdr:nvSpPr>
        <cdr:cNvPr id="5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085417" y="0"/>
          <a:ext cx="394582" cy="4337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0.1114</cdr:x>
      <cdr:y>0.07349</cdr:y>
    </cdr:to>
    <cdr:sp macro="" textlink="">
      <cdr:nvSpPr>
        <cdr:cNvPr id="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571500" cy="1587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mln</a:t>
          </a:r>
        </a:p>
      </cdr:txBody>
    </cdr:sp>
  </cdr:relSizeAnchor>
  <cdr:relSizeAnchor xmlns:cdr="http://schemas.openxmlformats.org/drawingml/2006/chartDrawing">
    <cdr:from>
      <cdr:x>0.93911</cdr:x>
      <cdr:y>0</cdr:y>
    </cdr:from>
    <cdr:to>
      <cdr:x>1</cdr:x>
      <cdr:y>0.11513</cdr:y>
    </cdr:to>
    <cdr:sp macro="" textlink="">
      <cdr:nvSpPr>
        <cdr:cNvPr id="5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085417" y="0"/>
          <a:ext cx="394582" cy="4337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1.54321E-7</cdr:x>
      <cdr:y>0</cdr:y>
    </cdr:from>
    <cdr:to>
      <cdr:x>0.0637</cdr:x>
      <cdr:y>0.08139</cdr:y>
    </cdr:to>
    <cdr:sp macro="" textlink="">
      <cdr:nvSpPr>
        <cdr:cNvPr id="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" y="0"/>
          <a:ext cx="412749" cy="29300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1.95215E-7</cdr:x>
      <cdr:y>0</cdr:y>
    </cdr:from>
    <cdr:to>
      <cdr:x>0.09853</cdr:x>
      <cdr:y>0.08139</cdr:y>
    </cdr:to>
    <cdr:sp macro="" textlink="">
      <cdr:nvSpPr>
        <cdr:cNvPr id="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" y="0"/>
          <a:ext cx="504747" cy="24321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tys.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1.95215E-7</cdr:x>
      <cdr:y>0</cdr:y>
    </cdr:from>
    <cdr:to>
      <cdr:x>0.09853</cdr:x>
      <cdr:y>0.08139</cdr:y>
    </cdr:to>
    <cdr:sp macro="" textlink="">
      <cdr:nvSpPr>
        <cdr:cNvPr id="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" y="0"/>
          <a:ext cx="504747" cy="24321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tys.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1.54321E-7</cdr:x>
      <cdr:y>0</cdr:y>
    </cdr:from>
    <cdr:to>
      <cdr:x>0.0637</cdr:x>
      <cdr:y>0.08139</cdr:y>
    </cdr:to>
    <cdr:sp macro="" textlink="">
      <cdr:nvSpPr>
        <cdr:cNvPr id="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" y="0"/>
          <a:ext cx="412749" cy="29300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E16C9-5E42-4E5A-8CFB-44D8B24C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Osoby powyżej 50. roku życia na rynku pracy w 2017 roku</dc:title>
  <cp:revision>4</cp:revision>
  <cp:lastPrinted>2019-04-16T06:17:00Z</cp:lastPrinted>
  <dcterms:created xsi:type="dcterms:W3CDTF">2019-04-29T13:02:00Z</dcterms:created>
  <dcterms:modified xsi:type="dcterms:W3CDTF">2019-04-29T13:07:00Z</dcterms:modified>
</cp:coreProperties>
</file>