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693C6BD" w:rsidR="00393761" w:rsidRPr="0000577E" w:rsidRDefault="0004603D" w:rsidP="009F7049">
      <w:pPr>
        <w:pStyle w:val="Tytuinfomacjisygnalnej"/>
        <w:spacing w:after="480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6B5CA87E">
                <wp:simplePos x="0" y="0"/>
                <wp:positionH relativeFrom="column">
                  <wp:posOffset>5283200</wp:posOffset>
                </wp:positionH>
                <wp:positionV relativeFrom="paragraph">
                  <wp:posOffset>850291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6pt;margin-top:66.9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NtwuBH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8B4BE5">
        <w:t xml:space="preserve"> </w:t>
      </w:r>
      <w:r w:rsidR="00531CEC">
        <w:t>listopadzie</w:t>
      </w:r>
      <w:r w:rsidR="00EE139D">
        <w:t xml:space="preserve"> </w:t>
      </w:r>
      <w:r w:rsidR="00493457">
        <w:t>202</w:t>
      </w:r>
      <w:r w:rsidR="009A295C">
        <w:t>5</w:t>
      </w:r>
      <w:r w:rsidR="009B4EE7" w:rsidRPr="00B855AF">
        <w:t xml:space="preserve"> r.</w:t>
      </w:r>
    </w:p>
    <w:p w14:paraId="7145FBD8" w14:textId="2FD188DB" w:rsidR="00DF0881" w:rsidRPr="00DA0248" w:rsidRDefault="00731D27" w:rsidP="00511213">
      <w:pPr>
        <w:pStyle w:val="Lead"/>
        <w:spacing w:after="720"/>
        <w:rPr>
          <w:spacing w:val="-6"/>
        </w:rPr>
      </w:pPr>
      <w:r w:rsidRPr="00DA0248">
        <w:rPr>
          <w:color w:val="001D77"/>
          <w:spacing w:val="-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BED3FBC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0770"/>
                <wp:effectExtent l="0" t="0" r="5715" b="5080"/>
                <wp:wrapSquare wrapText="bothSides"/>
                <wp:docPr id="6" name="Pole tekstowe 2" descr="wzrost cen o 2,4% w porównaniu z listopad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13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6F8772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D7399" w:rsidRPr="00F5247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F5247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67357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F5247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415231F3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67357A">
                              <w:t>listopadem</w:t>
                            </w:r>
                            <w:r w:rsidR="00EE139D">
                              <w:t xml:space="preserve"> </w:t>
                            </w:r>
                            <w:r w:rsidR="00305703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2,4% w porównaniu z listopadem 2024 r." style="position:absolute;margin-left:0;margin-top:.7pt;width:173.55pt;height:85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" fillcolor="#001d77" stroked="f">
                <v:stroke joinstyle="miter"/>
                <v:textbox>
                  <w:txbxContent>
                    <w:p w14:paraId="5D772350" w14:textId="16F8772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D7399" w:rsidRPr="00F5247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C2756F" w:rsidRPr="00F5247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67357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F5247F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415231F3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67357A">
                        <w:t>listopadem</w:t>
                      </w:r>
                      <w:r w:rsidR="00EE139D">
                        <w:t xml:space="preserve"> </w:t>
                      </w:r>
                      <w:r w:rsidR="00305703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A0248">
        <w:rPr>
          <w:color w:val="000000" w:themeColor="text1"/>
          <w:spacing w:val="-6"/>
        </w:rPr>
        <w:t xml:space="preserve">Ceny </w:t>
      </w:r>
      <w:r w:rsidR="00DF0881" w:rsidRPr="00DA0248">
        <w:rPr>
          <w:spacing w:val="-6"/>
        </w:rPr>
        <w:t xml:space="preserve">towarów i usług konsumpcyjnych </w:t>
      </w:r>
      <w:r w:rsidR="009B4EE7" w:rsidRPr="00DA0248">
        <w:rPr>
          <w:spacing w:val="-6"/>
        </w:rPr>
        <w:t>według</w:t>
      </w:r>
      <w:r w:rsidR="00DF0881" w:rsidRPr="00DA0248">
        <w:rPr>
          <w:spacing w:val="-6"/>
        </w:rPr>
        <w:t xml:space="preserve"> </w:t>
      </w:r>
      <w:r w:rsidR="009B4EE7" w:rsidRPr="00DA0248">
        <w:rPr>
          <w:spacing w:val="-6"/>
        </w:rPr>
        <w:t>szy</w:t>
      </w:r>
      <w:r w:rsidR="00E13990" w:rsidRPr="00DA0248">
        <w:rPr>
          <w:spacing w:val="-6"/>
        </w:rPr>
        <w:t>b</w:t>
      </w:r>
      <w:r w:rsidR="00DA0248">
        <w:rPr>
          <w:spacing w:val="-6"/>
        </w:rPr>
        <w:t>-</w:t>
      </w:r>
      <w:r w:rsidR="00E13990" w:rsidRPr="00DA0248">
        <w:rPr>
          <w:spacing w:val="-6"/>
        </w:rPr>
        <w:t>kiego szacunku</w:t>
      </w:r>
      <w:r w:rsidR="00531CEC" w:rsidRPr="00DA0248">
        <w:rPr>
          <w:spacing w:val="-6"/>
        </w:rPr>
        <w:t xml:space="preserve"> w listopadzie</w:t>
      </w:r>
      <w:r w:rsidR="000616D1" w:rsidRPr="00DA0248">
        <w:rPr>
          <w:spacing w:val="-6"/>
        </w:rPr>
        <w:t xml:space="preserve"> </w:t>
      </w:r>
      <w:r w:rsidR="00493457" w:rsidRPr="00DA0248">
        <w:rPr>
          <w:spacing w:val="-6"/>
        </w:rPr>
        <w:t>202</w:t>
      </w:r>
      <w:r w:rsidR="00D813EE" w:rsidRPr="00DA0248">
        <w:rPr>
          <w:spacing w:val="-6"/>
        </w:rPr>
        <w:t>5</w:t>
      </w:r>
      <w:r w:rsidR="00AC4F75" w:rsidRPr="00DA0248">
        <w:rPr>
          <w:spacing w:val="-6"/>
        </w:rPr>
        <w:t xml:space="preserve"> r. </w:t>
      </w:r>
      <w:r w:rsidR="00DF0881" w:rsidRPr="00DA0248">
        <w:rPr>
          <w:spacing w:val="-6"/>
        </w:rPr>
        <w:t>wzrosły o </w:t>
      </w:r>
      <w:r w:rsidR="0067357A" w:rsidRPr="00DA0248">
        <w:rPr>
          <w:spacing w:val="-6"/>
        </w:rPr>
        <w:t>2,4</w:t>
      </w:r>
      <w:r w:rsidR="00DF24D5" w:rsidRPr="00DA0248">
        <w:rPr>
          <w:spacing w:val="-6"/>
        </w:rPr>
        <w:t xml:space="preserve">% </w:t>
      </w:r>
      <w:r w:rsidR="00DF24D5" w:rsidRPr="00DA0248">
        <w:rPr>
          <w:spacing w:val="-4"/>
        </w:rPr>
        <w:t>(wskaźnik cen 10</w:t>
      </w:r>
      <w:r w:rsidR="00FD7399" w:rsidRPr="00DA0248">
        <w:rPr>
          <w:spacing w:val="-4"/>
        </w:rPr>
        <w:t>2</w:t>
      </w:r>
      <w:r w:rsidR="00DF24D5" w:rsidRPr="00DA0248">
        <w:rPr>
          <w:spacing w:val="-4"/>
        </w:rPr>
        <w:t>,</w:t>
      </w:r>
      <w:r w:rsidR="0067357A" w:rsidRPr="00DA0248">
        <w:rPr>
          <w:spacing w:val="-4"/>
        </w:rPr>
        <w:t>4</w:t>
      </w:r>
      <w:r w:rsidR="00F27958" w:rsidRPr="00DA0248">
        <w:rPr>
          <w:spacing w:val="-4"/>
        </w:rPr>
        <w:t>)</w:t>
      </w:r>
      <w:r w:rsidR="006874D6" w:rsidRPr="00DA0248">
        <w:rPr>
          <w:spacing w:val="-4"/>
        </w:rPr>
        <w:t xml:space="preserve"> </w:t>
      </w:r>
      <w:r w:rsidR="00AC4F75" w:rsidRPr="00DA0248">
        <w:rPr>
          <w:spacing w:val="-4"/>
        </w:rPr>
        <w:t>w </w:t>
      </w:r>
      <w:r w:rsidR="009B4EE7" w:rsidRPr="00DA0248">
        <w:rPr>
          <w:spacing w:val="-4"/>
        </w:rPr>
        <w:t>porówna</w:t>
      </w:r>
      <w:r w:rsidR="00443A60" w:rsidRPr="00DA0248">
        <w:rPr>
          <w:spacing w:val="-4"/>
        </w:rPr>
        <w:t>niu</w:t>
      </w:r>
      <w:r w:rsidR="00531CEC" w:rsidRPr="00DA0248">
        <w:rPr>
          <w:spacing w:val="-4"/>
        </w:rPr>
        <w:t xml:space="preserve"> </w:t>
      </w:r>
      <w:r w:rsidR="00DF0881" w:rsidRPr="00DA0248">
        <w:rPr>
          <w:spacing w:val="-4"/>
        </w:rPr>
        <w:t>z </w:t>
      </w:r>
      <w:r w:rsidR="009B4EE7" w:rsidRPr="00DA0248">
        <w:rPr>
          <w:spacing w:val="-4"/>
        </w:rPr>
        <w:t>analogicznym miesiącem ub.</w:t>
      </w:r>
      <w:r w:rsidR="00ED75C2" w:rsidRPr="00DA0248">
        <w:rPr>
          <w:spacing w:val="-4"/>
        </w:rPr>
        <w:t> roku</w:t>
      </w:r>
      <w:r w:rsidR="00A342B1" w:rsidRPr="00DA0248">
        <w:rPr>
          <w:spacing w:val="-4"/>
        </w:rPr>
        <w:t>,</w:t>
      </w:r>
      <w:r w:rsidR="00F27958" w:rsidRPr="00DA0248">
        <w:rPr>
          <w:spacing w:val="-4"/>
        </w:rPr>
        <w:t xml:space="preserve"> </w:t>
      </w:r>
      <w:r w:rsidR="006874D6" w:rsidRPr="00DA0248">
        <w:rPr>
          <w:spacing w:val="-4"/>
        </w:rPr>
        <w:t>a w </w:t>
      </w:r>
      <w:r w:rsidR="00DF0881" w:rsidRPr="00DA0248">
        <w:rPr>
          <w:spacing w:val="-4"/>
        </w:rPr>
        <w:t>sto</w:t>
      </w:r>
      <w:r w:rsidR="00183E9B" w:rsidRPr="00DA0248">
        <w:rPr>
          <w:spacing w:val="-4"/>
        </w:rPr>
        <w:t>sun</w:t>
      </w:r>
      <w:r w:rsidR="00DA0248" w:rsidRPr="00DA0248">
        <w:rPr>
          <w:spacing w:val="-4"/>
        </w:rPr>
        <w:t>ku do </w:t>
      </w:r>
      <w:r w:rsidR="00531CEC" w:rsidRPr="00DA0248">
        <w:rPr>
          <w:spacing w:val="-4"/>
        </w:rPr>
        <w:t>poprzedniego miesiąca wzrosły o 0,1% (wskaźnik cen 100,1)</w:t>
      </w:r>
      <w:r w:rsidR="00DA0248">
        <w:rPr>
          <w:spacing w:val="-4"/>
        </w:rPr>
        <w:t>.</w:t>
      </w:r>
    </w:p>
    <w:p w14:paraId="147C0550" w14:textId="77777777" w:rsidR="00DA0248" w:rsidRDefault="00DA0248" w:rsidP="00511213">
      <w:pPr>
        <w:pStyle w:val="Lead"/>
        <w:ind w:right="-255"/>
        <w:contextualSpacing/>
        <w:rPr>
          <w:spacing w:val="-4"/>
        </w:rPr>
      </w:pPr>
    </w:p>
    <w:p w14:paraId="3A3955E5" w14:textId="796D6CFF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67357A">
        <w:rPr>
          <w:spacing w:val="-4"/>
        </w:rPr>
        <w:t xml:space="preserve"> listopadzie</w:t>
      </w:r>
      <w:r w:rsidR="00EE139D" w:rsidRPr="00EE139D">
        <w:rPr>
          <w:spacing w:val="-4"/>
        </w:rPr>
        <w:t xml:space="preserve"> </w:t>
      </w:r>
      <w:r w:rsidR="00493457" w:rsidRPr="00EE139D">
        <w:rPr>
          <w:spacing w:val="-4"/>
        </w:rPr>
        <w:t>202</w:t>
      </w:r>
      <w:r w:rsidR="00D813EE" w:rsidRPr="00EE139D">
        <w:rPr>
          <w:spacing w:val="-4"/>
        </w:rPr>
        <w:t>5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listopadzie 2025 r."/>
      </w:tblPr>
      <w:tblGrid>
        <w:gridCol w:w="4111"/>
        <w:gridCol w:w="1843"/>
        <w:gridCol w:w="1843"/>
      </w:tblGrid>
      <w:tr w:rsidR="00F27958" w:rsidRPr="00496F01" w14:paraId="0673F21C" w14:textId="77777777" w:rsidTr="00403F39">
        <w:trPr>
          <w:trHeight w:val="57"/>
        </w:trPr>
        <w:tc>
          <w:tcPr>
            <w:tcW w:w="4111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6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040A68B3" w:rsidR="00F27958" w:rsidRPr="00493457" w:rsidRDefault="0067357A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</w:tr>
      <w:tr w:rsidR="00F27958" w:rsidRPr="00496F01" w14:paraId="2AF4107B" w14:textId="77777777" w:rsidTr="00403F39">
        <w:trPr>
          <w:trHeight w:val="57"/>
        </w:trPr>
        <w:tc>
          <w:tcPr>
            <w:tcW w:w="4111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7F0BF7B9" w:rsidR="00F27958" w:rsidRPr="00493457" w:rsidRDefault="0067357A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4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35113CD7" w:rsidR="00F27958" w:rsidRPr="00493457" w:rsidRDefault="0067357A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8E6B2C" w:rsidRPr="00496F01" w14:paraId="66D46386" w14:textId="77777777" w:rsidTr="008E6B2C">
        <w:trPr>
          <w:trHeight w:hRule="exact" w:val="397"/>
        </w:trPr>
        <w:tc>
          <w:tcPr>
            <w:tcW w:w="411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8E6B2C" w:rsidRPr="00493457" w:rsidRDefault="008E6B2C" w:rsidP="008E6B2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5356121C" w:rsidR="008E6B2C" w:rsidRPr="00B32382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240DBD">
              <w:t>102,4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3F6E5D98" w:rsidR="008E6B2C" w:rsidRPr="00B32382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BC23C1">
              <w:t>100,1</w:t>
            </w:r>
          </w:p>
        </w:tc>
      </w:tr>
      <w:tr w:rsidR="008E6B2C" w:rsidRPr="00496F01" w14:paraId="603B38AC" w14:textId="77777777" w:rsidTr="008E6B2C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8E6B2C" w:rsidRPr="00493457" w:rsidRDefault="008E6B2C" w:rsidP="008E6B2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28019D48" w:rsidR="008E6B2C" w:rsidRPr="00493457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240DBD">
              <w:t>102,7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08095C5A" w:rsidR="008E6B2C" w:rsidRPr="00493457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C23C1">
              <w:t>100,1</w:t>
            </w:r>
          </w:p>
        </w:tc>
      </w:tr>
      <w:tr w:rsidR="008E6B2C" w:rsidRPr="00496F01" w14:paraId="4E79824F" w14:textId="77777777" w:rsidTr="008E6B2C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77777777" w:rsidR="008E6B2C" w:rsidRPr="00493457" w:rsidRDefault="008E6B2C" w:rsidP="008E6B2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60FB9637" w:rsidR="008E6B2C" w:rsidRPr="00493457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240DBD">
              <w:t>102,7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6A288AC9" w:rsidR="008E6B2C" w:rsidRPr="00493457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C23C1">
              <w:t>100,1</w:t>
            </w:r>
          </w:p>
        </w:tc>
      </w:tr>
      <w:tr w:rsidR="008E6B2C" w:rsidRPr="006B42DC" w14:paraId="256265A7" w14:textId="77777777" w:rsidTr="008E6B2C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7777777" w:rsidR="008E6B2C" w:rsidRPr="00493457" w:rsidRDefault="008E6B2C" w:rsidP="008E6B2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2EBEABA0" w:rsidR="008E6B2C" w:rsidRPr="00493457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240DBD">
              <w:t>98,1</w:t>
            </w:r>
          </w:p>
        </w:tc>
        <w:tc>
          <w:tcPr>
            <w:tcW w:w="184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306133A9" w:rsidR="008E6B2C" w:rsidRPr="00493457" w:rsidRDefault="008E6B2C" w:rsidP="008E6B2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C23C1">
              <w:t>102,2</w:t>
            </w:r>
          </w:p>
        </w:tc>
      </w:tr>
    </w:tbl>
    <w:p w14:paraId="3D415B3F" w14:textId="7DFCCF51" w:rsidR="00D93031" w:rsidRDefault="00D93031" w:rsidP="009F7049">
      <w:pPr>
        <w:spacing w:before="0" w:after="0" w:line="259" w:lineRule="auto"/>
        <w:rPr>
          <w:szCs w:val="19"/>
        </w:rPr>
      </w:pPr>
    </w:p>
    <w:p w14:paraId="72C6D85F" w14:textId="38099E7E" w:rsidR="00F27958" w:rsidRDefault="004A3CDF" w:rsidP="00511213">
      <w:pPr>
        <w:spacing w:before="60" w:after="160" w:line="259" w:lineRule="auto"/>
        <w:ind w:left="851" w:hanging="851"/>
        <w:rPr>
          <w:b/>
          <w:noProof/>
          <w:szCs w:val="19"/>
          <w:lang w:eastAsia="pl-PL"/>
        </w:rPr>
      </w:pPr>
      <w:bookmarkStart w:id="0" w:name="_GoBack"/>
      <w:r>
        <w:rPr>
          <w:noProof/>
          <w:sz w:val="16"/>
          <w:szCs w:val="19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0744B07C" wp14:editId="1F1F0476">
            <wp:simplePos x="0" y="0"/>
            <wp:positionH relativeFrom="column">
              <wp:posOffset>3838</wp:posOffset>
            </wp:positionH>
            <wp:positionV relativeFrom="paragraph">
              <wp:posOffset>346682</wp:posOffset>
            </wp:positionV>
            <wp:extent cx="5035550" cy="2664460"/>
            <wp:effectExtent l="0" t="0" r="0" b="2540"/>
            <wp:wrapSquare wrapText="bothSides"/>
            <wp:docPr id="4" name="Obraz 4" descr="Wykres 1. Zmiany cen towarów i usług konsumpcyjnych w stosunku do analogicznego okresu roku poprzedniego (w %). Dane ostateczne z wyjątkiem informacji opracowanej według szybkiego szacunku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roku poprzedniego (w %)</w:t>
      </w:r>
    </w:p>
    <w:p w14:paraId="5031C61C" w14:textId="2A91D79E" w:rsidR="006B07F9" w:rsidRDefault="006B07F9" w:rsidP="00511213">
      <w:pPr>
        <w:spacing w:before="400" w:after="16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066B98">
        <w:rPr>
          <w:sz w:val="16"/>
          <w:szCs w:val="19"/>
        </w:rPr>
        <w:t xml:space="preserve"> listopadzie</w:t>
      </w:r>
      <w:r w:rsidR="00EE139D">
        <w:rPr>
          <w:sz w:val="16"/>
          <w:szCs w:val="19"/>
        </w:rPr>
        <w:t xml:space="preserve"> </w:t>
      </w:r>
      <w:r>
        <w:rPr>
          <w:sz w:val="16"/>
          <w:szCs w:val="19"/>
        </w:rPr>
        <w:t>2025</w:t>
      </w:r>
      <w:r w:rsidRPr="009B4EE7">
        <w:rPr>
          <w:sz w:val="16"/>
          <w:szCs w:val="19"/>
        </w:rPr>
        <w:t xml:space="preserve"> r.</w:t>
      </w:r>
    </w:p>
    <w:p w14:paraId="47D50F4E" w14:textId="569C07E0" w:rsidR="00EE139D" w:rsidRPr="00511213" w:rsidRDefault="00FB3E36" w:rsidP="00511213">
      <w:pPr>
        <w:shd w:val="clear" w:color="auto" w:fill="D9D9D9" w:themeFill="background1" w:themeFillShade="D9"/>
        <w:spacing w:before="320" w:after="160" w:line="259" w:lineRule="auto"/>
        <w:rPr>
          <w:spacing w:val="-4"/>
          <w:szCs w:val="19"/>
        </w:rPr>
      </w:pPr>
      <w:r>
        <w:t xml:space="preserve">UWAGA: </w:t>
      </w:r>
      <w:r w:rsidR="007C1D46">
        <w:t>Począwszy od danych za 2026 rok, wskaźnik CPI będzie liczony zgodnie z międzynarodową klasyfikacją COICOP 2018.</w:t>
      </w:r>
      <w:r>
        <w:t xml:space="preserve"> </w:t>
      </w:r>
      <w:r w:rsidR="00EE139D" w:rsidRPr="00511213">
        <w:rPr>
          <w:spacing w:val="-4"/>
          <w:szCs w:val="19"/>
        </w:rPr>
        <w:t>Dodatkowe inform</w:t>
      </w:r>
      <w:r w:rsidR="00B32382" w:rsidRPr="00511213">
        <w:rPr>
          <w:spacing w:val="-4"/>
          <w:szCs w:val="19"/>
        </w:rPr>
        <w:t>acje na temat szczegółów organi</w:t>
      </w:r>
      <w:r w:rsidR="00EE139D" w:rsidRPr="00511213">
        <w:rPr>
          <w:spacing w:val="-4"/>
          <w:szCs w:val="19"/>
        </w:rPr>
        <w:t>zacyjno-metodologicznych wdrożenia klasyfikacji za</w:t>
      </w:r>
      <w:r w:rsidR="00511213" w:rsidRPr="00511213">
        <w:rPr>
          <w:spacing w:val="-4"/>
          <w:szCs w:val="19"/>
        </w:rPr>
        <w:t>mieszczone są </w:t>
      </w:r>
      <w:r w:rsidR="00EE139D" w:rsidRPr="00511213">
        <w:rPr>
          <w:spacing w:val="-4"/>
          <w:szCs w:val="19"/>
        </w:rPr>
        <w:t xml:space="preserve">na </w:t>
      </w:r>
      <w:hyperlink r:id="rId11" w:history="1">
        <w:r w:rsidR="00EE139D" w:rsidRPr="00F4292B">
          <w:rPr>
            <w:rStyle w:val="Hipercze"/>
            <w:rFonts w:cstheme="minorBidi"/>
            <w:spacing w:val="-4"/>
            <w:szCs w:val="19"/>
          </w:rPr>
          <w:t>stronie GUS</w:t>
        </w:r>
      </w:hyperlink>
      <w:r w:rsidR="00EE139D" w:rsidRPr="00511213">
        <w:rPr>
          <w:spacing w:val="-4"/>
          <w:szCs w:val="19"/>
        </w:rPr>
        <w:t>.</w:t>
      </w:r>
    </w:p>
    <w:p w14:paraId="21CB607A" w14:textId="57CEB4A8" w:rsidR="00305451" w:rsidRPr="00A9641E" w:rsidRDefault="006B07F9" w:rsidP="00511213">
      <w:pPr>
        <w:spacing w:before="0" w:after="16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Departament Handlu 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793E7DB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9A295C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2A0E2FC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62C248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@GlownyUrzadStatystyczny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4DD2BFC4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63D0AB6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3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777777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4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1BCE583" w14:textId="6F0D6974" w:rsidR="000C16B5" w:rsidRPr="009F7049" w:rsidRDefault="009A295C" w:rsidP="000C16B5">
            <w:pPr>
              <w:spacing w:line="240" w:lineRule="auto"/>
              <w:rPr>
                <w:rStyle w:val="Hipercze"/>
                <w:szCs w:val="19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hyperlink r:id="rId25" w:tooltip="Link do informacji na temat zmian w zakresie " w:history="1">
              <w:r w:rsidR="000C16B5" w:rsidRPr="009F7049">
                <w:rPr>
                  <w:rStyle w:val="Hipercze"/>
                  <w:szCs w:val="19"/>
                </w:rPr>
                <w:t>Informacja na temat zmian w zakresie „koszyka inflacyjnego” w 2025 roku</w:t>
              </w:r>
            </w:hyperlink>
          </w:p>
          <w:p w14:paraId="4AFAB424" w14:textId="3BF8923D" w:rsidR="00E44A93" w:rsidRPr="00EE139D" w:rsidRDefault="004A3CDF" w:rsidP="000C16B5">
            <w:pPr>
              <w:spacing w:line="240" w:lineRule="auto"/>
              <w:rPr>
                <w:rStyle w:val="Hipercze"/>
              </w:rPr>
            </w:pPr>
            <w:hyperlink r:id="rId26" w:history="1">
              <w:r w:rsidR="00EE139D" w:rsidRPr="006949B2">
                <w:rPr>
                  <w:rStyle w:val="Hipercze"/>
                </w:rPr>
                <w:t xml:space="preserve">Informacja na temat wdrożenia klasyfikacji </w:t>
              </w:r>
              <w:r w:rsidR="006949B2" w:rsidRPr="006949B2">
                <w:rPr>
                  <w:rStyle w:val="Hipercze"/>
                </w:rPr>
                <w:t>COICOP 2018 od danych za 2026 rok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4A3CDF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4A3CDF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81F97B8-E402-4DDA-A013-117E76BAE373}"/>
    <w:embedBold r:id="rId2" w:fontKey="{54DB1E29-5D34-4197-BB45-E1BBFA126A8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3A6A5F2-F7C4-4D37-9923-18F6777E6614}"/>
    <w:embedBold r:id="rId4" w:fontKey="{860B7E75-6E40-4ED4-9CC3-29A4C52FBD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4D045C0-39F4-401D-8C1C-D7B7F6F37490}"/>
    <w:embedBold r:id="rId6" w:fontKey="{9A8CB1D4-46A0-4DD5-8613-822404C1A4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A883D20-6DEE-4A82-85F2-707AD057D30F}"/>
    <w:embedItalic r:id="rId8" w:fontKey="{D6377349-7A5D-4CA9-8538-0A92227882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A7EA18F-C186-4840-BC79-4C080DCF74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14DA87B-E0F4-4B4F-A134-6E6E4AA2D9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B2C1356-D57D-47CF-82C1-351FEC13F3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C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C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CD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7430A6E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7097144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9" name="Obraz 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148815C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8 listopad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9A994DE" w:rsidR="008955F2" w:rsidRPr="00987428" w:rsidRDefault="00531C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28.11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84321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28 listopad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X1C6viYCAAAe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79A994DE" w:rsidR="008955F2" w:rsidRPr="00987428" w:rsidRDefault="00531C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28.11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84321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A3CDF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33B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aktualnosci/biezace-informacje-o-inflacji,484,2.html" TargetMode="Externa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aktualnosci/informacja-na-temat-zmian-w-zakresie-koszyka-inflacyjnego-w-2025-roku,611,1.html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t.gov.pl/aktualnosci/biezace-informacje-o-inflacji,484,2.html" TargetMode="External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s://stat.gov.pl/metainformacje/slownik-pojec/pojecia-stosowane-w-statystyce-publicznej/4598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sygnalne/komunikaty-i-obwieszczenia/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dcmitype/"/>
    <ds:schemaRef ds:uri="8C029B3F-2CC4-4A59-AF0D-A90575FA3373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F47C486-6A77-4934-A41E-AB52BDEF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607</Words>
  <Characters>3463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2025-11-27T09:15:00Z</cp:lastPrinted>
  <dcterms:created xsi:type="dcterms:W3CDTF">2025-11-27T11:00:00Z</dcterms:created>
  <dcterms:modified xsi:type="dcterms:W3CDTF">2025-11-27T11:09:00Z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