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B93D2" w14:textId="063247D0" w:rsidR="00CF634E" w:rsidRPr="004553F4" w:rsidRDefault="00CF634E" w:rsidP="00934AAE">
      <w:pPr>
        <w:pStyle w:val="Tytuinfomacjisygnalnej"/>
      </w:pPr>
      <w:bookmarkStart w:id="0" w:name="_GoBack"/>
      <w:bookmarkEnd w:id="0"/>
      <w:r w:rsidRPr="004553F4">
        <w:t xml:space="preserve">Pracujący w obszarze kultury w państwach </w:t>
      </w:r>
      <w:r w:rsidR="00152C11" w:rsidRPr="004553F4">
        <w:t>U</w:t>
      </w:r>
      <w:r w:rsidR="00F914B8">
        <w:t xml:space="preserve">nii </w:t>
      </w:r>
      <w:r w:rsidR="00152C11" w:rsidRPr="004553F4">
        <w:t>E</w:t>
      </w:r>
      <w:r w:rsidR="00F914B8">
        <w:t>uropejskiej</w:t>
      </w:r>
      <w:r w:rsidRPr="004553F4">
        <w:t xml:space="preserve"> i EFTA</w:t>
      </w:r>
      <w:r w:rsidR="00152C11" w:rsidRPr="004553F4">
        <w:t xml:space="preserve"> </w:t>
      </w:r>
      <w:r w:rsidRPr="004553F4">
        <w:t>w 2024 r</w:t>
      </w:r>
      <w:r w:rsidR="00817523" w:rsidRPr="004553F4">
        <w:t>.</w:t>
      </w:r>
      <w:r w:rsidR="0056762D">
        <w:rPr>
          <w:rStyle w:val="Odwoanieprzypisudolnego"/>
        </w:rPr>
        <w:footnoteReference w:id="1"/>
      </w:r>
    </w:p>
    <w:p w14:paraId="03A2AAF8" w14:textId="226B7805" w:rsidR="00CF634E" w:rsidRDefault="00CF634E" w:rsidP="00C50D42">
      <w:pPr>
        <w:pStyle w:val="Lead"/>
        <w:suppressAutoHyphens/>
        <w:spacing w:before="600" w:after="240"/>
      </w:pPr>
      <w:r w:rsidRPr="00934AAE"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2B6E10" wp14:editId="63FB8A36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2095500" cy="1236345"/>
                <wp:effectExtent l="0" t="0" r="0" b="1905"/>
                <wp:wrapSquare wrapText="bothSides"/>
                <wp:docPr id="3" name="Pole tekstowe 2" descr="8,3 mln pracujących w obszarze kultury w państwach UE i EFTA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363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0934D" w14:textId="3823F06D" w:rsidR="00104DE2" w:rsidRPr="00F65A5A" w:rsidRDefault="00104DE2" w:rsidP="00CF634E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8,3 mln </w:t>
                            </w:r>
                          </w:p>
                          <w:p w14:paraId="4D8FE26A" w14:textId="54C4E15F" w:rsidR="00104DE2" w:rsidRPr="00ED5E9D" w:rsidRDefault="00104DE2" w:rsidP="00934AAE">
                            <w:pPr>
                              <w:pStyle w:val="Opiswskanika"/>
                              <w:suppressAutoHyphens/>
                              <w:spacing w:before="120"/>
                            </w:pPr>
                            <w:r>
                              <w:t>pracujących</w:t>
                            </w:r>
                            <w:r w:rsidRPr="00ED5E9D">
                              <w:t xml:space="preserve"> w obszarze kultury w państwach UE i EFTA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B6E10" id="Pole tekstowe 2" o:spid="_x0000_s1026" alt="8,3 mln pracujących w obszarze kultury w państwach UE i EFTA&#10;&#10;&#10;" style="position:absolute;margin-left:0;margin-top:3.2pt;width:165pt;height:97.3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" fillcolor="#001d77" stroked="f">
                <v:stroke joinstyle="miter"/>
                <v:textbox>
                  <w:txbxContent>
                    <w:p w14:paraId="6730934D" w14:textId="3823F06D" w:rsidR="00104DE2" w:rsidRPr="00F65A5A" w:rsidRDefault="00104DE2" w:rsidP="00CF634E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8,3 mln </w:t>
                      </w:r>
                    </w:p>
                    <w:p w14:paraId="4D8FE26A" w14:textId="54C4E15F" w:rsidR="00104DE2" w:rsidRPr="00ED5E9D" w:rsidRDefault="00104DE2" w:rsidP="00934AAE">
                      <w:pPr>
                        <w:pStyle w:val="Opiswskanika"/>
                        <w:suppressAutoHyphens/>
                        <w:spacing w:before="120"/>
                      </w:pPr>
                      <w:r>
                        <w:t>pracujących</w:t>
                      </w:r>
                      <w:r w:rsidRPr="00ED5E9D">
                        <w:t xml:space="preserve"> w obszarze kultury w państwach UE i EFTA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7415B">
        <w:t>W</w:t>
      </w:r>
      <w:r w:rsidR="00720F62">
        <w:t xml:space="preserve"> </w:t>
      </w:r>
      <w:r w:rsidRPr="00152C11">
        <w:t>202</w:t>
      </w:r>
      <w:r w:rsidR="000278BF" w:rsidRPr="00152C11">
        <w:t>4</w:t>
      </w:r>
      <w:r w:rsidR="00720F62">
        <w:t xml:space="preserve"> </w:t>
      </w:r>
      <w:r w:rsidRPr="00152C11">
        <w:t xml:space="preserve">r. </w:t>
      </w:r>
      <w:r w:rsidR="009464DB">
        <w:t xml:space="preserve">w obszarze kultury </w:t>
      </w:r>
      <w:r w:rsidR="00B7415B">
        <w:t xml:space="preserve">pracowało </w:t>
      </w:r>
      <w:r w:rsidR="00A269AC" w:rsidRPr="00152C11">
        <w:t>8</w:t>
      </w:r>
      <w:r w:rsidRPr="00152C11">
        <w:t>,</w:t>
      </w:r>
      <w:r w:rsidR="00A269AC" w:rsidRPr="00152C11">
        <w:t>3</w:t>
      </w:r>
      <w:r w:rsidRPr="00152C11">
        <w:t xml:space="preserve"> mln osób</w:t>
      </w:r>
      <w:r w:rsidR="002D20C7">
        <w:t>,</w:t>
      </w:r>
      <w:r w:rsidRPr="00152C11">
        <w:t xml:space="preserve"> </w:t>
      </w:r>
      <w:r w:rsidR="002C56CD">
        <w:t xml:space="preserve">w tym w krajach UE 7,9 mln osób. </w:t>
      </w:r>
      <w:r w:rsidR="002C56CD" w:rsidRPr="002C56CD">
        <w:t xml:space="preserve">Pracownicy </w:t>
      </w:r>
      <w:r w:rsidR="002C56CD">
        <w:t xml:space="preserve">obszaru </w:t>
      </w:r>
      <w:r w:rsidR="002C56CD" w:rsidRPr="002C56CD">
        <w:t>kultury</w:t>
      </w:r>
      <w:r w:rsidR="002C56CD">
        <w:t xml:space="preserve"> w UE</w:t>
      </w:r>
      <w:r w:rsidR="002C56CD" w:rsidRPr="002C56CD">
        <w:t xml:space="preserve"> wyróżniali się wysokim poziomem wykształcenia (62,3% z wyższym wykształceniem), dużym udziałem </w:t>
      </w:r>
      <w:r w:rsidR="002C56CD">
        <w:t>pracujących na własny rachunek</w:t>
      </w:r>
      <w:r w:rsidR="002C56CD" w:rsidRPr="002C56CD">
        <w:t xml:space="preserve"> (31,7%) oraz niższym odsetkiem prac</w:t>
      </w:r>
      <w:r w:rsidR="002C56CD">
        <w:t>ujących</w:t>
      </w:r>
      <w:r w:rsidR="002C56CD" w:rsidRPr="002C56CD">
        <w:t xml:space="preserve"> w pełnym wymiarze czasu pracy (75,5%) i w oparciu o umowę na czas nieokreślony (81,9%) w</w:t>
      </w:r>
      <w:r w:rsidR="00AE603E">
        <w:t> </w:t>
      </w:r>
      <w:r w:rsidR="002C56CD" w:rsidRPr="002C56CD">
        <w:t>porównaniu do ogółu pracujących.</w:t>
      </w:r>
    </w:p>
    <w:p w14:paraId="1285B11B" w14:textId="2E607FD5" w:rsidR="00CF634E" w:rsidRPr="00746634" w:rsidRDefault="003902EC" w:rsidP="00746634">
      <w:pPr>
        <w:pStyle w:val="Nagwek1"/>
      </w:pPr>
      <w:r w:rsidRPr="00746634">
        <w:t>P</w:t>
      </w:r>
      <w:r w:rsidR="00BB7F22" w:rsidRPr="00746634">
        <w:t>racujący</w:t>
      </w:r>
      <w:r w:rsidR="00CF634E" w:rsidRPr="00746634">
        <w:t xml:space="preserve"> w </w:t>
      </w:r>
      <w:r w:rsidRPr="00746634">
        <w:t xml:space="preserve">obszarze </w:t>
      </w:r>
      <w:r w:rsidR="00CF634E" w:rsidRPr="00746634">
        <w:t>kultur</w:t>
      </w:r>
      <w:r w:rsidRPr="00746634">
        <w:t>y</w:t>
      </w:r>
    </w:p>
    <w:p w14:paraId="6433A347" w14:textId="698DBEDE" w:rsidR="00E704F8" w:rsidRDefault="00C14914" w:rsidP="00541924">
      <w:pPr>
        <w:spacing w:line="288" w:lineRule="auto"/>
        <w:rPr>
          <w:bCs/>
        </w:rPr>
      </w:pPr>
      <w:r w:rsidRPr="00411368">
        <w:rPr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0AB2E58E" wp14:editId="035C6B94">
                <wp:simplePos x="0" y="0"/>
                <wp:positionH relativeFrom="page">
                  <wp:posOffset>5781040</wp:posOffset>
                </wp:positionH>
                <wp:positionV relativeFrom="paragraph">
                  <wp:posOffset>198755</wp:posOffset>
                </wp:positionV>
                <wp:extent cx="1629410" cy="939800"/>
                <wp:effectExtent l="0" t="0" r="0" b="0"/>
                <wp:wrapTight wrapText="bothSides">
                  <wp:wrapPolygon edited="0">
                    <wp:start x="758" y="0"/>
                    <wp:lineTo x="758" y="21016"/>
                    <wp:lineTo x="20708" y="21016"/>
                    <wp:lineTo x="20708" y="0"/>
                    <wp:lineTo x="758" y="0"/>
                  </wp:wrapPolygon>
                </wp:wrapTight>
                <wp:docPr id="11" name="Prostokąt 11" descr="Liczba pracujących w obszarze kultury stanowiła 3,8% ogólnej liczby pracujących w państwach 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9410" cy="9398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  <a:effectLst/>
                      </wps:spPr>
                      <wps:txbx>
                        <w:txbxContent>
                          <w:p w14:paraId="46A4881E" w14:textId="1A91CE4D" w:rsidR="00104DE2" w:rsidRPr="0001141C" w:rsidRDefault="00104DE2" w:rsidP="00C14914">
                            <w:pPr>
                              <w:pStyle w:val="Tekstzbokuwramcenaszarympolu"/>
                              <w:rPr>
                                <w:lang w:val="pl-PL"/>
                              </w:rPr>
                            </w:pPr>
                            <w:r w:rsidRPr="0001141C">
                              <w:rPr>
                                <w:lang w:val="pl-PL"/>
                              </w:rPr>
                              <w:t>Liczba pracujących w</w:t>
                            </w:r>
                            <w:r>
                              <w:rPr>
                                <w:lang w:val="pl-PL"/>
                              </w:rPr>
                              <w:t> </w:t>
                            </w:r>
                            <w:r w:rsidRPr="0001141C">
                              <w:rPr>
                                <w:lang w:val="pl-PL"/>
                              </w:rPr>
                              <w:t>obszarze kultury stanowiła 3,8% ogólnej liczby pracujących w</w:t>
                            </w:r>
                            <w:r>
                              <w:rPr>
                                <w:lang w:val="pl-PL"/>
                              </w:rPr>
                              <w:t> </w:t>
                            </w:r>
                            <w:r w:rsidRPr="0001141C">
                              <w:rPr>
                                <w:lang w:val="pl-PL"/>
                              </w:rPr>
                              <w:t>państwach UE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2E58E" id="Prostokąt 11" o:spid="_x0000_s1027" alt="Liczba pracujących w obszarze kultury stanowiła 3,8% ogólnej liczby pracujących w państwach UE" style="position:absolute;margin-left:455.2pt;margin-top:15.65pt;width:128.3pt;height:74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" filled="f" stroked="f" strokeweight=".26mm">
                <v:textbox>
                  <w:txbxContent>
                    <w:p w14:paraId="46A4881E" w14:textId="1A91CE4D" w:rsidR="00104DE2" w:rsidRPr="0001141C" w:rsidRDefault="00104DE2" w:rsidP="00C14914">
                      <w:pPr>
                        <w:pStyle w:val="Tekstzbokuwramcenaszarympolu"/>
                        <w:rPr>
                          <w:lang w:val="pl-PL"/>
                        </w:rPr>
                      </w:pPr>
                      <w:r w:rsidRPr="0001141C">
                        <w:rPr>
                          <w:lang w:val="pl-PL"/>
                        </w:rPr>
                        <w:t>Liczba pracujących w</w:t>
                      </w:r>
                      <w:r>
                        <w:rPr>
                          <w:lang w:val="pl-PL"/>
                        </w:rPr>
                        <w:t> </w:t>
                      </w:r>
                      <w:r w:rsidRPr="0001141C">
                        <w:rPr>
                          <w:lang w:val="pl-PL"/>
                        </w:rPr>
                        <w:t>obszarze kultury stanowiła 3,8% ogólnej liczby pracujących w</w:t>
                      </w:r>
                      <w:r>
                        <w:rPr>
                          <w:lang w:val="pl-PL"/>
                        </w:rPr>
                        <w:t> </w:t>
                      </w:r>
                      <w:r w:rsidRPr="0001141C">
                        <w:rPr>
                          <w:lang w:val="pl-PL"/>
                        </w:rPr>
                        <w:t>państwach UE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670C27">
        <w:t>L</w:t>
      </w:r>
      <w:r w:rsidR="00670C27" w:rsidRPr="00A40D12">
        <w:t xml:space="preserve">iczba </w:t>
      </w:r>
      <w:r w:rsidR="00670C27">
        <w:t>pracujących</w:t>
      </w:r>
      <w:r w:rsidR="00670C27" w:rsidRPr="00A40D12">
        <w:t xml:space="preserve"> w </w:t>
      </w:r>
      <w:r w:rsidR="00670C27">
        <w:t xml:space="preserve">obszarze </w:t>
      </w:r>
      <w:r w:rsidR="00670C27" w:rsidRPr="00A40D12">
        <w:t>kultur</w:t>
      </w:r>
      <w:r w:rsidR="00670C27">
        <w:t>y</w:t>
      </w:r>
      <w:r w:rsidR="00670C27" w:rsidRPr="00A40D12">
        <w:t xml:space="preserve"> </w:t>
      </w:r>
      <w:r w:rsidR="00E704F8" w:rsidRPr="00A40D12">
        <w:t>w</w:t>
      </w:r>
      <w:r w:rsidR="00E704F8">
        <w:t> </w:t>
      </w:r>
      <w:r w:rsidR="00E704F8" w:rsidRPr="00A40D12">
        <w:t xml:space="preserve">państwach Unii Europejskiej </w:t>
      </w:r>
      <w:r w:rsidR="00E704F8">
        <w:t xml:space="preserve">(UE) i Europejskim Stowarzyszeniu Wolnego Handlu (EFTA) </w:t>
      </w:r>
      <w:r w:rsidR="003B40F5">
        <w:t>w</w:t>
      </w:r>
      <w:r w:rsidR="00013060">
        <w:t xml:space="preserve"> </w:t>
      </w:r>
      <w:r w:rsidR="00E704F8" w:rsidRPr="00A40D12">
        <w:t>202</w:t>
      </w:r>
      <w:r w:rsidR="00E704F8">
        <w:t>4</w:t>
      </w:r>
      <w:r w:rsidR="00E704F8" w:rsidRPr="00A40D12">
        <w:t xml:space="preserve"> r. </w:t>
      </w:r>
      <w:r w:rsidR="00E704F8">
        <w:t>wyni</w:t>
      </w:r>
      <w:r w:rsidR="00AB3CFA">
        <w:t>osła</w:t>
      </w:r>
      <w:r w:rsidR="00E704F8">
        <w:t xml:space="preserve"> 8,3</w:t>
      </w:r>
      <w:r w:rsidR="00E704F8" w:rsidRPr="00A40D12">
        <w:t xml:space="preserve"> mln osób</w:t>
      </w:r>
      <w:r w:rsidR="00E704F8">
        <w:t xml:space="preserve"> (wzrost o 1,8% w porównaniu </w:t>
      </w:r>
      <w:r w:rsidR="00AB3CFA">
        <w:t>z</w:t>
      </w:r>
      <w:r w:rsidR="00E704F8">
        <w:t xml:space="preserve"> 2023 r.)</w:t>
      </w:r>
      <w:r w:rsidR="00EA0FA3">
        <w:t>. W samej UE liczba pracujących w obszarze kultury</w:t>
      </w:r>
      <w:r w:rsidR="00E704F8" w:rsidRPr="00A40D12">
        <w:t xml:space="preserve"> </w:t>
      </w:r>
      <w:r w:rsidR="00EA0FA3">
        <w:t>wyniosła</w:t>
      </w:r>
      <w:r w:rsidR="00E704F8">
        <w:t xml:space="preserve"> 7,9 mln osób, </w:t>
      </w:r>
      <w:r w:rsidR="00E704F8" w:rsidRPr="00A40D12">
        <w:t xml:space="preserve">co </w:t>
      </w:r>
      <w:r w:rsidR="00E704F8" w:rsidRPr="00A70435">
        <w:t>stanowiło 3,</w:t>
      </w:r>
      <w:r w:rsidR="00E704F8" w:rsidRPr="00E5557B">
        <w:t>8</w:t>
      </w:r>
      <w:r w:rsidR="00E704F8" w:rsidRPr="00A70435">
        <w:t>% ogó</w:t>
      </w:r>
      <w:r w:rsidR="00EA0FA3">
        <w:t>lnej liczby</w:t>
      </w:r>
      <w:r w:rsidR="00E704F8" w:rsidRPr="00A40D12">
        <w:t xml:space="preserve"> </w:t>
      </w:r>
      <w:r w:rsidR="00E704F8">
        <w:t>pracujących</w:t>
      </w:r>
      <w:r w:rsidR="00E704F8" w:rsidRPr="00A40D12">
        <w:t xml:space="preserve"> w państwach </w:t>
      </w:r>
      <w:r w:rsidR="00E704F8">
        <w:t>UE</w:t>
      </w:r>
      <w:r w:rsidR="00E704F8" w:rsidRPr="00A40D12">
        <w:t>.</w:t>
      </w:r>
      <w:r w:rsidR="00E704F8">
        <w:t xml:space="preserve"> </w:t>
      </w:r>
      <w:r w:rsidR="00E704F8" w:rsidRPr="00A40D12">
        <w:rPr>
          <w:bCs/>
        </w:rPr>
        <w:t xml:space="preserve">W porównaniu </w:t>
      </w:r>
      <w:r w:rsidR="00670C27">
        <w:rPr>
          <w:bCs/>
        </w:rPr>
        <w:t>z</w:t>
      </w:r>
      <w:r w:rsidR="00E704F8" w:rsidRPr="00A40D12">
        <w:rPr>
          <w:bCs/>
        </w:rPr>
        <w:t xml:space="preserve"> 202</w:t>
      </w:r>
      <w:r w:rsidR="00E704F8">
        <w:rPr>
          <w:bCs/>
        </w:rPr>
        <w:t>3</w:t>
      </w:r>
      <w:r w:rsidR="00E704F8" w:rsidRPr="00A40D12">
        <w:rPr>
          <w:bCs/>
        </w:rPr>
        <w:t xml:space="preserve"> r. </w:t>
      </w:r>
      <w:r w:rsidR="00E704F8">
        <w:rPr>
          <w:bCs/>
        </w:rPr>
        <w:t>liczba pracujących</w:t>
      </w:r>
      <w:r w:rsidR="00E704F8" w:rsidRPr="00A40D12">
        <w:rPr>
          <w:bCs/>
        </w:rPr>
        <w:t xml:space="preserve"> w </w:t>
      </w:r>
      <w:r w:rsidR="00E704F8">
        <w:rPr>
          <w:bCs/>
        </w:rPr>
        <w:t>obszarze</w:t>
      </w:r>
      <w:r w:rsidR="00E704F8" w:rsidRPr="00A40D12">
        <w:rPr>
          <w:bCs/>
        </w:rPr>
        <w:t xml:space="preserve"> kultury</w:t>
      </w:r>
      <w:r w:rsidR="00E704F8">
        <w:rPr>
          <w:bCs/>
        </w:rPr>
        <w:t xml:space="preserve"> </w:t>
      </w:r>
      <w:r w:rsidR="00E704F8" w:rsidRPr="00A40D12">
        <w:rPr>
          <w:bCs/>
        </w:rPr>
        <w:t>wzrosł</w:t>
      </w:r>
      <w:r w:rsidR="00E704F8">
        <w:rPr>
          <w:bCs/>
        </w:rPr>
        <w:t>a</w:t>
      </w:r>
      <w:r w:rsidR="00E704F8" w:rsidRPr="00A40D12">
        <w:rPr>
          <w:bCs/>
        </w:rPr>
        <w:t xml:space="preserve"> w 1</w:t>
      </w:r>
      <w:r w:rsidR="00E704F8">
        <w:rPr>
          <w:bCs/>
        </w:rPr>
        <w:t xml:space="preserve">7 </w:t>
      </w:r>
      <w:r w:rsidR="00541924">
        <w:rPr>
          <w:bCs/>
        </w:rPr>
        <w:t xml:space="preserve">z 30 </w:t>
      </w:r>
      <w:r w:rsidR="00E704F8">
        <w:rPr>
          <w:bCs/>
        </w:rPr>
        <w:t>analizowanych</w:t>
      </w:r>
      <w:r w:rsidR="00E704F8" w:rsidRPr="00A40D12">
        <w:rPr>
          <w:bCs/>
        </w:rPr>
        <w:t xml:space="preserve"> kraj</w:t>
      </w:r>
      <w:r w:rsidR="00541924">
        <w:rPr>
          <w:bCs/>
        </w:rPr>
        <w:t>ów</w:t>
      </w:r>
      <w:r w:rsidR="00E704F8" w:rsidRPr="00A40D12">
        <w:rPr>
          <w:bCs/>
        </w:rPr>
        <w:t>, przy czym najwyższy wzrost odnotował</w:t>
      </w:r>
      <w:r w:rsidR="00E704F8">
        <w:rPr>
          <w:bCs/>
        </w:rPr>
        <w:t>a Rumunia (o 10,4%)</w:t>
      </w:r>
      <w:r w:rsidR="006A136A">
        <w:rPr>
          <w:bCs/>
        </w:rPr>
        <w:t xml:space="preserve">, </w:t>
      </w:r>
      <w:r w:rsidR="006A136A" w:rsidRPr="007C3087">
        <w:rPr>
          <w:bCs/>
        </w:rPr>
        <w:t>a</w:t>
      </w:r>
      <w:r w:rsidR="00E704F8" w:rsidRPr="007C3087">
        <w:rPr>
          <w:bCs/>
        </w:rPr>
        <w:t xml:space="preserve"> </w:t>
      </w:r>
      <w:r w:rsidR="003536B9" w:rsidRPr="00BC1B64">
        <w:rPr>
          <w:bCs/>
        </w:rPr>
        <w:t>największy</w:t>
      </w:r>
      <w:r w:rsidR="00DA4E3E" w:rsidRPr="00BC1B64">
        <w:rPr>
          <w:bCs/>
        </w:rPr>
        <w:t xml:space="preserve"> </w:t>
      </w:r>
      <w:r w:rsidR="007C3087" w:rsidRPr="00BC1B64">
        <w:rPr>
          <w:bCs/>
        </w:rPr>
        <w:t>spadek</w:t>
      </w:r>
      <w:r w:rsidR="006A136A" w:rsidRPr="007C3087">
        <w:rPr>
          <w:bCs/>
        </w:rPr>
        <w:t xml:space="preserve"> – </w:t>
      </w:r>
      <w:r w:rsidR="00E704F8" w:rsidRPr="007C3087">
        <w:rPr>
          <w:bCs/>
        </w:rPr>
        <w:t>Islandi</w:t>
      </w:r>
      <w:r w:rsidR="00FA70C0" w:rsidRPr="007C3087">
        <w:rPr>
          <w:bCs/>
        </w:rPr>
        <w:t>a</w:t>
      </w:r>
      <w:r w:rsidR="00E704F8" w:rsidRPr="007C3087">
        <w:rPr>
          <w:bCs/>
        </w:rPr>
        <w:t xml:space="preserve"> (o</w:t>
      </w:r>
      <w:r w:rsidR="00E704F8">
        <w:rPr>
          <w:bCs/>
        </w:rPr>
        <w:t xml:space="preserve"> 9,6%). Spadek odnotowano </w:t>
      </w:r>
      <w:r w:rsidR="00E704F8" w:rsidRPr="00B75873">
        <w:rPr>
          <w:bCs/>
        </w:rPr>
        <w:t>także</w:t>
      </w:r>
      <w:r w:rsidR="00E704F8">
        <w:rPr>
          <w:bCs/>
        </w:rPr>
        <w:t xml:space="preserve"> w przypadku Polski (o 4,1%).</w:t>
      </w:r>
      <w:r w:rsidR="00C11280">
        <w:rPr>
          <w:bCs/>
        </w:rPr>
        <w:t xml:space="preserve"> W Polsce w obszarze kultury pracowało 0,6 mln osób.</w:t>
      </w:r>
    </w:p>
    <w:p w14:paraId="377D9190" w14:textId="07C09C6B" w:rsidR="007F339A" w:rsidRDefault="006A136A" w:rsidP="00A36C48">
      <w:pPr>
        <w:spacing w:line="288" w:lineRule="auto"/>
        <w:rPr>
          <w:bCs/>
        </w:rPr>
      </w:pPr>
      <w:r>
        <w:rPr>
          <w:bCs/>
        </w:rPr>
        <w:t>W</w:t>
      </w:r>
      <w:r w:rsidR="00CF634E" w:rsidRPr="00A40D12">
        <w:rPr>
          <w:bCs/>
        </w:rPr>
        <w:t xml:space="preserve"> 202</w:t>
      </w:r>
      <w:r w:rsidR="008D6450">
        <w:rPr>
          <w:bCs/>
        </w:rPr>
        <w:t>4</w:t>
      </w:r>
      <w:r w:rsidR="00CF634E" w:rsidRPr="00A40D12">
        <w:rPr>
          <w:bCs/>
        </w:rPr>
        <w:t xml:space="preserve"> r. najwięcej prac</w:t>
      </w:r>
      <w:r w:rsidR="0083791F">
        <w:rPr>
          <w:bCs/>
        </w:rPr>
        <w:t>ujących</w:t>
      </w:r>
      <w:r w:rsidR="00CF634E" w:rsidRPr="00A40D12">
        <w:rPr>
          <w:bCs/>
        </w:rPr>
        <w:t xml:space="preserve"> w </w:t>
      </w:r>
      <w:r w:rsidR="006456D2">
        <w:rPr>
          <w:bCs/>
        </w:rPr>
        <w:t xml:space="preserve">obszarze </w:t>
      </w:r>
      <w:r w:rsidR="00CF634E" w:rsidRPr="00A40D12">
        <w:rPr>
          <w:bCs/>
        </w:rPr>
        <w:t>kultur</w:t>
      </w:r>
      <w:r w:rsidR="006456D2">
        <w:rPr>
          <w:bCs/>
        </w:rPr>
        <w:t>y</w:t>
      </w:r>
      <w:r w:rsidR="00CF634E" w:rsidRPr="00A40D12">
        <w:rPr>
          <w:bCs/>
        </w:rPr>
        <w:t xml:space="preserve"> </w:t>
      </w:r>
      <w:r w:rsidR="000B53DA">
        <w:rPr>
          <w:bCs/>
        </w:rPr>
        <w:t xml:space="preserve">było </w:t>
      </w:r>
      <w:r w:rsidR="00CF634E" w:rsidRPr="00A40D12">
        <w:rPr>
          <w:bCs/>
        </w:rPr>
        <w:t>w Niemczech (1,7 mln osób)</w:t>
      </w:r>
      <w:r w:rsidR="004751BB">
        <w:rPr>
          <w:bCs/>
        </w:rPr>
        <w:t xml:space="preserve">. </w:t>
      </w:r>
      <w:r w:rsidR="00C14914">
        <w:rPr>
          <w:bCs/>
        </w:rPr>
        <w:t>Dużą</w:t>
      </w:r>
      <w:r w:rsidR="003536B9">
        <w:rPr>
          <w:bCs/>
        </w:rPr>
        <w:t xml:space="preserve"> liczb</w:t>
      </w:r>
      <w:r w:rsidR="00C14914">
        <w:rPr>
          <w:bCs/>
        </w:rPr>
        <w:t>ę</w:t>
      </w:r>
      <w:r w:rsidR="003536B9">
        <w:rPr>
          <w:bCs/>
        </w:rPr>
        <w:t xml:space="preserve"> prac</w:t>
      </w:r>
      <w:r w:rsidR="00C14914">
        <w:rPr>
          <w:bCs/>
        </w:rPr>
        <w:t>ujących</w:t>
      </w:r>
      <w:r w:rsidR="003536B9">
        <w:rPr>
          <w:bCs/>
        </w:rPr>
        <w:t xml:space="preserve"> odnotowan</w:t>
      </w:r>
      <w:r w:rsidR="00C14914">
        <w:rPr>
          <w:bCs/>
        </w:rPr>
        <w:t>o</w:t>
      </w:r>
      <w:r w:rsidR="003536B9">
        <w:rPr>
          <w:bCs/>
        </w:rPr>
        <w:t xml:space="preserve"> również</w:t>
      </w:r>
      <w:r w:rsidR="001174B8">
        <w:rPr>
          <w:bCs/>
        </w:rPr>
        <w:t xml:space="preserve"> </w:t>
      </w:r>
      <w:r w:rsidR="00F44918">
        <w:rPr>
          <w:bCs/>
        </w:rPr>
        <w:t xml:space="preserve">we </w:t>
      </w:r>
      <w:r w:rsidR="00CF634E" w:rsidRPr="00A40D12">
        <w:rPr>
          <w:bCs/>
        </w:rPr>
        <w:t>Francj</w:t>
      </w:r>
      <w:r w:rsidR="00F44918">
        <w:rPr>
          <w:bCs/>
        </w:rPr>
        <w:t>i</w:t>
      </w:r>
      <w:r w:rsidR="00CF634E" w:rsidRPr="00A40D12">
        <w:rPr>
          <w:bCs/>
        </w:rPr>
        <w:t xml:space="preserve"> (1,</w:t>
      </w:r>
      <w:r w:rsidR="00E517AF">
        <w:rPr>
          <w:bCs/>
        </w:rPr>
        <w:t>3</w:t>
      </w:r>
      <w:r w:rsidR="00CF634E" w:rsidRPr="00A40D12">
        <w:rPr>
          <w:bCs/>
        </w:rPr>
        <w:t xml:space="preserve"> mln) oraz </w:t>
      </w:r>
      <w:r w:rsidR="00F44918">
        <w:rPr>
          <w:bCs/>
        </w:rPr>
        <w:t xml:space="preserve">we </w:t>
      </w:r>
      <w:r w:rsidR="00CF634E" w:rsidRPr="00A40D12">
        <w:rPr>
          <w:bCs/>
        </w:rPr>
        <w:t>Wło</w:t>
      </w:r>
      <w:r w:rsidR="00F44918">
        <w:rPr>
          <w:bCs/>
        </w:rPr>
        <w:t>szech</w:t>
      </w:r>
      <w:r w:rsidR="001174B8">
        <w:rPr>
          <w:bCs/>
        </w:rPr>
        <w:t xml:space="preserve"> i w Hiszpanii</w:t>
      </w:r>
      <w:r w:rsidR="00CF634E" w:rsidRPr="00A40D12">
        <w:rPr>
          <w:bCs/>
        </w:rPr>
        <w:t xml:space="preserve"> (</w:t>
      </w:r>
      <w:r w:rsidR="001174B8">
        <w:rPr>
          <w:bCs/>
        </w:rPr>
        <w:t xml:space="preserve">po </w:t>
      </w:r>
      <w:r w:rsidR="00CF634E" w:rsidRPr="00A40D12">
        <w:rPr>
          <w:bCs/>
        </w:rPr>
        <w:t>0,8 mln)</w:t>
      </w:r>
      <w:r w:rsidR="00F44918">
        <w:rPr>
          <w:bCs/>
        </w:rPr>
        <w:t>. N</w:t>
      </w:r>
      <w:r w:rsidR="00CF634E" w:rsidRPr="00A40D12">
        <w:rPr>
          <w:bCs/>
        </w:rPr>
        <w:t xml:space="preserve">ajmniej </w:t>
      </w:r>
      <w:r w:rsidR="00F44918">
        <w:rPr>
          <w:bCs/>
        </w:rPr>
        <w:t>pracujących</w:t>
      </w:r>
      <w:r w:rsidR="001174B8">
        <w:rPr>
          <w:bCs/>
        </w:rPr>
        <w:t xml:space="preserve"> </w:t>
      </w:r>
      <w:r w:rsidR="00771622">
        <w:rPr>
          <w:bCs/>
        </w:rPr>
        <w:t>w tym obszarze</w:t>
      </w:r>
      <w:r w:rsidR="00F44918">
        <w:rPr>
          <w:bCs/>
        </w:rPr>
        <w:t xml:space="preserve"> </w:t>
      </w:r>
      <w:r w:rsidR="003536B9">
        <w:rPr>
          <w:bCs/>
        </w:rPr>
        <w:t xml:space="preserve">było </w:t>
      </w:r>
      <w:r w:rsidR="00F44918">
        <w:rPr>
          <w:bCs/>
        </w:rPr>
        <w:t>w</w:t>
      </w:r>
      <w:r w:rsidR="001174B8">
        <w:rPr>
          <w:bCs/>
        </w:rPr>
        <w:t xml:space="preserve"> </w:t>
      </w:r>
      <w:r w:rsidR="00CF634E" w:rsidRPr="00A40D12">
        <w:rPr>
          <w:bCs/>
        </w:rPr>
        <w:t>Islandii (1</w:t>
      </w:r>
      <w:r w:rsidR="008D6450">
        <w:rPr>
          <w:bCs/>
        </w:rPr>
        <w:t>2</w:t>
      </w:r>
      <w:r w:rsidR="00CF634E" w:rsidRPr="00A40D12">
        <w:rPr>
          <w:bCs/>
        </w:rPr>
        <w:t>,</w:t>
      </w:r>
      <w:r w:rsidR="008D6450">
        <w:rPr>
          <w:bCs/>
        </w:rPr>
        <w:t>2</w:t>
      </w:r>
      <w:r w:rsidR="00CF634E" w:rsidRPr="00A40D12">
        <w:rPr>
          <w:bCs/>
        </w:rPr>
        <w:t xml:space="preserve"> tys.). Zasadniczo większy odsetek populacji prac</w:t>
      </w:r>
      <w:r w:rsidR="00647FB8">
        <w:rPr>
          <w:bCs/>
        </w:rPr>
        <w:t>ował</w:t>
      </w:r>
      <w:r w:rsidR="00CF634E" w:rsidRPr="00A40D12">
        <w:rPr>
          <w:bCs/>
        </w:rPr>
        <w:t xml:space="preserve"> w</w:t>
      </w:r>
      <w:r w:rsidR="001174B8">
        <w:rPr>
          <w:bCs/>
        </w:rPr>
        <w:t xml:space="preserve"> </w:t>
      </w:r>
      <w:r w:rsidR="00546FAF">
        <w:rPr>
          <w:bCs/>
        </w:rPr>
        <w:t xml:space="preserve">obszarze </w:t>
      </w:r>
      <w:r w:rsidR="00CF634E" w:rsidRPr="00A40D12">
        <w:rPr>
          <w:bCs/>
        </w:rPr>
        <w:t>kultur</w:t>
      </w:r>
      <w:r w:rsidR="00546FAF">
        <w:rPr>
          <w:bCs/>
        </w:rPr>
        <w:t>y</w:t>
      </w:r>
      <w:r w:rsidR="00CF634E" w:rsidRPr="00A40D12">
        <w:rPr>
          <w:bCs/>
        </w:rPr>
        <w:t xml:space="preserve"> w</w:t>
      </w:r>
      <w:r w:rsidR="001174B8">
        <w:rPr>
          <w:bCs/>
        </w:rPr>
        <w:t xml:space="preserve"> </w:t>
      </w:r>
      <w:r w:rsidR="00CF634E" w:rsidRPr="00A40D12">
        <w:rPr>
          <w:bCs/>
        </w:rPr>
        <w:t xml:space="preserve">państwach </w:t>
      </w:r>
      <w:r w:rsidR="00832C8B" w:rsidRPr="00A40D12">
        <w:rPr>
          <w:bCs/>
        </w:rPr>
        <w:t xml:space="preserve">Europy </w:t>
      </w:r>
      <w:r w:rsidR="00CF634E" w:rsidRPr="00A40D12">
        <w:rPr>
          <w:bCs/>
        </w:rPr>
        <w:t>północnej</w:t>
      </w:r>
      <w:r w:rsidR="006D6B0F">
        <w:rPr>
          <w:bCs/>
        </w:rPr>
        <w:t xml:space="preserve"> </w:t>
      </w:r>
      <w:r w:rsidR="00CF634E" w:rsidRPr="00A40D12">
        <w:rPr>
          <w:bCs/>
        </w:rPr>
        <w:t xml:space="preserve">niż południowej oraz w Europie zachodniej niż wschodniej. </w:t>
      </w:r>
    </w:p>
    <w:p w14:paraId="033D685A" w14:textId="77777777" w:rsidR="007F339A" w:rsidRDefault="007F339A">
      <w:pPr>
        <w:spacing w:before="0" w:after="160" w:line="278" w:lineRule="auto"/>
        <w:rPr>
          <w:bCs/>
        </w:rPr>
      </w:pPr>
      <w:r>
        <w:rPr>
          <w:bCs/>
        </w:rPr>
        <w:br w:type="page"/>
      </w:r>
    </w:p>
    <w:p w14:paraId="783B76E5" w14:textId="1D9356BF" w:rsidR="0071273F" w:rsidRPr="007F339A" w:rsidRDefault="0093573B" w:rsidP="007F339A">
      <w:pPr>
        <w:pStyle w:val="Tytuwykresu0"/>
        <w:ind w:left="851" w:hanging="851"/>
        <w:rPr>
          <w:color w:val="000000" w:themeColor="text1"/>
        </w:rPr>
      </w:pPr>
      <w:r w:rsidRPr="007F339A">
        <w:rPr>
          <w:color w:val="000000" w:themeColor="text1"/>
        </w:rPr>
        <w:lastRenderedPageBreak/>
        <w:t xml:space="preserve">Tablica </w:t>
      </w:r>
      <w:r w:rsidR="0071273F" w:rsidRPr="007F339A">
        <w:rPr>
          <w:color w:val="000000" w:themeColor="text1"/>
        </w:rPr>
        <w:t xml:space="preserve">1. Pracujący w obszarze kultury oraz udział w liczbie pracujących ogółem </w:t>
      </w:r>
      <w:r w:rsidR="00FD6AAD" w:rsidRPr="007F339A">
        <w:rPr>
          <w:color w:val="000000" w:themeColor="text1"/>
        </w:rPr>
        <w:t>w</w:t>
      </w:r>
      <w:r w:rsidR="00DD4068" w:rsidRPr="007F339A">
        <w:rPr>
          <w:color w:val="000000" w:themeColor="text1"/>
        </w:rPr>
        <w:t> </w:t>
      </w:r>
      <w:r w:rsidR="00FD6AAD" w:rsidRPr="007F339A">
        <w:rPr>
          <w:rStyle w:val="TytutablicyZnak"/>
        </w:rPr>
        <w:t xml:space="preserve">państwach </w:t>
      </w:r>
      <w:r w:rsidR="00FD6AAD" w:rsidRPr="007F339A">
        <w:rPr>
          <w:color w:val="000000" w:themeColor="text1"/>
        </w:rPr>
        <w:t xml:space="preserve">UE i EFTA </w:t>
      </w:r>
      <w:r w:rsidR="0071273F" w:rsidRPr="007F339A">
        <w:rPr>
          <w:color w:val="000000" w:themeColor="text1"/>
        </w:rPr>
        <w:t>w 2024 r.</w:t>
      </w:r>
    </w:p>
    <w:tbl>
      <w:tblPr>
        <w:tblStyle w:val="Tabela-Siatka"/>
        <w:tblW w:w="7655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ook w:val="0420" w:firstRow="1" w:lastRow="0" w:firstColumn="0" w:lastColumn="0" w:noHBand="0" w:noVBand="1"/>
        <w:tblCaption w:val="accessible"/>
      </w:tblPr>
      <w:tblGrid>
        <w:gridCol w:w="1269"/>
        <w:gridCol w:w="1223"/>
        <w:gridCol w:w="1224"/>
        <w:gridCol w:w="1421"/>
        <w:gridCol w:w="1259"/>
        <w:gridCol w:w="1259"/>
      </w:tblGrid>
      <w:tr w:rsidR="00FC45BE" w14:paraId="723DF2D0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3BE4F71E" w14:textId="1C41961A" w:rsidR="00FC45BE" w:rsidRPr="00C75340" w:rsidRDefault="00FC45BE" w:rsidP="00541924">
            <w:pPr>
              <w:pStyle w:val="Tablicagwkarodek"/>
            </w:pPr>
            <w:proofErr w:type="spellStart"/>
            <w:r w:rsidRPr="00C75340">
              <w:t>Wyszczegól-nienie</w:t>
            </w:r>
            <w:proofErr w:type="spellEnd"/>
          </w:p>
        </w:tc>
        <w:tc>
          <w:tcPr>
            <w:tcW w:w="1223" w:type="dxa"/>
            <w:vAlign w:val="center"/>
          </w:tcPr>
          <w:p w14:paraId="11AD6AF4" w14:textId="0263F5BA" w:rsidR="00FC45BE" w:rsidRPr="00C75340" w:rsidRDefault="00FC45BE" w:rsidP="00DD4068">
            <w:pPr>
              <w:pStyle w:val="Tablicagwkarodek"/>
              <w:ind w:left="-57" w:right="-57"/>
            </w:pPr>
            <w:r>
              <w:t>P</w:t>
            </w:r>
            <w:r w:rsidRPr="00C75340">
              <w:t>racujący</w:t>
            </w:r>
            <w:r>
              <w:t xml:space="preserve"> w</w:t>
            </w:r>
            <w:r w:rsidR="00DD4068">
              <w:t> </w:t>
            </w:r>
            <w:r>
              <w:t>obszarze kultury</w:t>
            </w:r>
            <w:r w:rsidRPr="00C75340">
              <w:t xml:space="preserve"> (</w:t>
            </w:r>
            <w:r>
              <w:t>w </w:t>
            </w:r>
            <w:r w:rsidRPr="00C75340">
              <w:t>tys.)</w:t>
            </w:r>
          </w:p>
        </w:tc>
        <w:tc>
          <w:tcPr>
            <w:tcW w:w="1224" w:type="dxa"/>
            <w:vAlign w:val="center"/>
          </w:tcPr>
          <w:p w14:paraId="44ECCC56" w14:textId="4E31D0B2" w:rsidR="00FC45BE" w:rsidRPr="00C75340" w:rsidRDefault="00FC45BE" w:rsidP="00DD4068">
            <w:pPr>
              <w:pStyle w:val="Tablicagwkarodek"/>
              <w:ind w:left="-57" w:right="-57"/>
            </w:pPr>
            <w:r w:rsidRPr="00C75340">
              <w:t>Udział w</w:t>
            </w:r>
            <w:r w:rsidR="00DD4068">
              <w:t> </w:t>
            </w:r>
            <w:r w:rsidRPr="00D82212">
              <w:t>pracują</w:t>
            </w:r>
            <w:r w:rsidR="00DD4068">
              <w:t>-</w:t>
            </w:r>
            <w:proofErr w:type="spellStart"/>
            <w:r w:rsidRPr="00D82212">
              <w:t>cych</w:t>
            </w:r>
            <w:proofErr w:type="spellEnd"/>
            <w:r w:rsidRPr="00C75340">
              <w:t xml:space="preserve"> ogółem (</w:t>
            </w:r>
            <w:r>
              <w:t>w </w:t>
            </w:r>
            <w:r w:rsidRPr="00C75340">
              <w:t>%)</w:t>
            </w:r>
          </w:p>
        </w:tc>
        <w:tc>
          <w:tcPr>
            <w:tcW w:w="1421" w:type="dxa"/>
            <w:vAlign w:val="center"/>
          </w:tcPr>
          <w:p w14:paraId="4B67D3D6" w14:textId="479877D2" w:rsidR="00FC45BE" w:rsidRPr="00C75340" w:rsidRDefault="00FC45BE" w:rsidP="00DD4068">
            <w:pPr>
              <w:pStyle w:val="tytuwykresu"/>
              <w:spacing w:before="0" w:after="0" w:line="240" w:lineRule="auto"/>
              <w:ind w:left="-57" w:right="-57"/>
              <w:jc w:val="center"/>
              <w:rPr>
                <w:b w:val="0"/>
                <w:sz w:val="19"/>
                <w:szCs w:val="19"/>
              </w:rPr>
            </w:pPr>
            <w:proofErr w:type="spellStart"/>
            <w:r w:rsidRPr="00C75340">
              <w:rPr>
                <w:rFonts w:cs="Times New Roman"/>
                <w:b w:val="0"/>
                <w:color w:val="000000"/>
                <w:sz w:val="19"/>
                <w:szCs w:val="19"/>
              </w:rPr>
              <w:t>Wyszczegól-nienie</w:t>
            </w:r>
            <w:proofErr w:type="spellEnd"/>
          </w:p>
        </w:tc>
        <w:tc>
          <w:tcPr>
            <w:tcW w:w="1259" w:type="dxa"/>
            <w:vAlign w:val="center"/>
          </w:tcPr>
          <w:p w14:paraId="6936955A" w14:textId="19C5ED7E" w:rsidR="00FC45BE" w:rsidRPr="00C75340" w:rsidRDefault="00FC45BE" w:rsidP="00DD4068">
            <w:pPr>
              <w:pStyle w:val="Tablicagwkarodek"/>
              <w:ind w:left="-57" w:right="-57"/>
            </w:pPr>
            <w:r>
              <w:t>P</w:t>
            </w:r>
            <w:r w:rsidRPr="00C75340">
              <w:t>racujący</w:t>
            </w:r>
            <w:r>
              <w:t xml:space="preserve"> w</w:t>
            </w:r>
            <w:r w:rsidR="00DD4068">
              <w:t> </w:t>
            </w:r>
            <w:r w:rsidRPr="00D82212">
              <w:t>obszarze</w:t>
            </w:r>
            <w:r>
              <w:t xml:space="preserve"> kultury</w:t>
            </w:r>
            <w:r w:rsidRPr="00C75340">
              <w:t xml:space="preserve"> (</w:t>
            </w:r>
            <w:r>
              <w:t>w </w:t>
            </w:r>
            <w:r w:rsidRPr="00C75340">
              <w:t>tys.)</w:t>
            </w:r>
          </w:p>
        </w:tc>
        <w:tc>
          <w:tcPr>
            <w:tcW w:w="1259" w:type="dxa"/>
            <w:vAlign w:val="center"/>
          </w:tcPr>
          <w:p w14:paraId="6E0C8B03" w14:textId="19DCDCB3" w:rsidR="00FC45BE" w:rsidRPr="00C75340" w:rsidRDefault="00FC45BE" w:rsidP="00DD4068">
            <w:pPr>
              <w:pStyle w:val="Tablicagwkarodek"/>
              <w:ind w:left="-57" w:right="-57"/>
            </w:pPr>
            <w:r w:rsidRPr="00C75340">
              <w:t>Udział w</w:t>
            </w:r>
            <w:r w:rsidR="00DD4068">
              <w:t> </w:t>
            </w:r>
            <w:r w:rsidRPr="00C75340">
              <w:t>pracują</w:t>
            </w:r>
            <w:r w:rsidR="00DD4068">
              <w:t>-</w:t>
            </w:r>
            <w:proofErr w:type="spellStart"/>
            <w:r w:rsidRPr="00C75340">
              <w:t>cych</w:t>
            </w:r>
            <w:proofErr w:type="spellEnd"/>
            <w:r w:rsidRPr="00C75340">
              <w:t xml:space="preserve"> ogółem (</w:t>
            </w:r>
            <w:r>
              <w:t>w </w:t>
            </w:r>
            <w:r w:rsidRPr="00C75340">
              <w:t>%)</w:t>
            </w:r>
          </w:p>
        </w:tc>
      </w:tr>
      <w:tr w:rsidR="00C75340" w14:paraId="42B23FD5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5F89F59B" w14:textId="77E5A9AE" w:rsidR="00C75340" w:rsidRDefault="00C75340" w:rsidP="00C75340">
            <w:pPr>
              <w:pStyle w:val="tytuwykresu"/>
              <w:spacing w:before="0" w:after="0" w:line="240" w:lineRule="auto"/>
              <w:rPr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Kraje UE</w:t>
            </w:r>
            <w:r w:rsidR="00541924">
              <w:rPr>
                <w:rFonts w:cs="Arial"/>
                <w:b w:val="0"/>
                <w:bCs/>
                <w:sz w:val="19"/>
                <w:szCs w:val="19"/>
              </w:rPr>
              <w:t>:</w:t>
            </w:r>
          </w:p>
        </w:tc>
        <w:tc>
          <w:tcPr>
            <w:tcW w:w="1223" w:type="dxa"/>
            <w:vAlign w:val="center"/>
          </w:tcPr>
          <w:p w14:paraId="4D991829" w14:textId="361934BE" w:rsidR="00C75340" w:rsidRDefault="00C75340" w:rsidP="00DF10CD">
            <w:pPr>
              <w:pStyle w:val="tytuwykresu"/>
              <w:spacing w:before="0" w:after="0" w:line="240" w:lineRule="auto"/>
              <w:jc w:val="right"/>
              <w:rPr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7</w:t>
            </w:r>
            <w:r w:rsidR="006A5CBE">
              <w:rPr>
                <w:rFonts w:cs="Arial"/>
                <w:b w:val="0"/>
                <w:bCs/>
                <w:sz w:val="19"/>
                <w:szCs w:val="19"/>
              </w:rPr>
              <w:t xml:space="preserve"> </w:t>
            </w:r>
            <w:r w:rsidRPr="00C81A11">
              <w:rPr>
                <w:rFonts w:cs="Arial"/>
                <w:b w:val="0"/>
                <w:bCs/>
                <w:sz w:val="19"/>
                <w:szCs w:val="19"/>
              </w:rPr>
              <w:t>931,5</w:t>
            </w:r>
          </w:p>
        </w:tc>
        <w:tc>
          <w:tcPr>
            <w:tcW w:w="1224" w:type="dxa"/>
            <w:vAlign w:val="center"/>
          </w:tcPr>
          <w:p w14:paraId="0540CDD1" w14:textId="6C505BF8" w:rsidR="00C75340" w:rsidRDefault="00C75340" w:rsidP="00DF10CD">
            <w:pPr>
              <w:pStyle w:val="tytuwykresu"/>
              <w:spacing w:before="0" w:after="0" w:line="240" w:lineRule="auto"/>
              <w:jc w:val="right"/>
              <w:rPr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bCs/>
                <w:color w:val="000000"/>
                <w:sz w:val="19"/>
                <w:szCs w:val="19"/>
              </w:rPr>
              <w:t>3,8</w:t>
            </w:r>
          </w:p>
        </w:tc>
        <w:tc>
          <w:tcPr>
            <w:tcW w:w="1421" w:type="dxa"/>
            <w:vAlign w:val="center"/>
          </w:tcPr>
          <w:p w14:paraId="22247423" w14:textId="61E529EF" w:rsidR="00C75340" w:rsidRDefault="00C75340" w:rsidP="009365C7">
            <w:pPr>
              <w:pStyle w:val="tytuwykresu"/>
              <w:spacing w:before="0" w:after="0" w:line="240" w:lineRule="auto"/>
              <w:ind w:left="170"/>
              <w:rPr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Luksemburg</w:t>
            </w:r>
          </w:p>
        </w:tc>
        <w:tc>
          <w:tcPr>
            <w:tcW w:w="1259" w:type="dxa"/>
            <w:vAlign w:val="center"/>
          </w:tcPr>
          <w:p w14:paraId="6B8838CE" w14:textId="2F86A4F2" w:rsidR="00C75340" w:rsidRDefault="00C75340" w:rsidP="00DF10CD">
            <w:pPr>
              <w:pStyle w:val="tytuwykresu"/>
              <w:spacing w:before="0" w:after="0" w:line="240" w:lineRule="auto"/>
              <w:jc w:val="right"/>
              <w:rPr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16,5</w:t>
            </w:r>
          </w:p>
        </w:tc>
        <w:tc>
          <w:tcPr>
            <w:tcW w:w="1259" w:type="dxa"/>
            <w:vAlign w:val="center"/>
          </w:tcPr>
          <w:p w14:paraId="63F82BB9" w14:textId="5B7299B3" w:rsidR="00C75340" w:rsidRDefault="00C75340" w:rsidP="00DF10CD">
            <w:pPr>
              <w:pStyle w:val="tytuwykresu"/>
              <w:spacing w:before="0" w:after="0" w:line="240" w:lineRule="auto"/>
              <w:jc w:val="right"/>
              <w:rPr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5,1</w:t>
            </w:r>
          </w:p>
        </w:tc>
      </w:tr>
      <w:tr w:rsidR="00C75340" w14:paraId="7F09C7FC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7A01E85A" w14:textId="567F544C" w:rsidR="00C75340" w:rsidRDefault="00C75340" w:rsidP="009365C7">
            <w:pPr>
              <w:pStyle w:val="tytuwykresu"/>
              <w:spacing w:before="0" w:after="0" w:line="240" w:lineRule="auto"/>
              <w:ind w:left="170"/>
              <w:rPr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Austria</w:t>
            </w:r>
          </w:p>
        </w:tc>
        <w:tc>
          <w:tcPr>
            <w:tcW w:w="1223" w:type="dxa"/>
            <w:vAlign w:val="center"/>
          </w:tcPr>
          <w:p w14:paraId="4B47B03C" w14:textId="6DD1D381" w:rsidR="00C75340" w:rsidRDefault="00C75340" w:rsidP="00DF10CD">
            <w:pPr>
              <w:pStyle w:val="tytuwykresu"/>
              <w:spacing w:before="0" w:after="0" w:line="240" w:lineRule="auto"/>
              <w:jc w:val="right"/>
              <w:rPr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188,5</w:t>
            </w:r>
          </w:p>
        </w:tc>
        <w:tc>
          <w:tcPr>
            <w:tcW w:w="1224" w:type="dxa"/>
            <w:vAlign w:val="center"/>
          </w:tcPr>
          <w:p w14:paraId="1840D02E" w14:textId="25ABEB49" w:rsidR="00C75340" w:rsidRDefault="00C75340" w:rsidP="00DF10CD">
            <w:pPr>
              <w:pStyle w:val="tytuwykresu"/>
              <w:spacing w:before="0" w:after="0" w:line="240" w:lineRule="auto"/>
              <w:jc w:val="right"/>
              <w:rPr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4,2</w:t>
            </w:r>
          </w:p>
        </w:tc>
        <w:tc>
          <w:tcPr>
            <w:tcW w:w="1421" w:type="dxa"/>
            <w:vAlign w:val="center"/>
          </w:tcPr>
          <w:p w14:paraId="097F3B26" w14:textId="4F6E06E4" w:rsidR="00C75340" w:rsidRDefault="00C75340" w:rsidP="009365C7">
            <w:pPr>
              <w:pStyle w:val="tytuwykresu"/>
              <w:spacing w:before="0" w:after="0" w:line="240" w:lineRule="auto"/>
              <w:ind w:left="170"/>
              <w:rPr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Łotwa</w:t>
            </w:r>
          </w:p>
        </w:tc>
        <w:tc>
          <w:tcPr>
            <w:tcW w:w="1259" w:type="dxa"/>
            <w:vAlign w:val="center"/>
          </w:tcPr>
          <w:p w14:paraId="710CCA63" w14:textId="4B0B3B95" w:rsidR="00C75340" w:rsidRDefault="00C75340" w:rsidP="00DF10CD">
            <w:pPr>
              <w:pStyle w:val="tytuwykresu"/>
              <w:spacing w:before="0" w:after="0" w:line="240" w:lineRule="auto"/>
              <w:jc w:val="right"/>
              <w:rPr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38,2</w:t>
            </w:r>
          </w:p>
        </w:tc>
        <w:tc>
          <w:tcPr>
            <w:tcW w:w="1259" w:type="dxa"/>
            <w:vAlign w:val="center"/>
          </w:tcPr>
          <w:p w14:paraId="12BD30E7" w14:textId="08F9AC68" w:rsidR="00C75340" w:rsidRDefault="00C75340" w:rsidP="00DF10CD">
            <w:pPr>
              <w:pStyle w:val="tytuwykresu"/>
              <w:spacing w:before="0" w:after="0" w:line="240" w:lineRule="auto"/>
              <w:jc w:val="right"/>
              <w:rPr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4,3</w:t>
            </w:r>
          </w:p>
        </w:tc>
      </w:tr>
      <w:tr w:rsidR="00C75340" w14:paraId="4EFF2B59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3E2C5934" w14:textId="68ABE559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Belgia</w:t>
            </w:r>
          </w:p>
        </w:tc>
        <w:tc>
          <w:tcPr>
            <w:tcW w:w="1223" w:type="dxa"/>
            <w:vAlign w:val="center"/>
          </w:tcPr>
          <w:p w14:paraId="4666E772" w14:textId="258A64B2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197,7</w:t>
            </w:r>
          </w:p>
        </w:tc>
        <w:tc>
          <w:tcPr>
            <w:tcW w:w="1224" w:type="dxa"/>
            <w:vAlign w:val="center"/>
          </w:tcPr>
          <w:p w14:paraId="74C9EC28" w14:textId="4945C094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3,9</w:t>
            </w:r>
          </w:p>
        </w:tc>
        <w:tc>
          <w:tcPr>
            <w:tcW w:w="1421" w:type="dxa"/>
            <w:vAlign w:val="center"/>
          </w:tcPr>
          <w:p w14:paraId="0175C261" w14:textId="13F9C549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Malta</w:t>
            </w:r>
          </w:p>
        </w:tc>
        <w:tc>
          <w:tcPr>
            <w:tcW w:w="1259" w:type="dxa"/>
            <w:vAlign w:val="center"/>
          </w:tcPr>
          <w:p w14:paraId="1DAEC2DB" w14:textId="70123AFD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13,8</w:t>
            </w:r>
          </w:p>
        </w:tc>
        <w:tc>
          <w:tcPr>
            <w:tcW w:w="1259" w:type="dxa"/>
            <w:vAlign w:val="center"/>
          </w:tcPr>
          <w:p w14:paraId="54760734" w14:textId="066DE1F7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4,3</w:t>
            </w:r>
          </w:p>
        </w:tc>
      </w:tr>
      <w:tr w:rsidR="00C75340" w14:paraId="4B206195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0CB63BCE" w14:textId="4082837E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Bułgaria</w:t>
            </w:r>
          </w:p>
        </w:tc>
        <w:tc>
          <w:tcPr>
            <w:tcW w:w="1223" w:type="dxa"/>
            <w:vAlign w:val="center"/>
          </w:tcPr>
          <w:p w14:paraId="4621019D" w14:textId="69FB4C8B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83,3</w:t>
            </w:r>
          </w:p>
        </w:tc>
        <w:tc>
          <w:tcPr>
            <w:tcW w:w="1224" w:type="dxa"/>
            <w:vAlign w:val="center"/>
          </w:tcPr>
          <w:p w14:paraId="7B47AB37" w14:textId="68B44D2E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2,8</w:t>
            </w:r>
          </w:p>
        </w:tc>
        <w:tc>
          <w:tcPr>
            <w:tcW w:w="1421" w:type="dxa"/>
            <w:vAlign w:val="center"/>
          </w:tcPr>
          <w:p w14:paraId="07804C41" w14:textId="6801D1FF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Niemcy</w:t>
            </w:r>
          </w:p>
        </w:tc>
        <w:tc>
          <w:tcPr>
            <w:tcW w:w="1259" w:type="dxa"/>
            <w:vAlign w:val="center"/>
          </w:tcPr>
          <w:p w14:paraId="5FFA030C" w14:textId="28E2203F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1 673,4</w:t>
            </w:r>
          </w:p>
        </w:tc>
        <w:tc>
          <w:tcPr>
            <w:tcW w:w="1259" w:type="dxa"/>
            <w:vAlign w:val="center"/>
          </w:tcPr>
          <w:p w14:paraId="1553CE5C" w14:textId="05FBC6FD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3,9</w:t>
            </w:r>
          </w:p>
        </w:tc>
      </w:tr>
      <w:tr w:rsidR="00C75340" w14:paraId="3E22E208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6CFC4397" w14:textId="270D90EF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Chorwacja</w:t>
            </w:r>
          </w:p>
        </w:tc>
        <w:tc>
          <w:tcPr>
            <w:tcW w:w="1223" w:type="dxa"/>
            <w:vAlign w:val="center"/>
          </w:tcPr>
          <w:p w14:paraId="24B9F18A" w14:textId="4E7DDD11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57,9</w:t>
            </w:r>
          </w:p>
        </w:tc>
        <w:tc>
          <w:tcPr>
            <w:tcW w:w="1224" w:type="dxa"/>
            <w:vAlign w:val="center"/>
          </w:tcPr>
          <w:p w14:paraId="0C741460" w14:textId="4D96B083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3,4</w:t>
            </w:r>
          </w:p>
        </w:tc>
        <w:tc>
          <w:tcPr>
            <w:tcW w:w="1421" w:type="dxa"/>
            <w:vAlign w:val="center"/>
          </w:tcPr>
          <w:p w14:paraId="5C3E6729" w14:textId="28FE7B8A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Polska</w:t>
            </w:r>
          </w:p>
        </w:tc>
        <w:tc>
          <w:tcPr>
            <w:tcW w:w="1259" w:type="dxa"/>
            <w:vAlign w:val="center"/>
          </w:tcPr>
          <w:p w14:paraId="61088A40" w14:textId="45D630D4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597,1</w:t>
            </w:r>
          </w:p>
        </w:tc>
        <w:tc>
          <w:tcPr>
            <w:tcW w:w="1259" w:type="dxa"/>
            <w:vAlign w:val="center"/>
          </w:tcPr>
          <w:p w14:paraId="1FACAAD8" w14:textId="451C0ABC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3,5</w:t>
            </w:r>
          </w:p>
        </w:tc>
      </w:tr>
      <w:tr w:rsidR="00C75340" w14:paraId="77B5CF98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02C12110" w14:textId="5FD4A057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Cypr</w:t>
            </w:r>
          </w:p>
        </w:tc>
        <w:tc>
          <w:tcPr>
            <w:tcW w:w="1223" w:type="dxa"/>
            <w:vAlign w:val="center"/>
          </w:tcPr>
          <w:p w14:paraId="461E07E7" w14:textId="7B1825D5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17,2</w:t>
            </w:r>
          </w:p>
        </w:tc>
        <w:tc>
          <w:tcPr>
            <w:tcW w:w="1224" w:type="dxa"/>
            <w:vAlign w:val="center"/>
          </w:tcPr>
          <w:p w14:paraId="0921FF64" w14:textId="687062B9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3,5</w:t>
            </w:r>
          </w:p>
        </w:tc>
        <w:tc>
          <w:tcPr>
            <w:tcW w:w="1421" w:type="dxa"/>
            <w:vAlign w:val="center"/>
          </w:tcPr>
          <w:p w14:paraId="784F5AF8" w14:textId="3A884746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Portugalia</w:t>
            </w:r>
          </w:p>
        </w:tc>
        <w:tc>
          <w:tcPr>
            <w:tcW w:w="1259" w:type="dxa"/>
            <w:vAlign w:val="center"/>
          </w:tcPr>
          <w:p w14:paraId="1761CC6A" w14:textId="192309C5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197,0</w:t>
            </w:r>
          </w:p>
        </w:tc>
        <w:tc>
          <w:tcPr>
            <w:tcW w:w="1259" w:type="dxa"/>
            <w:vAlign w:val="center"/>
          </w:tcPr>
          <w:p w14:paraId="1DEBBCC7" w14:textId="703A8D06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3,9</w:t>
            </w:r>
          </w:p>
        </w:tc>
      </w:tr>
      <w:tr w:rsidR="00C75340" w14:paraId="2529B730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6FA756A9" w14:textId="114123CE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Czechy</w:t>
            </w:r>
          </w:p>
        </w:tc>
        <w:tc>
          <w:tcPr>
            <w:tcW w:w="1223" w:type="dxa"/>
            <w:vAlign w:val="center"/>
          </w:tcPr>
          <w:p w14:paraId="01B48C0E" w14:textId="0B075CCC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204,8</w:t>
            </w:r>
          </w:p>
        </w:tc>
        <w:tc>
          <w:tcPr>
            <w:tcW w:w="1224" w:type="dxa"/>
            <w:vAlign w:val="center"/>
          </w:tcPr>
          <w:p w14:paraId="066DB5E7" w14:textId="347FB21C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3,9</w:t>
            </w:r>
          </w:p>
        </w:tc>
        <w:tc>
          <w:tcPr>
            <w:tcW w:w="1421" w:type="dxa"/>
            <w:vAlign w:val="center"/>
          </w:tcPr>
          <w:p w14:paraId="39E816F8" w14:textId="21E0B843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Rumunia</w:t>
            </w:r>
          </w:p>
        </w:tc>
        <w:tc>
          <w:tcPr>
            <w:tcW w:w="1259" w:type="dxa"/>
            <w:vAlign w:val="center"/>
          </w:tcPr>
          <w:p w14:paraId="17C5ED79" w14:textId="45099EE2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123,8</w:t>
            </w:r>
          </w:p>
        </w:tc>
        <w:tc>
          <w:tcPr>
            <w:tcW w:w="1259" w:type="dxa"/>
            <w:vAlign w:val="center"/>
          </w:tcPr>
          <w:p w14:paraId="1F33E6CB" w14:textId="1D2114F4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1,6</w:t>
            </w:r>
          </w:p>
        </w:tc>
      </w:tr>
      <w:tr w:rsidR="00C75340" w14:paraId="0D5C6370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3C4B4CF5" w14:textId="192D87BF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Dania</w:t>
            </w:r>
          </w:p>
        </w:tc>
        <w:tc>
          <w:tcPr>
            <w:tcW w:w="1223" w:type="dxa"/>
            <w:vAlign w:val="center"/>
          </w:tcPr>
          <w:p w14:paraId="2FD41910" w14:textId="02BD5939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137,3</w:t>
            </w:r>
          </w:p>
        </w:tc>
        <w:tc>
          <w:tcPr>
            <w:tcW w:w="1224" w:type="dxa"/>
            <w:vAlign w:val="center"/>
          </w:tcPr>
          <w:p w14:paraId="76D24E48" w14:textId="351480FA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4,5</w:t>
            </w:r>
          </w:p>
        </w:tc>
        <w:tc>
          <w:tcPr>
            <w:tcW w:w="1421" w:type="dxa"/>
            <w:vAlign w:val="center"/>
          </w:tcPr>
          <w:p w14:paraId="7D120754" w14:textId="6EA4C32C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Słowacja</w:t>
            </w:r>
          </w:p>
        </w:tc>
        <w:tc>
          <w:tcPr>
            <w:tcW w:w="1259" w:type="dxa"/>
            <w:vAlign w:val="center"/>
          </w:tcPr>
          <w:p w14:paraId="37B0265D" w14:textId="41E06359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75,4</w:t>
            </w:r>
          </w:p>
        </w:tc>
        <w:tc>
          <w:tcPr>
            <w:tcW w:w="1259" w:type="dxa"/>
            <w:vAlign w:val="center"/>
          </w:tcPr>
          <w:p w14:paraId="7BBC9992" w14:textId="58502A9E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2,9</w:t>
            </w:r>
          </w:p>
        </w:tc>
      </w:tr>
      <w:tr w:rsidR="00C75340" w14:paraId="62006540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5ABCFA97" w14:textId="167FCEB6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Estonia</w:t>
            </w:r>
          </w:p>
        </w:tc>
        <w:tc>
          <w:tcPr>
            <w:tcW w:w="1223" w:type="dxa"/>
            <w:vAlign w:val="center"/>
          </w:tcPr>
          <w:p w14:paraId="1EE64CB3" w14:textId="4029D164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35,1</w:t>
            </w:r>
          </w:p>
        </w:tc>
        <w:tc>
          <w:tcPr>
            <w:tcW w:w="1224" w:type="dxa"/>
            <w:vAlign w:val="center"/>
          </w:tcPr>
          <w:p w14:paraId="041925CE" w14:textId="1F52C8CA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5,0</w:t>
            </w:r>
          </w:p>
        </w:tc>
        <w:tc>
          <w:tcPr>
            <w:tcW w:w="1421" w:type="dxa"/>
            <w:vAlign w:val="center"/>
          </w:tcPr>
          <w:p w14:paraId="53CBFAD8" w14:textId="45EDB098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Słowenia</w:t>
            </w:r>
          </w:p>
        </w:tc>
        <w:tc>
          <w:tcPr>
            <w:tcW w:w="1259" w:type="dxa"/>
            <w:vAlign w:val="center"/>
          </w:tcPr>
          <w:p w14:paraId="53631459" w14:textId="4A9C8E6F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43,0</w:t>
            </w:r>
          </w:p>
        </w:tc>
        <w:tc>
          <w:tcPr>
            <w:tcW w:w="1259" w:type="dxa"/>
            <w:vAlign w:val="center"/>
          </w:tcPr>
          <w:p w14:paraId="1B10790B" w14:textId="731122A5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4,3</w:t>
            </w:r>
          </w:p>
        </w:tc>
      </w:tr>
      <w:tr w:rsidR="00C75340" w14:paraId="167CF89A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4A8C9210" w14:textId="736B0A7A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Finlandia</w:t>
            </w:r>
          </w:p>
        </w:tc>
        <w:tc>
          <w:tcPr>
            <w:tcW w:w="1223" w:type="dxa"/>
            <w:vAlign w:val="center"/>
          </w:tcPr>
          <w:p w14:paraId="0DCC5F02" w14:textId="6C7DD1F2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110,6</w:t>
            </w:r>
          </w:p>
        </w:tc>
        <w:tc>
          <w:tcPr>
            <w:tcW w:w="1224" w:type="dxa"/>
            <w:vAlign w:val="center"/>
          </w:tcPr>
          <w:p w14:paraId="7465987B" w14:textId="31EC12D9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4,2</w:t>
            </w:r>
          </w:p>
        </w:tc>
        <w:tc>
          <w:tcPr>
            <w:tcW w:w="1421" w:type="dxa"/>
            <w:vAlign w:val="center"/>
          </w:tcPr>
          <w:p w14:paraId="78978ED5" w14:textId="489BD1E5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Szwecja</w:t>
            </w:r>
          </w:p>
        </w:tc>
        <w:tc>
          <w:tcPr>
            <w:tcW w:w="1259" w:type="dxa"/>
            <w:vAlign w:val="center"/>
          </w:tcPr>
          <w:p w14:paraId="694F6DCC" w14:textId="1CD00779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230,2</w:t>
            </w:r>
          </w:p>
        </w:tc>
        <w:tc>
          <w:tcPr>
            <w:tcW w:w="1259" w:type="dxa"/>
            <w:vAlign w:val="center"/>
          </w:tcPr>
          <w:p w14:paraId="27342505" w14:textId="73BB7928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4,3</w:t>
            </w:r>
          </w:p>
        </w:tc>
      </w:tr>
      <w:tr w:rsidR="00C75340" w14:paraId="2B1419DD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3F189347" w14:textId="7A23E951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Francja</w:t>
            </w:r>
          </w:p>
        </w:tc>
        <w:tc>
          <w:tcPr>
            <w:tcW w:w="1223" w:type="dxa"/>
            <w:vAlign w:val="center"/>
          </w:tcPr>
          <w:p w14:paraId="2CD6E9A7" w14:textId="4EBAB6F2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1 274,1</w:t>
            </w:r>
          </w:p>
        </w:tc>
        <w:tc>
          <w:tcPr>
            <w:tcW w:w="1224" w:type="dxa"/>
            <w:vAlign w:val="center"/>
          </w:tcPr>
          <w:p w14:paraId="4BCE83DC" w14:textId="6C0938C1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4,4</w:t>
            </w:r>
          </w:p>
        </w:tc>
        <w:tc>
          <w:tcPr>
            <w:tcW w:w="1421" w:type="dxa"/>
            <w:vAlign w:val="center"/>
          </w:tcPr>
          <w:p w14:paraId="4CA560BE" w14:textId="38D331F5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Węgry</w:t>
            </w:r>
          </w:p>
        </w:tc>
        <w:tc>
          <w:tcPr>
            <w:tcW w:w="1259" w:type="dxa"/>
            <w:vAlign w:val="center"/>
          </w:tcPr>
          <w:p w14:paraId="7F7D4059" w14:textId="193068EF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186,1</w:t>
            </w:r>
          </w:p>
        </w:tc>
        <w:tc>
          <w:tcPr>
            <w:tcW w:w="1259" w:type="dxa"/>
            <w:vAlign w:val="center"/>
          </w:tcPr>
          <w:p w14:paraId="031A82AF" w14:textId="713665FF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3,9</w:t>
            </w:r>
          </w:p>
        </w:tc>
      </w:tr>
      <w:tr w:rsidR="00C75340" w14:paraId="4E0FF37B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3AD72654" w14:textId="54FCA4CD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Grecja</w:t>
            </w:r>
          </w:p>
        </w:tc>
        <w:tc>
          <w:tcPr>
            <w:tcW w:w="1223" w:type="dxa"/>
            <w:vAlign w:val="center"/>
          </w:tcPr>
          <w:p w14:paraId="6AE63D87" w14:textId="7B4B349F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125,2</w:t>
            </w:r>
          </w:p>
        </w:tc>
        <w:tc>
          <w:tcPr>
            <w:tcW w:w="1224" w:type="dxa"/>
            <w:vAlign w:val="center"/>
          </w:tcPr>
          <w:p w14:paraId="1DD35C28" w14:textId="0F2EA409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2,9</w:t>
            </w:r>
          </w:p>
        </w:tc>
        <w:tc>
          <w:tcPr>
            <w:tcW w:w="1421" w:type="dxa"/>
            <w:vAlign w:val="center"/>
          </w:tcPr>
          <w:p w14:paraId="5083249A" w14:textId="0B57B2E2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Włochy</w:t>
            </w:r>
          </w:p>
        </w:tc>
        <w:tc>
          <w:tcPr>
            <w:tcW w:w="1259" w:type="dxa"/>
            <w:vAlign w:val="center"/>
          </w:tcPr>
          <w:p w14:paraId="521FF904" w14:textId="3E7631C3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842,8</w:t>
            </w:r>
          </w:p>
        </w:tc>
        <w:tc>
          <w:tcPr>
            <w:tcW w:w="1259" w:type="dxa"/>
            <w:vAlign w:val="center"/>
          </w:tcPr>
          <w:p w14:paraId="2FA0FCD3" w14:textId="575FDF61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3,5</w:t>
            </w:r>
          </w:p>
        </w:tc>
      </w:tr>
      <w:tr w:rsidR="00C75340" w14:paraId="7D5CEF57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239584FD" w14:textId="7156DCF4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Hiszpania</w:t>
            </w:r>
          </w:p>
        </w:tc>
        <w:tc>
          <w:tcPr>
            <w:tcW w:w="1223" w:type="dxa"/>
            <w:vAlign w:val="center"/>
          </w:tcPr>
          <w:p w14:paraId="3A1BA9AA" w14:textId="2C6782B0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799,0</w:t>
            </w:r>
          </w:p>
        </w:tc>
        <w:tc>
          <w:tcPr>
            <w:tcW w:w="1224" w:type="dxa"/>
            <w:vAlign w:val="center"/>
          </w:tcPr>
          <w:p w14:paraId="5248AABC" w14:textId="1A0D7221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3,7</w:t>
            </w:r>
          </w:p>
        </w:tc>
        <w:tc>
          <w:tcPr>
            <w:tcW w:w="1421" w:type="dxa"/>
            <w:vAlign w:val="center"/>
          </w:tcPr>
          <w:p w14:paraId="48CACF2E" w14:textId="10E02DD0" w:rsidR="00C75340" w:rsidRPr="00C81A11" w:rsidRDefault="00C75340" w:rsidP="00C75340">
            <w:pPr>
              <w:pStyle w:val="tytuwykresu"/>
              <w:spacing w:before="0" w:after="0" w:line="240" w:lineRule="auto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Kraje EFTA</w:t>
            </w:r>
            <w:r w:rsidRPr="00C14914">
              <w:rPr>
                <w:rFonts w:cs="Arial"/>
                <w:b w:val="0"/>
                <w:bCs/>
                <w:sz w:val="19"/>
                <w:szCs w:val="19"/>
              </w:rPr>
              <w:t>:</w:t>
            </w:r>
          </w:p>
        </w:tc>
        <w:tc>
          <w:tcPr>
            <w:tcW w:w="1259" w:type="dxa"/>
            <w:vAlign w:val="center"/>
          </w:tcPr>
          <w:p w14:paraId="277AEC3B" w14:textId="77777777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</w:p>
        </w:tc>
        <w:tc>
          <w:tcPr>
            <w:tcW w:w="1259" w:type="dxa"/>
            <w:vAlign w:val="center"/>
          </w:tcPr>
          <w:p w14:paraId="31C56914" w14:textId="77777777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</w:p>
        </w:tc>
      </w:tr>
      <w:tr w:rsidR="00C75340" w14:paraId="5C52BBE3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5FE7EB46" w14:textId="6CFEE9ED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Holandia</w:t>
            </w:r>
          </w:p>
        </w:tc>
        <w:tc>
          <w:tcPr>
            <w:tcW w:w="1223" w:type="dxa"/>
            <w:vAlign w:val="center"/>
          </w:tcPr>
          <w:p w14:paraId="5F39B8AA" w14:textId="0A61099C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523,3</w:t>
            </w:r>
          </w:p>
        </w:tc>
        <w:tc>
          <w:tcPr>
            <w:tcW w:w="1224" w:type="dxa"/>
            <w:vAlign w:val="center"/>
          </w:tcPr>
          <w:p w14:paraId="446E429A" w14:textId="47BA5759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5,3</w:t>
            </w:r>
          </w:p>
        </w:tc>
        <w:tc>
          <w:tcPr>
            <w:tcW w:w="1421" w:type="dxa"/>
            <w:vAlign w:val="center"/>
          </w:tcPr>
          <w:p w14:paraId="54FDD68D" w14:textId="52B5DB94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Islandia</w:t>
            </w:r>
          </w:p>
        </w:tc>
        <w:tc>
          <w:tcPr>
            <w:tcW w:w="1259" w:type="dxa"/>
            <w:vAlign w:val="center"/>
          </w:tcPr>
          <w:p w14:paraId="291CB970" w14:textId="25B5AC56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12,2</w:t>
            </w:r>
          </w:p>
        </w:tc>
        <w:tc>
          <w:tcPr>
            <w:tcW w:w="1259" w:type="dxa"/>
            <w:vAlign w:val="center"/>
          </w:tcPr>
          <w:p w14:paraId="4E02CBD6" w14:textId="45A1247A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5,3</w:t>
            </w:r>
          </w:p>
        </w:tc>
      </w:tr>
      <w:tr w:rsidR="00C75340" w14:paraId="3F64F429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16709547" w14:textId="1EF78F41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Irlandia</w:t>
            </w:r>
          </w:p>
        </w:tc>
        <w:tc>
          <w:tcPr>
            <w:tcW w:w="1223" w:type="dxa"/>
            <w:vAlign w:val="center"/>
          </w:tcPr>
          <w:p w14:paraId="781B883A" w14:textId="1A3F7999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79,6</w:t>
            </w:r>
          </w:p>
        </w:tc>
        <w:tc>
          <w:tcPr>
            <w:tcW w:w="1224" w:type="dxa"/>
            <w:vAlign w:val="center"/>
          </w:tcPr>
          <w:p w14:paraId="53460531" w14:textId="102892EA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2,9</w:t>
            </w:r>
          </w:p>
        </w:tc>
        <w:tc>
          <w:tcPr>
            <w:tcW w:w="1421" w:type="dxa"/>
            <w:vAlign w:val="center"/>
          </w:tcPr>
          <w:p w14:paraId="404206D6" w14:textId="7F98D48D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Norwegia</w:t>
            </w:r>
          </w:p>
        </w:tc>
        <w:tc>
          <w:tcPr>
            <w:tcW w:w="1259" w:type="dxa"/>
            <w:vAlign w:val="center"/>
          </w:tcPr>
          <w:p w14:paraId="400D1802" w14:textId="251F123F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119,3</w:t>
            </w:r>
          </w:p>
        </w:tc>
        <w:tc>
          <w:tcPr>
            <w:tcW w:w="1259" w:type="dxa"/>
            <w:vAlign w:val="center"/>
          </w:tcPr>
          <w:p w14:paraId="515EDD84" w14:textId="340BB974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4,1</w:t>
            </w:r>
          </w:p>
        </w:tc>
      </w:tr>
      <w:tr w:rsidR="00C75340" w14:paraId="43BAB0C6" w14:textId="77777777" w:rsidTr="00746634">
        <w:trPr>
          <w:trHeight w:val="340"/>
        </w:trPr>
        <w:tc>
          <w:tcPr>
            <w:tcW w:w="1269" w:type="dxa"/>
            <w:vAlign w:val="center"/>
          </w:tcPr>
          <w:p w14:paraId="208A908C" w14:textId="6C1C78C3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Litwa</w:t>
            </w:r>
          </w:p>
        </w:tc>
        <w:tc>
          <w:tcPr>
            <w:tcW w:w="1223" w:type="dxa"/>
            <w:vAlign w:val="center"/>
          </w:tcPr>
          <w:p w14:paraId="7ED80F31" w14:textId="1B51D311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60,5</w:t>
            </w:r>
          </w:p>
        </w:tc>
        <w:tc>
          <w:tcPr>
            <w:tcW w:w="1224" w:type="dxa"/>
            <w:vAlign w:val="center"/>
          </w:tcPr>
          <w:p w14:paraId="41CBBDD1" w14:textId="2D1B0154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4,1</w:t>
            </w:r>
          </w:p>
        </w:tc>
        <w:tc>
          <w:tcPr>
            <w:tcW w:w="1421" w:type="dxa"/>
            <w:vAlign w:val="center"/>
          </w:tcPr>
          <w:p w14:paraId="403DCDDF" w14:textId="78A60516" w:rsidR="00C75340" w:rsidRPr="00C81A11" w:rsidRDefault="00C75340" w:rsidP="009365C7">
            <w:pPr>
              <w:pStyle w:val="tytuwykresu"/>
              <w:spacing w:before="0" w:after="0" w:line="240" w:lineRule="auto"/>
              <w:ind w:left="170"/>
              <w:rPr>
                <w:rFonts w:cs="Arial"/>
                <w:b w:val="0"/>
                <w:bCs/>
                <w:sz w:val="19"/>
                <w:szCs w:val="19"/>
              </w:rPr>
            </w:pPr>
            <w:r w:rsidRPr="00C81A11">
              <w:rPr>
                <w:rFonts w:cs="Arial"/>
                <w:b w:val="0"/>
                <w:bCs/>
                <w:sz w:val="19"/>
                <w:szCs w:val="19"/>
              </w:rPr>
              <w:t>Szwajcaria</w:t>
            </w:r>
          </w:p>
        </w:tc>
        <w:tc>
          <w:tcPr>
            <w:tcW w:w="1259" w:type="dxa"/>
            <w:vAlign w:val="center"/>
          </w:tcPr>
          <w:p w14:paraId="1E0FC0C6" w14:textId="4FC13212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Arial"/>
                <w:b w:val="0"/>
                <w:sz w:val="19"/>
                <w:szCs w:val="19"/>
              </w:rPr>
            </w:pPr>
            <w:r w:rsidRPr="00C81A11">
              <w:rPr>
                <w:rFonts w:cs="Arial"/>
                <w:b w:val="0"/>
                <w:sz w:val="19"/>
                <w:szCs w:val="19"/>
              </w:rPr>
              <w:t>236,3</w:t>
            </w:r>
          </w:p>
        </w:tc>
        <w:tc>
          <w:tcPr>
            <w:tcW w:w="1259" w:type="dxa"/>
            <w:vAlign w:val="center"/>
          </w:tcPr>
          <w:p w14:paraId="5D6340D2" w14:textId="41AABD0C" w:rsidR="00C75340" w:rsidRPr="00C81A11" w:rsidRDefault="00C75340" w:rsidP="00DF10CD">
            <w:pPr>
              <w:pStyle w:val="tytuwykresu"/>
              <w:spacing w:before="0" w:after="0" w:line="240" w:lineRule="auto"/>
              <w:jc w:val="right"/>
              <w:rPr>
                <w:rFonts w:cs="Times New Roman"/>
                <w:b w:val="0"/>
                <w:color w:val="000000"/>
                <w:sz w:val="19"/>
                <w:szCs w:val="19"/>
              </w:rPr>
            </w:pPr>
            <w:r w:rsidRPr="00C81A11">
              <w:rPr>
                <w:rFonts w:cs="Times New Roman"/>
                <w:b w:val="0"/>
                <w:color w:val="000000"/>
                <w:sz w:val="19"/>
                <w:szCs w:val="19"/>
              </w:rPr>
              <w:t>4,8</w:t>
            </w:r>
          </w:p>
        </w:tc>
      </w:tr>
    </w:tbl>
    <w:p w14:paraId="3FA318F9" w14:textId="20EDBDFC" w:rsidR="00CF634E" w:rsidRPr="00746634" w:rsidRDefault="00013060" w:rsidP="00746634">
      <w:pPr>
        <w:pStyle w:val="Nagwek1"/>
      </w:pPr>
      <w:r w:rsidRPr="00746634">
        <w:t>Charakterystyka</w:t>
      </w:r>
      <w:r w:rsidR="00CF634E" w:rsidRPr="00746634">
        <w:t xml:space="preserve"> </w:t>
      </w:r>
      <w:r w:rsidR="002B1D1F" w:rsidRPr="00746634">
        <w:t>społeczno-ekon</w:t>
      </w:r>
      <w:r w:rsidR="002B1D1F" w:rsidRPr="00746634">
        <w:rPr>
          <w:rStyle w:val="Nagwek1Znak"/>
          <w:b/>
        </w:rPr>
        <w:t>omi</w:t>
      </w:r>
      <w:r w:rsidR="002B1D1F" w:rsidRPr="00746634">
        <w:t xml:space="preserve">czna </w:t>
      </w:r>
      <w:r w:rsidR="0048453D" w:rsidRPr="00746634">
        <w:t xml:space="preserve">pracujących </w:t>
      </w:r>
      <w:r w:rsidR="00CF634E" w:rsidRPr="00746634">
        <w:t xml:space="preserve">w </w:t>
      </w:r>
      <w:r w:rsidR="00546FAF" w:rsidRPr="00746634">
        <w:t xml:space="preserve">obszarze </w:t>
      </w:r>
      <w:r w:rsidR="00CF634E" w:rsidRPr="00746634">
        <w:t>kultur</w:t>
      </w:r>
      <w:r w:rsidR="00546FAF" w:rsidRPr="00746634">
        <w:t>y</w:t>
      </w:r>
    </w:p>
    <w:p w14:paraId="04C568C2" w14:textId="30B3A62C" w:rsidR="008F1B62" w:rsidRDefault="00B650A3" w:rsidP="006A5AFE">
      <w:pPr>
        <w:spacing w:line="288" w:lineRule="auto"/>
      </w:pPr>
      <w:r w:rsidRPr="00062A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1B94DB9" wp14:editId="4CF5A822">
                <wp:simplePos x="0" y="0"/>
                <wp:positionH relativeFrom="column">
                  <wp:posOffset>5313680</wp:posOffset>
                </wp:positionH>
                <wp:positionV relativeFrom="paragraph">
                  <wp:posOffset>1064260</wp:posOffset>
                </wp:positionV>
                <wp:extent cx="1726565" cy="775970"/>
                <wp:effectExtent l="0" t="0" r="0" b="5080"/>
                <wp:wrapTight wrapText="bothSides">
                  <wp:wrapPolygon edited="0">
                    <wp:start x="715" y="0"/>
                    <wp:lineTo x="715" y="21211"/>
                    <wp:lineTo x="20734" y="21211"/>
                    <wp:lineTo x="20734" y="0"/>
                    <wp:lineTo x="715" y="0"/>
                  </wp:wrapPolygon>
                </wp:wrapTight>
                <wp:docPr id="1813119767" name="Prostokąt 1813119767" descr="W 16 na 30 analizowanych krajów w obszarze kultury pracowało więcej kobiet niż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77597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4AA5BE" w14:textId="5071EA48" w:rsidR="00104DE2" w:rsidRPr="00ED5E9D" w:rsidRDefault="00104DE2" w:rsidP="00411368">
                            <w:pPr>
                              <w:pStyle w:val="Tekstzbokuwramcenaszarympolu"/>
                              <w:rPr>
                                <w:lang w:val="pl-PL"/>
                              </w:rPr>
                            </w:pPr>
                            <w:r w:rsidRPr="00ED5E9D">
                              <w:rPr>
                                <w:lang w:val="pl-PL"/>
                              </w:rPr>
                              <w:t>W 16 na 30 analizowanych krajów w obszarze kultury pracowało więcej kobiet niż mężczyzn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94DB9" id="Prostokąt 1813119767" o:spid="_x0000_s1028" alt="W 16 na 30 analizowanych krajów w obszarze kultury pracowało więcej kobiet niż mężczyzn" style="position:absolute;margin-left:418.4pt;margin-top:83.8pt;width:135.95pt;height:61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" filled="f" stroked="f" strokeweight=".26mm">
                <v:textbox>
                  <w:txbxContent>
                    <w:p w14:paraId="764AA5BE" w14:textId="5071EA48" w:rsidR="00104DE2" w:rsidRPr="00ED5E9D" w:rsidRDefault="00104DE2" w:rsidP="00411368">
                      <w:pPr>
                        <w:pStyle w:val="Tekstzbokuwramcenaszarympolu"/>
                        <w:rPr>
                          <w:lang w:val="pl-PL"/>
                        </w:rPr>
                      </w:pPr>
                      <w:r w:rsidRPr="00ED5E9D">
                        <w:rPr>
                          <w:lang w:val="pl-PL"/>
                        </w:rPr>
                        <w:t>W 16 na 30 analizowanych krajów w obszarze kultury pracowało więcej kobiet niż mężczyzn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8F1B62">
        <w:t xml:space="preserve">W </w:t>
      </w:r>
      <w:r w:rsidR="00EA2F42">
        <w:t xml:space="preserve">2024 r. w </w:t>
      </w:r>
      <w:r w:rsidR="00F44918">
        <w:t xml:space="preserve">krajach </w:t>
      </w:r>
      <w:r w:rsidR="008F1B62">
        <w:t xml:space="preserve">UE </w:t>
      </w:r>
      <w:r w:rsidR="00062A5A" w:rsidRPr="00062A5A">
        <w:t>4,0</w:t>
      </w:r>
      <w:r w:rsidR="00CF634E" w:rsidRPr="00A40D12">
        <w:t xml:space="preserve"> mln </w:t>
      </w:r>
      <w:r w:rsidR="0048453D">
        <w:t>pracujących</w:t>
      </w:r>
      <w:r w:rsidR="00CF634E" w:rsidRPr="00A40D12">
        <w:t xml:space="preserve"> </w:t>
      </w:r>
      <w:r w:rsidR="00671D60">
        <w:t xml:space="preserve">w obszarze kultury </w:t>
      </w:r>
      <w:r w:rsidR="00CF634E" w:rsidRPr="00A40D12">
        <w:t>stanowili mężczyźni, a 3,</w:t>
      </w:r>
      <w:r w:rsidR="00062A5A">
        <w:t>9</w:t>
      </w:r>
      <w:r w:rsidR="00CF634E" w:rsidRPr="00A40D12">
        <w:t xml:space="preserve"> mln kobiety. </w:t>
      </w:r>
      <w:r w:rsidR="00B2745C">
        <w:t>Wyższy odsetek</w:t>
      </w:r>
      <w:r w:rsidR="00F44918">
        <w:t xml:space="preserve"> mę</w:t>
      </w:r>
      <w:r w:rsidR="00671D60">
        <w:t>ż</w:t>
      </w:r>
      <w:r w:rsidR="00F44918">
        <w:t>czyzn</w:t>
      </w:r>
      <w:r w:rsidR="00A13DE1">
        <w:t xml:space="preserve"> </w:t>
      </w:r>
      <w:r w:rsidR="00B2745C">
        <w:t xml:space="preserve">w obszarze kultury obserwowano </w:t>
      </w:r>
      <w:r w:rsidR="00F06845">
        <w:t xml:space="preserve">w </w:t>
      </w:r>
      <w:r w:rsidR="008F1B62">
        <w:t>taki</w:t>
      </w:r>
      <w:r w:rsidR="00B2745C">
        <w:t>ch</w:t>
      </w:r>
      <w:r w:rsidR="008F1B62">
        <w:t xml:space="preserve"> krajach jak Hiszpania (55,7%), Włochy (54,9%) </w:t>
      </w:r>
      <w:r w:rsidR="00B2745C">
        <w:t>czy</w:t>
      </w:r>
      <w:r w:rsidR="008F1B62">
        <w:t xml:space="preserve"> Chorwacja (53,7%). </w:t>
      </w:r>
      <w:r w:rsidR="00201455">
        <w:t xml:space="preserve">Natomiast </w:t>
      </w:r>
      <w:r w:rsidR="00B2745C">
        <w:t>większy odsetek</w:t>
      </w:r>
      <w:r w:rsidR="008F1B62">
        <w:t xml:space="preserve"> kobiet niż mężczyzn </w:t>
      </w:r>
      <w:r w:rsidR="00201455">
        <w:t xml:space="preserve">pracujących w obszarze kultury </w:t>
      </w:r>
      <w:r w:rsidR="00B2745C">
        <w:t xml:space="preserve">odnotowano na </w:t>
      </w:r>
      <w:r w:rsidR="008F1B62">
        <w:t>Łotwie (66,</w:t>
      </w:r>
      <w:r w:rsidR="004A6A10">
        <w:t>5</w:t>
      </w:r>
      <w:r w:rsidR="008F1B62">
        <w:t xml:space="preserve">%), </w:t>
      </w:r>
      <w:r w:rsidR="00B2745C">
        <w:t xml:space="preserve">w </w:t>
      </w:r>
      <w:r w:rsidR="008F1B62">
        <w:t xml:space="preserve">Estonii (62,1%) i </w:t>
      </w:r>
      <w:r w:rsidR="00647FB8">
        <w:t xml:space="preserve">na </w:t>
      </w:r>
      <w:r w:rsidR="008F1B62">
        <w:t>Cyprze (6</w:t>
      </w:r>
      <w:r w:rsidR="00A13DE1">
        <w:t>0</w:t>
      </w:r>
      <w:r w:rsidR="008F1B62">
        <w:t>,</w:t>
      </w:r>
      <w:r w:rsidR="00A13DE1">
        <w:t>5</w:t>
      </w:r>
      <w:r w:rsidR="008F1B62">
        <w:t xml:space="preserve">%). </w:t>
      </w:r>
      <w:r w:rsidR="00F06845">
        <w:t>Odsetek kobiet w</w:t>
      </w:r>
      <w:r w:rsidR="00097DE3">
        <w:t> </w:t>
      </w:r>
      <w:r w:rsidR="00F06845">
        <w:t xml:space="preserve">obszarze kultury był też wyższy niż w </w:t>
      </w:r>
      <w:r w:rsidR="00B076B0">
        <w:t xml:space="preserve">przypadku </w:t>
      </w:r>
      <w:r w:rsidR="00F06845">
        <w:t>ogól</w:t>
      </w:r>
      <w:r w:rsidR="00B076B0">
        <w:t>nej liczby</w:t>
      </w:r>
      <w:r w:rsidR="00F06845">
        <w:t xml:space="preserve"> pracujących (49,6% </w:t>
      </w:r>
      <w:r w:rsidR="00B076B0">
        <w:t>wobec</w:t>
      </w:r>
      <w:r w:rsidR="00F06845">
        <w:t xml:space="preserve"> 46,4%).</w:t>
      </w:r>
    </w:p>
    <w:p w14:paraId="0E4F5A33" w14:textId="7CF0CB59" w:rsidR="005E3EB3" w:rsidRDefault="00620665" w:rsidP="006A5AFE">
      <w:pPr>
        <w:spacing w:line="288" w:lineRule="auto"/>
      </w:pPr>
      <w:r>
        <w:t xml:space="preserve">Spośród wszystkich krajów </w:t>
      </w:r>
      <w:r w:rsidR="00DC52AF" w:rsidRPr="00DC52AF">
        <w:t xml:space="preserve">najwyższy odsetek osób pracujących w </w:t>
      </w:r>
      <w:r w:rsidR="00700CE6">
        <w:t>obszarze</w:t>
      </w:r>
      <w:r w:rsidR="00DC52AF" w:rsidRPr="00DC52AF">
        <w:t xml:space="preserve"> kultury z</w:t>
      </w:r>
      <w:r w:rsidR="00B9348D">
        <w:t> </w:t>
      </w:r>
      <w:r w:rsidR="00DC52AF" w:rsidRPr="00DC52AF">
        <w:t>wyższym wykształceniem odnotowano w Luksemburgu (84,2%)</w:t>
      </w:r>
      <w:r w:rsidR="00DC52AF">
        <w:t>.</w:t>
      </w:r>
      <w:r w:rsidR="002610A1">
        <w:t xml:space="preserve"> </w:t>
      </w:r>
      <w:r w:rsidR="00306A04">
        <w:t xml:space="preserve">Wysoki odsetek dotyczył także </w:t>
      </w:r>
      <w:r w:rsidR="00CF634E" w:rsidRPr="00B20C99">
        <w:t>Cypr</w:t>
      </w:r>
      <w:r w:rsidR="00306A04">
        <w:t>u</w:t>
      </w:r>
      <w:r w:rsidR="00CF634E" w:rsidRPr="00B20C99">
        <w:t xml:space="preserve"> (</w:t>
      </w:r>
      <w:r w:rsidR="0046625C" w:rsidRPr="00B20C99">
        <w:t>79,1</w:t>
      </w:r>
      <w:r w:rsidR="00CF634E" w:rsidRPr="00B20C99">
        <w:t>%),</w:t>
      </w:r>
      <w:r w:rsidR="0046625C" w:rsidRPr="00B20C99">
        <w:t xml:space="preserve"> </w:t>
      </w:r>
      <w:r w:rsidR="00522748">
        <w:t>Hiszpanii</w:t>
      </w:r>
      <w:r w:rsidR="00A13DE1">
        <w:t xml:space="preserve"> (73,8%), Belgi</w:t>
      </w:r>
      <w:r w:rsidR="0081232B">
        <w:t>i</w:t>
      </w:r>
      <w:r w:rsidR="00A13DE1">
        <w:t xml:space="preserve"> (73,1%) </w:t>
      </w:r>
      <w:r w:rsidR="002610A1">
        <w:t>i</w:t>
      </w:r>
      <w:r w:rsidR="00A13DE1">
        <w:t xml:space="preserve"> </w:t>
      </w:r>
      <w:r w:rsidR="0046625C" w:rsidRPr="00B20C99">
        <w:t>Litw</w:t>
      </w:r>
      <w:r w:rsidR="00306A04">
        <w:t>y</w:t>
      </w:r>
      <w:r w:rsidR="0046625C" w:rsidRPr="00B20C99">
        <w:t xml:space="preserve"> (72,9%).</w:t>
      </w:r>
      <w:r w:rsidR="005E3EB3">
        <w:t xml:space="preserve"> </w:t>
      </w:r>
      <w:r w:rsidR="00B20C99" w:rsidRPr="00B20C99">
        <w:t>Naj</w:t>
      </w:r>
      <w:r w:rsidR="005E3EB3">
        <w:t xml:space="preserve">niższy odsetek </w:t>
      </w:r>
      <w:r w:rsidR="00B20C99" w:rsidRPr="00B20C99">
        <w:t>osób z</w:t>
      </w:r>
      <w:r w:rsidR="003C7B12">
        <w:t> </w:t>
      </w:r>
      <w:r w:rsidR="00B20C99" w:rsidRPr="00B20C99">
        <w:t xml:space="preserve">wyższym wykształceniem </w:t>
      </w:r>
      <w:r w:rsidR="00DC52AF">
        <w:t xml:space="preserve">pracujących </w:t>
      </w:r>
      <w:r w:rsidR="005E3EB3" w:rsidRPr="00B20C99">
        <w:t xml:space="preserve">w </w:t>
      </w:r>
      <w:r w:rsidR="005E3EB3">
        <w:t xml:space="preserve">obszarze </w:t>
      </w:r>
      <w:r w:rsidR="005E3EB3" w:rsidRPr="00B20C99">
        <w:t>kultur</w:t>
      </w:r>
      <w:r w:rsidR="005E3EB3">
        <w:t>y</w:t>
      </w:r>
      <w:r w:rsidR="005E3EB3" w:rsidRPr="00B20C99">
        <w:t xml:space="preserve"> </w:t>
      </w:r>
      <w:r w:rsidR="00306A04">
        <w:t>za</w:t>
      </w:r>
      <w:r w:rsidR="005E3EB3">
        <w:t>obserwowano</w:t>
      </w:r>
      <w:r w:rsidR="00B20C99" w:rsidRPr="00B20C99">
        <w:t xml:space="preserve"> we Włoszech (51,7%)</w:t>
      </w:r>
      <w:r w:rsidR="002610A1">
        <w:t xml:space="preserve">. </w:t>
      </w:r>
      <w:r w:rsidR="005E3EB3">
        <w:t xml:space="preserve">Wśród krajów EFTA najwyższy odsetek pracujących w obszarze kultury z wyższym wykształceniem odnotowano w Norwegii (72,3%). </w:t>
      </w:r>
    </w:p>
    <w:p w14:paraId="15159C44" w14:textId="3CF602D0" w:rsidR="00B20C99" w:rsidRDefault="002610A1" w:rsidP="00556162">
      <w:pPr>
        <w:spacing w:line="288" w:lineRule="auto"/>
      </w:pPr>
      <w:r>
        <w:t>P</w:t>
      </w:r>
      <w:r w:rsidR="00CF634E" w:rsidRPr="00B20C99">
        <w:t>racując</w:t>
      </w:r>
      <w:r w:rsidR="00647FB8">
        <w:t>y</w:t>
      </w:r>
      <w:r w:rsidR="00CF634E" w:rsidRPr="00B20C99">
        <w:t xml:space="preserve"> w </w:t>
      </w:r>
      <w:r w:rsidR="00C257D3">
        <w:t xml:space="preserve">obszarze </w:t>
      </w:r>
      <w:r w:rsidR="00CF634E" w:rsidRPr="00B20C99">
        <w:t>kultur</w:t>
      </w:r>
      <w:r w:rsidR="00795DA7">
        <w:t>y</w:t>
      </w:r>
      <w:r w:rsidR="00CF634E" w:rsidRPr="00B20C99">
        <w:t xml:space="preserve"> </w:t>
      </w:r>
      <w:r w:rsidR="005E3EB3">
        <w:t xml:space="preserve">w krajach UE </w:t>
      </w:r>
      <w:r w:rsidR="00CF634E" w:rsidRPr="00B20C99">
        <w:t>by</w:t>
      </w:r>
      <w:r w:rsidR="00647FB8">
        <w:t>li</w:t>
      </w:r>
      <w:r w:rsidR="00CF634E" w:rsidRPr="00B20C99">
        <w:t xml:space="preserve"> lepiej wykształc</w:t>
      </w:r>
      <w:r w:rsidR="00647FB8">
        <w:t>eni</w:t>
      </w:r>
      <w:r w:rsidR="00CF634E" w:rsidRPr="00B20C99">
        <w:t xml:space="preserve"> niż pracujący</w:t>
      </w:r>
      <w:r w:rsidR="00AE52E4">
        <w:t xml:space="preserve"> ogółem</w:t>
      </w:r>
      <w:r w:rsidR="00BC2DA7">
        <w:t xml:space="preserve">. </w:t>
      </w:r>
      <w:r w:rsidR="00C85CFD">
        <w:t>W</w:t>
      </w:r>
      <w:r w:rsidR="00BC2DA7">
        <w:t> </w:t>
      </w:r>
      <w:r w:rsidR="00B20C99" w:rsidRPr="00B20C99">
        <w:t>kraj</w:t>
      </w:r>
      <w:r>
        <w:t>ach</w:t>
      </w:r>
      <w:r w:rsidR="00B20C99" w:rsidRPr="00B20C99">
        <w:t xml:space="preserve"> </w:t>
      </w:r>
      <w:r w:rsidR="00F23E42">
        <w:t xml:space="preserve">UE </w:t>
      </w:r>
      <w:r w:rsidR="00B20C99" w:rsidRPr="00B20C99">
        <w:t xml:space="preserve">wyższe wykształcenie </w:t>
      </w:r>
      <w:r w:rsidR="00C85CFD">
        <w:t xml:space="preserve">w obszarze kultury </w:t>
      </w:r>
      <w:r w:rsidR="00EE3634">
        <w:t>posiadało</w:t>
      </w:r>
      <w:r w:rsidR="00EE3634" w:rsidRPr="00B20C99">
        <w:t xml:space="preserve"> </w:t>
      </w:r>
      <w:r w:rsidR="00F23E42">
        <w:t>62,3</w:t>
      </w:r>
      <w:r w:rsidR="004D4675">
        <w:t>%</w:t>
      </w:r>
      <w:r w:rsidR="004D4675" w:rsidRPr="00B20C99">
        <w:t xml:space="preserve"> pracujących </w:t>
      </w:r>
      <w:r w:rsidR="00C85CFD">
        <w:t>(</w:t>
      </w:r>
      <w:r w:rsidR="00BC2DA7">
        <w:t>ogółem</w:t>
      </w:r>
      <w:r w:rsidR="00647FB8" w:rsidRPr="00647FB8">
        <w:t xml:space="preserve"> </w:t>
      </w:r>
      <w:r w:rsidR="004D4675" w:rsidRPr="00B20C99">
        <w:t>3</w:t>
      </w:r>
      <w:r w:rsidR="004D4675">
        <w:t>8</w:t>
      </w:r>
      <w:r w:rsidR="004D4675" w:rsidRPr="00B20C99">
        <w:t>,</w:t>
      </w:r>
      <w:r w:rsidR="004D4675">
        <w:t>6</w:t>
      </w:r>
      <w:r w:rsidR="004D4675" w:rsidRPr="00B20C99">
        <w:t>%</w:t>
      </w:r>
      <w:r w:rsidR="00647FB8">
        <w:t xml:space="preserve">), a </w:t>
      </w:r>
      <w:r w:rsidR="00C85CFD">
        <w:t>30,4</w:t>
      </w:r>
      <w:r w:rsidR="00B20C99" w:rsidRPr="00B20C99">
        <w:t>% m</w:t>
      </w:r>
      <w:r w:rsidR="00647FB8">
        <w:t>iało</w:t>
      </w:r>
      <w:r w:rsidR="00B20C99" w:rsidRPr="00B20C99">
        <w:t xml:space="preserve"> wykształcenie </w:t>
      </w:r>
      <w:r w:rsidR="00C12FA7" w:rsidRPr="00C12FA7">
        <w:t>średnie lub policealne</w:t>
      </w:r>
      <w:r w:rsidR="00556162">
        <w:t xml:space="preserve"> </w:t>
      </w:r>
      <w:r w:rsidR="00B20C99" w:rsidRPr="00B20C99">
        <w:t>(</w:t>
      </w:r>
      <w:r w:rsidR="00BC2DA7">
        <w:t>ogółem</w:t>
      </w:r>
      <w:r w:rsidR="00B20C99" w:rsidRPr="00B20C99">
        <w:t xml:space="preserve"> </w:t>
      </w:r>
      <w:r w:rsidR="00C85CFD" w:rsidRPr="00B20C99">
        <w:t>45,</w:t>
      </w:r>
      <w:r w:rsidR="00C85CFD">
        <w:t>2</w:t>
      </w:r>
      <w:r w:rsidR="00B20C99" w:rsidRPr="00B20C99">
        <w:t xml:space="preserve">%). </w:t>
      </w:r>
      <w:r w:rsidR="00896DEA">
        <w:t>O</w:t>
      </w:r>
      <w:r w:rsidR="00B20C99" w:rsidRPr="00B20C99">
        <w:t xml:space="preserve">soby z </w:t>
      </w:r>
      <w:r w:rsidR="00556162" w:rsidRPr="00B20C99">
        <w:t>wykształceniem</w:t>
      </w:r>
      <w:r w:rsidR="00556162" w:rsidRPr="00556162">
        <w:t xml:space="preserve"> gimnazjaln</w:t>
      </w:r>
      <w:r w:rsidR="00556162">
        <w:t>ym</w:t>
      </w:r>
      <w:r w:rsidR="00556162" w:rsidRPr="00556162">
        <w:t>, podstawow</w:t>
      </w:r>
      <w:r w:rsidR="00556162">
        <w:t>ym</w:t>
      </w:r>
      <w:r w:rsidR="00556162" w:rsidRPr="00556162">
        <w:t xml:space="preserve"> i bez </w:t>
      </w:r>
      <w:r w:rsidR="00C12FA7">
        <w:t xml:space="preserve">formalnego </w:t>
      </w:r>
      <w:r w:rsidR="00556162" w:rsidRPr="00556162">
        <w:t xml:space="preserve">wykształcenia </w:t>
      </w:r>
      <w:r w:rsidR="00B20C99" w:rsidRPr="00B20C99">
        <w:t>stanowi</w:t>
      </w:r>
      <w:r w:rsidR="00647FB8">
        <w:t>ły</w:t>
      </w:r>
      <w:r w:rsidR="00B20C99" w:rsidRPr="00B20C99">
        <w:t xml:space="preserve"> </w:t>
      </w:r>
      <w:proofErr w:type="spellStart"/>
      <w:r w:rsidR="00896DEA">
        <w:t>w</w:t>
      </w:r>
      <w:r w:rsidR="00920A2E">
        <w:t>ź</w:t>
      </w:r>
      <w:r w:rsidR="00896DEA">
        <w:t>obszarze</w:t>
      </w:r>
      <w:proofErr w:type="spellEnd"/>
      <w:r w:rsidR="00896DEA">
        <w:t xml:space="preserve"> </w:t>
      </w:r>
      <w:r w:rsidR="00896DEA" w:rsidRPr="00B20C99">
        <w:t>kultur</w:t>
      </w:r>
      <w:r w:rsidR="00896DEA">
        <w:t>y</w:t>
      </w:r>
      <w:r w:rsidR="00896DEA" w:rsidRPr="00B20C99">
        <w:t xml:space="preserve"> </w:t>
      </w:r>
      <w:r w:rsidR="00B20C99" w:rsidRPr="00B20C99">
        <w:t xml:space="preserve">jedynie </w:t>
      </w:r>
      <w:r w:rsidR="00C257D3">
        <w:t>7,1</w:t>
      </w:r>
      <w:r w:rsidR="00B20C99" w:rsidRPr="00B20C99">
        <w:t xml:space="preserve">%, </w:t>
      </w:r>
      <w:r w:rsidR="00647FB8">
        <w:t>a</w:t>
      </w:r>
      <w:r w:rsidR="00097DE3">
        <w:t> </w:t>
      </w:r>
      <w:r w:rsidR="00B20C99" w:rsidRPr="00B20C99">
        <w:t>w</w:t>
      </w:r>
      <w:r w:rsidR="00097DE3">
        <w:t> </w:t>
      </w:r>
      <w:r w:rsidR="00C27B72">
        <w:t>przypadku pracujących ogółem</w:t>
      </w:r>
      <w:r w:rsidR="00B20C99" w:rsidRPr="00B20C99">
        <w:t xml:space="preserve"> </w:t>
      </w:r>
      <w:r w:rsidR="00B11274">
        <w:t xml:space="preserve">– </w:t>
      </w:r>
      <w:r w:rsidR="00B20C99" w:rsidRPr="00B20C99">
        <w:t>1</w:t>
      </w:r>
      <w:r w:rsidR="00C257D3">
        <w:t>6,0</w:t>
      </w:r>
      <w:r w:rsidR="00B20C99" w:rsidRPr="00B20C99">
        <w:t>%</w:t>
      </w:r>
      <w:r w:rsidR="00614EF2">
        <w:t>.</w:t>
      </w:r>
      <w:r w:rsidR="005E3EB3">
        <w:t xml:space="preserve"> </w:t>
      </w:r>
    </w:p>
    <w:p w14:paraId="718AAC1A" w14:textId="3F2BE04D" w:rsidR="00C84AB7" w:rsidRDefault="000E4F58" w:rsidP="00F3565F">
      <w:pPr>
        <w:pStyle w:val="tytuwykresu"/>
        <w:spacing w:before="360"/>
        <w:ind w:left="851" w:hanging="851"/>
        <w:rPr>
          <w:sz w:val="19"/>
          <w:szCs w:val="19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36064" behindDoc="0" locked="0" layoutInCell="1" allowOverlap="1" wp14:anchorId="0D1F8B93" wp14:editId="755901DC">
            <wp:simplePos x="0" y="0"/>
            <wp:positionH relativeFrom="column">
              <wp:posOffset>-69215</wp:posOffset>
            </wp:positionH>
            <wp:positionV relativeFrom="paragraph">
              <wp:posOffset>363509</wp:posOffset>
            </wp:positionV>
            <wp:extent cx="5124450" cy="2306955"/>
            <wp:effectExtent l="0" t="0" r="0" b="0"/>
            <wp:wrapTopAndBottom/>
            <wp:docPr id="16" name="Obraz 16" descr="Wykres 1. słupkowy przedstawiający pracujących w obszarze kultury i pracujących ogółem w państwach UE według grup wieku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30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34E" w:rsidRPr="00344E6F">
        <w:rPr>
          <w:sz w:val="19"/>
          <w:szCs w:val="19"/>
        </w:rPr>
        <w:t xml:space="preserve">Wykres </w:t>
      </w:r>
      <w:r w:rsidR="002B1D1F">
        <w:rPr>
          <w:sz w:val="19"/>
          <w:szCs w:val="19"/>
        </w:rPr>
        <w:t>1</w:t>
      </w:r>
      <w:r w:rsidR="00CF634E" w:rsidRPr="00344E6F">
        <w:rPr>
          <w:sz w:val="19"/>
          <w:szCs w:val="19"/>
        </w:rPr>
        <w:t xml:space="preserve">. </w:t>
      </w:r>
      <w:r w:rsidR="00875D9A" w:rsidRPr="00344E6F">
        <w:rPr>
          <w:sz w:val="19"/>
          <w:szCs w:val="19"/>
        </w:rPr>
        <w:t>Pracujący w obszarze kultury i pracujący ogółem w</w:t>
      </w:r>
      <w:r w:rsidR="005D1740">
        <w:rPr>
          <w:sz w:val="19"/>
          <w:szCs w:val="19"/>
        </w:rPr>
        <w:t xml:space="preserve"> </w:t>
      </w:r>
      <w:r w:rsidR="006276F1" w:rsidRPr="00827271">
        <w:rPr>
          <w:sz w:val="19"/>
          <w:szCs w:val="19"/>
        </w:rPr>
        <w:t>państwach</w:t>
      </w:r>
      <w:r w:rsidR="00875D9A" w:rsidRPr="00344E6F">
        <w:rPr>
          <w:sz w:val="19"/>
          <w:szCs w:val="19"/>
        </w:rPr>
        <w:t xml:space="preserve"> UE według</w:t>
      </w:r>
      <w:r w:rsidR="00CF634E" w:rsidRPr="00344E6F">
        <w:rPr>
          <w:sz w:val="19"/>
          <w:szCs w:val="19"/>
        </w:rPr>
        <w:t xml:space="preserve"> grup wiek</w:t>
      </w:r>
      <w:r w:rsidR="005D00F5">
        <w:rPr>
          <w:sz w:val="19"/>
          <w:szCs w:val="19"/>
        </w:rPr>
        <w:t>u</w:t>
      </w:r>
      <w:r w:rsidR="00CF634E" w:rsidRPr="00344E6F">
        <w:rPr>
          <w:sz w:val="19"/>
          <w:szCs w:val="19"/>
        </w:rPr>
        <w:t xml:space="preserve"> w</w:t>
      </w:r>
      <w:r w:rsidR="00344E6F">
        <w:rPr>
          <w:sz w:val="19"/>
          <w:szCs w:val="19"/>
        </w:rPr>
        <w:t> </w:t>
      </w:r>
      <w:r w:rsidR="0088586D" w:rsidRPr="00344E6F">
        <w:rPr>
          <w:sz w:val="19"/>
          <w:szCs w:val="19"/>
        </w:rPr>
        <w:t>2024 r.</w:t>
      </w:r>
    </w:p>
    <w:p w14:paraId="703D2C5B" w14:textId="5C57AD0D" w:rsidR="00C84AB7" w:rsidRPr="00E84D1D" w:rsidRDefault="001647C3" w:rsidP="005D1740">
      <w:pPr>
        <w:pStyle w:val="tytuwykresu"/>
        <w:spacing w:before="360"/>
        <w:ind w:left="851" w:hanging="851"/>
        <w:rPr>
          <w:sz w:val="19"/>
          <w:szCs w:val="19"/>
          <w:vertAlign w:val="superscript"/>
        </w:rPr>
      </w:pPr>
      <w:r>
        <w:rPr>
          <w:bCs/>
          <w:noProof/>
        </w:rPr>
        <w:drawing>
          <wp:anchor distT="0" distB="0" distL="114300" distR="114300" simplePos="0" relativeHeight="251756544" behindDoc="0" locked="0" layoutInCell="1" allowOverlap="1" wp14:anchorId="71662622" wp14:editId="583DE17B">
            <wp:simplePos x="0" y="0"/>
            <wp:positionH relativeFrom="column">
              <wp:posOffset>-62865</wp:posOffset>
            </wp:positionH>
            <wp:positionV relativeFrom="paragraph">
              <wp:posOffset>2784475</wp:posOffset>
            </wp:positionV>
            <wp:extent cx="5063490" cy="2658110"/>
            <wp:effectExtent l="0" t="0" r="0" b="8890"/>
            <wp:wrapTopAndBottom/>
            <wp:docPr id="13" name="Obraz 13" descr="Wykres 2. słupkowy przedstawiający pracujących w obszarze kultury i pracujących ogółem w państwach UE według poziomu wykształcenia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AB7" w:rsidRPr="00344E6F">
        <w:rPr>
          <w:sz w:val="19"/>
          <w:szCs w:val="19"/>
        </w:rPr>
        <w:t xml:space="preserve">Wykres </w:t>
      </w:r>
      <w:r w:rsidR="003E1668">
        <w:rPr>
          <w:sz w:val="19"/>
          <w:szCs w:val="19"/>
        </w:rPr>
        <w:t>2</w:t>
      </w:r>
      <w:r w:rsidR="00C84AB7" w:rsidRPr="00344E6F">
        <w:rPr>
          <w:sz w:val="19"/>
          <w:szCs w:val="19"/>
        </w:rPr>
        <w:t xml:space="preserve">. Pracujący w obszarze kultury </w:t>
      </w:r>
      <w:r w:rsidR="00251BF7" w:rsidRPr="00344E6F">
        <w:rPr>
          <w:sz w:val="19"/>
          <w:szCs w:val="19"/>
        </w:rPr>
        <w:t xml:space="preserve">i pracujący ogółem </w:t>
      </w:r>
      <w:r w:rsidR="00875D9A" w:rsidRPr="00344E6F">
        <w:rPr>
          <w:sz w:val="19"/>
          <w:szCs w:val="19"/>
        </w:rPr>
        <w:t xml:space="preserve">w </w:t>
      </w:r>
      <w:r w:rsidR="006276F1" w:rsidRPr="00827271">
        <w:rPr>
          <w:sz w:val="19"/>
          <w:szCs w:val="19"/>
        </w:rPr>
        <w:t>państwach</w:t>
      </w:r>
      <w:r w:rsidR="005D1740">
        <w:rPr>
          <w:sz w:val="19"/>
          <w:szCs w:val="19"/>
        </w:rPr>
        <w:t xml:space="preserve"> </w:t>
      </w:r>
      <w:r w:rsidR="00875D9A" w:rsidRPr="00344E6F">
        <w:rPr>
          <w:sz w:val="19"/>
          <w:szCs w:val="19"/>
        </w:rPr>
        <w:t xml:space="preserve">UE </w:t>
      </w:r>
      <w:r w:rsidR="00C84AB7" w:rsidRPr="00344E6F">
        <w:rPr>
          <w:sz w:val="19"/>
          <w:szCs w:val="19"/>
        </w:rPr>
        <w:t>w</w:t>
      </w:r>
      <w:r w:rsidR="007438BC" w:rsidRPr="00344E6F">
        <w:rPr>
          <w:sz w:val="19"/>
          <w:szCs w:val="19"/>
        </w:rPr>
        <w:t>edłu</w:t>
      </w:r>
      <w:r w:rsidR="00C84AB7" w:rsidRPr="00344E6F">
        <w:rPr>
          <w:sz w:val="19"/>
          <w:szCs w:val="19"/>
        </w:rPr>
        <w:t xml:space="preserve">g </w:t>
      </w:r>
      <w:r w:rsidR="005D00F5">
        <w:rPr>
          <w:sz w:val="19"/>
          <w:szCs w:val="19"/>
        </w:rPr>
        <w:t xml:space="preserve">poziomu </w:t>
      </w:r>
      <w:r w:rsidR="00C84AB7" w:rsidRPr="00344E6F">
        <w:rPr>
          <w:sz w:val="19"/>
          <w:szCs w:val="19"/>
        </w:rPr>
        <w:t xml:space="preserve">wykształcenia </w:t>
      </w:r>
      <w:r w:rsidR="00875D9A" w:rsidRPr="00344E6F">
        <w:rPr>
          <w:sz w:val="19"/>
          <w:szCs w:val="19"/>
        </w:rPr>
        <w:t>w</w:t>
      </w:r>
      <w:r w:rsidR="006C0593">
        <w:rPr>
          <w:sz w:val="19"/>
          <w:szCs w:val="19"/>
        </w:rPr>
        <w:t xml:space="preserve"> </w:t>
      </w:r>
      <w:r w:rsidR="00875D9A" w:rsidRPr="00344E6F">
        <w:rPr>
          <w:sz w:val="19"/>
          <w:szCs w:val="19"/>
        </w:rPr>
        <w:t>2024</w:t>
      </w:r>
      <w:r w:rsidR="00344E6F">
        <w:rPr>
          <w:sz w:val="19"/>
          <w:szCs w:val="19"/>
        </w:rPr>
        <w:t> </w:t>
      </w:r>
      <w:proofErr w:type="spellStart"/>
      <w:r w:rsidR="00875D9A" w:rsidRPr="00344E6F">
        <w:rPr>
          <w:sz w:val="19"/>
          <w:szCs w:val="19"/>
        </w:rPr>
        <w:t>r.</w:t>
      </w:r>
      <w:r w:rsidR="00E84D1D">
        <w:rPr>
          <w:sz w:val="19"/>
          <w:szCs w:val="19"/>
          <w:vertAlign w:val="superscript"/>
        </w:rPr>
        <w:t>a</w:t>
      </w:r>
      <w:proofErr w:type="spellEnd"/>
    </w:p>
    <w:p w14:paraId="306AF412" w14:textId="7EEB009B" w:rsidR="00204C41" w:rsidRPr="00E84D1D" w:rsidRDefault="00E84D1D" w:rsidP="00264D0A">
      <w:pPr>
        <w:pStyle w:val="LID"/>
        <w:spacing w:before="180" w:line="288" w:lineRule="auto"/>
        <w:rPr>
          <w:b w:val="0"/>
          <w:bCs/>
          <w:noProof w:val="0"/>
          <w:sz w:val="16"/>
          <w:szCs w:val="16"/>
        </w:rPr>
      </w:pPr>
      <w:r>
        <w:rPr>
          <w:b w:val="0"/>
          <w:bCs/>
          <w:noProof w:val="0"/>
          <w:sz w:val="16"/>
          <w:szCs w:val="16"/>
        </w:rPr>
        <w:t>a</w:t>
      </w:r>
      <w:r w:rsidRPr="00E84D1D">
        <w:rPr>
          <w:b w:val="0"/>
          <w:bCs/>
          <w:noProof w:val="0"/>
          <w:sz w:val="16"/>
          <w:szCs w:val="16"/>
        </w:rPr>
        <w:t xml:space="preserve"> </w:t>
      </w:r>
      <w:r>
        <w:rPr>
          <w:b w:val="0"/>
          <w:bCs/>
          <w:noProof w:val="0"/>
          <w:sz w:val="16"/>
          <w:szCs w:val="16"/>
        </w:rPr>
        <w:t>O</w:t>
      </w:r>
      <w:r w:rsidRPr="00E84D1D">
        <w:rPr>
          <w:b w:val="0"/>
          <w:sz w:val="16"/>
          <w:szCs w:val="16"/>
        </w:rPr>
        <w:t xml:space="preserve">dnotowano przypadki braku odpowiedzi </w:t>
      </w:r>
      <w:r>
        <w:rPr>
          <w:b w:val="0"/>
          <w:sz w:val="16"/>
          <w:szCs w:val="16"/>
        </w:rPr>
        <w:t>w obu kategoriach</w:t>
      </w:r>
      <w:r w:rsidR="00C3226F">
        <w:rPr>
          <w:b w:val="0"/>
          <w:sz w:val="16"/>
          <w:szCs w:val="16"/>
        </w:rPr>
        <w:t>.</w:t>
      </w:r>
    </w:p>
    <w:p w14:paraId="44CA4DEF" w14:textId="78C73F2F" w:rsidR="00F46F1D" w:rsidRDefault="00F46F1D" w:rsidP="00483A28">
      <w:pPr>
        <w:spacing w:line="288" w:lineRule="auto"/>
        <w:rPr>
          <w:bCs/>
        </w:rPr>
      </w:pPr>
      <w:r w:rsidRPr="00C14914">
        <w:rPr>
          <w:bCs/>
        </w:rPr>
        <w:t>Większość (57,5%) pracujących w obszarze kultury w UE w 2024 r. stanowiły osoby mające 40</w:t>
      </w:r>
      <w:r w:rsidR="006C0593">
        <w:rPr>
          <w:bCs/>
        </w:rPr>
        <w:t> </w:t>
      </w:r>
      <w:r w:rsidRPr="00C14914">
        <w:rPr>
          <w:bCs/>
        </w:rPr>
        <w:t xml:space="preserve">lat i więcej, </w:t>
      </w:r>
      <w:r w:rsidR="00AA588B" w:rsidRPr="00C14914">
        <w:rPr>
          <w:bCs/>
        </w:rPr>
        <w:t>w tym</w:t>
      </w:r>
      <w:r w:rsidRPr="00C14914">
        <w:rPr>
          <w:bCs/>
        </w:rPr>
        <w:t xml:space="preserve"> osoby w wieku 40</w:t>
      </w:r>
      <w:r w:rsidR="0029199A" w:rsidRPr="00C14914">
        <w:rPr>
          <w:bCs/>
        </w:rPr>
        <w:t>–</w:t>
      </w:r>
      <w:r w:rsidRPr="00C14914">
        <w:rPr>
          <w:bCs/>
        </w:rPr>
        <w:t xml:space="preserve">49 lat </w:t>
      </w:r>
      <w:r w:rsidR="004114FD" w:rsidRPr="00C14914">
        <w:rPr>
          <w:bCs/>
        </w:rPr>
        <w:t xml:space="preserve">stanowiły </w:t>
      </w:r>
      <w:r w:rsidRPr="00C14914">
        <w:rPr>
          <w:bCs/>
        </w:rPr>
        <w:t>23,7%, w wieku 50</w:t>
      </w:r>
      <w:r w:rsidR="0029199A" w:rsidRPr="00C14914">
        <w:rPr>
          <w:bCs/>
        </w:rPr>
        <w:t>–</w:t>
      </w:r>
      <w:r w:rsidRPr="00C14914">
        <w:rPr>
          <w:bCs/>
        </w:rPr>
        <w:t xml:space="preserve">64 lata </w:t>
      </w:r>
      <w:r w:rsidR="006909BB">
        <w:rPr>
          <w:bCs/>
        </w:rPr>
        <w:t>–</w:t>
      </w:r>
      <w:r w:rsidR="004114FD" w:rsidRPr="00C14914">
        <w:rPr>
          <w:bCs/>
        </w:rPr>
        <w:t xml:space="preserve"> </w:t>
      </w:r>
      <w:r w:rsidRPr="00C14914">
        <w:rPr>
          <w:bCs/>
        </w:rPr>
        <w:t>28,9%, a</w:t>
      </w:r>
      <w:r w:rsidR="006C0593">
        <w:rPr>
          <w:bCs/>
        </w:rPr>
        <w:t> </w:t>
      </w:r>
      <w:r w:rsidRPr="00C14914">
        <w:rPr>
          <w:bCs/>
        </w:rPr>
        <w:t>w wieku 64 lat i więcej</w:t>
      </w:r>
      <w:r w:rsidR="006909BB">
        <w:rPr>
          <w:bCs/>
        </w:rPr>
        <w:t xml:space="preserve"> –</w:t>
      </w:r>
      <w:r w:rsidR="004114FD" w:rsidRPr="00C14914">
        <w:rPr>
          <w:bCs/>
        </w:rPr>
        <w:t xml:space="preserve"> 4,9%. W porównaniu z ogólną liczbą pracujących w państwach UE, w</w:t>
      </w:r>
      <w:r w:rsidR="006C0593">
        <w:rPr>
          <w:bCs/>
        </w:rPr>
        <w:t> </w:t>
      </w:r>
      <w:r w:rsidR="004114FD" w:rsidRPr="00C14914">
        <w:rPr>
          <w:bCs/>
        </w:rPr>
        <w:t>obszarze kultury pracowało o</w:t>
      </w:r>
      <w:r w:rsidR="00FF0860">
        <w:rPr>
          <w:bCs/>
        </w:rPr>
        <w:t xml:space="preserve"> </w:t>
      </w:r>
      <w:r w:rsidR="00F5148F" w:rsidRPr="00C14914">
        <w:rPr>
          <w:bCs/>
        </w:rPr>
        <w:t>1</w:t>
      </w:r>
      <w:r w:rsidR="004114FD" w:rsidRPr="00C14914">
        <w:rPr>
          <w:bCs/>
        </w:rPr>
        <w:t>,</w:t>
      </w:r>
      <w:r w:rsidR="00F5148F" w:rsidRPr="00C14914">
        <w:rPr>
          <w:bCs/>
        </w:rPr>
        <w:t>3</w:t>
      </w:r>
      <w:r w:rsidR="00FF0860">
        <w:rPr>
          <w:bCs/>
        </w:rPr>
        <w:t xml:space="preserve"> </w:t>
      </w:r>
      <w:r w:rsidR="004114FD" w:rsidRPr="00C14914">
        <w:rPr>
          <w:bCs/>
        </w:rPr>
        <w:t>p. proc. mniej osób w przedziale 40–</w:t>
      </w:r>
      <w:r w:rsidR="00F5148F" w:rsidRPr="00C14914">
        <w:rPr>
          <w:bCs/>
        </w:rPr>
        <w:t>49</w:t>
      </w:r>
      <w:r w:rsidR="004114FD" w:rsidRPr="00C14914">
        <w:rPr>
          <w:bCs/>
        </w:rPr>
        <w:t xml:space="preserve"> lat</w:t>
      </w:r>
      <w:r w:rsidR="00F5148F" w:rsidRPr="00C14914">
        <w:rPr>
          <w:bCs/>
        </w:rPr>
        <w:t xml:space="preserve"> i o 3,1 p. proc mniej osób w przedziale 50</w:t>
      </w:r>
      <w:r w:rsidR="0029199A" w:rsidRPr="00C14914">
        <w:rPr>
          <w:bCs/>
        </w:rPr>
        <w:t>–</w:t>
      </w:r>
      <w:r w:rsidR="00F5148F" w:rsidRPr="00C14914">
        <w:rPr>
          <w:bCs/>
        </w:rPr>
        <w:t>64 lata</w:t>
      </w:r>
      <w:r w:rsidR="004114FD" w:rsidRPr="00C14914">
        <w:rPr>
          <w:bCs/>
        </w:rPr>
        <w:t>. Natomiast w najstarszej grupie wiekowej (powyżej 65 lat) w obszarze kultury pracował większy odsetek osób (4,9%) niż w przypadku pracujących ogółem (3,1%)</w:t>
      </w:r>
      <w:r w:rsidR="00F5148F" w:rsidRPr="00C14914">
        <w:rPr>
          <w:bCs/>
        </w:rPr>
        <w:t>, podobnie jak w przypadku młodszych grup wiekowych (15</w:t>
      </w:r>
      <w:r w:rsidR="0029199A" w:rsidRPr="00C14914">
        <w:rPr>
          <w:bCs/>
        </w:rPr>
        <w:t>–</w:t>
      </w:r>
      <w:r w:rsidR="00F5148F" w:rsidRPr="00C14914">
        <w:rPr>
          <w:bCs/>
        </w:rPr>
        <w:t>29 lat oraz 30</w:t>
      </w:r>
      <w:r w:rsidR="0029199A" w:rsidRPr="00C14914">
        <w:rPr>
          <w:bCs/>
        </w:rPr>
        <w:t>–</w:t>
      </w:r>
      <w:r w:rsidR="00F5148F" w:rsidRPr="00C14914">
        <w:rPr>
          <w:bCs/>
        </w:rPr>
        <w:t>39 lat).</w:t>
      </w:r>
    </w:p>
    <w:p w14:paraId="23003392" w14:textId="77777777" w:rsidR="00136D1E" w:rsidRDefault="00136D1E" w:rsidP="00136D1E">
      <w:pPr>
        <w:spacing w:line="288" w:lineRule="auto"/>
      </w:pPr>
      <w:r w:rsidRPr="00AD2D0B">
        <w:t>W 2024 r</w:t>
      </w:r>
      <w:r>
        <w:t>.</w:t>
      </w:r>
      <w:r w:rsidRPr="00AD2D0B">
        <w:t xml:space="preserve"> najwyższy odsetek młodych osób (poniżej 30. roku życia) </w:t>
      </w:r>
      <w:r>
        <w:t>pracujących</w:t>
      </w:r>
      <w:r w:rsidRPr="00AD2D0B">
        <w:t xml:space="preserve"> w </w:t>
      </w:r>
      <w:r>
        <w:t>obszarze</w:t>
      </w:r>
      <w:r w:rsidRPr="00AD2D0B">
        <w:t xml:space="preserve"> kultury odnotowano na Malcie – 24,6%, a najniższy w</w:t>
      </w:r>
      <w:r>
        <w:t>e Włoszech</w:t>
      </w:r>
      <w:r w:rsidRPr="00AD2D0B">
        <w:t xml:space="preserve"> – 11,</w:t>
      </w:r>
      <w:r>
        <w:t>7</w:t>
      </w:r>
      <w:r w:rsidRPr="00AD2D0B">
        <w:t xml:space="preserve">%. Z kolei największy udział osób w wieku 40 lat i więcej pracujących w </w:t>
      </w:r>
      <w:r>
        <w:t xml:space="preserve">obszarze </w:t>
      </w:r>
      <w:r w:rsidRPr="00AD2D0B">
        <w:t>kultur</w:t>
      </w:r>
      <w:r>
        <w:t>y</w:t>
      </w:r>
      <w:r w:rsidRPr="00AD2D0B">
        <w:t xml:space="preserve"> wystąpił w Grecji – 65,9</w:t>
      </w:r>
      <w:r>
        <w:t>%</w:t>
      </w:r>
      <w:r w:rsidRPr="00AD2D0B">
        <w:t xml:space="preserve">. Wśród osób powyżej 65. roku życia najwyższy odsetek </w:t>
      </w:r>
      <w:r>
        <w:t>pracujących</w:t>
      </w:r>
      <w:r w:rsidRPr="00AD2D0B">
        <w:t xml:space="preserve"> w kulturze zaobserwowano w Szwecji – 9,4%, a najniższy w </w:t>
      </w:r>
      <w:r>
        <w:t>Belgii</w:t>
      </w:r>
      <w:r w:rsidRPr="00AD2D0B">
        <w:t xml:space="preserve"> – 2</w:t>
      </w:r>
      <w:r>
        <w:t>,0</w:t>
      </w:r>
      <w:r w:rsidRPr="00AD2D0B">
        <w:t>%.</w:t>
      </w:r>
      <w:r>
        <w:t xml:space="preserve"> </w:t>
      </w:r>
    </w:p>
    <w:p w14:paraId="1872E7A1" w14:textId="02545889" w:rsidR="00CF634E" w:rsidRDefault="00E37040" w:rsidP="007F339A">
      <w:pPr>
        <w:pStyle w:val="Tytutablicy"/>
        <w:ind w:left="851" w:hanging="851"/>
      </w:pPr>
      <w:r w:rsidRPr="00062A5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40BAE052" wp14:editId="6307B250">
                <wp:simplePos x="0" y="0"/>
                <wp:positionH relativeFrom="page">
                  <wp:align>right</wp:align>
                </wp:positionH>
                <wp:positionV relativeFrom="paragraph">
                  <wp:posOffset>2491549</wp:posOffset>
                </wp:positionV>
                <wp:extent cx="172656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34" y="21070"/>
                    <wp:lineTo x="20734" y="0"/>
                    <wp:lineTo x="715" y="0"/>
                  </wp:wrapPolygon>
                </wp:wrapTight>
                <wp:docPr id="2" name="Prostokąt 2" descr="Państwa północnej Europy charakteryzują się wyższym niż inne kraje Europy odsetkiem osób w wieku 65 lat i więcej pracujących w obszarze kultur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03505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6A83D4" w14:textId="718BB8C4" w:rsidR="00104DE2" w:rsidRPr="006C0593" w:rsidRDefault="00104DE2" w:rsidP="001330F4">
                            <w:pPr>
                              <w:pStyle w:val="Tekstzbokuwramcenaszarympolu"/>
                              <w:rPr>
                                <w:lang w:val="pl-PL"/>
                              </w:rPr>
                            </w:pPr>
                            <w:r w:rsidRPr="006C0593">
                              <w:rPr>
                                <w:lang w:val="pl-PL"/>
                              </w:rPr>
                              <w:t xml:space="preserve">Państwa północnej Europy charakteryzują się wyższym niż inne kraje Europy odsetkiem osób w wieku 65 lat i więcej pracujących w obszarze kultury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E052" id="Prostokąt 2" o:spid="_x0000_s1029" alt="Państwa północnej Europy charakteryzują się wyższym niż inne kraje Europy odsetkiem osób w wieku 65 lat i więcej pracujących w obszarze kultury " style="position:absolute;left:0;text-align:left;margin-left:84.75pt;margin-top:196.2pt;width:135.95pt;height:81.5pt;z-index:-2515742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" filled="f" stroked="f" strokeweight=".26mm">
                <v:textbox>
                  <w:txbxContent>
                    <w:p w14:paraId="026A83D4" w14:textId="718BB8C4" w:rsidR="00104DE2" w:rsidRPr="006C0593" w:rsidRDefault="00104DE2" w:rsidP="001330F4">
                      <w:pPr>
                        <w:pStyle w:val="Tekstzbokuwramcenaszarympolu"/>
                        <w:rPr>
                          <w:lang w:val="pl-PL"/>
                        </w:rPr>
                      </w:pPr>
                      <w:r w:rsidRPr="006C0593">
                        <w:rPr>
                          <w:lang w:val="pl-PL"/>
                        </w:rPr>
                        <w:t xml:space="preserve">Państwa północnej Europy charakteryzują się wyższym niż inne kraje Europy odsetkiem osób w wieku 65 lat i więcej pracujących w obszarze kultury 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93573B">
        <w:t xml:space="preserve">Tablica </w:t>
      </w:r>
      <w:r w:rsidR="00CF634E">
        <w:t xml:space="preserve">2. </w:t>
      </w:r>
      <w:r w:rsidR="00556162">
        <w:t>P</w:t>
      </w:r>
      <w:r w:rsidR="004068C4" w:rsidRPr="000D5B49">
        <w:t>racujący</w:t>
      </w:r>
      <w:r w:rsidR="00CF634E" w:rsidRPr="00BC3480">
        <w:t xml:space="preserve"> w</w:t>
      </w:r>
      <w:r w:rsidR="006A4B2F">
        <w:t xml:space="preserve"> obszarze</w:t>
      </w:r>
      <w:r w:rsidR="00CF634E">
        <w:t xml:space="preserve"> kultur</w:t>
      </w:r>
      <w:r w:rsidR="006A4B2F">
        <w:t>y</w:t>
      </w:r>
      <w:r w:rsidR="00CF634E">
        <w:t xml:space="preserve"> </w:t>
      </w:r>
      <w:r w:rsidR="00BC3480">
        <w:t xml:space="preserve">w </w:t>
      </w:r>
      <w:r w:rsidR="006276F1" w:rsidRPr="002B5D72">
        <w:rPr>
          <w:color w:val="auto"/>
          <w:szCs w:val="24"/>
        </w:rPr>
        <w:t>państwach</w:t>
      </w:r>
      <w:r w:rsidR="00BC3480">
        <w:t xml:space="preserve"> UE </w:t>
      </w:r>
      <w:r w:rsidR="00F42C06">
        <w:t>i EFTA</w:t>
      </w:r>
      <w:r w:rsidR="00556162">
        <w:t xml:space="preserve"> według aspektów społeczno-demograficznych</w:t>
      </w:r>
      <w:r w:rsidR="00F42C06">
        <w:t xml:space="preserve"> </w:t>
      </w:r>
      <w:r w:rsidR="00DC754C">
        <w:t>w</w:t>
      </w:r>
      <w:r w:rsidR="0093573B">
        <w:t> </w:t>
      </w:r>
      <w:r w:rsidR="00DC754C">
        <w:t xml:space="preserve">2024 r. </w:t>
      </w:r>
    </w:p>
    <w:tbl>
      <w:tblPr>
        <w:tblW w:w="793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accessible"/>
      </w:tblPr>
      <w:tblGrid>
        <w:gridCol w:w="1042"/>
        <w:gridCol w:w="690"/>
        <w:gridCol w:w="690"/>
        <w:gridCol w:w="689"/>
        <w:gridCol w:w="690"/>
        <w:gridCol w:w="689"/>
        <w:gridCol w:w="690"/>
        <w:gridCol w:w="689"/>
        <w:gridCol w:w="690"/>
        <w:gridCol w:w="671"/>
        <w:gridCol w:w="708"/>
      </w:tblGrid>
      <w:tr w:rsidR="00C97A3C" w:rsidRPr="00C92E95" w14:paraId="648890E1" w14:textId="77777777" w:rsidTr="00746634">
        <w:trPr>
          <w:trHeight w:val="113"/>
        </w:trPr>
        <w:tc>
          <w:tcPr>
            <w:tcW w:w="1042" w:type="dxa"/>
            <w:vMerge w:val="restart"/>
            <w:noWrap/>
            <w:vAlign w:val="center"/>
          </w:tcPr>
          <w:p w14:paraId="35BF569A" w14:textId="2472F6FC" w:rsidR="00C97A3C" w:rsidRPr="00C92E95" w:rsidRDefault="00C97A3C" w:rsidP="00452C7B">
            <w:pPr>
              <w:pStyle w:val="Tablicadanerodek"/>
              <w:spacing w:before="0" w:after="0" w:line="240" w:lineRule="auto"/>
              <w:ind w:left="-85" w:right="-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Wyszcze-gólnienie</w:t>
            </w:r>
            <w:proofErr w:type="spellEnd"/>
          </w:p>
        </w:tc>
        <w:tc>
          <w:tcPr>
            <w:tcW w:w="1380" w:type="dxa"/>
            <w:gridSpan w:val="2"/>
            <w:vAlign w:val="center"/>
          </w:tcPr>
          <w:p w14:paraId="67E00093" w14:textId="15C95914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Płeć</w:t>
            </w:r>
          </w:p>
        </w:tc>
        <w:tc>
          <w:tcPr>
            <w:tcW w:w="3447" w:type="dxa"/>
            <w:gridSpan w:val="5"/>
            <w:vAlign w:val="center"/>
          </w:tcPr>
          <w:p w14:paraId="708DE47D" w14:textId="2F7CF772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Grupy wieku</w:t>
            </w:r>
          </w:p>
        </w:tc>
        <w:tc>
          <w:tcPr>
            <w:tcW w:w="2069" w:type="dxa"/>
            <w:gridSpan w:val="3"/>
            <w:vAlign w:val="center"/>
          </w:tcPr>
          <w:p w14:paraId="1E228247" w14:textId="77591F43" w:rsidR="00C97A3C" w:rsidRPr="00EF7AA3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Poziom </w:t>
            </w:r>
            <w:proofErr w:type="spellStart"/>
            <w:r>
              <w:rPr>
                <w:sz w:val="18"/>
                <w:szCs w:val="18"/>
              </w:rPr>
              <w:t>wykształcenia</w:t>
            </w:r>
            <w:r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97A3C" w:rsidRPr="00C92E95" w14:paraId="615019C6" w14:textId="77777777" w:rsidTr="00746634">
        <w:trPr>
          <w:trHeight w:val="113"/>
        </w:trPr>
        <w:tc>
          <w:tcPr>
            <w:tcW w:w="1042" w:type="dxa"/>
            <w:vMerge/>
            <w:noWrap/>
            <w:vAlign w:val="center"/>
            <w:hideMark/>
          </w:tcPr>
          <w:p w14:paraId="301D00CC" w14:textId="7C8C1CB0" w:rsidR="00C97A3C" w:rsidRPr="00C92E95" w:rsidRDefault="00C97A3C" w:rsidP="00452C7B">
            <w:pPr>
              <w:pStyle w:val="Tablicadanerodek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14:paraId="63B45CA9" w14:textId="2B0A0BC4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mężczy-</w:t>
            </w:r>
            <w:r w:rsidRPr="00C92E95">
              <w:rPr>
                <w:sz w:val="18"/>
                <w:szCs w:val="18"/>
              </w:rPr>
              <w:t>źni</w:t>
            </w:r>
            <w:proofErr w:type="spellEnd"/>
          </w:p>
        </w:tc>
        <w:tc>
          <w:tcPr>
            <w:tcW w:w="690" w:type="dxa"/>
            <w:vAlign w:val="center"/>
            <w:hideMark/>
          </w:tcPr>
          <w:p w14:paraId="1953B556" w14:textId="45237D0E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kobie</w:t>
            </w:r>
            <w:r w:rsidRPr="00C92E95">
              <w:rPr>
                <w:sz w:val="18"/>
                <w:szCs w:val="18"/>
              </w:rPr>
              <w:t>ty</w:t>
            </w:r>
          </w:p>
        </w:tc>
        <w:tc>
          <w:tcPr>
            <w:tcW w:w="689" w:type="dxa"/>
            <w:vAlign w:val="center"/>
            <w:hideMark/>
          </w:tcPr>
          <w:p w14:paraId="3B6053F9" w14:textId="2A2794E6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–</w:t>
            </w:r>
            <w:r w:rsidRPr="00C92E95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lat</w:t>
            </w:r>
          </w:p>
        </w:tc>
        <w:tc>
          <w:tcPr>
            <w:tcW w:w="690" w:type="dxa"/>
            <w:vAlign w:val="center"/>
            <w:hideMark/>
          </w:tcPr>
          <w:p w14:paraId="798245FB" w14:textId="3C5C4FE0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–</w:t>
            </w:r>
            <w:r w:rsidRPr="00C92E95">
              <w:rPr>
                <w:sz w:val="18"/>
                <w:szCs w:val="18"/>
              </w:rPr>
              <w:t>39</w:t>
            </w:r>
          </w:p>
        </w:tc>
        <w:tc>
          <w:tcPr>
            <w:tcW w:w="689" w:type="dxa"/>
            <w:vAlign w:val="center"/>
            <w:hideMark/>
          </w:tcPr>
          <w:p w14:paraId="15C395D0" w14:textId="5AAF5501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–</w:t>
            </w:r>
            <w:r w:rsidRPr="00C92E95">
              <w:rPr>
                <w:sz w:val="18"/>
                <w:szCs w:val="18"/>
              </w:rPr>
              <w:t>49</w:t>
            </w:r>
          </w:p>
        </w:tc>
        <w:tc>
          <w:tcPr>
            <w:tcW w:w="690" w:type="dxa"/>
            <w:vAlign w:val="center"/>
            <w:hideMark/>
          </w:tcPr>
          <w:p w14:paraId="0B570822" w14:textId="6FD05BB0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–</w:t>
            </w:r>
            <w:r w:rsidRPr="00C92E95">
              <w:rPr>
                <w:sz w:val="18"/>
                <w:szCs w:val="18"/>
              </w:rPr>
              <w:t>64</w:t>
            </w:r>
          </w:p>
        </w:tc>
        <w:tc>
          <w:tcPr>
            <w:tcW w:w="689" w:type="dxa"/>
            <w:vAlign w:val="center"/>
            <w:hideMark/>
          </w:tcPr>
          <w:p w14:paraId="3E60C91B" w14:textId="77777777" w:rsidR="00C97A3C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 xml:space="preserve"> </w:t>
            </w:r>
          </w:p>
          <w:p w14:paraId="54F21346" w14:textId="77777777" w:rsidR="00C97A3C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 </w:t>
            </w:r>
          </w:p>
          <w:p w14:paraId="24DFC357" w14:textId="175257B9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więcej</w:t>
            </w:r>
          </w:p>
        </w:tc>
        <w:tc>
          <w:tcPr>
            <w:tcW w:w="690" w:type="dxa"/>
            <w:vAlign w:val="center"/>
            <w:hideMark/>
          </w:tcPr>
          <w:p w14:paraId="3755A2EB" w14:textId="59CEED4E" w:rsidR="00C97A3C" w:rsidRPr="00C92E95" w:rsidRDefault="003A5D39" w:rsidP="00996923">
            <w:pPr>
              <w:pStyle w:val="Tablicadanerodek"/>
              <w:spacing w:before="0" w:after="0" w:line="240" w:lineRule="auto"/>
              <w:ind w:left="-85" w:right="-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gimna-</w:t>
            </w:r>
            <w:r w:rsidR="00104DE2" w:rsidRPr="00104DE2">
              <w:rPr>
                <w:sz w:val="18"/>
                <w:szCs w:val="18"/>
              </w:rPr>
              <w:t>zjalne</w:t>
            </w:r>
            <w:proofErr w:type="spellEnd"/>
            <w:r w:rsidR="00104DE2" w:rsidRPr="00104DE2">
              <w:rPr>
                <w:sz w:val="18"/>
                <w:szCs w:val="18"/>
              </w:rPr>
              <w:t xml:space="preserve">, </w:t>
            </w:r>
            <w:proofErr w:type="spellStart"/>
            <w:r w:rsidR="00104DE2" w:rsidRPr="00104DE2">
              <w:rPr>
                <w:sz w:val="18"/>
                <w:szCs w:val="18"/>
              </w:rPr>
              <w:t>podsta</w:t>
            </w:r>
            <w:r>
              <w:rPr>
                <w:sz w:val="18"/>
                <w:szCs w:val="18"/>
              </w:rPr>
              <w:t>-</w:t>
            </w:r>
            <w:r w:rsidR="00104DE2" w:rsidRPr="00104DE2">
              <w:rPr>
                <w:sz w:val="18"/>
                <w:szCs w:val="18"/>
              </w:rPr>
              <w:t>wowe</w:t>
            </w:r>
            <w:proofErr w:type="spellEnd"/>
            <w:r w:rsidR="00104DE2" w:rsidRPr="00104DE2">
              <w:rPr>
                <w:sz w:val="18"/>
                <w:szCs w:val="18"/>
              </w:rPr>
              <w:t xml:space="preserve"> lub bez </w:t>
            </w:r>
            <w:proofErr w:type="spellStart"/>
            <w:r w:rsidR="00104DE2" w:rsidRPr="00104DE2">
              <w:rPr>
                <w:sz w:val="18"/>
                <w:szCs w:val="18"/>
              </w:rPr>
              <w:t>formal</w:t>
            </w:r>
            <w:r>
              <w:rPr>
                <w:sz w:val="18"/>
                <w:szCs w:val="18"/>
              </w:rPr>
              <w:t>-</w:t>
            </w:r>
            <w:r w:rsidR="00104DE2" w:rsidRPr="00104DE2">
              <w:rPr>
                <w:sz w:val="18"/>
                <w:szCs w:val="18"/>
              </w:rPr>
              <w:t>nego</w:t>
            </w:r>
            <w:proofErr w:type="spellEnd"/>
            <w:r w:rsidR="00104DE2" w:rsidRPr="00104DE2">
              <w:rPr>
                <w:sz w:val="18"/>
                <w:szCs w:val="18"/>
              </w:rPr>
              <w:t xml:space="preserve"> wyk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104DE2" w:rsidRPr="00104DE2">
              <w:rPr>
                <w:sz w:val="18"/>
                <w:szCs w:val="18"/>
              </w:rPr>
              <w:t>ształ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 w:rsidR="00104DE2" w:rsidRPr="00104DE2">
              <w:rPr>
                <w:sz w:val="18"/>
                <w:szCs w:val="18"/>
              </w:rPr>
              <w:t>cenia</w:t>
            </w:r>
            <w:proofErr w:type="spellEnd"/>
          </w:p>
        </w:tc>
        <w:tc>
          <w:tcPr>
            <w:tcW w:w="671" w:type="dxa"/>
            <w:vAlign w:val="center"/>
            <w:hideMark/>
          </w:tcPr>
          <w:p w14:paraId="6B57E1B1" w14:textId="55A67A7D" w:rsidR="00C97A3C" w:rsidRPr="00C92E95" w:rsidRDefault="00C12FA7" w:rsidP="00996923">
            <w:pPr>
              <w:pStyle w:val="Tablicadanerodek"/>
              <w:spacing w:before="0" w:after="0" w:line="240" w:lineRule="auto"/>
              <w:ind w:left="-85" w:right="-85"/>
              <w:jc w:val="center"/>
              <w:rPr>
                <w:sz w:val="18"/>
                <w:szCs w:val="18"/>
              </w:rPr>
            </w:pPr>
            <w:r w:rsidRPr="00C12FA7">
              <w:rPr>
                <w:sz w:val="18"/>
                <w:szCs w:val="18"/>
              </w:rPr>
              <w:t>średnie lub policealne</w:t>
            </w:r>
          </w:p>
        </w:tc>
        <w:tc>
          <w:tcPr>
            <w:tcW w:w="708" w:type="dxa"/>
            <w:vAlign w:val="center"/>
            <w:hideMark/>
          </w:tcPr>
          <w:p w14:paraId="257A38B7" w14:textId="05C0810D" w:rsidR="00C97A3C" w:rsidRPr="00C92E95" w:rsidRDefault="00C97A3C" w:rsidP="00C518D1">
            <w:pPr>
              <w:pStyle w:val="Tablicadanerodek"/>
              <w:spacing w:before="0"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wyż</w:t>
            </w:r>
            <w:r w:rsidRPr="00C92E95">
              <w:rPr>
                <w:sz w:val="18"/>
                <w:szCs w:val="18"/>
              </w:rPr>
              <w:t>sze</w:t>
            </w:r>
          </w:p>
        </w:tc>
      </w:tr>
      <w:tr w:rsidR="00C97A3C" w:rsidRPr="00C92E95" w14:paraId="35000E98" w14:textId="77777777" w:rsidTr="00746634">
        <w:trPr>
          <w:trHeight w:val="113"/>
        </w:trPr>
        <w:tc>
          <w:tcPr>
            <w:tcW w:w="1042" w:type="dxa"/>
            <w:vMerge/>
            <w:noWrap/>
            <w:vAlign w:val="bottom"/>
          </w:tcPr>
          <w:p w14:paraId="269FA739" w14:textId="77777777" w:rsidR="00C97A3C" w:rsidRPr="00C92E95" w:rsidRDefault="00C97A3C" w:rsidP="00C518D1">
            <w:pPr>
              <w:pStyle w:val="Tablicadanerodek"/>
              <w:spacing w:before="0" w:after="0" w:line="240" w:lineRule="auto"/>
              <w:ind w:left="-85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6896" w:type="dxa"/>
            <w:gridSpan w:val="10"/>
            <w:noWrap/>
            <w:vAlign w:val="bottom"/>
          </w:tcPr>
          <w:p w14:paraId="32850AE7" w14:textId="059792BE" w:rsidR="00C97A3C" w:rsidRPr="00C92E95" w:rsidRDefault="00C97A3C" w:rsidP="00C97A3C">
            <w:pPr>
              <w:pStyle w:val="Tablicadanerodek"/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 %</w:t>
            </w:r>
          </w:p>
        </w:tc>
      </w:tr>
      <w:tr w:rsidR="00FB14CB" w:rsidRPr="00C92E95" w14:paraId="08D862A0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0C76E3F0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Austria</w:t>
            </w:r>
          </w:p>
        </w:tc>
        <w:tc>
          <w:tcPr>
            <w:tcW w:w="690" w:type="dxa"/>
            <w:noWrap/>
            <w:vAlign w:val="bottom"/>
          </w:tcPr>
          <w:p w14:paraId="48132123" w14:textId="3A3D7D9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49,3</w:t>
            </w:r>
          </w:p>
        </w:tc>
        <w:tc>
          <w:tcPr>
            <w:tcW w:w="690" w:type="dxa"/>
            <w:noWrap/>
            <w:vAlign w:val="bottom"/>
          </w:tcPr>
          <w:p w14:paraId="20EB2956" w14:textId="498CFC7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50,7</w:t>
            </w:r>
          </w:p>
        </w:tc>
        <w:tc>
          <w:tcPr>
            <w:tcW w:w="689" w:type="dxa"/>
            <w:noWrap/>
            <w:vAlign w:val="bottom"/>
          </w:tcPr>
          <w:p w14:paraId="789D981D" w14:textId="754F7FC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19,2</w:t>
            </w:r>
          </w:p>
        </w:tc>
        <w:tc>
          <w:tcPr>
            <w:tcW w:w="690" w:type="dxa"/>
            <w:noWrap/>
            <w:vAlign w:val="bottom"/>
          </w:tcPr>
          <w:p w14:paraId="50E18280" w14:textId="577F943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24,6</w:t>
            </w:r>
          </w:p>
        </w:tc>
        <w:tc>
          <w:tcPr>
            <w:tcW w:w="689" w:type="dxa"/>
            <w:noWrap/>
            <w:vAlign w:val="bottom"/>
          </w:tcPr>
          <w:p w14:paraId="76584CFA" w14:textId="3FCBCAC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22,9</w:t>
            </w:r>
          </w:p>
        </w:tc>
        <w:tc>
          <w:tcPr>
            <w:tcW w:w="690" w:type="dxa"/>
            <w:noWrap/>
            <w:vAlign w:val="bottom"/>
          </w:tcPr>
          <w:p w14:paraId="348E02EA" w14:textId="0ECB30B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29,7</w:t>
            </w:r>
          </w:p>
        </w:tc>
        <w:tc>
          <w:tcPr>
            <w:tcW w:w="689" w:type="dxa"/>
            <w:noWrap/>
            <w:vAlign w:val="bottom"/>
          </w:tcPr>
          <w:p w14:paraId="47129AA8" w14:textId="56B4A81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3,7</w:t>
            </w:r>
          </w:p>
        </w:tc>
        <w:tc>
          <w:tcPr>
            <w:tcW w:w="690" w:type="dxa"/>
            <w:noWrap/>
            <w:vAlign w:val="bottom"/>
          </w:tcPr>
          <w:p w14:paraId="2FC3FC18" w14:textId="09C6E31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5,1</w:t>
            </w:r>
          </w:p>
        </w:tc>
        <w:tc>
          <w:tcPr>
            <w:tcW w:w="671" w:type="dxa"/>
            <w:noWrap/>
            <w:vAlign w:val="bottom"/>
          </w:tcPr>
          <w:p w14:paraId="0CAAEF20" w14:textId="450B337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31,7</w:t>
            </w:r>
          </w:p>
        </w:tc>
        <w:tc>
          <w:tcPr>
            <w:tcW w:w="708" w:type="dxa"/>
            <w:noWrap/>
            <w:vAlign w:val="bottom"/>
          </w:tcPr>
          <w:p w14:paraId="14A46044" w14:textId="1CD7907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63,2</w:t>
            </w:r>
          </w:p>
        </w:tc>
      </w:tr>
      <w:tr w:rsidR="00FB14CB" w:rsidRPr="00C92E95" w14:paraId="65BCBFE4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704C5C6E" w14:textId="77A2872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Belgia</w:t>
            </w:r>
          </w:p>
        </w:tc>
        <w:tc>
          <w:tcPr>
            <w:tcW w:w="690" w:type="dxa"/>
            <w:noWrap/>
            <w:vAlign w:val="bottom"/>
            <w:hideMark/>
          </w:tcPr>
          <w:p w14:paraId="3C82D82B" w14:textId="43B4D5A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51,6</w:t>
            </w:r>
          </w:p>
        </w:tc>
        <w:tc>
          <w:tcPr>
            <w:tcW w:w="690" w:type="dxa"/>
            <w:noWrap/>
            <w:vAlign w:val="bottom"/>
            <w:hideMark/>
          </w:tcPr>
          <w:p w14:paraId="02ABB095" w14:textId="5058CB8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48,4</w:t>
            </w:r>
          </w:p>
        </w:tc>
        <w:tc>
          <w:tcPr>
            <w:tcW w:w="689" w:type="dxa"/>
            <w:noWrap/>
            <w:vAlign w:val="bottom"/>
            <w:hideMark/>
          </w:tcPr>
          <w:p w14:paraId="0FA1F822" w14:textId="40E14B8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16,9</w:t>
            </w:r>
          </w:p>
        </w:tc>
        <w:tc>
          <w:tcPr>
            <w:tcW w:w="690" w:type="dxa"/>
            <w:noWrap/>
            <w:vAlign w:val="bottom"/>
            <w:hideMark/>
          </w:tcPr>
          <w:p w14:paraId="53B8E614" w14:textId="3B4590FC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28,1</w:t>
            </w:r>
          </w:p>
        </w:tc>
        <w:tc>
          <w:tcPr>
            <w:tcW w:w="689" w:type="dxa"/>
            <w:noWrap/>
            <w:vAlign w:val="bottom"/>
            <w:hideMark/>
          </w:tcPr>
          <w:p w14:paraId="775F60CF" w14:textId="55FCB22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23,9</w:t>
            </w:r>
          </w:p>
        </w:tc>
        <w:tc>
          <w:tcPr>
            <w:tcW w:w="690" w:type="dxa"/>
            <w:noWrap/>
            <w:vAlign w:val="bottom"/>
            <w:hideMark/>
          </w:tcPr>
          <w:p w14:paraId="2111D359" w14:textId="17DC0CF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29,1</w:t>
            </w:r>
          </w:p>
        </w:tc>
        <w:tc>
          <w:tcPr>
            <w:tcW w:w="689" w:type="dxa"/>
            <w:noWrap/>
            <w:vAlign w:val="bottom"/>
            <w:hideMark/>
          </w:tcPr>
          <w:p w14:paraId="43E5B168" w14:textId="2537539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2,0</w:t>
            </w:r>
          </w:p>
        </w:tc>
        <w:tc>
          <w:tcPr>
            <w:tcW w:w="690" w:type="dxa"/>
            <w:noWrap/>
            <w:vAlign w:val="bottom"/>
            <w:hideMark/>
          </w:tcPr>
          <w:p w14:paraId="5DD3C5D6" w14:textId="1F9082D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5,3</w:t>
            </w:r>
          </w:p>
        </w:tc>
        <w:tc>
          <w:tcPr>
            <w:tcW w:w="671" w:type="dxa"/>
            <w:noWrap/>
            <w:vAlign w:val="bottom"/>
            <w:hideMark/>
          </w:tcPr>
          <w:p w14:paraId="20598187" w14:textId="200525E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21,6</w:t>
            </w:r>
          </w:p>
        </w:tc>
        <w:tc>
          <w:tcPr>
            <w:tcW w:w="708" w:type="dxa"/>
            <w:noWrap/>
            <w:vAlign w:val="bottom"/>
            <w:hideMark/>
          </w:tcPr>
          <w:p w14:paraId="24CAE944" w14:textId="25DFCC2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73,1</w:t>
            </w:r>
          </w:p>
        </w:tc>
      </w:tr>
      <w:tr w:rsidR="00FB14CB" w:rsidRPr="00C92E95" w14:paraId="2C3603C6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151A7DB3" w14:textId="6FED249D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Bułgaria</w:t>
            </w:r>
          </w:p>
        </w:tc>
        <w:tc>
          <w:tcPr>
            <w:tcW w:w="690" w:type="dxa"/>
            <w:noWrap/>
            <w:vAlign w:val="bottom"/>
            <w:hideMark/>
          </w:tcPr>
          <w:p w14:paraId="3454F6C6" w14:textId="1FBEFCD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42,6</w:t>
            </w:r>
          </w:p>
        </w:tc>
        <w:tc>
          <w:tcPr>
            <w:tcW w:w="690" w:type="dxa"/>
            <w:noWrap/>
            <w:vAlign w:val="bottom"/>
            <w:hideMark/>
          </w:tcPr>
          <w:p w14:paraId="3A8BCCFE" w14:textId="50BFD0E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57,5</w:t>
            </w:r>
          </w:p>
        </w:tc>
        <w:tc>
          <w:tcPr>
            <w:tcW w:w="689" w:type="dxa"/>
            <w:noWrap/>
            <w:vAlign w:val="bottom"/>
            <w:hideMark/>
          </w:tcPr>
          <w:p w14:paraId="2043F58E" w14:textId="301060B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14,2</w:t>
            </w:r>
          </w:p>
        </w:tc>
        <w:tc>
          <w:tcPr>
            <w:tcW w:w="690" w:type="dxa"/>
            <w:noWrap/>
            <w:vAlign w:val="bottom"/>
            <w:hideMark/>
          </w:tcPr>
          <w:p w14:paraId="6A3014C9" w14:textId="7949D51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24,6</w:t>
            </w:r>
          </w:p>
        </w:tc>
        <w:tc>
          <w:tcPr>
            <w:tcW w:w="689" w:type="dxa"/>
            <w:noWrap/>
            <w:vAlign w:val="bottom"/>
            <w:hideMark/>
          </w:tcPr>
          <w:p w14:paraId="519A58CE" w14:textId="1DF5783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27,3</w:t>
            </w:r>
          </w:p>
        </w:tc>
        <w:tc>
          <w:tcPr>
            <w:tcW w:w="690" w:type="dxa"/>
            <w:noWrap/>
            <w:vAlign w:val="bottom"/>
            <w:hideMark/>
          </w:tcPr>
          <w:p w14:paraId="294DC55B" w14:textId="60CE352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30,9</w:t>
            </w:r>
          </w:p>
        </w:tc>
        <w:tc>
          <w:tcPr>
            <w:tcW w:w="689" w:type="dxa"/>
            <w:noWrap/>
            <w:vAlign w:val="bottom"/>
            <w:hideMark/>
          </w:tcPr>
          <w:p w14:paraId="27990AD4" w14:textId="0879BB7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90" w:type="dxa"/>
            <w:noWrap/>
            <w:vAlign w:val="bottom"/>
            <w:hideMark/>
          </w:tcPr>
          <w:p w14:paraId="35412788" w14:textId="41190C4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  <w:hideMark/>
          </w:tcPr>
          <w:p w14:paraId="1F964EF2" w14:textId="06C210D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31,7</w:t>
            </w:r>
          </w:p>
        </w:tc>
        <w:tc>
          <w:tcPr>
            <w:tcW w:w="708" w:type="dxa"/>
            <w:noWrap/>
            <w:vAlign w:val="bottom"/>
            <w:hideMark/>
          </w:tcPr>
          <w:p w14:paraId="645F58C7" w14:textId="0BE06A3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66,3</w:t>
            </w:r>
          </w:p>
        </w:tc>
      </w:tr>
      <w:tr w:rsidR="00FB14CB" w:rsidRPr="00C92E95" w14:paraId="08965996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2F3B7D60" w14:textId="420FB705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Chorwacja</w:t>
            </w:r>
          </w:p>
        </w:tc>
        <w:tc>
          <w:tcPr>
            <w:tcW w:w="690" w:type="dxa"/>
            <w:noWrap/>
            <w:vAlign w:val="bottom"/>
          </w:tcPr>
          <w:p w14:paraId="1845996E" w14:textId="42188F8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53,7</w:t>
            </w:r>
          </w:p>
        </w:tc>
        <w:tc>
          <w:tcPr>
            <w:tcW w:w="690" w:type="dxa"/>
            <w:noWrap/>
            <w:vAlign w:val="bottom"/>
          </w:tcPr>
          <w:p w14:paraId="411BC45D" w14:textId="3099279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46,3</w:t>
            </w:r>
          </w:p>
        </w:tc>
        <w:tc>
          <w:tcPr>
            <w:tcW w:w="689" w:type="dxa"/>
            <w:noWrap/>
            <w:vAlign w:val="bottom"/>
          </w:tcPr>
          <w:p w14:paraId="6148EE7D" w14:textId="29BBAAD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15,2</w:t>
            </w:r>
          </w:p>
        </w:tc>
        <w:tc>
          <w:tcPr>
            <w:tcW w:w="690" w:type="dxa"/>
            <w:noWrap/>
            <w:vAlign w:val="bottom"/>
          </w:tcPr>
          <w:p w14:paraId="45F20EEC" w14:textId="3E1F40D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25,9</w:t>
            </w:r>
          </w:p>
        </w:tc>
        <w:tc>
          <w:tcPr>
            <w:tcW w:w="689" w:type="dxa"/>
            <w:noWrap/>
            <w:vAlign w:val="bottom"/>
          </w:tcPr>
          <w:p w14:paraId="72334195" w14:textId="4D00797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28,3</w:t>
            </w:r>
          </w:p>
        </w:tc>
        <w:tc>
          <w:tcPr>
            <w:tcW w:w="690" w:type="dxa"/>
            <w:noWrap/>
            <w:vAlign w:val="bottom"/>
          </w:tcPr>
          <w:p w14:paraId="3367E6C4" w14:textId="7A279A2C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27,5</w:t>
            </w:r>
          </w:p>
        </w:tc>
        <w:tc>
          <w:tcPr>
            <w:tcW w:w="689" w:type="dxa"/>
            <w:noWrap/>
            <w:vAlign w:val="bottom"/>
          </w:tcPr>
          <w:p w14:paraId="340CCDF0" w14:textId="658F04F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2,9</w:t>
            </w:r>
          </w:p>
        </w:tc>
        <w:tc>
          <w:tcPr>
            <w:tcW w:w="690" w:type="dxa"/>
            <w:noWrap/>
            <w:vAlign w:val="bottom"/>
          </w:tcPr>
          <w:p w14:paraId="6A4536C5" w14:textId="78F825E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</w:tcPr>
          <w:p w14:paraId="7C530173" w14:textId="7E9B10F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39,7</w:t>
            </w:r>
          </w:p>
        </w:tc>
        <w:tc>
          <w:tcPr>
            <w:tcW w:w="708" w:type="dxa"/>
            <w:noWrap/>
            <w:vAlign w:val="bottom"/>
          </w:tcPr>
          <w:p w14:paraId="176B8979" w14:textId="14B746B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58,9</w:t>
            </w:r>
          </w:p>
        </w:tc>
      </w:tr>
      <w:tr w:rsidR="00FB14CB" w:rsidRPr="00C92E95" w14:paraId="60D61046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0AF77689" w14:textId="385A4F49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Cypr</w:t>
            </w:r>
          </w:p>
        </w:tc>
        <w:tc>
          <w:tcPr>
            <w:tcW w:w="690" w:type="dxa"/>
            <w:noWrap/>
            <w:vAlign w:val="bottom"/>
          </w:tcPr>
          <w:p w14:paraId="528B0B3C" w14:textId="2CE7D45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39,5</w:t>
            </w:r>
          </w:p>
        </w:tc>
        <w:tc>
          <w:tcPr>
            <w:tcW w:w="690" w:type="dxa"/>
            <w:noWrap/>
            <w:vAlign w:val="bottom"/>
          </w:tcPr>
          <w:p w14:paraId="3B3ACFBE" w14:textId="03F2021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60,5</w:t>
            </w:r>
          </w:p>
        </w:tc>
        <w:tc>
          <w:tcPr>
            <w:tcW w:w="689" w:type="dxa"/>
            <w:noWrap/>
            <w:vAlign w:val="bottom"/>
          </w:tcPr>
          <w:p w14:paraId="5A4088C9" w14:textId="489BBEB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14,0</w:t>
            </w:r>
          </w:p>
        </w:tc>
        <w:tc>
          <w:tcPr>
            <w:tcW w:w="690" w:type="dxa"/>
            <w:noWrap/>
            <w:vAlign w:val="bottom"/>
          </w:tcPr>
          <w:p w14:paraId="78CC5BE9" w14:textId="5847665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33,1</w:t>
            </w:r>
          </w:p>
        </w:tc>
        <w:tc>
          <w:tcPr>
            <w:tcW w:w="689" w:type="dxa"/>
            <w:noWrap/>
            <w:vAlign w:val="bottom"/>
          </w:tcPr>
          <w:p w14:paraId="52EEF221" w14:textId="786A004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23,8</w:t>
            </w:r>
          </w:p>
        </w:tc>
        <w:tc>
          <w:tcPr>
            <w:tcW w:w="690" w:type="dxa"/>
            <w:noWrap/>
            <w:vAlign w:val="bottom"/>
          </w:tcPr>
          <w:p w14:paraId="33CBB8D3" w14:textId="2C641A9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24,4</w:t>
            </w:r>
          </w:p>
        </w:tc>
        <w:tc>
          <w:tcPr>
            <w:tcW w:w="689" w:type="dxa"/>
            <w:noWrap/>
            <w:vAlign w:val="bottom"/>
          </w:tcPr>
          <w:p w14:paraId="297E5284" w14:textId="6144ED9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4,1</w:t>
            </w:r>
          </w:p>
        </w:tc>
        <w:tc>
          <w:tcPr>
            <w:tcW w:w="690" w:type="dxa"/>
            <w:noWrap/>
            <w:vAlign w:val="bottom"/>
          </w:tcPr>
          <w:p w14:paraId="6E305FF3" w14:textId="3977273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4,1</w:t>
            </w:r>
          </w:p>
        </w:tc>
        <w:tc>
          <w:tcPr>
            <w:tcW w:w="671" w:type="dxa"/>
            <w:noWrap/>
            <w:vAlign w:val="bottom"/>
          </w:tcPr>
          <w:p w14:paraId="50DDF0DA" w14:textId="62D4F0A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16,9</w:t>
            </w:r>
          </w:p>
        </w:tc>
        <w:tc>
          <w:tcPr>
            <w:tcW w:w="708" w:type="dxa"/>
            <w:noWrap/>
            <w:vAlign w:val="bottom"/>
          </w:tcPr>
          <w:p w14:paraId="6D6DB389" w14:textId="0A180FD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79,1</w:t>
            </w:r>
          </w:p>
        </w:tc>
      </w:tr>
      <w:tr w:rsidR="00FB14CB" w:rsidRPr="00C92E95" w14:paraId="03407DC3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0F3B4877" w14:textId="6BD6EFDE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Czechy</w:t>
            </w:r>
          </w:p>
        </w:tc>
        <w:tc>
          <w:tcPr>
            <w:tcW w:w="690" w:type="dxa"/>
            <w:noWrap/>
            <w:vAlign w:val="bottom"/>
            <w:hideMark/>
          </w:tcPr>
          <w:p w14:paraId="7057BA72" w14:textId="69BDE4B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47,6</w:t>
            </w:r>
          </w:p>
        </w:tc>
        <w:tc>
          <w:tcPr>
            <w:tcW w:w="690" w:type="dxa"/>
            <w:noWrap/>
            <w:vAlign w:val="bottom"/>
            <w:hideMark/>
          </w:tcPr>
          <w:p w14:paraId="7098909C" w14:textId="5FE62D4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52,5</w:t>
            </w:r>
          </w:p>
        </w:tc>
        <w:tc>
          <w:tcPr>
            <w:tcW w:w="689" w:type="dxa"/>
            <w:noWrap/>
            <w:vAlign w:val="bottom"/>
            <w:hideMark/>
          </w:tcPr>
          <w:p w14:paraId="27F0B1C6" w14:textId="67343CD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14,1</w:t>
            </w:r>
          </w:p>
        </w:tc>
        <w:tc>
          <w:tcPr>
            <w:tcW w:w="690" w:type="dxa"/>
            <w:noWrap/>
            <w:vAlign w:val="bottom"/>
            <w:hideMark/>
          </w:tcPr>
          <w:p w14:paraId="57E0D192" w14:textId="2BACDCBC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24,3</w:t>
            </w:r>
          </w:p>
        </w:tc>
        <w:tc>
          <w:tcPr>
            <w:tcW w:w="689" w:type="dxa"/>
            <w:noWrap/>
            <w:vAlign w:val="bottom"/>
            <w:hideMark/>
          </w:tcPr>
          <w:p w14:paraId="66D4A34E" w14:textId="1C7AE07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28,9</w:t>
            </w:r>
          </w:p>
        </w:tc>
        <w:tc>
          <w:tcPr>
            <w:tcW w:w="690" w:type="dxa"/>
            <w:noWrap/>
            <w:vAlign w:val="bottom"/>
            <w:hideMark/>
          </w:tcPr>
          <w:p w14:paraId="0689DC4E" w14:textId="373F94C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25,9</w:t>
            </w:r>
          </w:p>
        </w:tc>
        <w:tc>
          <w:tcPr>
            <w:tcW w:w="689" w:type="dxa"/>
            <w:noWrap/>
            <w:vAlign w:val="bottom"/>
            <w:hideMark/>
          </w:tcPr>
          <w:p w14:paraId="71D53E33" w14:textId="697D8AC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6,9</w:t>
            </w:r>
          </w:p>
        </w:tc>
        <w:tc>
          <w:tcPr>
            <w:tcW w:w="690" w:type="dxa"/>
            <w:noWrap/>
            <w:vAlign w:val="bottom"/>
            <w:hideMark/>
          </w:tcPr>
          <w:p w14:paraId="1CC02EA1" w14:textId="124861D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1,9</w:t>
            </w:r>
          </w:p>
        </w:tc>
        <w:tc>
          <w:tcPr>
            <w:tcW w:w="671" w:type="dxa"/>
            <w:noWrap/>
            <w:vAlign w:val="bottom"/>
            <w:hideMark/>
          </w:tcPr>
          <w:p w14:paraId="13C992F5" w14:textId="28A8C4D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45,9</w:t>
            </w:r>
          </w:p>
        </w:tc>
        <w:tc>
          <w:tcPr>
            <w:tcW w:w="708" w:type="dxa"/>
            <w:noWrap/>
            <w:vAlign w:val="bottom"/>
            <w:hideMark/>
          </w:tcPr>
          <w:p w14:paraId="37178AE2" w14:textId="0CFEADF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52,2</w:t>
            </w:r>
          </w:p>
        </w:tc>
      </w:tr>
      <w:tr w:rsidR="00FB14CB" w:rsidRPr="00C92E95" w14:paraId="63CB4DAB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5C2546A1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Dania</w:t>
            </w:r>
          </w:p>
        </w:tc>
        <w:tc>
          <w:tcPr>
            <w:tcW w:w="690" w:type="dxa"/>
            <w:noWrap/>
            <w:vAlign w:val="bottom"/>
            <w:hideMark/>
          </w:tcPr>
          <w:p w14:paraId="1D136F73" w14:textId="737E4D6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47,1</w:t>
            </w:r>
          </w:p>
        </w:tc>
        <w:tc>
          <w:tcPr>
            <w:tcW w:w="690" w:type="dxa"/>
            <w:noWrap/>
            <w:vAlign w:val="bottom"/>
            <w:hideMark/>
          </w:tcPr>
          <w:p w14:paraId="0DA75AE8" w14:textId="42B622B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52,9</w:t>
            </w:r>
          </w:p>
        </w:tc>
        <w:tc>
          <w:tcPr>
            <w:tcW w:w="689" w:type="dxa"/>
            <w:noWrap/>
            <w:vAlign w:val="bottom"/>
            <w:hideMark/>
          </w:tcPr>
          <w:p w14:paraId="68573EBC" w14:textId="6F2817E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21,6</w:t>
            </w:r>
          </w:p>
        </w:tc>
        <w:tc>
          <w:tcPr>
            <w:tcW w:w="690" w:type="dxa"/>
            <w:noWrap/>
            <w:vAlign w:val="bottom"/>
            <w:hideMark/>
          </w:tcPr>
          <w:p w14:paraId="760EA4EF" w14:textId="7EEBCD6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23,4</w:t>
            </w:r>
          </w:p>
        </w:tc>
        <w:tc>
          <w:tcPr>
            <w:tcW w:w="689" w:type="dxa"/>
            <w:noWrap/>
            <w:vAlign w:val="bottom"/>
            <w:hideMark/>
          </w:tcPr>
          <w:p w14:paraId="2ADA6195" w14:textId="73AB6D7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22,5</w:t>
            </w:r>
          </w:p>
        </w:tc>
        <w:tc>
          <w:tcPr>
            <w:tcW w:w="690" w:type="dxa"/>
            <w:noWrap/>
            <w:vAlign w:val="bottom"/>
            <w:hideMark/>
          </w:tcPr>
          <w:p w14:paraId="16DE553E" w14:textId="177CBA3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24,3</w:t>
            </w:r>
          </w:p>
        </w:tc>
        <w:tc>
          <w:tcPr>
            <w:tcW w:w="689" w:type="dxa"/>
            <w:noWrap/>
            <w:vAlign w:val="bottom"/>
            <w:hideMark/>
          </w:tcPr>
          <w:p w14:paraId="6A78E345" w14:textId="6C6C3A1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8,2</w:t>
            </w:r>
          </w:p>
        </w:tc>
        <w:tc>
          <w:tcPr>
            <w:tcW w:w="690" w:type="dxa"/>
            <w:noWrap/>
            <w:vAlign w:val="bottom"/>
            <w:hideMark/>
          </w:tcPr>
          <w:p w14:paraId="3AB3AD4D" w14:textId="5343B78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13,6</w:t>
            </w:r>
          </w:p>
        </w:tc>
        <w:tc>
          <w:tcPr>
            <w:tcW w:w="671" w:type="dxa"/>
            <w:noWrap/>
            <w:vAlign w:val="bottom"/>
            <w:hideMark/>
          </w:tcPr>
          <w:p w14:paraId="1A0C37A5" w14:textId="414C1E0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26,5</w:t>
            </w:r>
          </w:p>
        </w:tc>
        <w:tc>
          <w:tcPr>
            <w:tcW w:w="708" w:type="dxa"/>
            <w:noWrap/>
            <w:vAlign w:val="bottom"/>
            <w:hideMark/>
          </w:tcPr>
          <w:p w14:paraId="61BF7228" w14:textId="36CB1E2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59,7</w:t>
            </w:r>
          </w:p>
        </w:tc>
      </w:tr>
      <w:tr w:rsidR="00FB14CB" w:rsidRPr="00C92E95" w14:paraId="4C4CC161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096F980E" w14:textId="607D0CA0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Estonia</w:t>
            </w:r>
          </w:p>
        </w:tc>
        <w:tc>
          <w:tcPr>
            <w:tcW w:w="690" w:type="dxa"/>
            <w:noWrap/>
            <w:vAlign w:val="bottom"/>
            <w:hideMark/>
          </w:tcPr>
          <w:p w14:paraId="1928F907" w14:textId="4584817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37,9</w:t>
            </w:r>
          </w:p>
        </w:tc>
        <w:tc>
          <w:tcPr>
            <w:tcW w:w="690" w:type="dxa"/>
            <w:noWrap/>
            <w:vAlign w:val="bottom"/>
            <w:hideMark/>
          </w:tcPr>
          <w:p w14:paraId="53E62DE6" w14:textId="521577D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62,1</w:t>
            </w:r>
          </w:p>
        </w:tc>
        <w:tc>
          <w:tcPr>
            <w:tcW w:w="689" w:type="dxa"/>
            <w:noWrap/>
            <w:vAlign w:val="bottom"/>
            <w:hideMark/>
          </w:tcPr>
          <w:p w14:paraId="407BBEC6" w14:textId="420F361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19,1</w:t>
            </w:r>
          </w:p>
        </w:tc>
        <w:tc>
          <w:tcPr>
            <w:tcW w:w="690" w:type="dxa"/>
            <w:noWrap/>
            <w:vAlign w:val="bottom"/>
            <w:hideMark/>
          </w:tcPr>
          <w:p w14:paraId="6652932F" w14:textId="383235BC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25,6</w:t>
            </w:r>
          </w:p>
        </w:tc>
        <w:tc>
          <w:tcPr>
            <w:tcW w:w="689" w:type="dxa"/>
            <w:noWrap/>
            <w:vAlign w:val="bottom"/>
            <w:hideMark/>
          </w:tcPr>
          <w:p w14:paraId="08E56970" w14:textId="47E0642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24,8</w:t>
            </w:r>
          </w:p>
        </w:tc>
        <w:tc>
          <w:tcPr>
            <w:tcW w:w="690" w:type="dxa"/>
            <w:noWrap/>
            <w:vAlign w:val="bottom"/>
            <w:hideMark/>
          </w:tcPr>
          <w:p w14:paraId="640AAEB9" w14:textId="430B274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22,5</w:t>
            </w:r>
          </w:p>
        </w:tc>
        <w:tc>
          <w:tcPr>
            <w:tcW w:w="689" w:type="dxa"/>
            <w:noWrap/>
            <w:vAlign w:val="bottom"/>
            <w:hideMark/>
          </w:tcPr>
          <w:p w14:paraId="08DDE286" w14:textId="7011811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8,0</w:t>
            </w:r>
          </w:p>
        </w:tc>
        <w:tc>
          <w:tcPr>
            <w:tcW w:w="690" w:type="dxa"/>
            <w:noWrap/>
            <w:vAlign w:val="bottom"/>
            <w:hideMark/>
          </w:tcPr>
          <w:p w14:paraId="4347F70F" w14:textId="62D203C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  <w:hideMark/>
          </w:tcPr>
          <w:p w14:paraId="3ADDE61F" w14:textId="410B5A2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34,8</w:t>
            </w:r>
          </w:p>
        </w:tc>
        <w:tc>
          <w:tcPr>
            <w:tcW w:w="708" w:type="dxa"/>
            <w:noWrap/>
            <w:vAlign w:val="bottom"/>
            <w:hideMark/>
          </w:tcPr>
          <w:p w14:paraId="6DD20DC6" w14:textId="6120F44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63,0</w:t>
            </w:r>
          </w:p>
        </w:tc>
      </w:tr>
      <w:tr w:rsidR="00FB14CB" w:rsidRPr="00C92E95" w14:paraId="3FFD1858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37A37ECE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Finlandia</w:t>
            </w:r>
          </w:p>
        </w:tc>
        <w:tc>
          <w:tcPr>
            <w:tcW w:w="690" w:type="dxa"/>
            <w:noWrap/>
            <w:vAlign w:val="bottom"/>
          </w:tcPr>
          <w:p w14:paraId="16447324" w14:textId="2274A38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46,3</w:t>
            </w:r>
          </w:p>
        </w:tc>
        <w:tc>
          <w:tcPr>
            <w:tcW w:w="690" w:type="dxa"/>
            <w:noWrap/>
            <w:vAlign w:val="bottom"/>
          </w:tcPr>
          <w:p w14:paraId="5B01D86F" w14:textId="34FB2BA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53,8</w:t>
            </w:r>
          </w:p>
        </w:tc>
        <w:tc>
          <w:tcPr>
            <w:tcW w:w="689" w:type="dxa"/>
            <w:noWrap/>
            <w:vAlign w:val="bottom"/>
          </w:tcPr>
          <w:p w14:paraId="70D9088B" w14:textId="771A4C7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16,5</w:t>
            </w:r>
          </w:p>
        </w:tc>
        <w:tc>
          <w:tcPr>
            <w:tcW w:w="690" w:type="dxa"/>
            <w:noWrap/>
            <w:vAlign w:val="bottom"/>
          </w:tcPr>
          <w:p w14:paraId="51299DC1" w14:textId="3C5455F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23,3</w:t>
            </w:r>
          </w:p>
        </w:tc>
        <w:tc>
          <w:tcPr>
            <w:tcW w:w="689" w:type="dxa"/>
            <w:noWrap/>
            <w:vAlign w:val="bottom"/>
          </w:tcPr>
          <w:p w14:paraId="4495C643" w14:textId="7DEC2D1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25,5</w:t>
            </w:r>
          </w:p>
        </w:tc>
        <w:tc>
          <w:tcPr>
            <w:tcW w:w="690" w:type="dxa"/>
            <w:noWrap/>
            <w:vAlign w:val="bottom"/>
          </w:tcPr>
          <w:p w14:paraId="40E3C751" w14:textId="3236C18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28,6</w:t>
            </w:r>
          </w:p>
        </w:tc>
        <w:tc>
          <w:tcPr>
            <w:tcW w:w="689" w:type="dxa"/>
            <w:noWrap/>
            <w:vAlign w:val="bottom"/>
          </w:tcPr>
          <w:p w14:paraId="7D623322" w14:textId="30DA6B0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6,1</w:t>
            </w:r>
          </w:p>
        </w:tc>
        <w:tc>
          <w:tcPr>
            <w:tcW w:w="690" w:type="dxa"/>
            <w:noWrap/>
            <w:vAlign w:val="bottom"/>
          </w:tcPr>
          <w:p w14:paraId="3B508ED8" w14:textId="23F149B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7,1</w:t>
            </w:r>
          </w:p>
        </w:tc>
        <w:tc>
          <w:tcPr>
            <w:tcW w:w="671" w:type="dxa"/>
            <w:noWrap/>
            <w:vAlign w:val="bottom"/>
          </w:tcPr>
          <w:p w14:paraId="1C84D91A" w14:textId="3830335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33,0</w:t>
            </w:r>
          </w:p>
        </w:tc>
        <w:tc>
          <w:tcPr>
            <w:tcW w:w="708" w:type="dxa"/>
            <w:noWrap/>
            <w:vAlign w:val="bottom"/>
          </w:tcPr>
          <w:p w14:paraId="2F896BC0" w14:textId="747DF48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59,9</w:t>
            </w:r>
          </w:p>
        </w:tc>
      </w:tr>
      <w:tr w:rsidR="00FB14CB" w:rsidRPr="00C92E95" w14:paraId="64C3056C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6B9BAB54" w14:textId="3495A490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Francja</w:t>
            </w:r>
          </w:p>
        </w:tc>
        <w:tc>
          <w:tcPr>
            <w:tcW w:w="690" w:type="dxa"/>
            <w:noWrap/>
            <w:vAlign w:val="bottom"/>
          </w:tcPr>
          <w:p w14:paraId="4E089AAB" w14:textId="0FC1DE6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48,1</w:t>
            </w:r>
          </w:p>
        </w:tc>
        <w:tc>
          <w:tcPr>
            <w:tcW w:w="690" w:type="dxa"/>
            <w:noWrap/>
            <w:vAlign w:val="bottom"/>
          </w:tcPr>
          <w:p w14:paraId="3B22745A" w14:textId="2F60736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51,9</w:t>
            </w:r>
          </w:p>
        </w:tc>
        <w:tc>
          <w:tcPr>
            <w:tcW w:w="689" w:type="dxa"/>
            <w:noWrap/>
            <w:vAlign w:val="bottom"/>
          </w:tcPr>
          <w:p w14:paraId="33D67F8E" w14:textId="5F6D1A3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21,0</w:t>
            </w:r>
          </w:p>
        </w:tc>
        <w:tc>
          <w:tcPr>
            <w:tcW w:w="690" w:type="dxa"/>
            <w:noWrap/>
            <w:vAlign w:val="bottom"/>
          </w:tcPr>
          <w:p w14:paraId="46E842C7" w14:textId="6CB74D0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24,7</w:t>
            </w:r>
          </w:p>
        </w:tc>
        <w:tc>
          <w:tcPr>
            <w:tcW w:w="689" w:type="dxa"/>
            <w:noWrap/>
            <w:vAlign w:val="bottom"/>
          </w:tcPr>
          <w:p w14:paraId="57569E1D" w14:textId="30C05B3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21,1</w:t>
            </w:r>
          </w:p>
        </w:tc>
        <w:tc>
          <w:tcPr>
            <w:tcW w:w="690" w:type="dxa"/>
            <w:noWrap/>
            <w:vAlign w:val="bottom"/>
          </w:tcPr>
          <w:p w14:paraId="30FCA5DD" w14:textId="1E065BA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29,6</w:t>
            </w:r>
          </w:p>
        </w:tc>
        <w:tc>
          <w:tcPr>
            <w:tcW w:w="689" w:type="dxa"/>
            <w:noWrap/>
            <w:vAlign w:val="bottom"/>
          </w:tcPr>
          <w:p w14:paraId="6773D544" w14:textId="159B6BB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3,6</w:t>
            </w:r>
          </w:p>
        </w:tc>
        <w:tc>
          <w:tcPr>
            <w:tcW w:w="690" w:type="dxa"/>
            <w:noWrap/>
            <w:vAlign w:val="bottom"/>
          </w:tcPr>
          <w:p w14:paraId="61C98491" w14:textId="65BC7C9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5,8</w:t>
            </w:r>
          </w:p>
        </w:tc>
        <w:tc>
          <w:tcPr>
            <w:tcW w:w="671" w:type="dxa"/>
            <w:noWrap/>
            <w:vAlign w:val="bottom"/>
          </w:tcPr>
          <w:p w14:paraId="0AEF99FA" w14:textId="3A2E27E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noWrap/>
            <w:vAlign w:val="bottom"/>
          </w:tcPr>
          <w:p w14:paraId="24F2C37E" w14:textId="7398092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69,4</w:t>
            </w:r>
          </w:p>
        </w:tc>
      </w:tr>
      <w:tr w:rsidR="00FB14CB" w:rsidRPr="00C92E95" w14:paraId="085A5AE5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28B3E371" w14:textId="0C573378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Grecja</w:t>
            </w:r>
          </w:p>
        </w:tc>
        <w:tc>
          <w:tcPr>
            <w:tcW w:w="690" w:type="dxa"/>
            <w:noWrap/>
            <w:vAlign w:val="bottom"/>
            <w:hideMark/>
          </w:tcPr>
          <w:p w14:paraId="18292C69" w14:textId="5256537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49,3</w:t>
            </w:r>
          </w:p>
        </w:tc>
        <w:tc>
          <w:tcPr>
            <w:tcW w:w="690" w:type="dxa"/>
            <w:noWrap/>
            <w:vAlign w:val="bottom"/>
            <w:hideMark/>
          </w:tcPr>
          <w:p w14:paraId="7E99811F" w14:textId="62C3333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50,8</w:t>
            </w:r>
          </w:p>
        </w:tc>
        <w:tc>
          <w:tcPr>
            <w:tcW w:w="689" w:type="dxa"/>
            <w:noWrap/>
            <w:vAlign w:val="bottom"/>
            <w:hideMark/>
          </w:tcPr>
          <w:p w14:paraId="61FB7F51" w14:textId="0B9AE5E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12,1</w:t>
            </w:r>
          </w:p>
        </w:tc>
        <w:tc>
          <w:tcPr>
            <w:tcW w:w="690" w:type="dxa"/>
            <w:noWrap/>
            <w:vAlign w:val="bottom"/>
            <w:hideMark/>
          </w:tcPr>
          <w:p w14:paraId="0850266A" w14:textId="465F8B5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22,0</w:t>
            </w:r>
          </w:p>
        </w:tc>
        <w:tc>
          <w:tcPr>
            <w:tcW w:w="689" w:type="dxa"/>
            <w:noWrap/>
            <w:vAlign w:val="bottom"/>
            <w:hideMark/>
          </w:tcPr>
          <w:p w14:paraId="05DE57C6" w14:textId="6FA3596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30,1</w:t>
            </w:r>
          </w:p>
        </w:tc>
        <w:tc>
          <w:tcPr>
            <w:tcW w:w="690" w:type="dxa"/>
            <w:noWrap/>
            <w:vAlign w:val="bottom"/>
            <w:hideMark/>
          </w:tcPr>
          <w:p w14:paraId="3DDA014D" w14:textId="5FD5902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32,5</w:t>
            </w:r>
          </w:p>
        </w:tc>
        <w:tc>
          <w:tcPr>
            <w:tcW w:w="689" w:type="dxa"/>
            <w:noWrap/>
            <w:vAlign w:val="bottom"/>
            <w:hideMark/>
          </w:tcPr>
          <w:p w14:paraId="6F70AD8D" w14:textId="23026BF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3,3</w:t>
            </w:r>
          </w:p>
        </w:tc>
        <w:tc>
          <w:tcPr>
            <w:tcW w:w="690" w:type="dxa"/>
            <w:noWrap/>
            <w:vAlign w:val="bottom"/>
            <w:hideMark/>
          </w:tcPr>
          <w:p w14:paraId="50BEFE78" w14:textId="69E6F75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4,2</w:t>
            </w:r>
          </w:p>
        </w:tc>
        <w:tc>
          <w:tcPr>
            <w:tcW w:w="671" w:type="dxa"/>
            <w:noWrap/>
            <w:vAlign w:val="bottom"/>
            <w:hideMark/>
          </w:tcPr>
          <w:p w14:paraId="4A35325C" w14:textId="47368D8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36,7</w:t>
            </w:r>
          </w:p>
        </w:tc>
        <w:tc>
          <w:tcPr>
            <w:tcW w:w="708" w:type="dxa"/>
            <w:noWrap/>
            <w:vAlign w:val="bottom"/>
            <w:hideMark/>
          </w:tcPr>
          <w:p w14:paraId="75D9DB6B" w14:textId="2E91E9AC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59,1</w:t>
            </w:r>
          </w:p>
        </w:tc>
      </w:tr>
      <w:tr w:rsidR="00FB14CB" w:rsidRPr="00C92E95" w14:paraId="639D2DD3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0D5DAC1B" w14:textId="69A57A71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Hiszpania</w:t>
            </w:r>
          </w:p>
        </w:tc>
        <w:tc>
          <w:tcPr>
            <w:tcW w:w="690" w:type="dxa"/>
            <w:noWrap/>
            <w:vAlign w:val="bottom"/>
            <w:hideMark/>
          </w:tcPr>
          <w:p w14:paraId="5DA04207" w14:textId="5BA7CF7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55,7</w:t>
            </w:r>
          </w:p>
        </w:tc>
        <w:tc>
          <w:tcPr>
            <w:tcW w:w="690" w:type="dxa"/>
            <w:noWrap/>
            <w:vAlign w:val="bottom"/>
            <w:hideMark/>
          </w:tcPr>
          <w:p w14:paraId="6811E58D" w14:textId="3AB0057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44,3</w:t>
            </w:r>
          </w:p>
        </w:tc>
        <w:tc>
          <w:tcPr>
            <w:tcW w:w="689" w:type="dxa"/>
            <w:noWrap/>
            <w:vAlign w:val="bottom"/>
            <w:hideMark/>
          </w:tcPr>
          <w:p w14:paraId="11A0385A" w14:textId="50D8263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17,2</w:t>
            </w:r>
          </w:p>
        </w:tc>
        <w:tc>
          <w:tcPr>
            <w:tcW w:w="690" w:type="dxa"/>
            <w:noWrap/>
            <w:vAlign w:val="bottom"/>
            <w:hideMark/>
          </w:tcPr>
          <w:p w14:paraId="4A9E9E46" w14:textId="78267BF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24,3</w:t>
            </w:r>
          </w:p>
        </w:tc>
        <w:tc>
          <w:tcPr>
            <w:tcW w:w="689" w:type="dxa"/>
            <w:noWrap/>
            <w:vAlign w:val="bottom"/>
            <w:hideMark/>
          </w:tcPr>
          <w:p w14:paraId="422ACB81" w14:textId="4105E52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27,5</w:t>
            </w:r>
          </w:p>
        </w:tc>
        <w:tc>
          <w:tcPr>
            <w:tcW w:w="690" w:type="dxa"/>
            <w:noWrap/>
            <w:vAlign w:val="bottom"/>
            <w:hideMark/>
          </w:tcPr>
          <w:p w14:paraId="7ECDF92A" w14:textId="70CBFEE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28,4</w:t>
            </w:r>
          </w:p>
        </w:tc>
        <w:tc>
          <w:tcPr>
            <w:tcW w:w="689" w:type="dxa"/>
            <w:noWrap/>
            <w:vAlign w:val="bottom"/>
            <w:hideMark/>
          </w:tcPr>
          <w:p w14:paraId="3EDCB047" w14:textId="59F5954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2,6</w:t>
            </w:r>
          </w:p>
        </w:tc>
        <w:tc>
          <w:tcPr>
            <w:tcW w:w="690" w:type="dxa"/>
            <w:noWrap/>
            <w:vAlign w:val="bottom"/>
            <w:hideMark/>
          </w:tcPr>
          <w:p w14:paraId="33635C8D" w14:textId="5348806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9,9</w:t>
            </w:r>
          </w:p>
        </w:tc>
        <w:tc>
          <w:tcPr>
            <w:tcW w:w="671" w:type="dxa"/>
            <w:noWrap/>
            <w:vAlign w:val="bottom"/>
            <w:hideMark/>
          </w:tcPr>
          <w:p w14:paraId="05E24F03" w14:textId="132988E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16,3</w:t>
            </w:r>
          </w:p>
        </w:tc>
        <w:tc>
          <w:tcPr>
            <w:tcW w:w="708" w:type="dxa"/>
            <w:noWrap/>
            <w:vAlign w:val="bottom"/>
            <w:hideMark/>
          </w:tcPr>
          <w:p w14:paraId="55FDEBFF" w14:textId="5DE3A5A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73,8</w:t>
            </w:r>
          </w:p>
        </w:tc>
      </w:tr>
      <w:tr w:rsidR="00FB14CB" w:rsidRPr="00C92E95" w14:paraId="4B205EFC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1FF3D551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Holandia</w:t>
            </w:r>
          </w:p>
        </w:tc>
        <w:tc>
          <w:tcPr>
            <w:tcW w:w="690" w:type="dxa"/>
            <w:noWrap/>
            <w:vAlign w:val="bottom"/>
          </w:tcPr>
          <w:p w14:paraId="684B39D9" w14:textId="29AB8B6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52,7</w:t>
            </w:r>
          </w:p>
        </w:tc>
        <w:tc>
          <w:tcPr>
            <w:tcW w:w="690" w:type="dxa"/>
            <w:noWrap/>
            <w:vAlign w:val="bottom"/>
          </w:tcPr>
          <w:p w14:paraId="28F7273B" w14:textId="3DE92AF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47,3</w:t>
            </w:r>
          </w:p>
        </w:tc>
        <w:tc>
          <w:tcPr>
            <w:tcW w:w="689" w:type="dxa"/>
            <w:noWrap/>
            <w:vAlign w:val="bottom"/>
          </w:tcPr>
          <w:p w14:paraId="2CA8BD67" w14:textId="6CB4BC1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23,4</w:t>
            </w:r>
          </w:p>
        </w:tc>
        <w:tc>
          <w:tcPr>
            <w:tcW w:w="690" w:type="dxa"/>
            <w:noWrap/>
            <w:vAlign w:val="bottom"/>
          </w:tcPr>
          <w:p w14:paraId="6076F062" w14:textId="69FE10D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23,4</w:t>
            </w:r>
          </w:p>
        </w:tc>
        <w:tc>
          <w:tcPr>
            <w:tcW w:w="689" w:type="dxa"/>
            <w:noWrap/>
            <w:vAlign w:val="bottom"/>
          </w:tcPr>
          <w:p w14:paraId="4DF0C2E2" w14:textId="60590C8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18,8</w:t>
            </w:r>
          </w:p>
        </w:tc>
        <w:tc>
          <w:tcPr>
            <w:tcW w:w="690" w:type="dxa"/>
            <w:noWrap/>
            <w:vAlign w:val="bottom"/>
          </w:tcPr>
          <w:p w14:paraId="2871256E" w14:textId="31D85A7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26,4</w:t>
            </w:r>
          </w:p>
        </w:tc>
        <w:tc>
          <w:tcPr>
            <w:tcW w:w="689" w:type="dxa"/>
            <w:noWrap/>
            <w:vAlign w:val="bottom"/>
          </w:tcPr>
          <w:p w14:paraId="17B5B1D3" w14:textId="2799C3F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8,0</w:t>
            </w:r>
          </w:p>
        </w:tc>
        <w:tc>
          <w:tcPr>
            <w:tcW w:w="690" w:type="dxa"/>
            <w:noWrap/>
            <w:vAlign w:val="bottom"/>
          </w:tcPr>
          <w:p w14:paraId="30739C5B" w14:textId="12028D4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9,0</w:t>
            </w:r>
          </w:p>
        </w:tc>
        <w:tc>
          <w:tcPr>
            <w:tcW w:w="671" w:type="dxa"/>
            <w:noWrap/>
            <w:vAlign w:val="bottom"/>
          </w:tcPr>
          <w:p w14:paraId="5E422B72" w14:textId="38D9A3C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26,9</w:t>
            </w:r>
          </w:p>
        </w:tc>
        <w:tc>
          <w:tcPr>
            <w:tcW w:w="708" w:type="dxa"/>
            <w:noWrap/>
            <w:vAlign w:val="bottom"/>
          </w:tcPr>
          <w:p w14:paraId="2B898CD5" w14:textId="49D8B53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63,9</w:t>
            </w:r>
          </w:p>
        </w:tc>
      </w:tr>
      <w:tr w:rsidR="00FB14CB" w:rsidRPr="00C92E95" w14:paraId="739832D0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33E8D705" w14:textId="479F0E16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Irlandia</w:t>
            </w:r>
          </w:p>
        </w:tc>
        <w:tc>
          <w:tcPr>
            <w:tcW w:w="690" w:type="dxa"/>
            <w:noWrap/>
            <w:vAlign w:val="bottom"/>
          </w:tcPr>
          <w:p w14:paraId="068D9CC2" w14:textId="6730845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52,6</w:t>
            </w:r>
          </w:p>
        </w:tc>
        <w:tc>
          <w:tcPr>
            <w:tcW w:w="690" w:type="dxa"/>
            <w:noWrap/>
            <w:vAlign w:val="bottom"/>
          </w:tcPr>
          <w:p w14:paraId="01C36BF6" w14:textId="4F7B456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47,4</w:t>
            </w:r>
          </w:p>
        </w:tc>
        <w:tc>
          <w:tcPr>
            <w:tcW w:w="689" w:type="dxa"/>
            <w:noWrap/>
            <w:vAlign w:val="bottom"/>
          </w:tcPr>
          <w:p w14:paraId="411179A9" w14:textId="7305C6B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18,2</w:t>
            </w:r>
          </w:p>
        </w:tc>
        <w:tc>
          <w:tcPr>
            <w:tcW w:w="690" w:type="dxa"/>
            <w:noWrap/>
            <w:vAlign w:val="bottom"/>
          </w:tcPr>
          <w:p w14:paraId="56751233" w14:textId="346C82E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20,5</w:t>
            </w:r>
          </w:p>
        </w:tc>
        <w:tc>
          <w:tcPr>
            <w:tcW w:w="689" w:type="dxa"/>
            <w:noWrap/>
            <w:vAlign w:val="bottom"/>
          </w:tcPr>
          <w:p w14:paraId="64481C25" w14:textId="74456D1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26,1</w:t>
            </w:r>
          </w:p>
        </w:tc>
        <w:tc>
          <w:tcPr>
            <w:tcW w:w="690" w:type="dxa"/>
            <w:noWrap/>
            <w:vAlign w:val="bottom"/>
          </w:tcPr>
          <w:p w14:paraId="3D6CADAE" w14:textId="2E3CEB5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29,5</w:t>
            </w:r>
          </w:p>
        </w:tc>
        <w:tc>
          <w:tcPr>
            <w:tcW w:w="689" w:type="dxa"/>
            <w:noWrap/>
            <w:vAlign w:val="bottom"/>
          </w:tcPr>
          <w:p w14:paraId="0D4FB7D1" w14:textId="2D75553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90" w:type="dxa"/>
            <w:noWrap/>
            <w:vAlign w:val="bottom"/>
          </w:tcPr>
          <w:p w14:paraId="464B8AF7" w14:textId="2DE7B77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</w:tcPr>
          <w:p w14:paraId="5B1F0EDB" w14:textId="2DE8949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22,2</w:t>
            </w:r>
          </w:p>
        </w:tc>
        <w:tc>
          <w:tcPr>
            <w:tcW w:w="708" w:type="dxa"/>
            <w:noWrap/>
            <w:vAlign w:val="bottom"/>
          </w:tcPr>
          <w:p w14:paraId="5189BB54" w14:textId="7DAD0AF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71,6</w:t>
            </w:r>
          </w:p>
        </w:tc>
      </w:tr>
      <w:tr w:rsidR="00FB14CB" w:rsidRPr="00C92E95" w14:paraId="44F90613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30E2522B" w14:textId="3BEC4E2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Litwa</w:t>
            </w:r>
            <w:r w:rsidRPr="00C92E95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90" w:type="dxa"/>
            <w:noWrap/>
            <w:vAlign w:val="bottom"/>
          </w:tcPr>
          <w:p w14:paraId="75771828" w14:textId="54CDF96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40,5</w:t>
            </w:r>
          </w:p>
        </w:tc>
        <w:tc>
          <w:tcPr>
            <w:tcW w:w="690" w:type="dxa"/>
            <w:noWrap/>
            <w:vAlign w:val="bottom"/>
          </w:tcPr>
          <w:p w14:paraId="74E69CE1" w14:textId="7CE54B6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59,5</w:t>
            </w:r>
          </w:p>
        </w:tc>
        <w:tc>
          <w:tcPr>
            <w:tcW w:w="689" w:type="dxa"/>
            <w:noWrap/>
            <w:vAlign w:val="bottom"/>
          </w:tcPr>
          <w:p w14:paraId="4E1D68BC" w14:textId="038A21E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12,4</w:t>
            </w:r>
          </w:p>
        </w:tc>
        <w:tc>
          <w:tcPr>
            <w:tcW w:w="690" w:type="dxa"/>
            <w:noWrap/>
            <w:vAlign w:val="bottom"/>
          </w:tcPr>
          <w:p w14:paraId="5947DE05" w14:textId="65438E6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33,7</w:t>
            </w:r>
          </w:p>
        </w:tc>
        <w:tc>
          <w:tcPr>
            <w:tcW w:w="689" w:type="dxa"/>
            <w:noWrap/>
            <w:vAlign w:val="bottom"/>
          </w:tcPr>
          <w:p w14:paraId="351D4AF8" w14:textId="6BBA1BE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17,2</w:t>
            </w:r>
          </w:p>
        </w:tc>
        <w:tc>
          <w:tcPr>
            <w:tcW w:w="690" w:type="dxa"/>
            <w:noWrap/>
            <w:vAlign w:val="bottom"/>
          </w:tcPr>
          <w:p w14:paraId="3FD1EE2D" w14:textId="5DCDE9C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28,8</w:t>
            </w:r>
          </w:p>
        </w:tc>
        <w:tc>
          <w:tcPr>
            <w:tcW w:w="689" w:type="dxa"/>
            <w:noWrap/>
            <w:vAlign w:val="bottom"/>
          </w:tcPr>
          <w:p w14:paraId="73AB0544" w14:textId="3F8F38D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7,8</w:t>
            </w:r>
          </w:p>
        </w:tc>
        <w:tc>
          <w:tcPr>
            <w:tcW w:w="690" w:type="dxa"/>
            <w:noWrap/>
            <w:vAlign w:val="bottom"/>
          </w:tcPr>
          <w:p w14:paraId="02F60881" w14:textId="095255A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</w:tcPr>
          <w:p w14:paraId="33B0E7A6" w14:textId="6B4D507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26,4</w:t>
            </w:r>
          </w:p>
        </w:tc>
        <w:tc>
          <w:tcPr>
            <w:tcW w:w="708" w:type="dxa"/>
            <w:noWrap/>
            <w:vAlign w:val="bottom"/>
          </w:tcPr>
          <w:p w14:paraId="24B39A49" w14:textId="1016144C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72,9</w:t>
            </w:r>
          </w:p>
        </w:tc>
      </w:tr>
      <w:tr w:rsidR="00FB14CB" w:rsidRPr="00C92E95" w14:paraId="2444B714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206AEC5C" w14:textId="737EFC64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113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 xml:space="preserve">Luksemburg </w:t>
            </w:r>
          </w:p>
        </w:tc>
        <w:tc>
          <w:tcPr>
            <w:tcW w:w="690" w:type="dxa"/>
            <w:noWrap/>
            <w:vAlign w:val="bottom"/>
          </w:tcPr>
          <w:p w14:paraId="40FA36A6" w14:textId="3A155A5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42,4</w:t>
            </w:r>
          </w:p>
        </w:tc>
        <w:tc>
          <w:tcPr>
            <w:tcW w:w="690" w:type="dxa"/>
            <w:noWrap/>
            <w:vAlign w:val="bottom"/>
          </w:tcPr>
          <w:p w14:paraId="5A0F651B" w14:textId="60376DF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57,6</w:t>
            </w:r>
          </w:p>
        </w:tc>
        <w:tc>
          <w:tcPr>
            <w:tcW w:w="689" w:type="dxa"/>
            <w:noWrap/>
            <w:vAlign w:val="bottom"/>
          </w:tcPr>
          <w:p w14:paraId="1BA69EBE" w14:textId="49822C3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13,9</w:t>
            </w:r>
          </w:p>
        </w:tc>
        <w:tc>
          <w:tcPr>
            <w:tcW w:w="690" w:type="dxa"/>
            <w:noWrap/>
            <w:vAlign w:val="bottom"/>
          </w:tcPr>
          <w:p w14:paraId="6224A202" w14:textId="21E8110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27,3</w:t>
            </w:r>
          </w:p>
        </w:tc>
        <w:tc>
          <w:tcPr>
            <w:tcW w:w="689" w:type="dxa"/>
            <w:noWrap/>
            <w:vAlign w:val="bottom"/>
          </w:tcPr>
          <w:p w14:paraId="32680F67" w14:textId="5EE11BF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33,9</w:t>
            </w:r>
          </w:p>
        </w:tc>
        <w:tc>
          <w:tcPr>
            <w:tcW w:w="690" w:type="dxa"/>
            <w:noWrap/>
            <w:vAlign w:val="bottom"/>
          </w:tcPr>
          <w:p w14:paraId="5D23B2BD" w14:textId="3503CE1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89" w:type="dxa"/>
            <w:noWrap/>
            <w:vAlign w:val="bottom"/>
          </w:tcPr>
          <w:p w14:paraId="3D8CF213" w14:textId="6E059E9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90" w:type="dxa"/>
            <w:noWrap/>
            <w:vAlign w:val="bottom"/>
          </w:tcPr>
          <w:p w14:paraId="632F8E94" w14:textId="36ABBBA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</w:tcPr>
          <w:p w14:paraId="327DAF24" w14:textId="754A0DE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  <w:noWrap/>
            <w:vAlign w:val="bottom"/>
          </w:tcPr>
          <w:p w14:paraId="1AB4B6B9" w14:textId="60C34B8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84,2</w:t>
            </w:r>
          </w:p>
        </w:tc>
      </w:tr>
      <w:tr w:rsidR="00FB14CB" w:rsidRPr="00C92E95" w14:paraId="495A9518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7B303395" w14:textId="1D375F45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 xml:space="preserve">Łotwa </w:t>
            </w:r>
          </w:p>
        </w:tc>
        <w:tc>
          <w:tcPr>
            <w:tcW w:w="690" w:type="dxa"/>
            <w:noWrap/>
            <w:vAlign w:val="bottom"/>
            <w:hideMark/>
          </w:tcPr>
          <w:p w14:paraId="0337D99D" w14:textId="3F365F0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33,8</w:t>
            </w:r>
          </w:p>
        </w:tc>
        <w:tc>
          <w:tcPr>
            <w:tcW w:w="690" w:type="dxa"/>
            <w:noWrap/>
            <w:vAlign w:val="bottom"/>
            <w:hideMark/>
          </w:tcPr>
          <w:p w14:paraId="10A40087" w14:textId="23E769B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66,5</w:t>
            </w:r>
          </w:p>
        </w:tc>
        <w:tc>
          <w:tcPr>
            <w:tcW w:w="689" w:type="dxa"/>
            <w:noWrap/>
            <w:vAlign w:val="bottom"/>
          </w:tcPr>
          <w:p w14:paraId="7EB50020" w14:textId="7FCFDF8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18,3</w:t>
            </w:r>
          </w:p>
        </w:tc>
        <w:tc>
          <w:tcPr>
            <w:tcW w:w="690" w:type="dxa"/>
            <w:noWrap/>
            <w:vAlign w:val="bottom"/>
          </w:tcPr>
          <w:p w14:paraId="00D2CE9B" w14:textId="64BF51E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28,0</w:t>
            </w:r>
          </w:p>
        </w:tc>
        <w:tc>
          <w:tcPr>
            <w:tcW w:w="689" w:type="dxa"/>
            <w:noWrap/>
            <w:vAlign w:val="bottom"/>
            <w:hideMark/>
          </w:tcPr>
          <w:p w14:paraId="324CB0E7" w14:textId="1AB4E6C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20,2</w:t>
            </w:r>
          </w:p>
        </w:tc>
        <w:tc>
          <w:tcPr>
            <w:tcW w:w="690" w:type="dxa"/>
            <w:noWrap/>
            <w:vAlign w:val="bottom"/>
            <w:hideMark/>
          </w:tcPr>
          <w:p w14:paraId="432B6848" w14:textId="29052E9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25,7</w:t>
            </w:r>
          </w:p>
        </w:tc>
        <w:tc>
          <w:tcPr>
            <w:tcW w:w="689" w:type="dxa"/>
            <w:noWrap/>
            <w:vAlign w:val="bottom"/>
            <w:hideMark/>
          </w:tcPr>
          <w:p w14:paraId="734C79BE" w14:textId="46D829D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7,9</w:t>
            </w:r>
          </w:p>
        </w:tc>
        <w:tc>
          <w:tcPr>
            <w:tcW w:w="690" w:type="dxa"/>
            <w:noWrap/>
            <w:vAlign w:val="bottom"/>
          </w:tcPr>
          <w:p w14:paraId="57E75F9D" w14:textId="04936327" w:rsidR="00FB14CB" w:rsidRPr="00C92E95" w:rsidRDefault="006A5CBE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</w:tcPr>
          <w:p w14:paraId="624BF1F5" w14:textId="013A2A3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32,7</w:t>
            </w:r>
          </w:p>
        </w:tc>
        <w:tc>
          <w:tcPr>
            <w:tcW w:w="708" w:type="dxa"/>
            <w:noWrap/>
            <w:vAlign w:val="bottom"/>
          </w:tcPr>
          <w:p w14:paraId="168E41BD" w14:textId="2F7137D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64,9</w:t>
            </w:r>
          </w:p>
        </w:tc>
      </w:tr>
      <w:tr w:rsidR="00FB14CB" w:rsidRPr="00C92E95" w14:paraId="07D5FA9B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3316A1F2" w14:textId="76CC22FB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Malta</w:t>
            </w:r>
          </w:p>
        </w:tc>
        <w:tc>
          <w:tcPr>
            <w:tcW w:w="690" w:type="dxa"/>
            <w:noWrap/>
            <w:vAlign w:val="bottom"/>
            <w:hideMark/>
          </w:tcPr>
          <w:p w14:paraId="064F8DCB" w14:textId="2578537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51,4</w:t>
            </w:r>
          </w:p>
        </w:tc>
        <w:tc>
          <w:tcPr>
            <w:tcW w:w="690" w:type="dxa"/>
            <w:noWrap/>
            <w:vAlign w:val="bottom"/>
            <w:hideMark/>
          </w:tcPr>
          <w:p w14:paraId="34FF6629" w14:textId="1426636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48,6</w:t>
            </w:r>
          </w:p>
        </w:tc>
        <w:tc>
          <w:tcPr>
            <w:tcW w:w="689" w:type="dxa"/>
            <w:noWrap/>
            <w:vAlign w:val="bottom"/>
          </w:tcPr>
          <w:p w14:paraId="44FEFC53" w14:textId="1FBFD82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24,6</w:t>
            </w:r>
          </w:p>
        </w:tc>
        <w:tc>
          <w:tcPr>
            <w:tcW w:w="690" w:type="dxa"/>
            <w:noWrap/>
            <w:vAlign w:val="bottom"/>
          </w:tcPr>
          <w:p w14:paraId="0522D64C" w14:textId="1DD3D95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33,3</w:t>
            </w:r>
          </w:p>
        </w:tc>
        <w:tc>
          <w:tcPr>
            <w:tcW w:w="689" w:type="dxa"/>
            <w:noWrap/>
            <w:vAlign w:val="bottom"/>
            <w:hideMark/>
          </w:tcPr>
          <w:p w14:paraId="2483C26E" w14:textId="6345FB9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21,0</w:t>
            </w:r>
          </w:p>
        </w:tc>
        <w:tc>
          <w:tcPr>
            <w:tcW w:w="690" w:type="dxa"/>
            <w:noWrap/>
            <w:vAlign w:val="bottom"/>
            <w:hideMark/>
          </w:tcPr>
          <w:p w14:paraId="6DC6BEDD" w14:textId="5233F84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89" w:type="dxa"/>
            <w:noWrap/>
            <w:vAlign w:val="bottom"/>
            <w:hideMark/>
          </w:tcPr>
          <w:p w14:paraId="7C951A5E" w14:textId="68A30CE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90" w:type="dxa"/>
            <w:noWrap/>
            <w:vAlign w:val="bottom"/>
          </w:tcPr>
          <w:p w14:paraId="7F21928A" w14:textId="6959338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13,8</w:t>
            </w:r>
          </w:p>
        </w:tc>
        <w:tc>
          <w:tcPr>
            <w:tcW w:w="671" w:type="dxa"/>
            <w:noWrap/>
            <w:vAlign w:val="bottom"/>
          </w:tcPr>
          <w:p w14:paraId="45FFA4DB" w14:textId="1E1B2D0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32,6</w:t>
            </w:r>
          </w:p>
        </w:tc>
        <w:tc>
          <w:tcPr>
            <w:tcW w:w="708" w:type="dxa"/>
            <w:noWrap/>
            <w:vAlign w:val="bottom"/>
          </w:tcPr>
          <w:p w14:paraId="7B642E9C" w14:textId="139AE44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53,6</w:t>
            </w:r>
          </w:p>
        </w:tc>
      </w:tr>
      <w:tr w:rsidR="00FB14CB" w:rsidRPr="00C92E95" w14:paraId="6233BC9D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36FBBAEA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Niemcy</w:t>
            </w:r>
          </w:p>
        </w:tc>
        <w:tc>
          <w:tcPr>
            <w:tcW w:w="690" w:type="dxa"/>
            <w:noWrap/>
            <w:vAlign w:val="bottom"/>
          </w:tcPr>
          <w:p w14:paraId="723E7C18" w14:textId="3834018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51,5</w:t>
            </w:r>
          </w:p>
        </w:tc>
        <w:tc>
          <w:tcPr>
            <w:tcW w:w="690" w:type="dxa"/>
            <w:noWrap/>
            <w:vAlign w:val="bottom"/>
          </w:tcPr>
          <w:p w14:paraId="622BA3CC" w14:textId="3E2BAFC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48,5</w:t>
            </w:r>
          </w:p>
        </w:tc>
        <w:tc>
          <w:tcPr>
            <w:tcW w:w="689" w:type="dxa"/>
            <w:noWrap/>
            <w:vAlign w:val="bottom"/>
          </w:tcPr>
          <w:p w14:paraId="3F37A559" w14:textId="2D0311F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21,2</w:t>
            </w:r>
          </w:p>
        </w:tc>
        <w:tc>
          <w:tcPr>
            <w:tcW w:w="690" w:type="dxa"/>
            <w:noWrap/>
            <w:vAlign w:val="bottom"/>
          </w:tcPr>
          <w:p w14:paraId="54CF11CF" w14:textId="69D47B0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22,5</w:t>
            </w:r>
          </w:p>
        </w:tc>
        <w:tc>
          <w:tcPr>
            <w:tcW w:w="689" w:type="dxa"/>
            <w:noWrap/>
            <w:vAlign w:val="bottom"/>
          </w:tcPr>
          <w:p w14:paraId="26EB212B" w14:textId="177FCC8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19,9</w:t>
            </w:r>
          </w:p>
        </w:tc>
        <w:tc>
          <w:tcPr>
            <w:tcW w:w="690" w:type="dxa"/>
            <w:noWrap/>
            <w:vAlign w:val="bottom"/>
          </w:tcPr>
          <w:p w14:paraId="256448D6" w14:textId="1CD51D0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30,1</w:t>
            </w:r>
          </w:p>
        </w:tc>
        <w:tc>
          <w:tcPr>
            <w:tcW w:w="689" w:type="dxa"/>
            <w:noWrap/>
            <w:vAlign w:val="bottom"/>
          </w:tcPr>
          <w:p w14:paraId="134B07E5" w14:textId="36C63BF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6,2</w:t>
            </w:r>
          </w:p>
        </w:tc>
        <w:tc>
          <w:tcPr>
            <w:tcW w:w="690" w:type="dxa"/>
            <w:noWrap/>
            <w:vAlign w:val="bottom"/>
          </w:tcPr>
          <w:p w14:paraId="407AA0FA" w14:textId="6DF6C6E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8,8</w:t>
            </w:r>
          </w:p>
        </w:tc>
        <w:tc>
          <w:tcPr>
            <w:tcW w:w="671" w:type="dxa"/>
            <w:noWrap/>
            <w:vAlign w:val="bottom"/>
          </w:tcPr>
          <w:p w14:paraId="3B7E66EB" w14:textId="2F39356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36,8</w:t>
            </w:r>
          </w:p>
        </w:tc>
        <w:tc>
          <w:tcPr>
            <w:tcW w:w="708" w:type="dxa"/>
            <w:noWrap/>
            <w:vAlign w:val="bottom"/>
          </w:tcPr>
          <w:p w14:paraId="7B3F25E0" w14:textId="40C388B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54,3</w:t>
            </w:r>
          </w:p>
        </w:tc>
      </w:tr>
      <w:tr w:rsidR="00FB14CB" w:rsidRPr="00C92E95" w14:paraId="2AE10BD3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75D7C992" w14:textId="1066EE53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Polska</w:t>
            </w:r>
          </w:p>
        </w:tc>
        <w:tc>
          <w:tcPr>
            <w:tcW w:w="690" w:type="dxa"/>
            <w:noWrap/>
            <w:vAlign w:val="bottom"/>
            <w:hideMark/>
          </w:tcPr>
          <w:p w14:paraId="725CCD83" w14:textId="2860A07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44,0</w:t>
            </w:r>
          </w:p>
        </w:tc>
        <w:tc>
          <w:tcPr>
            <w:tcW w:w="690" w:type="dxa"/>
            <w:noWrap/>
            <w:vAlign w:val="bottom"/>
            <w:hideMark/>
          </w:tcPr>
          <w:p w14:paraId="6D4514F2" w14:textId="1DF8896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56,0</w:t>
            </w:r>
          </w:p>
        </w:tc>
        <w:tc>
          <w:tcPr>
            <w:tcW w:w="689" w:type="dxa"/>
            <w:noWrap/>
            <w:vAlign w:val="bottom"/>
          </w:tcPr>
          <w:p w14:paraId="0E417995" w14:textId="62BB6F7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15,0</w:t>
            </w:r>
          </w:p>
        </w:tc>
        <w:tc>
          <w:tcPr>
            <w:tcW w:w="690" w:type="dxa"/>
            <w:noWrap/>
            <w:vAlign w:val="bottom"/>
          </w:tcPr>
          <w:p w14:paraId="00E211BD" w14:textId="4BB0BDB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27,2</w:t>
            </w:r>
          </w:p>
        </w:tc>
        <w:tc>
          <w:tcPr>
            <w:tcW w:w="689" w:type="dxa"/>
            <w:noWrap/>
            <w:vAlign w:val="bottom"/>
            <w:hideMark/>
          </w:tcPr>
          <w:p w14:paraId="7BCF3382" w14:textId="5669FA6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29,8</w:t>
            </w:r>
          </w:p>
        </w:tc>
        <w:tc>
          <w:tcPr>
            <w:tcW w:w="690" w:type="dxa"/>
            <w:noWrap/>
            <w:vAlign w:val="bottom"/>
            <w:hideMark/>
          </w:tcPr>
          <w:p w14:paraId="56F7F6BD" w14:textId="3AB7353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23,5</w:t>
            </w:r>
          </w:p>
        </w:tc>
        <w:tc>
          <w:tcPr>
            <w:tcW w:w="689" w:type="dxa"/>
            <w:noWrap/>
            <w:vAlign w:val="bottom"/>
            <w:hideMark/>
          </w:tcPr>
          <w:p w14:paraId="01C1A76D" w14:textId="2181D1A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4,5</w:t>
            </w:r>
          </w:p>
        </w:tc>
        <w:tc>
          <w:tcPr>
            <w:tcW w:w="690" w:type="dxa"/>
            <w:noWrap/>
            <w:vAlign w:val="bottom"/>
          </w:tcPr>
          <w:p w14:paraId="7D40B040" w14:textId="2EC8924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</w:tcPr>
          <w:p w14:paraId="35B6752C" w14:textId="534D856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32,2</w:t>
            </w:r>
          </w:p>
        </w:tc>
        <w:tc>
          <w:tcPr>
            <w:tcW w:w="708" w:type="dxa"/>
            <w:noWrap/>
            <w:vAlign w:val="bottom"/>
          </w:tcPr>
          <w:p w14:paraId="33B9F55F" w14:textId="60035EC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66,8</w:t>
            </w:r>
          </w:p>
        </w:tc>
      </w:tr>
      <w:tr w:rsidR="00FB14CB" w:rsidRPr="00C92E95" w14:paraId="2F4034C0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168F789F" w14:textId="57D1926F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Portugalia</w:t>
            </w:r>
          </w:p>
        </w:tc>
        <w:tc>
          <w:tcPr>
            <w:tcW w:w="690" w:type="dxa"/>
            <w:noWrap/>
            <w:vAlign w:val="bottom"/>
            <w:hideMark/>
          </w:tcPr>
          <w:p w14:paraId="19131A25" w14:textId="7C574E5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53,0</w:t>
            </w:r>
          </w:p>
        </w:tc>
        <w:tc>
          <w:tcPr>
            <w:tcW w:w="690" w:type="dxa"/>
            <w:noWrap/>
            <w:vAlign w:val="bottom"/>
            <w:hideMark/>
          </w:tcPr>
          <w:p w14:paraId="0CDEC1A1" w14:textId="3C64F78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47,0</w:t>
            </w:r>
          </w:p>
        </w:tc>
        <w:tc>
          <w:tcPr>
            <w:tcW w:w="689" w:type="dxa"/>
            <w:noWrap/>
            <w:vAlign w:val="bottom"/>
          </w:tcPr>
          <w:p w14:paraId="58B6FC34" w14:textId="08780DF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17,0</w:t>
            </w:r>
          </w:p>
        </w:tc>
        <w:tc>
          <w:tcPr>
            <w:tcW w:w="690" w:type="dxa"/>
            <w:noWrap/>
            <w:vAlign w:val="bottom"/>
          </w:tcPr>
          <w:p w14:paraId="7EF63200" w14:textId="00BCB17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26,0</w:t>
            </w:r>
          </w:p>
        </w:tc>
        <w:tc>
          <w:tcPr>
            <w:tcW w:w="689" w:type="dxa"/>
            <w:noWrap/>
            <w:vAlign w:val="bottom"/>
            <w:hideMark/>
          </w:tcPr>
          <w:p w14:paraId="45E92568" w14:textId="61F1224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27,8</w:t>
            </w:r>
          </w:p>
        </w:tc>
        <w:tc>
          <w:tcPr>
            <w:tcW w:w="690" w:type="dxa"/>
            <w:noWrap/>
            <w:vAlign w:val="bottom"/>
            <w:hideMark/>
          </w:tcPr>
          <w:p w14:paraId="1C4CE6EB" w14:textId="7ABD0E4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25,2</w:t>
            </w:r>
          </w:p>
        </w:tc>
        <w:tc>
          <w:tcPr>
            <w:tcW w:w="689" w:type="dxa"/>
            <w:noWrap/>
            <w:vAlign w:val="bottom"/>
            <w:hideMark/>
          </w:tcPr>
          <w:p w14:paraId="4D437A92" w14:textId="41D8C0B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3,9</w:t>
            </w:r>
          </w:p>
        </w:tc>
        <w:tc>
          <w:tcPr>
            <w:tcW w:w="690" w:type="dxa"/>
            <w:noWrap/>
            <w:vAlign w:val="bottom"/>
          </w:tcPr>
          <w:p w14:paraId="30C20B88" w14:textId="3365CB9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14,6</w:t>
            </w:r>
          </w:p>
        </w:tc>
        <w:tc>
          <w:tcPr>
            <w:tcW w:w="671" w:type="dxa"/>
            <w:noWrap/>
            <w:vAlign w:val="bottom"/>
          </w:tcPr>
          <w:p w14:paraId="1F4127BE" w14:textId="633FAED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26,6</w:t>
            </w:r>
          </w:p>
        </w:tc>
        <w:tc>
          <w:tcPr>
            <w:tcW w:w="708" w:type="dxa"/>
            <w:noWrap/>
            <w:vAlign w:val="bottom"/>
          </w:tcPr>
          <w:p w14:paraId="219E5481" w14:textId="1D23C2F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58,8</w:t>
            </w:r>
          </w:p>
        </w:tc>
      </w:tr>
      <w:tr w:rsidR="00FB14CB" w:rsidRPr="00C92E95" w14:paraId="1CD0D2A8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4D3468FD" w14:textId="1DEB9394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Rumunia</w:t>
            </w:r>
          </w:p>
        </w:tc>
        <w:tc>
          <w:tcPr>
            <w:tcW w:w="690" w:type="dxa"/>
            <w:noWrap/>
            <w:vAlign w:val="bottom"/>
            <w:hideMark/>
          </w:tcPr>
          <w:p w14:paraId="6EAC976F" w14:textId="79D6E45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49,2</w:t>
            </w:r>
          </w:p>
        </w:tc>
        <w:tc>
          <w:tcPr>
            <w:tcW w:w="690" w:type="dxa"/>
            <w:noWrap/>
            <w:vAlign w:val="bottom"/>
            <w:hideMark/>
          </w:tcPr>
          <w:p w14:paraId="6E3A823F" w14:textId="4403205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50,7</w:t>
            </w:r>
          </w:p>
        </w:tc>
        <w:tc>
          <w:tcPr>
            <w:tcW w:w="689" w:type="dxa"/>
            <w:noWrap/>
            <w:vAlign w:val="bottom"/>
          </w:tcPr>
          <w:p w14:paraId="55A38DB7" w14:textId="46FCAD1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11,8</w:t>
            </w:r>
          </w:p>
        </w:tc>
        <w:tc>
          <w:tcPr>
            <w:tcW w:w="690" w:type="dxa"/>
            <w:noWrap/>
            <w:vAlign w:val="bottom"/>
            <w:hideMark/>
          </w:tcPr>
          <w:p w14:paraId="7E8095CB" w14:textId="6689B62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31,9</w:t>
            </w:r>
          </w:p>
        </w:tc>
        <w:tc>
          <w:tcPr>
            <w:tcW w:w="689" w:type="dxa"/>
            <w:noWrap/>
            <w:vAlign w:val="bottom"/>
          </w:tcPr>
          <w:p w14:paraId="25FF97AA" w14:textId="4C1EE69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29,9</w:t>
            </w:r>
          </w:p>
        </w:tc>
        <w:tc>
          <w:tcPr>
            <w:tcW w:w="690" w:type="dxa"/>
            <w:noWrap/>
            <w:vAlign w:val="bottom"/>
          </w:tcPr>
          <w:p w14:paraId="596A259B" w14:textId="4D1A9EA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89" w:type="dxa"/>
            <w:noWrap/>
            <w:vAlign w:val="bottom"/>
          </w:tcPr>
          <w:p w14:paraId="583184C6" w14:textId="134805F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90" w:type="dxa"/>
            <w:noWrap/>
            <w:vAlign w:val="bottom"/>
          </w:tcPr>
          <w:p w14:paraId="7EBF751F" w14:textId="5F9FDF5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</w:tcPr>
          <w:p w14:paraId="11FD1442" w14:textId="3893D44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39,4</w:t>
            </w:r>
          </w:p>
        </w:tc>
        <w:tc>
          <w:tcPr>
            <w:tcW w:w="708" w:type="dxa"/>
            <w:noWrap/>
            <w:vAlign w:val="bottom"/>
          </w:tcPr>
          <w:p w14:paraId="34FEF454" w14:textId="1A42B50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56,5</w:t>
            </w:r>
          </w:p>
        </w:tc>
      </w:tr>
      <w:tr w:rsidR="00FB14CB" w:rsidRPr="00C92E95" w14:paraId="17BF78B6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122E2830" w14:textId="718953C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 xml:space="preserve">Słowacja </w:t>
            </w:r>
          </w:p>
        </w:tc>
        <w:tc>
          <w:tcPr>
            <w:tcW w:w="690" w:type="dxa"/>
            <w:noWrap/>
            <w:vAlign w:val="bottom"/>
          </w:tcPr>
          <w:p w14:paraId="0FC872E9" w14:textId="0C26B6B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53,3</w:t>
            </w:r>
          </w:p>
        </w:tc>
        <w:tc>
          <w:tcPr>
            <w:tcW w:w="690" w:type="dxa"/>
            <w:noWrap/>
            <w:vAlign w:val="bottom"/>
          </w:tcPr>
          <w:p w14:paraId="17ED1456" w14:textId="443C4BA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46,6</w:t>
            </w:r>
          </w:p>
        </w:tc>
        <w:tc>
          <w:tcPr>
            <w:tcW w:w="689" w:type="dxa"/>
            <w:noWrap/>
            <w:vAlign w:val="bottom"/>
          </w:tcPr>
          <w:p w14:paraId="7D31E9DA" w14:textId="582FBA0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21,4</w:t>
            </w:r>
          </w:p>
        </w:tc>
        <w:tc>
          <w:tcPr>
            <w:tcW w:w="690" w:type="dxa"/>
            <w:noWrap/>
            <w:vAlign w:val="bottom"/>
          </w:tcPr>
          <w:p w14:paraId="7EE53C63" w14:textId="39FFC53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22,3</w:t>
            </w:r>
          </w:p>
        </w:tc>
        <w:tc>
          <w:tcPr>
            <w:tcW w:w="689" w:type="dxa"/>
            <w:noWrap/>
            <w:vAlign w:val="bottom"/>
          </w:tcPr>
          <w:p w14:paraId="3B4AAD42" w14:textId="243E2E7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24,4</w:t>
            </w:r>
          </w:p>
        </w:tc>
        <w:tc>
          <w:tcPr>
            <w:tcW w:w="690" w:type="dxa"/>
            <w:noWrap/>
            <w:vAlign w:val="bottom"/>
          </w:tcPr>
          <w:p w14:paraId="3AE58A3A" w14:textId="1144CA5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89" w:type="dxa"/>
            <w:noWrap/>
            <w:vAlign w:val="bottom"/>
          </w:tcPr>
          <w:p w14:paraId="12F4B754" w14:textId="594110B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6,8</w:t>
            </w:r>
          </w:p>
        </w:tc>
        <w:tc>
          <w:tcPr>
            <w:tcW w:w="690" w:type="dxa"/>
            <w:noWrap/>
            <w:vAlign w:val="bottom"/>
          </w:tcPr>
          <w:p w14:paraId="5129C657" w14:textId="254F8531" w:rsidR="00FB14CB" w:rsidRPr="00C92E95" w:rsidRDefault="006A5CBE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71" w:type="dxa"/>
            <w:noWrap/>
            <w:vAlign w:val="bottom"/>
          </w:tcPr>
          <w:p w14:paraId="4AAAD39E" w14:textId="69B485E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45,6</w:t>
            </w:r>
          </w:p>
        </w:tc>
        <w:tc>
          <w:tcPr>
            <w:tcW w:w="708" w:type="dxa"/>
            <w:noWrap/>
            <w:vAlign w:val="bottom"/>
          </w:tcPr>
          <w:p w14:paraId="16853057" w14:textId="4D8184B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52,3</w:t>
            </w:r>
          </w:p>
        </w:tc>
      </w:tr>
      <w:tr w:rsidR="00FB14CB" w:rsidRPr="00C92E95" w14:paraId="68BAF7A5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27869079" w14:textId="3D4E540A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Słowenia</w:t>
            </w:r>
          </w:p>
        </w:tc>
        <w:tc>
          <w:tcPr>
            <w:tcW w:w="690" w:type="dxa"/>
            <w:noWrap/>
            <w:vAlign w:val="bottom"/>
          </w:tcPr>
          <w:p w14:paraId="706127D4" w14:textId="7CCD819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53,5</w:t>
            </w:r>
          </w:p>
        </w:tc>
        <w:tc>
          <w:tcPr>
            <w:tcW w:w="690" w:type="dxa"/>
            <w:noWrap/>
            <w:vAlign w:val="bottom"/>
          </w:tcPr>
          <w:p w14:paraId="5A41E0DB" w14:textId="72F0D27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46,5</w:t>
            </w:r>
          </w:p>
        </w:tc>
        <w:tc>
          <w:tcPr>
            <w:tcW w:w="689" w:type="dxa"/>
            <w:noWrap/>
            <w:vAlign w:val="bottom"/>
          </w:tcPr>
          <w:p w14:paraId="2C5C20AE" w14:textId="1BC73F5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17,2</w:t>
            </w:r>
          </w:p>
        </w:tc>
        <w:tc>
          <w:tcPr>
            <w:tcW w:w="690" w:type="dxa"/>
            <w:noWrap/>
            <w:vAlign w:val="bottom"/>
          </w:tcPr>
          <w:p w14:paraId="655E74FF" w14:textId="45D63FF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26,7</w:t>
            </w:r>
          </w:p>
        </w:tc>
        <w:tc>
          <w:tcPr>
            <w:tcW w:w="689" w:type="dxa"/>
            <w:noWrap/>
            <w:vAlign w:val="bottom"/>
          </w:tcPr>
          <w:p w14:paraId="73BB46E8" w14:textId="4761435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27,0</w:t>
            </w:r>
          </w:p>
        </w:tc>
        <w:tc>
          <w:tcPr>
            <w:tcW w:w="690" w:type="dxa"/>
            <w:noWrap/>
            <w:vAlign w:val="bottom"/>
          </w:tcPr>
          <w:p w14:paraId="729C1E2D" w14:textId="7960710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26,7</w:t>
            </w:r>
          </w:p>
        </w:tc>
        <w:tc>
          <w:tcPr>
            <w:tcW w:w="689" w:type="dxa"/>
            <w:noWrap/>
            <w:vAlign w:val="bottom"/>
          </w:tcPr>
          <w:p w14:paraId="6A3E93C4" w14:textId="1713B13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 w:rsidDel="00102888">
              <w:rPr>
                <w:sz w:val="18"/>
                <w:szCs w:val="18"/>
              </w:rPr>
              <w:t xml:space="preserve"> </w:t>
            </w:r>
            <w:r w:rsidRPr="00C92E95">
              <w:rPr>
                <w:sz w:val="18"/>
                <w:szCs w:val="18"/>
              </w:rPr>
              <w:t>.</w:t>
            </w:r>
          </w:p>
        </w:tc>
        <w:tc>
          <w:tcPr>
            <w:tcW w:w="690" w:type="dxa"/>
            <w:noWrap/>
            <w:vAlign w:val="bottom"/>
          </w:tcPr>
          <w:p w14:paraId="7DB7A3EF" w14:textId="5D07C06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3,5</w:t>
            </w:r>
          </w:p>
        </w:tc>
        <w:tc>
          <w:tcPr>
            <w:tcW w:w="671" w:type="dxa"/>
            <w:noWrap/>
            <w:vAlign w:val="bottom"/>
          </w:tcPr>
          <w:p w14:paraId="091910F2" w14:textId="0D6E0E89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37,2</w:t>
            </w:r>
          </w:p>
        </w:tc>
        <w:tc>
          <w:tcPr>
            <w:tcW w:w="708" w:type="dxa"/>
            <w:noWrap/>
            <w:vAlign w:val="bottom"/>
          </w:tcPr>
          <w:p w14:paraId="21ABD6FA" w14:textId="523057B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59,3</w:t>
            </w:r>
          </w:p>
        </w:tc>
      </w:tr>
      <w:tr w:rsidR="00FB14CB" w:rsidRPr="00C92E95" w14:paraId="58E38618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67BB6ABA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Szwecja</w:t>
            </w:r>
          </w:p>
        </w:tc>
        <w:tc>
          <w:tcPr>
            <w:tcW w:w="690" w:type="dxa"/>
            <w:noWrap/>
            <w:vAlign w:val="bottom"/>
          </w:tcPr>
          <w:p w14:paraId="1BFA5018" w14:textId="23A0E47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47,5</w:t>
            </w:r>
          </w:p>
        </w:tc>
        <w:tc>
          <w:tcPr>
            <w:tcW w:w="690" w:type="dxa"/>
            <w:noWrap/>
            <w:vAlign w:val="bottom"/>
          </w:tcPr>
          <w:p w14:paraId="6CDF591F" w14:textId="6E686CE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52,5</w:t>
            </w:r>
          </w:p>
        </w:tc>
        <w:tc>
          <w:tcPr>
            <w:tcW w:w="689" w:type="dxa"/>
            <w:noWrap/>
            <w:vAlign w:val="bottom"/>
          </w:tcPr>
          <w:p w14:paraId="4F6AE123" w14:textId="3727FB4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11,9</w:t>
            </w:r>
          </w:p>
        </w:tc>
        <w:tc>
          <w:tcPr>
            <w:tcW w:w="690" w:type="dxa"/>
            <w:noWrap/>
            <w:vAlign w:val="bottom"/>
          </w:tcPr>
          <w:p w14:paraId="524BE4B0" w14:textId="13DF560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26,8</w:t>
            </w:r>
          </w:p>
        </w:tc>
        <w:tc>
          <w:tcPr>
            <w:tcW w:w="689" w:type="dxa"/>
            <w:noWrap/>
            <w:vAlign w:val="bottom"/>
          </w:tcPr>
          <w:p w14:paraId="44912022" w14:textId="79F3AA0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24,2</w:t>
            </w:r>
          </w:p>
        </w:tc>
        <w:tc>
          <w:tcPr>
            <w:tcW w:w="690" w:type="dxa"/>
            <w:noWrap/>
            <w:vAlign w:val="bottom"/>
          </w:tcPr>
          <w:p w14:paraId="0E8A9D49" w14:textId="13CE887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27,7</w:t>
            </w:r>
          </w:p>
        </w:tc>
        <w:tc>
          <w:tcPr>
            <w:tcW w:w="689" w:type="dxa"/>
            <w:noWrap/>
            <w:vAlign w:val="bottom"/>
          </w:tcPr>
          <w:p w14:paraId="76C0A054" w14:textId="7556007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9,4</w:t>
            </w:r>
          </w:p>
        </w:tc>
        <w:tc>
          <w:tcPr>
            <w:tcW w:w="690" w:type="dxa"/>
            <w:noWrap/>
            <w:vAlign w:val="bottom"/>
          </w:tcPr>
          <w:p w14:paraId="56D3BA2A" w14:textId="7F5BC64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4,5</w:t>
            </w:r>
          </w:p>
        </w:tc>
        <w:tc>
          <w:tcPr>
            <w:tcW w:w="671" w:type="dxa"/>
            <w:noWrap/>
            <w:vAlign w:val="bottom"/>
          </w:tcPr>
          <w:p w14:paraId="1399BCA5" w14:textId="7ED2090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28,8</w:t>
            </w:r>
          </w:p>
        </w:tc>
        <w:tc>
          <w:tcPr>
            <w:tcW w:w="708" w:type="dxa"/>
            <w:noWrap/>
            <w:vAlign w:val="bottom"/>
          </w:tcPr>
          <w:p w14:paraId="0BE6C230" w14:textId="5AB121C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66,5</w:t>
            </w:r>
          </w:p>
        </w:tc>
      </w:tr>
      <w:tr w:rsidR="00FB14CB" w:rsidRPr="00C92E95" w14:paraId="357A58EA" w14:textId="77777777" w:rsidTr="00746634">
        <w:trPr>
          <w:trHeight w:val="113"/>
        </w:trPr>
        <w:tc>
          <w:tcPr>
            <w:tcW w:w="1042" w:type="dxa"/>
            <w:noWrap/>
            <w:vAlign w:val="bottom"/>
          </w:tcPr>
          <w:p w14:paraId="2B9C1A6A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Węgry</w:t>
            </w:r>
          </w:p>
        </w:tc>
        <w:tc>
          <w:tcPr>
            <w:tcW w:w="690" w:type="dxa"/>
            <w:noWrap/>
            <w:vAlign w:val="bottom"/>
          </w:tcPr>
          <w:p w14:paraId="1EAE2A3A" w14:textId="586A30E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48,5</w:t>
            </w:r>
          </w:p>
        </w:tc>
        <w:tc>
          <w:tcPr>
            <w:tcW w:w="690" w:type="dxa"/>
            <w:noWrap/>
            <w:vAlign w:val="bottom"/>
          </w:tcPr>
          <w:p w14:paraId="1A96C51F" w14:textId="7CE2E4A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51,5</w:t>
            </w:r>
          </w:p>
        </w:tc>
        <w:tc>
          <w:tcPr>
            <w:tcW w:w="689" w:type="dxa"/>
            <w:noWrap/>
            <w:vAlign w:val="bottom"/>
          </w:tcPr>
          <w:p w14:paraId="2514E5C5" w14:textId="276BF47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18,3</w:t>
            </w:r>
          </w:p>
        </w:tc>
        <w:tc>
          <w:tcPr>
            <w:tcW w:w="690" w:type="dxa"/>
            <w:noWrap/>
            <w:vAlign w:val="bottom"/>
          </w:tcPr>
          <w:p w14:paraId="2DBF7030" w14:textId="738DC8C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24,0</w:t>
            </w:r>
          </w:p>
        </w:tc>
        <w:tc>
          <w:tcPr>
            <w:tcW w:w="689" w:type="dxa"/>
            <w:noWrap/>
            <w:vAlign w:val="bottom"/>
          </w:tcPr>
          <w:p w14:paraId="243FAF11" w14:textId="215B59F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25,4</w:t>
            </w:r>
          </w:p>
        </w:tc>
        <w:tc>
          <w:tcPr>
            <w:tcW w:w="690" w:type="dxa"/>
            <w:noWrap/>
            <w:vAlign w:val="bottom"/>
          </w:tcPr>
          <w:p w14:paraId="3A2BD98C" w14:textId="48967DD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27,8</w:t>
            </w:r>
          </w:p>
        </w:tc>
        <w:tc>
          <w:tcPr>
            <w:tcW w:w="689" w:type="dxa"/>
            <w:noWrap/>
            <w:vAlign w:val="bottom"/>
          </w:tcPr>
          <w:p w14:paraId="3F459671" w14:textId="506694A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4,5</w:t>
            </w:r>
          </w:p>
        </w:tc>
        <w:tc>
          <w:tcPr>
            <w:tcW w:w="690" w:type="dxa"/>
            <w:noWrap/>
            <w:vAlign w:val="bottom"/>
          </w:tcPr>
          <w:p w14:paraId="6BA94AEF" w14:textId="0A615B3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3,2</w:t>
            </w:r>
          </w:p>
        </w:tc>
        <w:tc>
          <w:tcPr>
            <w:tcW w:w="671" w:type="dxa"/>
            <w:noWrap/>
            <w:vAlign w:val="bottom"/>
          </w:tcPr>
          <w:p w14:paraId="58ACA384" w14:textId="53F59F6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32,2</w:t>
            </w:r>
          </w:p>
        </w:tc>
        <w:tc>
          <w:tcPr>
            <w:tcW w:w="708" w:type="dxa"/>
            <w:noWrap/>
            <w:vAlign w:val="bottom"/>
          </w:tcPr>
          <w:p w14:paraId="7209DFFC" w14:textId="10F027E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64,6</w:t>
            </w:r>
          </w:p>
        </w:tc>
      </w:tr>
      <w:tr w:rsidR="00FB14CB" w:rsidRPr="00C92E95" w14:paraId="04457F72" w14:textId="77777777" w:rsidTr="00746634">
        <w:trPr>
          <w:trHeight w:val="113"/>
        </w:trPr>
        <w:tc>
          <w:tcPr>
            <w:tcW w:w="1042" w:type="dxa"/>
            <w:tcBorders>
              <w:bottom w:val="single" w:sz="12" w:space="0" w:color="001D77"/>
            </w:tcBorders>
            <w:noWrap/>
            <w:vAlign w:val="bottom"/>
          </w:tcPr>
          <w:p w14:paraId="31B1E2D9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Włochy</w:t>
            </w:r>
          </w:p>
        </w:tc>
        <w:tc>
          <w:tcPr>
            <w:tcW w:w="690" w:type="dxa"/>
            <w:tcBorders>
              <w:bottom w:val="single" w:sz="12" w:space="0" w:color="001D77"/>
            </w:tcBorders>
            <w:noWrap/>
            <w:vAlign w:val="bottom"/>
          </w:tcPr>
          <w:p w14:paraId="10587082" w14:textId="68369BD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54,9</w:t>
            </w:r>
          </w:p>
        </w:tc>
        <w:tc>
          <w:tcPr>
            <w:tcW w:w="690" w:type="dxa"/>
            <w:tcBorders>
              <w:bottom w:val="single" w:sz="12" w:space="0" w:color="001D77"/>
            </w:tcBorders>
            <w:noWrap/>
            <w:vAlign w:val="bottom"/>
          </w:tcPr>
          <w:p w14:paraId="2BE0DE41" w14:textId="120523F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45,1</w:t>
            </w:r>
          </w:p>
        </w:tc>
        <w:tc>
          <w:tcPr>
            <w:tcW w:w="689" w:type="dxa"/>
            <w:tcBorders>
              <w:bottom w:val="single" w:sz="12" w:space="0" w:color="001D77"/>
            </w:tcBorders>
            <w:noWrap/>
            <w:vAlign w:val="bottom"/>
          </w:tcPr>
          <w:p w14:paraId="6CBB31D6" w14:textId="6A411ED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11,7</w:t>
            </w:r>
          </w:p>
        </w:tc>
        <w:tc>
          <w:tcPr>
            <w:tcW w:w="690" w:type="dxa"/>
            <w:tcBorders>
              <w:bottom w:val="single" w:sz="12" w:space="0" w:color="001D77"/>
            </w:tcBorders>
            <w:noWrap/>
            <w:vAlign w:val="bottom"/>
          </w:tcPr>
          <w:p w14:paraId="6473D0DB" w14:textId="5F49A1E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23,8</w:t>
            </w:r>
          </w:p>
        </w:tc>
        <w:tc>
          <w:tcPr>
            <w:tcW w:w="689" w:type="dxa"/>
            <w:tcBorders>
              <w:bottom w:val="single" w:sz="12" w:space="0" w:color="001D77"/>
            </w:tcBorders>
            <w:noWrap/>
            <w:vAlign w:val="bottom"/>
          </w:tcPr>
          <w:p w14:paraId="4A2053F9" w14:textId="26D42B4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24,6</w:t>
            </w:r>
          </w:p>
        </w:tc>
        <w:tc>
          <w:tcPr>
            <w:tcW w:w="690" w:type="dxa"/>
            <w:tcBorders>
              <w:bottom w:val="single" w:sz="12" w:space="0" w:color="001D77"/>
            </w:tcBorders>
            <w:noWrap/>
            <w:vAlign w:val="bottom"/>
          </w:tcPr>
          <w:p w14:paraId="55425F4F" w14:textId="348D03E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35,1</w:t>
            </w:r>
          </w:p>
        </w:tc>
        <w:tc>
          <w:tcPr>
            <w:tcW w:w="689" w:type="dxa"/>
            <w:tcBorders>
              <w:bottom w:val="single" w:sz="12" w:space="0" w:color="001D77"/>
            </w:tcBorders>
            <w:noWrap/>
            <w:vAlign w:val="bottom"/>
          </w:tcPr>
          <w:p w14:paraId="6E4F2A18" w14:textId="20DBAF3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4,7</w:t>
            </w:r>
          </w:p>
        </w:tc>
        <w:tc>
          <w:tcPr>
            <w:tcW w:w="690" w:type="dxa"/>
            <w:tcBorders>
              <w:bottom w:val="single" w:sz="12" w:space="0" w:color="001D77"/>
            </w:tcBorders>
            <w:noWrap/>
            <w:vAlign w:val="bottom"/>
          </w:tcPr>
          <w:p w14:paraId="6E0ED719" w14:textId="26DD222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10,9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noWrap/>
            <w:vAlign w:val="bottom"/>
          </w:tcPr>
          <w:p w14:paraId="4A5EC800" w14:textId="0C73F7D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37,4</w:t>
            </w:r>
          </w:p>
        </w:tc>
        <w:tc>
          <w:tcPr>
            <w:tcW w:w="708" w:type="dxa"/>
            <w:tcBorders>
              <w:bottom w:val="single" w:sz="12" w:space="0" w:color="001D77"/>
            </w:tcBorders>
            <w:noWrap/>
            <w:vAlign w:val="bottom"/>
          </w:tcPr>
          <w:p w14:paraId="312B93D3" w14:textId="57F83D3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51,7</w:t>
            </w:r>
          </w:p>
        </w:tc>
      </w:tr>
      <w:tr w:rsidR="00FB14CB" w:rsidRPr="00C92E95" w14:paraId="5842B36F" w14:textId="77777777" w:rsidTr="00746634">
        <w:trPr>
          <w:trHeight w:val="113"/>
        </w:trPr>
        <w:tc>
          <w:tcPr>
            <w:tcW w:w="1042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  <w:hideMark/>
          </w:tcPr>
          <w:p w14:paraId="7936ED89" w14:textId="77777777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Islandia</w:t>
            </w:r>
          </w:p>
        </w:tc>
        <w:tc>
          <w:tcPr>
            <w:tcW w:w="690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  <w:hideMark/>
          </w:tcPr>
          <w:p w14:paraId="4B4398A8" w14:textId="69502FD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51,6</w:t>
            </w:r>
          </w:p>
        </w:tc>
        <w:tc>
          <w:tcPr>
            <w:tcW w:w="690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  <w:hideMark/>
          </w:tcPr>
          <w:p w14:paraId="7B44307B" w14:textId="4448C11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48,4</w:t>
            </w:r>
          </w:p>
        </w:tc>
        <w:tc>
          <w:tcPr>
            <w:tcW w:w="689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  <w:hideMark/>
          </w:tcPr>
          <w:p w14:paraId="0204DB85" w14:textId="36249C1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14,8</w:t>
            </w:r>
          </w:p>
        </w:tc>
        <w:tc>
          <w:tcPr>
            <w:tcW w:w="690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  <w:hideMark/>
          </w:tcPr>
          <w:p w14:paraId="0F66221C" w14:textId="35843D06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29,5</w:t>
            </w:r>
          </w:p>
        </w:tc>
        <w:tc>
          <w:tcPr>
            <w:tcW w:w="689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  <w:hideMark/>
          </w:tcPr>
          <w:p w14:paraId="5C3746C4" w14:textId="2D25EAE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22,1</w:t>
            </w:r>
          </w:p>
        </w:tc>
        <w:tc>
          <w:tcPr>
            <w:tcW w:w="690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  <w:hideMark/>
          </w:tcPr>
          <w:p w14:paraId="4FA2BFB1" w14:textId="22B1134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25,4</w:t>
            </w:r>
          </w:p>
        </w:tc>
        <w:tc>
          <w:tcPr>
            <w:tcW w:w="689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  <w:hideMark/>
          </w:tcPr>
          <w:p w14:paraId="31A0D81F" w14:textId="7E3C8A10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8,2</w:t>
            </w:r>
          </w:p>
        </w:tc>
        <w:tc>
          <w:tcPr>
            <w:tcW w:w="690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</w:tcPr>
          <w:p w14:paraId="028FE98B" w14:textId="2A23B3E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12,3</w:t>
            </w:r>
          </w:p>
        </w:tc>
        <w:tc>
          <w:tcPr>
            <w:tcW w:w="671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</w:tcPr>
          <w:p w14:paraId="65FF2986" w14:textId="36B9F0F3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23,8</w:t>
            </w:r>
          </w:p>
        </w:tc>
        <w:tc>
          <w:tcPr>
            <w:tcW w:w="708" w:type="dxa"/>
            <w:tcBorders>
              <w:top w:val="single" w:sz="12" w:space="0" w:color="001D77"/>
              <w:bottom w:val="single" w:sz="4" w:space="0" w:color="001D77"/>
            </w:tcBorders>
            <w:noWrap/>
            <w:vAlign w:val="bottom"/>
          </w:tcPr>
          <w:p w14:paraId="08E8E415" w14:textId="165D650F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62,3</w:t>
            </w:r>
          </w:p>
        </w:tc>
      </w:tr>
      <w:tr w:rsidR="00FB14CB" w:rsidRPr="00C92E95" w14:paraId="72F4A717" w14:textId="77777777" w:rsidTr="00746634">
        <w:trPr>
          <w:trHeight w:val="113"/>
        </w:trPr>
        <w:tc>
          <w:tcPr>
            <w:tcW w:w="1042" w:type="dxa"/>
            <w:tcBorders>
              <w:top w:val="single" w:sz="4" w:space="0" w:color="001D77"/>
            </w:tcBorders>
            <w:noWrap/>
            <w:vAlign w:val="bottom"/>
            <w:hideMark/>
          </w:tcPr>
          <w:p w14:paraId="11EA7E72" w14:textId="7E25B96D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Norwegia</w:t>
            </w:r>
          </w:p>
        </w:tc>
        <w:tc>
          <w:tcPr>
            <w:tcW w:w="690" w:type="dxa"/>
            <w:tcBorders>
              <w:top w:val="single" w:sz="4" w:space="0" w:color="001D77"/>
            </w:tcBorders>
            <w:noWrap/>
            <w:vAlign w:val="bottom"/>
            <w:hideMark/>
          </w:tcPr>
          <w:p w14:paraId="6C019C13" w14:textId="60C3E76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52,7</w:t>
            </w:r>
          </w:p>
        </w:tc>
        <w:tc>
          <w:tcPr>
            <w:tcW w:w="690" w:type="dxa"/>
            <w:tcBorders>
              <w:top w:val="single" w:sz="4" w:space="0" w:color="001D77"/>
            </w:tcBorders>
            <w:noWrap/>
            <w:vAlign w:val="bottom"/>
            <w:hideMark/>
          </w:tcPr>
          <w:p w14:paraId="14CD7BBE" w14:textId="569252DB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47,2</w:t>
            </w:r>
          </w:p>
        </w:tc>
        <w:tc>
          <w:tcPr>
            <w:tcW w:w="689" w:type="dxa"/>
            <w:tcBorders>
              <w:top w:val="single" w:sz="4" w:space="0" w:color="001D77"/>
            </w:tcBorders>
            <w:noWrap/>
            <w:vAlign w:val="bottom"/>
            <w:hideMark/>
          </w:tcPr>
          <w:p w14:paraId="2A10DECC" w14:textId="46818AF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18,3</w:t>
            </w:r>
          </w:p>
        </w:tc>
        <w:tc>
          <w:tcPr>
            <w:tcW w:w="690" w:type="dxa"/>
            <w:tcBorders>
              <w:top w:val="single" w:sz="4" w:space="0" w:color="001D77"/>
            </w:tcBorders>
            <w:noWrap/>
            <w:vAlign w:val="bottom"/>
            <w:hideMark/>
          </w:tcPr>
          <w:p w14:paraId="6440097B" w14:textId="72BD767A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27,1</w:t>
            </w:r>
          </w:p>
        </w:tc>
        <w:tc>
          <w:tcPr>
            <w:tcW w:w="689" w:type="dxa"/>
            <w:tcBorders>
              <w:top w:val="single" w:sz="4" w:space="0" w:color="001D77"/>
            </w:tcBorders>
            <w:noWrap/>
            <w:vAlign w:val="bottom"/>
            <w:hideMark/>
          </w:tcPr>
          <w:p w14:paraId="07B89791" w14:textId="6977287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24,9</w:t>
            </w:r>
          </w:p>
        </w:tc>
        <w:tc>
          <w:tcPr>
            <w:tcW w:w="690" w:type="dxa"/>
            <w:tcBorders>
              <w:top w:val="single" w:sz="4" w:space="0" w:color="001D77"/>
            </w:tcBorders>
            <w:noWrap/>
            <w:vAlign w:val="bottom"/>
            <w:hideMark/>
          </w:tcPr>
          <w:p w14:paraId="4F9B4E05" w14:textId="1B58711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24,7</w:t>
            </w:r>
          </w:p>
        </w:tc>
        <w:tc>
          <w:tcPr>
            <w:tcW w:w="689" w:type="dxa"/>
            <w:tcBorders>
              <w:top w:val="single" w:sz="4" w:space="0" w:color="001D77"/>
            </w:tcBorders>
            <w:noWrap/>
            <w:vAlign w:val="bottom"/>
            <w:hideMark/>
          </w:tcPr>
          <w:p w14:paraId="140D0670" w14:textId="2AF65B1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4,9</w:t>
            </w:r>
          </w:p>
        </w:tc>
        <w:tc>
          <w:tcPr>
            <w:tcW w:w="690" w:type="dxa"/>
            <w:tcBorders>
              <w:top w:val="single" w:sz="4" w:space="0" w:color="001D77"/>
            </w:tcBorders>
            <w:noWrap/>
            <w:vAlign w:val="bottom"/>
          </w:tcPr>
          <w:p w14:paraId="52BCAA63" w14:textId="4E86F76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7,6</w:t>
            </w:r>
          </w:p>
        </w:tc>
        <w:tc>
          <w:tcPr>
            <w:tcW w:w="671" w:type="dxa"/>
            <w:tcBorders>
              <w:top w:val="single" w:sz="4" w:space="0" w:color="001D77"/>
            </w:tcBorders>
            <w:noWrap/>
            <w:vAlign w:val="bottom"/>
          </w:tcPr>
          <w:p w14:paraId="2AE17E8B" w14:textId="7421305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1D77"/>
            </w:tcBorders>
            <w:noWrap/>
            <w:vAlign w:val="bottom"/>
          </w:tcPr>
          <w:p w14:paraId="27C06786" w14:textId="76CAB0B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72,3</w:t>
            </w:r>
          </w:p>
        </w:tc>
      </w:tr>
      <w:tr w:rsidR="00FB14CB" w:rsidRPr="00C92E95" w14:paraId="2F10ECC8" w14:textId="77777777" w:rsidTr="00746634">
        <w:trPr>
          <w:trHeight w:val="113"/>
        </w:trPr>
        <w:tc>
          <w:tcPr>
            <w:tcW w:w="1042" w:type="dxa"/>
            <w:noWrap/>
            <w:vAlign w:val="bottom"/>
            <w:hideMark/>
          </w:tcPr>
          <w:p w14:paraId="2EBB1E9C" w14:textId="6315AEEC" w:rsidR="00FB14CB" w:rsidRPr="00C92E95" w:rsidRDefault="00FB14CB" w:rsidP="00776717">
            <w:pPr>
              <w:pStyle w:val="Tablicadanerodek"/>
              <w:spacing w:before="0" w:after="0" w:line="240" w:lineRule="auto"/>
              <w:ind w:left="-57" w:right="-57"/>
              <w:jc w:val="left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Szwajcaria</w:t>
            </w:r>
          </w:p>
        </w:tc>
        <w:tc>
          <w:tcPr>
            <w:tcW w:w="690" w:type="dxa"/>
            <w:noWrap/>
            <w:vAlign w:val="bottom"/>
            <w:hideMark/>
          </w:tcPr>
          <w:p w14:paraId="5B9206E2" w14:textId="5BE2725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50,7</w:t>
            </w:r>
          </w:p>
        </w:tc>
        <w:tc>
          <w:tcPr>
            <w:tcW w:w="690" w:type="dxa"/>
            <w:noWrap/>
            <w:vAlign w:val="bottom"/>
            <w:hideMark/>
          </w:tcPr>
          <w:p w14:paraId="0C1EFF7F" w14:textId="1948E06D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49,3</w:t>
            </w:r>
          </w:p>
        </w:tc>
        <w:tc>
          <w:tcPr>
            <w:tcW w:w="689" w:type="dxa"/>
            <w:noWrap/>
            <w:vAlign w:val="bottom"/>
          </w:tcPr>
          <w:p w14:paraId="1C3C5420" w14:textId="1BD67C42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16,0</w:t>
            </w:r>
          </w:p>
        </w:tc>
        <w:tc>
          <w:tcPr>
            <w:tcW w:w="690" w:type="dxa"/>
            <w:noWrap/>
            <w:vAlign w:val="bottom"/>
            <w:hideMark/>
          </w:tcPr>
          <w:p w14:paraId="517410D0" w14:textId="0E69AE78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23,0</w:t>
            </w:r>
          </w:p>
        </w:tc>
        <w:tc>
          <w:tcPr>
            <w:tcW w:w="689" w:type="dxa"/>
            <w:noWrap/>
            <w:vAlign w:val="bottom"/>
            <w:hideMark/>
          </w:tcPr>
          <w:p w14:paraId="6CB5D673" w14:textId="0756F7CE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22,0</w:t>
            </w:r>
          </w:p>
        </w:tc>
        <w:tc>
          <w:tcPr>
            <w:tcW w:w="690" w:type="dxa"/>
            <w:noWrap/>
            <w:vAlign w:val="bottom"/>
            <w:hideMark/>
          </w:tcPr>
          <w:p w14:paraId="16F0E048" w14:textId="2E6D54E1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31,5</w:t>
            </w:r>
          </w:p>
        </w:tc>
        <w:tc>
          <w:tcPr>
            <w:tcW w:w="689" w:type="dxa"/>
            <w:noWrap/>
            <w:vAlign w:val="bottom"/>
            <w:hideMark/>
          </w:tcPr>
          <w:p w14:paraId="31D8F037" w14:textId="335E1AAC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sz w:val="18"/>
                <w:szCs w:val="18"/>
              </w:rPr>
              <w:t>7,5</w:t>
            </w:r>
          </w:p>
        </w:tc>
        <w:tc>
          <w:tcPr>
            <w:tcW w:w="690" w:type="dxa"/>
            <w:noWrap/>
            <w:vAlign w:val="bottom"/>
          </w:tcPr>
          <w:p w14:paraId="6A844173" w14:textId="3C3217A5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4,7</w:t>
            </w:r>
          </w:p>
        </w:tc>
        <w:tc>
          <w:tcPr>
            <w:tcW w:w="671" w:type="dxa"/>
            <w:noWrap/>
            <w:vAlign w:val="bottom"/>
          </w:tcPr>
          <w:p w14:paraId="6ECFBFF3" w14:textId="68C1E2A4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30,6</w:t>
            </w:r>
          </w:p>
        </w:tc>
        <w:tc>
          <w:tcPr>
            <w:tcW w:w="708" w:type="dxa"/>
            <w:noWrap/>
            <w:vAlign w:val="bottom"/>
          </w:tcPr>
          <w:p w14:paraId="3303D20D" w14:textId="71209547" w:rsidR="00FB14CB" w:rsidRPr="00C92E95" w:rsidRDefault="00FB14CB" w:rsidP="001C4950">
            <w:pPr>
              <w:pStyle w:val="Tablicadanerodek"/>
              <w:spacing w:before="0" w:after="0" w:line="240" w:lineRule="auto"/>
              <w:rPr>
                <w:sz w:val="18"/>
                <w:szCs w:val="18"/>
              </w:rPr>
            </w:pPr>
            <w:r w:rsidRPr="00C92E95">
              <w:rPr>
                <w:rFonts w:cs="Arial"/>
                <w:sz w:val="18"/>
                <w:szCs w:val="18"/>
              </w:rPr>
              <w:t>64,4</w:t>
            </w:r>
          </w:p>
        </w:tc>
      </w:tr>
    </w:tbl>
    <w:p w14:paraId="4544D70A" w14:textId="77777777" w:rsidR="001C5F0A" w:rsidRDefault="00EF7AA3" w:rsidP="00F6161C">
      <w:pPr>
        <w:spacing w:after="0" w:line="252" w:lineRule="auto"/>
        <w:rPr>
          <w:sz w:val="16"/>
          <w:szCs w:val="16"/>
        </w:rPr>
      </w:pPr>
      <w:r>
        <w:rPr>
          <w:sz w:val="16"/>
          <w:szCs w:val="16"/>
        </w:rPr>
        <w:t>a</w:t>
      </w:r>
      <w:r w:rsidR="00F673C3">
        <w:rPr>
          <w:sz w:val="16"/>
          <w:szCs w:val="16"/>
        </w:rPr>
        <w:t xml:space="preserve"> W</w:t>
      </w:r>
      <w:r w:rsidR="00386EFD">
        <w:rPr>
          <w:sz w:val="16"/>
          <w:szCs w:val="16"/>
        </w:rPr>
        <w:t>e</w:t>
      </w:r>
      <w:r w:rsidR="00F673C3">
        <w:rPr>
          <w:sz w:val="16"/>
          <w:szCs w:val="16"/>
        </w:rPr>
        <w:t xml:space="preserve"> Francji </w:t>
      </w:r>
      <w:r w:rsidR="00386EFD">
        <w:rPr>
          <w:sz w:val="16"/>
          <w:szCs w:val="16"/>
        </w:rPr>
        <w:t>odnotowano</w:t>
      </w:r>
      <w:r w:rsidR="00F673C3">
        <w:rPr>
          <w:sz w:val="16"/>
          <w:szCs w:val="16"/>
        </w:rPr>
        <w:t xml:space="preserve"> przypadki braku odpowiedzi (0,7%)</w:t>
      </w:r>
      <w:r w:rsidR="006511A1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1FBD548D" w14:textId="3BBAE0E3" w:rsidR="00F6161C" w:rsidRDefault="00F6161C" w:rsidP="00F6161C">
      <w:pPr>
        <w:spacing w:before="0" w:after="160" w:line="252" w:lineRule="auto"/>
        <w:rPr>
          <w:sz w:val="16"/>
          <w:szCs w:val="16"/>
        </w:rPr>
      </w:pPr>
      <w:r>
        <w:rPr>
          <w:sz w:val="16"/>
          <w:szCs w:val="16"/>
        </w:rPr>
        <w:t>Kropka (.) oznacza: brak informacji.</w:t>
      </w:r>
    </w:p>
    <w:p w14:paraId="2A8288A9" w14:textId="2FDAF19A" w:rsidR="00CF634E" w:rsidRDefault="006A4B2F" w:rsidP="00746634">
      <w:pPr>
        <w:pStyle w:val="Nagwek1"/>
      </w:pPr>
      <w:r w:rsidRPr="00D220A5">
        <w:t xml:space="preserve">Pracujący </w:t>
      </w:r>
      <w:r w:rsidR="00CF634E" w:rsidRPr="00D220A5">
        <w:t xml:space="preserve">w </w:t>
      </w:r>
      <w:r w:rsidRPr="00D220A5">
        <w:t>obszarze kultury według działów klasyfikacji</w:t>
      </w:r>
      <w:r w:rsidR="00917457" w:rsidRPr="00D220A5">
        <w:t xml:space="preserve"> NACE</w:t>
      </w:r>
      <w:r w:rsidR="00D2018C">
        <w:t xml:space="preserve"> Rev.2</w:t>
      </w:r>
      <w:r w:rsidR="00CA5C81">
        <w:rPr>
          <w:rStyle w:val="Odwoanieprzypisudolnego"/>
        </w:rPr>
        <w:footnoteReference w:id="2"/>
      </w:r>
    </w:p>
    <w:p w14:paraId="17C447B2" w14:textId="39D1530B" w:rsidR="00C0227D" w:rsidRDefault="00C0227D" w:rsidP="00D73233">
      <w:pPr>
        <w:spacing w:line="288" w:lineRule="auto"/>
      </w:pPr>
      <w:r w:rsidRPr="006C3CE2">
        <w:t>W</w:t>
      </w:r>
      <w:r>
        <w:t xml:space="preserve"> 2024 r. w obszarze kultury w krajach UE najwięcej pracujących (1</w:t>
      </w:r>
      <w:r w:rsidR="00881C58">
        <w:t>,</w:t>
      </w:r>
      <w:r>
        <w:t>1</w:t>
      </w:r>
      <w:r w:rsidR="00881C58">
        <w:t xml:space="preserve"> mln</w:t>
      </w:r>
      <w:r>
        <w:t>) odnotowano w</w:t>
      </w:r>
      <w:r w:rsidR="00097DE3">
        <w:t> </w:t>
      </w:r>
      <w:r w:rsidRPr="005D00F5">
        <w:rPr>
          <w:i/>
        </w:rPr>
        <w:t xml:space="preserve">działalności twórczej i związanej z kulturą i </w:t>
      </w:r>
      <w:proofErr w:type="gramStart"/>
      <w:r w:rsidRPr="005D00F5">
        <w:rPr>
          <w:i/>
        </w:rPr>
        <w:t xml:space="preserve">rozrywką </w:t>
      </w:r>
      <w:r>
        <w:t>.</w:t>
      </w:r>
      <w:proofErr w:type="gramEnd"/>
      <w:r>
        <w:t xml:space="preserve"> W ramach d</w:t>
      </w:r>
      <w:r w:rsidRPr="00BD600D">
        <w:t>ziałalnoś</w:t>
      </w:r>
      <w:r>
        <w:t>ci</w:t>
      </w:r>
      <w:r w:rsidRPr="00BD600D">
        <w:t xml:space="preserve"> </w:t>
      </w:r>
      <w:r>
        <w:t xml:space="preserve">wyodrębnionej w dziale 74 </w:t>
      </w:r>
      <w:r w:rsidRPr="000D5B49">
        <w:rPr>
          <w:i/>
        </w:rPr>
        <w:t xml:space="preserve">Pozostała działalność profesjonalna, naukowa i techniczna </w:t>
      </w:r>
      <w:r w:rsidRPr="000D5B49">
        <w:t>w</w:t>
      </w:r>
      <w:r w:rsidR="00097DE3" w:rsidRPr="000D5B49">
        <w:t> </w:t>
      </w:r>
      <w:r w:rsidRPr="000D5B49">
        <w:t>zakresie działalności dotyczącej projektowania specjalistycznego, działalności fotograficznej i związanej z tłumaczeniami</w:t>
      </w:r>
      <w:r w:rsidRPr="00BD600D">
        <w:t xml:space="preserve"> </w:t>
      </w:r>
      <w:r>
        <w:t xml:space="preserve">było </w:t>
      </w:r>
      <w:r w:rsidR="00881C58">
        <w:t>0,9 mln</w:t>
      </w:r>
      <w:r w:rsidRPr="00BD600D">
        <w:t xml:space="preserve"> pracujących. </w:t>
      </w:r>
      <w:r w:rsidR="008153DB">
        <w:t>Następna</w:t>
      </w:r>
      <w:r>
        <w:t xml:space="preserve"> pod względem liczby pracujących (</w:t>
      </w:r>
      <w:r w:rsidR="00881C58">
        <w:t>0,6 mln</w:t>
      </w:r>
      <w:r>
        <w:t xml:space="preserve"> pracujących) była </w:t>
      </w:r>
      <w:r w:rsidRPr="005D00F5">
        <w:rPr>
          <w:i/>
        </w:rPr>
        <w:t>działalność bibliotek, archiwów, muzeów oraz pozostała działalność związana z</w:t>
      </w:r>
      <w:r w:rsidR="00F478F4" w:rsidRPr="005D00F5">
        <w:rPr>
          <w:i/>
        </w:rPr>
        <w:t xml:space="preserve"> </w:t>
      </w:r>
      <w:r w:rsidRPr="005D00F5">
        <w:rPr>
          <w:i/>
        </w:rPr>
        <w:t>kulturą</w:t>
      </w:r>
      <w:r>
        <w:t xml:space="preserve">. Najmniej pracujących (128,0 tys. osób) odnotowano natomiast w przypadku </w:t>
      </w:r>
      <w:r w:rsidRPr="005D00F5">
        <w:rPr>
          <w:i/>
        </w:rPr>
        <w:t>pozostałej produkcji wyrobów</w:t>
      </w:r>
      <w:r>
        <w:t xml:space="preserve"> (część </w:t>
      </w:r>
      <w:r w:rsidR="00A32D95">
        <w:t xml:space="preserve">działu </w:t>
      </w:r>
      <w:r>
        <w:t>32). Dużą zbiorowość łącznie (</w:t>
      </w:r>
      <w:r w:rsidRPr="006C3CE2">
        <w:t>3</w:t>
      </w:r>
      <w:r w:rsidR="00881C58">
        <w:t xml:space="preserve">,4 mln </w:t>
      </w:r>
      <w:r>
        <w:t>osób) stanowi</w:t>
      </w:r>
      <w:r w:rsidR="0006525E">
        <w:t>li</w:t>
      </w:r>
      <w:r>
        <w:t xml:space="preserve"> pracujący w</w:t>
      </w:r>
      <w:r w:rsidR="006C0593">
        <w:t> </w:t>
      </w:r>
      <w:r>
        <w:t xml:space="preserve">ramach pozostałych działów klasyfikacji NACE, tj. działów, których podstawowa działalność nie </w:t>
      </w:r>
      <w:r w:rsidR="0006525E">
        <w:t xml:space="preserve">była </w:t>
      </w:r>
      <w:r>
        <w:t>wprost związana z</w:t>
      </w:r>
      <w:r w:rsidR="002C5761">
        <w:t> </w:t>
      </w:r>
      <w:r>
        <w:t xml:space="preserve">obszarem kultury, choć </w:t>
      </w:r>
      <w:r>
        <w:lastRenderedPageBreak/>
        <w:t>pracujący wykon</w:t>
      </w:r>
      <w:r w:rsidR="0006525E">
        <w:t>ywali</w:t>
      </w:r>
      <w:r>
        <w:t xml:space="preserve"> zawody związane z</w:t>
      </w:r>
      <w:r w:rsidR="006C0593">
        <w:t> </w:t>
      </w:r>
      <w:r>
        <w:t>obszarem kultury. Przykładem są graficy projektujący samochody w</w:t>
      </w:r>
      <w:r w:rsidR="006C0593">
        <w:t> </w:t>
      </w:r>
      <w:r>
        <w:t>przemyśle samochodowym czy tłumacze pracujący w firmach księgowych.</w:t>
      </w:r>
    </w:p>
    <w:p w14:paraId="14F0086C" w14:textId="3CE17973" w:rsidR="00C0227D" w:rsidRDefault="005A3675" w:rsidP="009D5910">
      <w:pPr>
        <w:pStyle w:val="tytuwykresu"/>
        <w:spacing w:before="360"/>
        <w:ind w:left="851" w:hanging="851"/>
        <w:rPr>
          <w:sz w:val="19"/>
          <w:szCs w:val="19"/>
        </w:rPr>
      </w:pPr>
      <w:r w:rsidRPr="00922D94">
        <w:rPr>
          <w:noProof/>
          <w:lang w:eastAsia="pl-PL"/>
        </w:rPr>
        <w:drawing>
          <wp:anchor distT="0" distB="0" distL="114300" distR="114300" simplePos="0" relativeHeight="251738112" behindDoc="0" locked="0" layoutInCell="1" allowOverlap="1" wp14:anchorId="3CA08B3E" wp14:editId="06EDF158">
            <wp:simplePos x="0" y="0"/>
            <wp:positionH relativeFrom="column">
              <wp:posOffset>-132025</wp:posOffset>
            </wp:positionH>
            <wp:positionV relativeFrom="paragraph">
              <wp:posOffset>675640</wp:posOffset>
            </wp:positionV>
            <wp:extent cx="5224021" cy="4345776"/>
            <wp:effectExtent l="0" t="0" r="0" b="0"/>
            <wp:wrapTopAndBottom/>
            <wp:docPr id="20" name="Obraz 20" descr="Wykres 3. kołowy przedstawiający pracujących w obszarze kultury w państwach UE według działów klasyfikacji działalności gospodarczej NACE Rev. 2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021" cy="4345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3C69" w:rsidRPr="00062A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E7720DD" wp14:editId="38EDC0CC">
                <wp:simplePos x="0" y="0"/>
                <wp:positionH relativeFrom="column">
                  <wp:posOffset>5313895</wp:posOffset>
                </wp:positionH>
                <wp:positionV relativeFrom="paragraph">
                  <wp:posOffset>1273930</wp:posOffset>
                </wp:positionV>
                <wp:extent cx="1726565" cy="1976120"/>
                <wp:effectExtent l="0" t="0" r="0" b="5080"/>
                <wp:wrapTight wrapText="bothSides">
                  <wp:wrapPolygon edited="0">
                    <wp:start x="715" y="0"/>
                    <wp:lineTo x="715" y="21447"/>
                    <wp:lineTo x="20734" y="21447"/>
                    <wp:lineTo x="20734" y="0"/>
                    <wp:lineTo x="715" y="0"/>
                  </wp:wrapPolygon>
                </wp:wrapTight>
                <wp:docPr id="4" name="Prostokąt 4" descr="Spośród kilku działów klasyfikacji działalności gospodarczej charakterystycznych dla obszaru kultury, największy odsetek pracujących (14,2%) wykonywał pracę związaną z działalnością twórczą (w tym np. artystyczną, literacką czy związaną z wystawianiem przedstawień artystycznych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97612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EBF3B9" w14:textId="141EB324" w:rsidR="00104DE2" w:rsidRPr="006C0593" w:rsidRDefault="00104DE2" w:rsidP="00D93C69">
                            <w:pPr>
                              <w:pStyle w:val="Tekstzbokuwramcenaszarympolu"/>
                              <w:rPr>
                                <w:lang w:val="pl-PL"/>
                              </w:rPr>
                            </w:pPr>
                            <w:r w:rsidRPr="006C0593">
                              <w:rPr>
                                <w:lang w:val="pl-PL"/>
                              </w:rPr>
                              <w:t>Spośród kilku działów klasyfikacji działalności gospodarczej charakterystycznych dla obszaru kultury, największy odsetek pracujących (14,2%) wykonywał pracę związaną z</w:t>
                            </w:r>
                            <w:r>
                              <w:rPr>
                                <w:lang w:val="pl-PL"/>
                              </w:rPr>
                              <w:t> </w:t>
                            </w:r>
                            <w:r w:rsidRPr="006C0593">
                              <w:rPr>
                                <w:lang w:val="pl-PL"/>
                              </w:rPr>
                              <w:t>działalnością twórczą (w</w:t>
                            </w:r>
                            <w:r>
                              <w:rPr>
                                <w:lang w:val="pl-PL"/>
                              </w:rPr>
                              <w:t> </w:t>
                            </w:r>
                            <w:r w:rsidRPr="006C0593">
                              <w:rPr>
                                <w:lang w:val="pl-PL"/>
                              </w:rPr>
                              <w:t>tym np. artystyczną, literacką czy związaną z</w:t>
                            </w:r>
                            <w:r>
                              <w:rPr>
                                <w:lang w:val="pl-PL"/>
                              </w:rPr>
                              <w:t> </w:t>
                            </w:r>
                            <w:r w:rsidRPr="006C0593">
                              <w:rPr>
                                <w:lang w:val="pl-PL"/>
                              </w:rPr>
                              <w:t>wystawianiem przedstawień artystycznych)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720DD" id="Prostokąt 4" o:spid="_x0000_s1030" alt="Spośród kilku działów klasyfikacji działalności gospodarczej charakterystycznych dla obszaru kultury, największy odsetek pracujących (14,2%) wykonywał pracę związaną z działalnością twórczą (w tym np. artystyczną, literacką czy związaną z wystawianiem przedstawień artystycznych)" style="position:absolute;left:0;text-align:left;margin-left:418.4pt;margin-top:100.3pt;width:135.95pt;height:155.6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" filled="f" stroked="f" strokeweight=".26mm">
                <v:textbox>
                  <w:txbxContent>
                    <w:p w14:paraId="01EBF3B9" w14:textId="141EB324" w:rsidR="00104DE2" w:rsidRPr="006C0593" w:rsidRDefault="00104DE2" w:rsidP="00D93C69">
                      <w:pPr>
                        <w:pStyle w:val="Tekstzbokuwramcenaszarympolu"/>
                        <w:rPr>
                          <w:lang w:val="pl-PL"/>
                        </w:rPr>
                      </w:pPr>
                      <w:r w:rsidRPr="006C0593">
                        <w:rPr>
                          <w:lang w:val="pl-PL"/>
                        </w:rPr>
                        <w:t>Spośród kilku działów klasyfikacji działalności gospodarczej charakterystycznych dla obszaru kultury, największy odsetek pracujących (14,2%) wykonywał pracę związaną z</w:t>
                      </w:r>
                      <w:r>
                        <w:rPr>
                          <w:lang w:val="pl-PL"/>
                        </w:rPr>
                        <w:t> </w:t>
                      </w:r>
                      <w:r w:rsidRPr="006C0593">
                        <w:rPr>
                          <w:lang w:val="pl-PL"/>
                        </w:rPr>
                        <w:t>działalnością twórczą (w</w:t>
                      </w:r>
                      <w:r>
                        <w:rPr>
                          <w:lang w:val="pl-PL"/>
                        </w:rPr>
                        <w:t> </w:t>
                      </w:r>
                      <w:r w:rsidRPr="006C0593">
                        <w:rPr>
                          <w:lang w:val="pl-PL"/>
                        </w:rPr>
                        <w:t>tym np. artystyczną, literacką czy związaną z</w:t>
                      </w:r>
                      <w:r>
                        <w:rPr>
                          <w:lang w:val="pl-PL"/>
                        </w:rPr>
                        <w:t> </w:t>
                      </w:r>
                      <w:r w:rsidRPr="006C0593">
                        <w:rPr>
                          <w:lang w:val="pl-PL"/>
                        </w:rPr>
                        <w:t>wystawianiem przedstawień artystycznych)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CF634E" w:rsidRPr="00D75D89">
        <w:rPr>
          <w:sz w:val="19"/>
          <w:szCs w:val="19"/>
        </w:rPr>
        <w:t xml:space="preserve">Wykres </w:t>
      </w:r>
      <w:r w:rsidR="003E1668">
        <w:rPr>
          <w:sz w:val="19"/>
          <w:szCs w:val="19"/>
        </w:rPr>
        <w:t>3</w:t>
      </w:r>
      <w:r w:rsidR="00CF634E" w:rsidRPr="00D75D89">
        <w:rPr>
          <w:sz w:val="19"/>
          <w:szCs w:val="19"/>
        </w:rPr>
        <w:t xml:space="preserve">. </w:t>
      </w:r>
      <w:r w:rsidR="009A2BFE" w:rsidRPr="00D75D89">
        <w:rPr>
          <w:sz w:val="19"/>
          <w:szCs w:val="19"/>
        </w:rPr>
        <w:t>Pracujący</w:t>
      </w:r>
      <w:r w:rsidR="00CF634E" w:rsidRPr="00D75D89">
        <w:rPr>
          <w:sz w:val="19"/>
          <w:szCs w:val="19"/>
        </w:rPr>
        <w:t xml:space="preserve"> w </w:t>
      </w:r>
      <w:r w:rsidR="006A4B2F" w:rsidRPr="00D75D89">
        <w:rPr>
          <w:sz w:val="19"/>
          <w:szCs w:val="19"/>
        </w:rPr>
        <w:t xml:space="preserve">obszarze </w:t>
      </w:r>
      <w:r w:rsidR="00CF634E" w:rsidRPr="00D75D89">
        <w:rPr>
          <w:sz w:val="19"/>
          <w:szCs w:val="19"/>
        </w:rPr>
        <w:t>kultur</w:t>
      </w:r>
      <w:r w:rsidR="006A4B2F" w:rsidRPr="00D75D89">
        <w:rPr>
          <w:sz w:val="19"/>
          <w:szCs w:val="19"/>
        </w:rPr>
        <w:t>y</w:t>
      </w:r>
      <w:r w:rsidR="00CF634E" w:rsidRPr="00D75D89">
        <w:rPr>
          <w:sz w:val="19"/>
          <w:szCs w:val="19"/>
        </w:rPr>
        <w:t xml:space="preserve"> w </w:t>
      </w:r>
      <w:r w:rsidR="009D5910">
        <w:rPr>
          <w:sz w:val="19"/>
          <w:szCs w:val="19"/>
        </w:rPr>
        <w:t xml:space="preserve">państwach </w:t>
      </w:r>
      <w:r w:rsidR="00CF634E" w:rsidRPr="00D75D89">
        <w:rPr>
          <w:sz w:val="19"/>
          <w:szCs w:val="19"/>
        </w:rPr>
        <w:t>UE</w:t>
      </w:r>
      <w:r w:rsidR="009A2BFE" w:rsidRPr="00D75D89">
        <w:rPr>
          <w:sz w:val="19"/>
          <w:szCs w:val="19"/>
        </w:rPr>
        <w:t xml:space="preserve"> </w:t>
      </w:r>
      <w:r w:rsidR="00CF634E" w:rsidRPr="00D75D89">
        <w:rPr>
          <w:sz w:val="19"/>
          <w:szCs w:val="19"/>
        </w:rPr>
        <w:t>w</w:t>
      </w:r>
      <w:r w:rsidR="007438BC" w:rsidRPr="00D75D89">
        <w:rPr>
          <w:sz w:val="19"/>
          <w:szCs w:val="19"/>
        </w:rPr>
        <w:t>edłu</w:t>
      </w:r>
      <w:r w:rsidR="00CF634E" w:rsidRPr="00D75D89">
        <w:rPr>
          <w:sz w:val="19"/>
          <w:szCs w:val="19"/>
        </w:rPr>
        <w:t xml:space="preserve">g </w:t>
      </w:r>
      <w:r w:rsidR="00C0227D" w:rsidRPr="00D75D89">
        <w:rPr>
          <w:sz w:val="19"/>
          <w:szCs w:val="19"/>
        </w:rPr>
        <w:t xml:space="preserve">działów </w:t>
      </w:r>
      <w:r w:rsidR="00CF634E" w:rsidRPr="00D75D89">
        <w:rPr>
          <w:sz w:val="19"/>
          <w:szCs w:val="19"/>
        </w:rPr>
        <w:t xml:space="preserve">klasyfikacji działalności gospodarczej NACE </w:t>
      </w:r>
      <w:proofErr w:type="spellStart"/>
      <w:r w:rsidR="00CF634E" w:rsidRPr="00D75D89">
        <w:rPr>
          <w:sz w:val="19"/>
          <w:szCs w:val="19"/>
        </w:rPr>
        <w:t>Rev</w:t>
      </w:r>
      <w:proofErr w:type="spellEnd"/>
      <w:r w:rsidR="00CF634E" w:rsidRPr="00D75D89">
        <w:rPr>
          <w:sz w:val="19"/>
          <w:szCs w:val="19"/>
        </w:rPr>
        <w:t>. 2 w 202</w:t>
      </w:r>
      <w:r w:rsidR="009A2BFE" w:rsidRPr="00D75D89">
        <w:rPr>
          <w:sz w:val="19"/>
          <w:szCs w:val="19"/>
        </w:rPr>
        <w:t>4</w:t>
      </w:r>
      <w:r w:rsidR="00CF634E" w:rsidRPr="00D75D89">
        <w:rPr>
          <w:sz w:val="19"/>
          <w:szCs w:val="19"/>
        </w:rPr>
        <w:t xml:space="preserve"> r.</w:t>
      </w:r>
    </w:p>
    <w:p w14:paraId="3588EE1C" w14:textId="77777777" w:rsidR="00C448DF" w:rsidRDefault="003E1668" w:rsidP="00746634">
      <w:pPr>
        <w:pStyle w:val="Nagwek1"/>
      </w:pPr>
      <w:r w:rsidRPr="003E1668">
        <w:t>Pracujący według statusu zatrudnienia, czasu pracy, rodzaju umowy</w:t>
      </w:r>
      <w:r w:rsidRPr="003E1668" w:rsidDel="003E1668">
        <w:t xml:space="preserve"> </w:t>
      </w:r>
    </w:p>
    <w:p w14:paraId="217570AD" w14:textId="58544FDE" w:rsidR="00D06A33" w:rsidRDefault="00CF634E" w:rsidP="00D73233">
      <w:pPr>
        <w:spacing w:line="288" w:lineRule="auto"/>
      </w:pPr>
      <w:r w:rsidRPr="00A40D1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61FCEE" wp14:editId="4273B045">
                <wp:simplePos x="0" y="0"/>
                <wp:positionH relativeFrom="column">
                  <wp:posOffset>5360670</wp:posOffset>
                </wp:positionH>
                <wp:positionV relativeFrom="paragraph">
                  <wp:posOffset>193675</wp:posOffset>
                </wp:positionV>
                <wp:extent cx="1726565" cy="1186815"/>
                <wp:effectExtent l="0" t="0" r="0" b="0"/>
                <wp:wrapTight wrapText="bothSides">
                  <wp:wrapPolygon edited="0">
                    <wp:start x="715" y="0"/>
                    <wp:lineTo x="715" y="21149"/>
                    <wp:lineTo x="20734" y="21149"/>
                    <wp:lineTo x="20734" y="0"/>
                    <wp:lineTo x="715" y="0"/>
                  </wp:wrapPolygon>
                </wp:wrapTight>
                <wp:docPr id="29" name="Prostokąt 29" descr="W państwach UE 31,7% pracujących w obszarze kultury prowadziło działalność na własny rachunek. Dla pracujących ogółem odsetek ten wyniósł 13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118681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C56189" w14:textId="37F87B51" w:rsidR="00104DE2" w:rsidRPr="00345974" w:rsidRDefault="00104DE2" w:rsidP="00411368">
                            <w:pPr>
                              <w:pStyle w:val="Tekstzbokuwramcenaszarympolu"/>
                              <w:rPr>
                                <w:lang w:val="pl-PL"/>
                              </w:rPr>
                            </w:pPr>
                            <w:r w:rsidRPr="00ED5E9D">
                              <w:rPr>
                                <w:lang w:val="pl-PL"/>
                              </w:rPr>
                              <w:t xml:space="preserve">W państwach UE 31,7% pracujących w obszarze kultury prowadziło działalność na własny rachunek. </w:t>
                            </w:r>
                            <w:r>
                              <w:rPr>
                                <w:lang w:val="pl-PL"/>
                              </w:rPr>
                              <w:t>Dla pracujących ogółem odsetek ten wyniósł</w:t>
                            </w:r>
                            <w:r w:rsidRPr="00345974">
                              <w:rPr>
                                <w:lang w:val="pl-PL"/>
                              </w:rPr>
                              <w:t xml:space="preserve"> 13,6%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1FCEE" id="Prostokąt 29" o:spid="_x0000_s1031" alt="W państwach UE 31,7% pracujących w obszarze kultury prowadziło działalność na własny rachunek. Dla pracujących ogółem odsetek ten wyniósł 13,6%" style="position:absolute;margin-left:422.1pt;margin-top:15.25pt;width:135.95pt;height:93.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" filled="f" stroked="f" strokeweight=".26mm">
                <v:textbox>
                  <w:txbxContent>
                    <w:p w14:paraId="28C56189" w14:textId="37F87B51" w:rsidR="00104DE2" w:rsidRPr="00345974" w:rsidRDefault="00104DE2" w:rsidP="00411368">
                      <w:pPr>
                        <w:pStyle w:val="Tekstzbokuwramcenaszarympolu"/>
                        <w:rPr>
                          <w:lang w:val="pl-PL"/>
                        </w:rPr>
                      </w:pPr>
                      <w:r w:rsidRPr="00ED5E9D">
                        <w:rPr>
                          <w:lang w:val="pl-PL"/>
                        </w:rPr>
                        <w:t xml:space="preserve">W państwach UE 31,7% pracujących w obszarze kultury prowadziło działalność na własny rachunek. </w:t>
                      </w:r>
                      <w:r>
                        <w:rPr>
                          <w:lang w:val="pl-PL"/>
                        </w:rPr>
                        <w:t>Dla pracujących ogółem odsetek ten wyniósł</w:t>
                      </w:r>
                      <w:r w:rsidRPr="00345974">
                        <w:rPr>
                          <w:lang w:val="pl-PL"/>
                        </w:rPr>
                        <w:t xml:space="preserve"> 13,6%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A052E4">
        <w:t>Obszar</w:t>
      </w:r>
      <w:r>
        <w:t xml:space="preserve"> k</w:t>
      </w:r>
      <w:r w:rsidRPr="00A40D12">
        <w:t>ultur</w:t>
      </w:r>
      <w:r>
        <w:t>y</w:t>
      </w:r>
      <w:r w:rsidRPr="00A40D12">
        <w:t xml:space="preserve"> </w:t>
      </w:r>
      <w:r w:rsidRPr="007E0E69">
        <w:t xml:space="preserve">charakteryzuje się relatywnie wysokim </w:t>
      </w:r>
      <w:r w:rsidR="000663B1">
        <w:t xml:space="preserve">odsetkiem pracujących </w:t>
      </w:r>
      <w:r w:rsidR="00073BCF">
        <w:t>na własny rachunek</w:t>
      </w:r>
      <w:r w:rsidR="00BE6F33">
        <w:t xml:space="preserve">, szczególnie </w:t>
      </w:r>
      <w:r w:rsidR="00B175EF">
        <w:t xml:space="preserve">wśród </w:t>
      </w:r>
      <w:r w:rsidR="009B253C">
        <w:t xml:space="preserve">artystów i </w:t>
      </w:r>
      <w:r w:rsidR="00867EF8">
        <w:t>literatów</w:t>
      </w:r>
      <w:r w:rsidR="009B253C">
        <w:rPr>
          <w:rStyle w:val="Odwoanieprzypisudolnego"/>
          <w:b/>
          <w:bCs/>
        </w:rPr>
        <w:footnoteReference w:id="3"/>
      </w:r>
      <w:r w:rsidR="00867EF8">
        <w:t xml:space="preserve">. </w:t>
      </w:r>
    </w:p>
    <w:p w14:paraId="1F3C3D98" w14:textId="085FE739" w:rsidR="007F339A" w:rsidRDefault="00424A61" w:rsidP="00D73233">
      <w:pPr>
        <w:spacing w:line="288" w:lineRule="auto"/>
      </w:pPr>
      <w:r>
        <w:t>W 2024 r. w</w:t>
      </w:r>
      <w:r w:rsidR="00CF634E" w:rsidRPr="007E0E69">
        <w:t xml:space="preserve"> państwa</w:t>
      </w:r>
      <w:r w:rsidR="00773B21">
        <w:t>ch</w:t>
      </w:r>
      <w:r w:rsidR="00CF634E" w:rsidRPr="007E0E69">
        <w:t xml:space="preserve"> </w:t>
      </w:r>
      <w:r w:rsidR="000447AB">
        <w:t>UE</w:t>
      </w:r>
      <w:r w:rsidR="00CF634E" w:rsidRPr="007E0E69">
        <w:t xml:space="preserve"> </w:t>
      </w:r>
      <w:r w:rsidR="004D3549">
        <w:t>31,7</w:t>
      </w:r>
      <w:r w:rsidR="00CF634E" w:rsidRPr="007E0E69">
        <w:t xml:space="preserve">% </w:t>
      </w:r>
      <w:r w:rsidR="000447AB" w:rsidRPr="00816D4F">
        <w:t>pracujących</w:t>
      </w:r>
      <w:r w:rsidR="00CF634E" w:rsidRPr="00816D4F">
        <w:t xml:space="preserve"> w </w:t>
      </w:r>
      <w:r w:rsidR="00D41A23" w:rsidRPr="00816D4F">
        <w:t xml:space="preserve">obszarze </w:t>
      </w:r>
      <w:r w:rsidR="00CF634E" w:rsidRPr="00816D4F">
        <w:t>kultur</w:t>
      </w:r>
      <w:r w:rsidR="00D41A23" w:rsidRPr="00816D4F">
        <w:t>y</w:t>
      </w:r>
      <w:r w:rsidR="00CF634E" w:rsidRPr="00816D4F">
        <w:t xml:space="preserve"> </w:t>
      </w:r>
      <w:r w:rsidR="00073BCF" w:rsidRPr="00816D4F">
        <w:t>pracował</w:t>
      </w:r>
      <w:r w:rsidR="00773B21" w:rsidRPr="00816D4F">
        <w:t>o</w:t>
      </w:r>
      <w:r w:rsidR="00073BCF" w:rsidRPr="00816D4F">
        <w:t xml:space="preserve"> na własny rachunek</w:t>
      </w:r>
      <w:r w:rsidR="00CF634E" w:rsidRPr="00DD19F9">
        <w:t>.</w:t>
      </w:r>
      <w:r w:rsidR="00B175EF">
        <w:t xml:space="preserve"> </w:t>
      </w:r>
      <w:r w:rsidR="00773B21">
        <w:t>T</w:t>
      </w:r>
      <w:r w:rsidR="00CF634E" w:rsidRPr="00A052E4">
        <w:t xml:space="preserve">o o </w:t>
      </w:r>
      <w:r w:rsidR="004D3549">
        <w:t>18,1</w:t>
      </w:r>
      <w:r w:rsidR="00CF634E" w:rsidRPr="00A052E4">
        <w:t xml:space="preserve"> p. proc</w:t>
      </w:r>
      <w:r w:rsidR="001203CC">
        <w:t>.</w:t>
      </w:r>
      <w:r w:rsidR="00CF634E" w:rsidRPr="00A052E4">
        <w:t xml:space="preserve"> więcej </w:t>
      </w:r>
      <w:r w:rsidR="004D3549" w:rsidRPr="00A052E4">
        <w:t xml:space="preserve">niż </w:t>
      </w:r>
      <w:r w:rsidR="001F7341">
        <w:t xml:space="preserve">wśród pracujących </w:t>
      </w:r>
      <w:r w:rsidR="00773B21">
        <w:t xml:space="preserve">ogółem </w:t>
      </w:r>
      <w:r w:rsidR="004D3549">
        <w:t>w kraj</w:t>
      </w:r>
      <w:r w:rsidR="00345974">
        <w:t>ach</w:t>
      </w:r>
      <w:r w:rsidR="004D3549">
        <w:t xml:space="preserve"> </w:t>
      </w:r>
      <w:r w:rsidR="000663B1">
        <w:t>UE</w:t>
      </w:r>
      <w:r w:rsidR="00773B21">
        <w:t>.</w:t>
      </w:r>
      <w:r w:rsidR="00CF634E" w:rsidRPr="007E0E69">
        <w:t xml:space="preserve"> Najwięcej </w:t>
      </w:r>
      <w:r w:rsidR="00073BCF">
        <w:t>pracujących na własny rachunek</w:t>
      </w:r>
      <w:r w:rsidR="00CF634E" w:rsidRPr="007E0E69">
        <w:t xml:space="preserve"> w </w:t>
      </w:r>
      <w:r w:rsidR="004D3549">
        <w:t xml:space="preserve">obszarze </w:t>
      </w:r>
      <w:r w:rsidR="00CF634E" w:rsidRPr="007E0E69">
        <w:t>kultur</w:t>
      </w:r>
      <w:r w:rsidR="004D3549">
        <w:t>y</w:t>
      </w:r>
      <w:r w:rsidR="00CF634E" w:rsidRPr="007E0E69">
        <w:t xml:space="preserve"> </w:t>
      </w:r>
      <w:r w:rsidR="00773B21">
        <w:t xml:space="preserve">odnotowano </w:t>
      </w:r>
      <w:r w:rsidR="00CF634E" w:rsidRPr="007E0E69">
        <w:t>w</w:t>
      </w:r>
      <w:r w:rsidR="004D3549">
        <w:t>e</w:t>
      </w:r>
      <w:r w:rsidR="00CF634E" w:rsidRPr="007E0E69">
        <w:t xml:space="preserve"> </w:t>
      </w:r>
      <w:r w:rsidR="004D3549">
        <w:t>Włoszech</w:t>
      </w:r>
      <w:r w:rsidR="004D3549" w:rsidRPr="007E0E69">
        <w:t xml:space="preserve"> </w:t>
      </w:r>
      <w:r w:rsidR="00D41A23">
        <w:t>(47,1</w:t>
      </w:r>
      <w:r w:rsidR="00D41A23" w:rsidRPr="007E0E69">
        <w:t>%</w:t>
      </w:r>
      <w:r w:rsidR="00D41A23">
        <w:t>), a</w:t>
      </w:r>
      <w:r w:rsidR="00C42321">
        <w:t> </w:t>
      </w:r>
      <w:r w:rsidR="00D41A23">
        <w:t xml:space="preserve">następnie </w:t>
      </w:r>
      <w:r w:rsidR="004D3549">
        <w:t xml:space="preserve">w </w:t>
      </w:r>
      <w:r w:rsidR="00CF634E" w:rsidRPr="007E0E69">
        <w:t>Holandii (</w:t>
      </w:r>
      <w:r w:rsidR="004D3549">
        <w:t>46,0%</w:t>
      </w:r>
      <w:r w:rsidR="00773B21">
        <w:t xml:space="preserve">) i </w:t>
      </w:r>
      <w:r w:rsidR="000663B1">
        <w:t xml:space="preserve">odsetki te </w:t>
      </w:r>
      <w:r w:rsidR="00773B21">
        <w:t>był</w:t>
      </w:r>
      <w:r w:rsidR="0001652F">
        <w:t>y</w:t>
      </w:r>
      <w:r w:rsidR="00773B21">
        <w:t xml:space="preserve"> znacząco </w:t>
      </w:r>
      <w:r w:rsidR="000663B1">
        <w:t>wyższe</w:t>
      </w:r>
      <w:r w:rsidR="00773B21">
        <w:t xml:space="preserve"> niż w</w:t>
      </w:r>
      <w:r w:rsidR="001E1324">
        <w:t xml:space="preserve">śród ogółu pracujących w </w:t>
      </w:r>
      <w:r w:rsidR="00773B21">
        <w:t>tych kraj</w:t>
      </w:r>
      <w:r w:rsidR="001E1324">
        <w:t>ach</w:t>
      </w:r>
      <w:r w:rsidR="00773B21">
        <w:t xml:space="preserve"> (odpowiednio </w:t>
      </w:r>
      <w:r w:rsidR="00A052E4" w:rsidRPr="00A052E4">
        <w:t>2</w:t>
      </w:r>
      <w:r w:rsidR="004D3549">
        <w:t>0</w:t>
      </w:r>
      <w:r w:rsidR="00A052E4" w:rsidRPr="00A052E4">
        <w:t>,</w:t>
      </w:r>
      <w:r w:rsidR="004D3549">
        <w:t>2</w:t>
      </w:r>
      <w:r w:rsidR="00CF634E" w:rsidRPr="00A052E4">
        <w:t xml:space="preserve">% </w:t>
      </w:r>
      <w:r w:rsidR="00F1359C">
        <w:t xml:space="preserve">i </w:t>
      </w:r>
      <w:r w:rsidR="004D3549">
        <w:t>16,5%</w:t>
      </w:r>
      <w:r w:rsidR="00B175EF">
        <w:t>)</w:t>
      </w:r>
      <w:r w:rsidR="00CF634E" w:rsidRPr="007E0E69">
        <w:t xml:space="preserve">. Najmniej </w:t>
      </w:r>
      <w:r w:rsidR="00773B21">
        <w:t xml:space="preserve">pracujących na własny rachunek </w:t>
      </w:r>
      <w:r w:rsidR="00551A81">
        <w:t>w</w:t>
      </w:r>
      <w:r w:rsidR="00C42321">
        <w:t> </w:t>
      </w:r>
      <w:r w:rsidR="00551A81">
        <w:t xml:space="preserve">obszarze kultury </w:t>
      </w:r>
      <w:r w:rsidR="00773B21">
        <w:t xml:space="preserve">było </w:t>
      </w:r>
      <w:r w:rsidR="00CF634E" w:rsidRPr="007E0E69">
        <w:t xml:space="preserve">w </w:t>
      </w:r>
      <w:r w:rsidR="00027229">
        <w:t>Luksemburgu (16,0% wobec 8,6%</w:t>
      </w:r>
      <w:r w:rsidR="001E1324">
        <w:t xml:space="preserve"> wśród ogółu pracujących</w:t>
      </w:r>
      <w:r w:rsidR="00027229">
        <w:t>)</w:t>
      </w:r>
      <w:r w:rsidR="001F7341">
        <w:t>. Stosunkowo niewiele było ich także</w:t>
      </w:r>
      <w:r w:rsidR="00D41A23">
        <w:t xml:space="preserve"> w</w:t>
      </w:r>
      <w:r w:rsidR="00027229" w:rsidRPr="00A052E4">
        <w:t xml:space="preserve"> </w:t>
      </w:r>
      <w:r w:rsidR="00CF634E" w:rsidRPr="007E0E69">
        <w:t>Rumunii (</w:t>
      </w:r>
      <w:r w:rsidR="00027229">
        <w:t>17,1</w:t>
      </w:r>
      <w:r w:rsidR="00CF634E" w:rsidRPr="007E0E69">
        <w:t xml:space="preserve">% </w:t>
      </w:r>
      <w:r w:rsidR="00CF634E" w:rsidRPr="00A052E4">
        <w:t>wobec 1</w:t>
      </w:r>
      <w:r w:rsidR="00027229">
        <w:t>2</w:t>
      </w:r>
      <w:r w:rsidR="00A052E4" w:rsidRPr="00A052E4">
        <w:t>,</w:t>
      </w:r>
      <w:r w:rsidR="00027229">
        <w:t>0</w:t>
      </w:r>
      <w:r w:rsidR="00CF634E" w:rsidRPr="00A052E4">
        <w:t>%)</w:t>
      </w:r>
      <w:r w:rsidR="00027229">
        <w:t>.</w:t>
      </w:r>
      <w:r w:rsidR="00CF634E" w:rsidRPr="00A052E4">
        <w:t xml:space="preserve"> </w:t>
      </w:r>
      <w:r w:rsidR="008A26AD">
        <w:t>Wśród krajów</w:t>
      </w:r>
      <w:r w:rsidR="00CD282D">
        <w:t xml:space="preserve"> EFTA </w:t>
      </w:r>
      <w:r w:rsidR="008A26AD">
        <w:t xml:space="preserve">– </w:t>
      </w:r>
      <w:r w:rsidR="00CD282D">
        <w:t xml:space="preserve">w Norwegii odsetek pracujących na własny rachunek był </w:t>
      </w:r>
      <w:r w:rsidR="00F06845">
        <w:t>zdecydowanie</w:t>
      </w:r>
      <w:r w:rsidR="00CD282D">
        <w:t xml:space="preserve"> niższy niż średnio w krajach UE </w:t>
      </w:r>
      <w:r>
        <w:t xml:space="preserve">i wyniósł </w:t>
      </w:r>
      <w:r w:rsidR="00CD282D">
        <w:t xml:space="preserve">19,8%, choć </w:t>
      </w:r>
      <w:r w:rsidR="00F06845">
        <w:t>równocześnie</w:t>
      </w:r>
      <w:r w:rsidR="00CD282D">
        <w:t xml:space="preserve"> </w:t>
      </w:r>
      <w:r>
        <w:t xml:space="preserve">był </w:t>
      </w:r>
      <w:r w:rsidR="00F06845">
        <w:t xml:space="preserve">dużo </w:t>
      </w:r>
      <w:r w:rsidR="00CD282D">
        <w:t>wyższy niż ogółem w</w:t>
      </w:r>
      <w:r w:rsidR="007B5646">
        <w:t> </w:t>
      </w:r>
      <w:r w:rsidR="00C27B72">
        <w:t>tym</w:t>
      </w:r>
      <w:r w:rsidR="00CD282D">
        <w:t xml:space="preserve"> kraju (4,8%). </w:t>
      </w:r>
    </w:p>
    <w:p w14:paraId="6236207D" w14:textId="77777777" w:rsidR="007F339A" w:rsidRDefault="007F339A">
      <w:pPr>
        <w:spacing w:before="0" w:after="160" w:line="278" w:lineRule="auto"/>
      </w:pPr>
      <w:r>
        <w:br w:type="page"/>
      </w:r>
    </w:p>
    <w:p w14:paraId="7C6E1A68" w14:textId="4DC871D5" w:rsidR="00551A81" w:rsidRDefault="008A26AD" w:rsidP="00D73233">
      <w:pPr>
        <w:spacing w:line="288" w:lineRule="auto"/>
      </w:pPr>
      <w:r>
        <w:lastRenderedPageBreak/>
        <w:t xml:space="preserve">Wśród </w:t>
      </w:r>
      <w:r w:rsidR="00BF13F9" w:rsidRPr="00A470FD">
        <w:t xml:space="preserve">artystów i literatów odsetek pracujących na własny rachunek </w:t>
      </w:r>
      <w:r w:rsidR="00595551" w:rsidRPr="00A470FD">
        <w:t xml:space="preserve">w krajach UE </w:t>
      </w:r>
      <w:r w:rsidR="00424A61" w:rsidRPr="00A470FD">
        <w:t xml:space="preserve">w 2024 r. </w:t>
      </w:r>
      <w:r w:rsidR="00BF13F9" w:rsidRPr="00A470FD">
        <w:t>wyniósł 45,1%</w:t>
      </w:r>
      <w:r w:rsidR="0082709F">
        <w:t xml:space="preserve"> (</w:t>
      </w:r>
      <w:r w:rsidR="00C27B72">
        <w:t>ogółem</w:t>
      </w:r>
      <w:r w:rsidR="0082709F">
        <w:t xml:space="preserve"> 13,6%)</w:t>
      </w:r>
      <w:r w:rsidR="00BF13F9" w:rsidRPr="00A470FD">
        <w:t xml:space="preserve"> i </w:t>
      </w:r>
      <w:r w:rsidR="001F7341" w:rsidRPr="00A470FD">
        <w:t xml:space="preserve">był najwyższy </w:t>
      </w:r>
      <w:r w:rsidR="000500FD">
        <w:t>–</w:t>
      </w:r>
      <w:r w:rsidR="000500FD" w:rsidRPr="00A470FD">
        <w:t xml:space="preserve"> podobnie jak dla ogółu pracujących w</w:t>
      </w:r>
      <w:r w:rsidR="007B5646">
        <w:t> </w:t>
      </w:r>
      <w:r w:rsidR="000500FD" w:rsidRPr="00A470FD">
        <w:t>obszarze kultury –</w:t>
      </w:r>
      <w:r w:rsidR="000500FD">
        <w:t xml:space="preserve"> </w:t>
      </w:r>
      <w:r w:rsidR="001F7341" w:rsidRPr="00A470FD">
        <w:t>we Włoszech i Holandii (po 63,7%)</w:t>
      </w:r>
      <w:r w:rsidR="000500FD">
        <w:t>,</w:t>
      </w:r>
      <w:r w:rsidR="0082709F">
        <w:t xml:space="preserve"> </w:t>
      </w:r>
      <w:r w:rsidR="001F7341">
        <w:t>a n</w:t>
      </w:r>
      <w:r w:rsidR="0082709F">
        <w:t>ajniższy w</w:t>
      </w:r>
      <w:r w:rsidR="00C42321">
        <w:t> </w:t>
      </w:r>
      <w:r w:rsidR="0082709F">
        <w:t>Chorwacji (26,3%)</w:t>
      </w:r>
      <w:r w:rsidR="001F7341">
        <w:t>.</w:t>
      </w:r>
      <w:r w:rsidR="00F06845">
        <w:t xml:space="preserve"> </w:t>
      </w:r>
      <w:r w:rsidR="001F7341">
        <w:t>Niski był również w</w:t>
      </w:r>
      <w:r w:rsidR="00F06845">
        <w:t xml:space="preserve"> Rumunii (</w:t>
      </w:r>
      <w:r w:rsidR="008B7400">
        <w:t>26,4%).</w:t>
      </w:r>
      <w:r w:rsidR="0082709F">
        <w:t xml:space="preserve"> W krajach EFTA odsetek pracujących na własny rachunek wśród artystów i literatów był także wyższy niż dla pracujących ogółem, a największa różnica </w:t>
      </w:r>
      <w:r w:rsidR="001F7341">
        <w:t>uwidoczniła się</w:t>
      </w:r>
      <w:r w:rsidR="0082709F">
        <w:t xml:space="preserve"> w Islandii (52,8% pracujących na własny rachunek wśród artystów i literatów wobec 13,2% </w:t>
      </w:r>
      <w:r w:rsidR="000500FD">
        <w:t>w ogólnej liczbie</w:t>
      </w:r>
      <w:r w:rsidR="00C27B72">
        <w:t xml:space="preserve"> pracujących</w:t>
      </w:r>
      <w:r w:rsidR="0082709F">
        <w:t>).</w:t>
      </w:r>
    </w:p>
    <w:p w14:paraId="7C7A2F10" w14:textId="73757A73" w:rsidR="002159A0" w:rsidRDefault="000500FD" w:rsidP="00D73233">
      <w:pPr>
        <w:spacing w:line="288" w:lineRule="auto"/>
      </w:pPr>
      <w:bookmarkStart w:id="2" w:name="_Hlk213315590"/>
      <w:r>
        <w:t>W</w:t>
      </w:r>
      <w:r w:rsidRPr="00A052E4">
        <w:t xml:space="preserve"> UE </w:t>
      </w:r>
      <w:r w:rsidR="00A470FD">
        <w:t>75,5%</w:t>
      </w:r>
      <w:r w:rsidR="00A470FD" w:rsidRPr="00A052E4">
        <w:t xml:space="preserve"> pracujących</w:t>
      </w:r>
      <w:r w:rsidR="00A470FD">
        <w:t xml:space="preserve"> w obszarze kultury </w:t>
      </w:r>
      <w:r w:rsidR="00B175EF" w:rsidRPr="00A470FD">
        <w:t>prac</w:t>
      </w:r>
      <w:r w:rsidR="00D41A23" w:rsidRPr="00A470FD">
        <w:t>owało</w:t>
      </w:r>
      <w:r w:rsidR="00B175EF" w:rsidRPr="00A470FD">
        <w:t xml:space="preserve"> </w:t>
      </w:r>
      <w:r w:rsidR="00B175EF" w:rsidRPr="00EF1201">
        <w:t>w pełnym wymiar</w:t>
      </w:r>
      <w:r w:rsidR="005F677D" w:rsidRPr="00EF1201">
        <w:t>z</w:t>
      </w:r>
      <w:r w:rsidR="00B175EF" w:rsidRPr="00EF1201">
        <w:t xml:space="preserve">e </w:t>
      </w:r>
      <w:r w:rsidR="00A470FD" w:rsidRPr="00EF1201">
        <w:t xml:space="preserve">czasu </w:t>
      </w:r>
      <w:r w:rsidR="00073BCF" w:rsidRPr="00EF1201">
        <w:t>pracy</w:t>
      </w:r>
      <w:bookmarkEnd w:id="2"/>
      <w:r w:rsidR="00A470FD" w:rsidRPr="00A470FD">
        <w:t>,</w:t>
      </w:r>
      <w:r w:rsidR="00A470FD">
        <w:t xml:space="preserve"> mniej </w:t>
      </w:r>
      <w:r w:rsidR="00773B21">
        <w:t xml:space="preserve">niż </w:t>
      </w:r>
      <w:r>
        <w:t>wśród pracujących ogółem</w:t>
      </w:r>
      <w:r w:rsidR="00773B21">
        <w:t xml:space="preserve"> (81,2%)</w:t>
      </w:r>
      <w:r w:rsidR="00B175EF">
        <w:t xml:space="preserve">. </w:t>
      </w:r>
      <w:r w:rsidR="00EE69E5">
        <w:t>Spośród</w:t>
      </w:r>
      <w:r w:rsidR="00B4300B">
        <w:t xml:space="preserve"> krajów UE najniższy odsetek pracujących </w:t>
      </w:r>
      <w:r>
        <w:t xml:space="preserve">w obszarze kultury </w:t>
      </w:r>
      <w:r w:rsidR="00B4300B">
        <w:t>w</w:t>
      </w:r>
      <w:r w:rsidR="00261D24">
        <w:t> </w:t>
      </w:r>
      <w:r w:rsidR="00B4300B">
        <w:t xml:space="preserve">pełnym wymiarze pracy odnotowano w </w:t>
      </w:r>
      <w:r w:rsidR="002159A0">
        <w:t xml:space="preserve">Holandii (60,0% wobec </w:t>
      </w:r>
      <w:r w:rsidR="008B7400">
        <w:t>56,3</w:t>
      </w:r>
      <w:r w:rsidR="002159A0">
        <w:t xml:space="preserve">% </w:t>
      </w:r>
      <w:r w:rsidR="00C27B72">
        <w:t>ogółem</w:t>
      </w:r>
      <w:r w:rsidR="002159A0">
        <w:t>)</w:t>
      </w:r>
      <w:r w:rsidR="008B7400">
        <w:t xml:space="preserve"> i niewiele wyższy w Austrii (60,9%; 68,5% </w:t>
      </w:r>
      <w:r w:rsidR="00C27B72">
        <w:t>ogółem</w:t>
      </w:r>
      <w:r w:rsidR="008B7400">
        <w:t>)</w:t>
      </w:r>
      <w:r w:rsidR="002159A0">
        <w:t xml:space="preserve">. </w:t>
      </w:r>
      <w:r w:rsidR="009A28D1">
        <w:t xml:space="preserve">Najwyższy odsetek pracujących </w:t>
      </w:r>
      <w:r w:rsidR="00CD698C">
        <w:t>w</w:t>
      </w:r>
      <w:r w:rsidR="00261D24">
        <w:t> </w:t>
      </w:r>
      <w:r w:rsidR="00CD698C">
        <w:t xml:space="preserve">pełnym wymiarze czasu pracy </w:t>
      </w:r>
      <w:r w:rsidR="00773B21">
        <w:t xml:space="preserve">w obszarze kultury </w:t>
      </w:r>
      <w:r w:rsidR="009F6575">
        <w:t xml:space="preserve">wystąpił </w:t>
      </w:r>
      <w:r w:rsidR="00CD698C">
        <w:t>natomiast w Rumunii (97,3%</w:t>
      </w:r>
      <w:r w:rsidR="00B049EA">
        <w:t xml:space="preserve">; </w:t>
      </w:r>
      <w:r w:rsidR="00773B21">
        <w:t xml:space="preserve">96,8% </w:t>
      </w:r>
      <w:r w:rsidR="00C27B72">
        <w:t>ogółem</w:t>
      </w:r>
      <w:r w:rsidR="00CD698C">
        <w:t xml:space="preserve">). Wysoki </w:t>
      </w:r>
      <w:r w:rsidR="00773B21">
        <w:t xml:space="preserve">odsetek </w:t>
      </w:r>
      <w:r w:rsidR="00CD698C">
        <w:t>zanotowano także w Chorwacji (95,4%</w:t>
      </w:r>
      <w:r w:rsidR="00B049EA">
        <w:t xml:space="preserve">; </w:t>
      </w:r>
      <w:r w:rsidR="00773B21">
        <w:t xml:space="preserve">96,1% </w:t>
      </w:r>
      <w:r w:rsidR="00C11CB1">
        <w:t>ogółem</w:t>
      </w:r>
      <w:r w:rsidR="00CD698C">
        <w:t>), a</w:t>
      </w:r>
      <w:r w:rsidR="00261D24">
        <w:t> </w:t>
      </w:r>
      <w:r w:rsidR="00CD698C">
        <w:t xml:space="preserve">także </w:t>
      </w:r>
      <w:r>
        <w:t xml:space="preserve">w </w:t>
      </w:r>
      <w:r w:rsidR="00CD698C">
        <w:t>Bułgarii (93,4%</w:t>
      </w:r>
      <w:r w:rsidR="00B049EA">
        <w:t xml:space="preserve">; </w:t>
      </w:r>
      <w:r w:rsidR="00773B21">
        <w:t xml:space="preserve">98,2% </w:t>
      </w:r>
      <w:r w:rsidR="00C11CB1">
        <w:t>ogółem</w:t>
      </w:r>
      <w:r w:rsidR="00CD698C">
        <w:t>) i na Węgrzech (91,7%</w:t>
      </w:r>
      <w:r w:rsidR="00B049EA">
        <w:t>;</w:t>
      </w:r>
      <w:r w:rsidR="00773B21">
        <w:t xml:space="preserve"> 94,8% </w:t>
      </w:r>
      <w:r w:rsidR="00C11CB1">
        <w:t>ogółem</w:t>
      </w:r>
      <w:r w:rsidR="00CD698C">
        <w:t xml:space="preserve">). </w:t>
      </w:r>
      <w:r w:rsidR="002159A0">
        <w:t>Spośród państw EFTA najniższy odsetek pracujących w pełnym wymiarze pracy odnotowano w</w:t>
      </w:r>
      <w:r w:rsidR="009F6575">
        <w:t> </w:t>
      </w:r>
      <w:r w:rsidR="002159A0">
        <w:t>Szwajcarii, gdzie w pełnym wymiarze czasu pracy pracowało w obszarze kultury 42,8%</w:t>
      </w:r>
      <w:r w:rsidR="009F6575">
        <w:t xml:space="preserve"> </w:t>
      </w:r>
      <w:r w:rsidR="002159A0">
        <w:t xml:space="preserve">(58,5% </w:t>
      </w:r>
      <w:r w:rsidR="00C11CB1">
        <w:t>ogółem</w:t>
      </w:r>
      <w:r w:rsidR="002159A0">
        <w:t>).</w:t>
      </w:r>
    </w:p>
    <w:p w14:paraId="3CC32E7E" w14:textId="053A07CF" w:rsidR="00B4300B" w:rsidRDefault="00BF13F9" w:rsidP="00D73233">
      <w:pPr>
        <w:spacing w:line="288" w:lineRule="auto"/>
      </w:pPr>
      <w:r>
        <w:t xml:space="preserve">Wśród artystów i literatów odsetek </w:t>
      </w:r>
      <w:r w:rsidR="00B049EA">
        <w:t>pracujących w pełnym wymiarze czasu pracy</w:t>
      </w:r>
      <w:r>
        <w:t xml:space="preserve"> dla wszystkich państw UE był jeszcze niższy</w:t>
      </w:r>
      <w:r w:rsidR="008B7400">
        <w:t xml:space="preserve"> niż dla ogółu pracujących w kulturze, jak również niższy niż </w:t>
      </w:r>
      <w:r w:rsidR="00816D4F">
        <w:t>ogółem</w:t>
      </w:r>
      <w:r>
        <w:t xml:space="preserve"> i w 2024 r. </w:t>
      </w:r>
      <w:r w:rsidR="008C604A">
        <w:t xml:space="preserve">wyniósł </w:t>
      </w:r>
      <w:r>
        <w:t xml:space="preserve">71,4%. </w:t>
      </w:r>
      <w:r w:rsidR="001555DA" w:rsidRPr="001555DA">
        <w:t>Najwyższy odsetek odnotowano w</w:t>
      </w:r>
      <w:r w:rsidR="00C42321">
        <w:t> </w:t>
      </w:r>
      <w:r w:rsidR="001555DA" w:rsidRPr="001555DA">
        <w:t xml:space="preserve">Rumunii (97,4%), najniższy – w Holandii (60,1%), natomiast w państwach EFTA </w:t>
      </w:r>
      <w:r w:rsidR="009F6575">
        <w:t>– najwyższy</w:t>
      </w:r>
      <w:r w:rsidR="001555DA" w:rsidRPr="001555DA">
        <w:t xml:space="preserve"> w Islandii (81,7%)</w:t>
      </w:r>
      <w:r w:rsidR="009F6575">
        <w:t xml:space="preserve">, a najniższy w </w:t>
      </w:r>
      <w:r w:rsidR="001555DA" w:rsidRPr="001555DA">
        <w:t>Szwajcarii (35,2%).</w:t>
      </w:r>
    </w:p>
    <w:p w14:paraId="0E8E3BD9" w14:textId="7793AD13" w:rsidR="00DE30E9" w:rsidRDefault="00C00C2E" w:rsidP="00D73233">
      <w:pPr>
        <w:spacing w:line="288" w:lineRule="auto"/>
      </w:pPr>
      <w:r>
        <w:t xml:space="preserve">Znaczna </w:t>
      </w:r>
      <w:r w:rsidR="005F677D">
        <w:t xml:space="preserve">większość </w:t>
      </w:r>
      <w:r w:rsidR="00027229">
        <w:t xml:space="preserve">pracujących w obszarze kultury w </w:t>
      </w:r>
      <w:r w:rsidR="00B14352">
        <w:t xml:space="preserve">państwach </w:t>
      </w:r>
      <w:r w:rsidR="00027229">
        <w:t xml:space="preserve">UE </w:t>
      </w:r>
      <w:r w:rsidR="00073BCF">
        <w:t>prac</w:t>
      </w:r>
      <w:r w:rsidR="002C20B5">
        <w:t>owała</w:t>
      </w:r>
      <w:r w:rsidR="00073BCF">
        <w:t xml:space="preserve"> </w:t>
      </w:r>
      <w:r w:rsidR="00073BCF" w:rsidRPr="000D6D55">
        <w:t>w jednym miejscu pracy</w:t>
      </w:r>
      <w:r w:rsidR="005F677D">
        <w:t xml:space="preserve"> (</w:t>
      </w:r>
      <w:r w:rsidR="00027229">
        <w:t>92,9</w:t>
      </w:r>
      <w:r w:rsidR="005F677D">
        <w:t xml:space="preserve">%) i </w:t>
      </w:r>
      <w:r w:rsidR="00073BCF">
        <w:t>wykon</w:t>
      </w:r>
      <w:r w:rsidR="002C20B5">
        <w:t>ywała</w:t>
      </w:r>
      <w:r w:rsidR="00073BCF">
        <w:t xml:space="preserve"> pracę w oparciu o </w:t>
      </w:r>
      <w:r w:rsidR="00073BCF" w:rsidRPr="000D6D55">
        <w:t>umowę na czas nieokreślony</w:t>
      </w:r>
      <w:r w:rsidR="005F677D">
        <w:t xml:space="preserve"> </w:t>
      </w:r>
      <w:r w:rsidR="00B650A3">
        <w:t>(</w:t>
      </w:r>
      <w:r w:rsidR="00027229">
        <w:t>81,9</w:t>
      </w:r>
      <w:r w:rsidR="005F677D">
        <w:t>%)</w:t>
      </w:r>
      <w:r w:rsidR="003F695E">
        <w:t xml:space="preserve">. </w:t>
      </w:r>
      <w:r w:rsidR="008C604A">
        <w:t>Był</w:t>
      </w:r>
      <w:r w:rsidR="009F6575">
        <w:t>y</w:t>
      </w:r>
      <w:r w:rsidR="008C604A">
        <w:t xml:space="preserve"> </w:t>
      </w:r>
      <w:r w:rsidR="003F695E">
        <w:t>to niższ</w:t>
      </w:r>
      <w:r w:rsidR="009F6575">
        <w:t>e</w:t>
      </w:r>
      <w:r w:rsidR="003F695E">
        <w:t xml:space="preserve"> odset</w:t>
      </w:r>
      <w:r w:rsidR="009F6575">
        <w:t>ki</w:t>
      </w:r>
      <w:r w:rsidR="003F695E">
        <w:t xml:space="preserve"> niż </w:t>
      </w:r>
      <w:r w:rsidR="002C20B5">
        <w:t>dla</w:t>
      </w:r>
      <w:r w:rsidR="003F695E">
        <w:t xml:space="preserve"> ogó</w:t>
      </w:r>
      <w:r w:rsidR="002C20B5">
        <w:t>łu</w:t>
      </w:r>
      <w:r w:rsidR="003F695E">
        <w:t xml:space="preserve"> pracujących (odpowiednio 96,0% i 87,1%). </w:t>
      </w:r>
      <w:r w:rsidR="00ED043A">
        <w:t>Spośród państw UE n</w:t>
      </w:r>
      <w:r w:rsidR="00DE30E9">
        <w:t xml:space="preserve">ajniższy odsetek pracujących </w:t>
      </w:r>
      <w:r w:rsidR="00816D4F">
        <w:t xml:space="preserve">w </w:t>
      </w:r>
      <w:r w:rsidR="00DE30E9">
        <w:t>jednym miejscu pracy odnotowano w przypadku Danii (83,7%),</w:t>
      </w:r>
      <w:r w:rsidR="00ED043A">
        <w:t xml:space="preserve"> a wśród krajów EFTA – w</w:t>
      </w:r>
      <w:r w:rsidR="0047173C">
        <w:t xml:space="preserve"> </w:t>
      </w:r>
      <w:r w:rsidR="00ED043A">
        <w:t>Szwajcarii (84,4%).</w:t>
      </w:r>
      <w:r w:rsidR="00DE30E9">
        <w:t xml:space="preserve"> </w:t>
      </w:r>
      <w:r w:rsidR="00ED043A">
        <w:t>Z kolei najniższy odsetek pracujących w</w:t>
      </w:r>
      <w:r w:rsidR="00C42321">
        <w:t> </w:t>
      </w:r>
      <w:r w:rsidR="00ED043A">
        <w:t xml:space="preserve">oparciu o </w:t>
      </w:r>
      <w:r w:rsidR="00ED043A" w:rsidRPr="000D6D55">
        <w:t>umowę na czas nieokreślony</w:t>
      </w:r>
      <w:r w:rsidR="00ED043A">
        <w:t xml:space="preserve"> </w:t>
      </w:r>
      <w:r w:rsidR="000D6D55">
        <w:t>w ramach państwa UE</w:t>
      </w:r>
      <w:r w:rsidR="00ED043A">
        <w:t xml:space="preserve"> zaobserwowano w Holandii (68,9%), a wśród krajów EFTA – </w:t>
      </w:r>
      <w:r w:rsidR="009B1E26">
        <w:t xml:space="preserve">w Szwajcarii </w:t>
      </w:r>
      <w:r w:rsidR="00ED043A">
        <w:t>(8</w:t>
      </w:r>
      <w:r w:rsidR="009B1E26">
        <w:t>7</w:t>
      </w:r>
      <w:r w:rsidR="00ED043A">
        <w:t>,</w:t>
      </w:r>
      <w:r w:rsidR="009B1E26">
        <w:t>7</w:t>
      </w:r>
      <w:r w:rsidR="00ED043A">
        <w:t>%)</w:t>
      </w:r>
      <w:r w:rsidR="000D6D55">
        <w:t>.</w:t>
      </w:r>
    </w:p>
    <w:p w14:paraId="28421082" w14:textId="1702B9D1" w:rsidR="00F90645" w:rsidRDefault="00BF13F9" w:rsidP="00D73233">
      <w:pPr>
        <w:spacing w:line="288" w:lineRule="auto"/>
      </w:pPr>
      <w:r>
        <w:t xml:space="preserve">Wśród artystów i literatów </w:t>
      </w:r>
      <w:r w:rsidR="00C83EBD">
        <w:t>odsetek pracujących w jednym miejscu pracy</w:t>
      </w:r>
      <w:r w:rsidR="005B5992">
        <w:t xml:space="preserve"> dla wszystkich krajów UE </w:t>
      </w:r>
      <w:r w:rsidR="002C20B5">
        <w:t>był</w:t>
      </w:r>
      <w:r w:rsidR="005B5992">
        <w:t xml:space="preserve"> </w:t>
      </w:r>
      <w:r w:rsidR="003F695E">
        <w:t xml:space="preserve">jeszcze </w:t>
      </w:r>
      <w:r w:rsidR="005B5992">
        <w:t xml:space="preserve">niższy (90,0%) niż dla </w:t>
      </w:r>
      <w:r w:rsidR="003F695E">
        <w:t xml:space="preserve">ogółu </w:t>
      </w:r>
      <w:r w:rsidR="005B5992">
        <w:t>pracujących w obszarze kultury</w:t>
      </w:r>
      <w:r w:rsidR="00F90645">
        <w:t xml:space="preserve">, </w:t>
      </w:r>
      <w:r w:rsidR="00EA4361">
        <w:t xml:space="preserve">przy czym </w:t>
      </w:r>
      <w:r w:rsidR="00F90645">
        <w:t xml:space="preserve">najniższy </w:t>
      </w:r>
      <w:r w:rsidR="00EA4361">
        <w:t>w krajach</w:t>
      </w:r>
      <w:r w:rsidR="00F90645">
        <w:t xml:space="preserve"> UE </w:t>
      </w:r>
      <w:r w:rsidR="00C00C2E">
        <w:t xml:space="preserve">wystąpił </w:t>
      </w:r>
      <w:r w:rsidR="00F90645">
        <w:t>w Estonii (76,9%)</w:t>
      </w:r>
      <w:r w:rsidR="00EE69E5">
        <w:t>,</w:t>
      </w:r>
      <w:r w:rsidR="00F90645">
        <w:t xml:space="preserve"> a wśród krajów EFTA – w Szwajcarii (77,0%). </w:t>
      </w:r>
      <w:r w:rsidR="005B5992">
        <w:t xml:space="preserve">Odsetek pracujących w oparciu o umowę na czas nieokreślony </w:t>
      </w:r>
      <w:r w:rsidR="002C20B5">
        <w:t>był</w:t>
      </w:r>
      <w:r w:rsidR="005B5992">
        <w:t xml:space="preserve"> także niższy</w:t>
      </w:r>
      <w:r w:rsidR="003F695E">
        <w:t xml:space="preserve"> (71,9%) niż w</w:t>
      </w:r>
      <w:r w:rsidR="00C42321">
        <w:t> </w:t>
      </w:r>
      <w:r w:rsidR="003F695E">
        <w:t>przypadku pracujących w kulturze</w:t>
      </w:r>
      <w:r w:rsidR="00F90645">
        <w:t xml:space="preserve"> i </w:t>
      </w:r>
      <w:r w:rsidR="00C00C2E">
        <w:t xml:space="preserve">dla </w:t>
      </w:r>
      <w:r w:rsidR="00EE69E5">
        <w:t>ogółu</w:t>
      </w:r>
      <w:r w:rsidR="00F90645">
        <w:t xml:space="preserve"> pracujących</w:t>
      </w:r>
      <w:r w:rsidR="005B5992">
        <w:t>.</w:t>
      </w:r>
      <w:r w:rsidR="003F695E">
        <w:t xml:space="preserve"> </w:t>
      </w:r>
      <w:r w:rsidR="00112009">
        <w:t>Na tym tle relatywnie najgorzej wypad</w:t>
      </w:r>
      <w:r w:rsidR="00127988">
        <w:t>ł</w:t>
      </w:r>
      <w:r w:rsidR="00112009">
        <w:t xml:space="preserve">a Francja, w której </w:t>
      </w:r>
      <w:r w:rsidR="00C00C2E">
        <w:t xml:space="preserve">tylko </w:t>
      </w:r>
      <w:r w:rsidR="00A10562">
        <w:t>49,8%</w:t>
      </w:r>
      <w:r w:rsidR="00112009">
        <w:t xml:space="preserve"> pracujących artystów i literatów wykon</w:t>
      </w:r>
      <w:r w:rsidR="00127988">
        <w:t>ywało</w:t>
      </w:r>
      <w:r w:rsidR="00112009">
        <w:t xml:space="preserve"> pracę w</w:t>
      </w:r>
      <w:r w:rsidR="00614942">
        <w:t> </w:t>
      </w:r>
      <w:r w:rsidR="00112009">
        <w:t>oparciu o umowę na czas nieokreślony</w:t>
      </w:r>
      <w:r w:rsidR="00A10562">
        <w:t xml:space="preserve">, </w:t>
      </w:r>
      <w:r w:rsidR="002C20B5">
        <w:t xml:space="preserve">a następnie </w:t>
      </w:r>
      <w:r w:rsidR="00EE69E5">
        <w:t>Niemc</w:t>
      </w:r>
      <w:r w:rsidR="00112009">
        <w:t xml:space="preserve">y, gdzie odsetek ten </w:t>
      </w:r>
      <w:r w:rsidR="00127988">
        <w:t xml:space="preserve">wyniósł </w:t>
      </w:r>
      <w:r w:rsidR="003F695E">
        <w:t>6</w:t>
      </w:r>
      <w:r w:rsidR="00EE69E5">
        <w:t>6,6</w:t>
      </w:r>
      <w:r w:rsidR="003F695E">
        <w:t>%</w:t>
      </w:r>
      <w:r w:rsidR="00775141">
        <w:t>.</w:t>
      </w:r>
      <w:r w:rsidR="00112009">
        <w:t xml:space="preserve"> </w:t>
      </w:r>
      <w:r w:rsidR="00EC45BC">
        <w:t>W</w:t>
      </w:r>
      <w:r w:rsidR="00112009">
        <w:t xml:space="preserve"> 2024 r. najw</w:t>
      </w:r>
      <w:r w:rsidR="004817DC">
        <w:t xml:space="preserve">iększą </w:t>
      </w:r>
      <w:r w:rsidR="00C00C2E">
        <w:t xml:space="preserve">stabilność zatrudnienia </w:t>
      </w:r>
      <w:r w:rsidR="004817DC">
        <w:t>w postaci umowy na czas nieokreślony dawały artystom i</w:t>
      </w:r>
      <w:r w:rsidR="00614942">
        <w:t> </w:t>
      </w:r>
      <w:r w:rsidR="004817DC">
        <w:t xml:space="preserve">literatom takie kraje jak </w:t>
      </w:r>
      <w:r w:rsidR="00112009">
        <w:t xml:space="preserve">Rumunia (98,8%), czy Litwa (97,3%). W krajach EFTA stabilność pracy artystów i literatów związana z umową na czas nieokreślony </w:t>
      </w:r>
      <w:r w:rsidR="00127988">
        <w:t xml:space="preserve">była </w:t>
      </w:r>
      <w:r w:rsidR="00112009">
        <w:t>na</w:t>
      </w:r>
      <w:r w:rsidR="00340FEC">
        <w:t> </w:t>
      </w:r>
      <w:r w:rsidR="00112009">
        <w:t xml:space="preserve">wysokim poziomie – </w:t>
      </w:r>
      <w:r w:rsidR="004817DC">
        <w:t xml:space="preserve">w każdym z </w:t>
      </w:r>
      <w:r w:rsidR="00EA4361">
        <w:t xml:space="preserve">nich </w:t>
      </w:r>
      <w:r w:rsidR="004817DC">
        <w:t>odsetek artystów i literatów pracujących na umowach na czas nieokreślony przewyższa</w:t>
      </w:r>
      <w:r w:rsidR="00127988">
        <w:t>ł</w:t>
      </w:r>
      <w:r w:rsidR="004817DC">
        <w:t xml:space="preserve"> średnią dla państw UE, </w:t>
      </w:r>
      <w:r w:rsidR="00C00C2E">
        <w:t xml:space="preserve">przy czym </w:t>
      </w:r>
      <w:r w:rsidR="00112009">
        <w:t xml:space="preserve">najniższy </w:t>
      </w:r>
      <w:r w:rsidR="00EA4361">
        <w:t xml:space="preserve">odnotowano </w:t>
      </w:r>
      <w:r w:rsidR="00112009">
        <w:t>w</w:t>
      </w:r>
      <w:r w:rsidR="00340FEC">
        <w:t> </w:t>
      </w:r>
      <w:r w:rsidR="00EE69E5">
        <w:t>Norwegii</w:t>
      </w:r>
      <w:r w:rsidR="00F90645">
        <w:t xml:space="preserve"> (8</w:t>
      </w:r>
      <w:r w:rsidR="00EE69E5">
        <w:t>3,8</w:t>
      </w:r>
      <w:r w:rsidR="00F90645">
        <w:t>%</w:t>
      </w:r>
      <w:r w:rsidR="00EE69E5">
        <w:t>).</w:t>
      </w:r>
      <w:r w:rsidR="00112009">
        <w:t xml:space="preserve"> </w:t>
      </w:r>
    </w:p>
    <w:p w14:paraId="08B53306" w14:textId="5B8F394B" w:rsidR="00CF634E" w:rsidRPr="00D220A5" w:rsidRDefault="00D10868" w:rsidP="00746634">
      <w:pPr>
        <w:pStyle w:val="Nagwek1"/>
      </w:pPr>
      <w:r w:rsidRPr="00D220A5">
        <w:t xml:space="preserve">Pracujący w obszarze kultury w </w:t>
      </w:r>
      <w:r w:rsidR="00CF634E" w:rsidRPr="00D220A5">
        <w:t>Pols</w:t>
      </w:r>
      <w:r w:rsidRPr="00D220A5">
        <w:t>ce</w:t>
      </w:r>
    </w:p>
    <w:p w14:paraId="207497F1" w14:textId="514198E2" w:rsidR="00A052E4" w:rsidRDefault="00BC3480" w:rsidP="00D73233">
      <w:pPr>
        <w:spacing w:line="288" w:lineRule="auto"/>
        <w:rPr>
          <w:lang w:eastAsia="pl-PL"/>
        </w:rPr>
      </w:pPr>
      <w:r>
        <w:rPr>
          <w:lang w:eastAsia="pl-PL"/>
        </w:rPr>
        <w:t>W</w:t>
      </w:r>
      <w:r w:rsidR="00CF634E" w:rsidRPr="00523C91">
        <w:rPr>
          <w:lang w:eastAsia="pl-PL"/>
        </w:rPr>
        <w:t xml:space="preserve"> 202</w:t>
      </w:r>
      <w:r w:rsidR="00F439EF" w:rsidRPr="00523C91">
        <w:rPr>
          <w:lang w:eastAsia="pl-PL"/>
        </w:rPr>
        <w:t>4</w:t>
      </w:r>
      <w:r w:rsidR="00CF634E" w:rsidRPr="00523C91">
        <w:rPr>
          <w:lang w:eastAsia="pl-PL"/>
        </w:rPr>
        <w:t xml:space="preserve"> r. w Polsce w </w:t>
      </w:r>
      <w:r w:rsidR="00594F2F">
        <w:rPr>
          <w:lang w:eastAsia="pl-PL"/>
        </w:rPr>
        <w:t xml:space="preserve">obszarze </w:t>
      </w:r>
      <w:r w:rsidR="00CF634E" w:rsidRPr="00523C91">
        <w:rPr>
          <w:lang w:eastAsia="pl-PL"/>
        </w:rPr>
        <w:t>kultur</w:t>
      </w:r>
      <w:r w:rsidR="00594F2F">
        <w:rPr>
          <w:lang w:eastAsia="pl-PL"/>
        </w:rPr>
        <w:t>y</w:t>
      </w:r>
      <w:r w:rsidR="00CF634E" w:rsidRPr="00523C91">
        <w:rPr>
          <w:lang w:eastAsia="pl-PL"/>
        </w:rPr>
        <w:t xml:space="preserve"> pracowało 5</w:t>
      </w:r>
      <w:r w:rsidR="00523C91" w:rsidRPr="00523C91">
        <w:rPr>
          <w:lang w:eastAsia="pl-PL"/>
        </w:rPr>
        <w:t>97,1</w:t>
      </w:r>
      <w:r w:rsidR="00CF634E" w:rsidRPr="00523C91">
        <w:rPr>
          <w:lang w:eastAsia="pl-PL"/>
        </w:rPr>
        <w:t xml:space="preserve"> tys. osób, co stanowiło 3,</w:t>
      </w:r>
      <w:r w:rsidR="00523C91" w:rsidRPr="00523C91">
        <w:rPr>
          <w:lang w:eastAsia="pl-PL"/>
        </w:rPr>
        <w:t>5</w:t>
      </w:r>
      <w:r w:rsidR="00CF634E" w:rsidRPr="00523C91">
        <w:rPr>
          <w:lang w:eastAsia="pl-PL"/>
        </w:rPr>
        <w:t xml:space="preserve">% wszystkich </w:t>
      </w:r>
      <w:r w:rsidR="002C20B5">
        <w:rPr>
          <w:lang w:eastAsia="pl-PL"/>
        </w:rPr>
        <w:t>pracujących</w:t>
      </w:r>
      <w:r w:rsidR="00CB7B7D">
        <w:rPr>
          <w:lang w:eastAsia="pl-PL"/>
        </w:rPr>
        <w:t>, jak wyżej wspomniano</w:t>
      </w:r>
      <w:r w:rsidR="00CF634E" w:rsidRPr="00523C91">
        <w:rPr>
          <w:lang w:eastAsia="pl-PL"/>
        </w:rPr>
        <w:t xml:space="preserve">. </w:t>
      </w:r>
      <w:r w:rsidR="00523C91">
        <w:rPr>
          <w:lang w:eastAsia="pl-PL"/>
        </w:rPr>
        <w:t xml:space="preserve">Liczba pracujących w </w:t>
      </w:r>
      <w:r w:rsidR="00594F2F">
        <w:rPr>
          <w:lang w:eastAsia="pl-PL"/>
        </w:rPr>
        <w:t xml:space="preserve">obszarze </w:t>
      </w:r>
      <w:r w:rsidR="00523C91">
        <w:rPr>
          <w:lang w:eastAsia="pl-PL"/>
        </w:rPr>
        <w:t>kultur</w:t>
      </w:r>
      <w:r w:rsidR="00594F2F">
        <w:rPr>
          <w:lang w:eastAsia="pl-PL"/>
        </w:rPr>
        <w:t>y</w:t>
      </w:r>
      <w:r w:rsidR="00523C91">
        <w:rPr>
          <w:lang w:eastAsia="pl-PL"/>
        </w:rPr>
        <w:t xml:space="preserve"> </w:t>
      </w:r>
      <w:r w:rsidR="00D16A9B">
        <w:rPr>
          <w:lang w:eastAsia="pl-PL"/>
        </w:rPr>
        <w:t>zmniejszyła się</w:t>
      </w:r>
      <w:r w:rsidR="00523C91">
        <w:rPr>
          <w:lang w:eastAsia="pl-PL"/>
        </w:rPr>
        <w:t xml:space="preserve"> o 25,8 tys. </w:t>
      </w:r>
      <w:r w:rsidR="00D16A9B">
        <w:rPr>
          <w:lang w:eastAsia="pl-PL"/>
        </w:rPr>
        <w:t>osób</w:t>
      </w:r>
      <w:r w:rsidR="00EA1178">
        <w:rPr>
          <w:lang w:eastAsia="pl-PL"/>
        </w:rPr>
        <w:t xml:space="preserve"> (o 4,1%)</w:t>
      </w:r>
      <w:r w:rsidR="00D16A9B">
        <w:rPr>
          <w:lang w:eastAsia="pl-PL"/>
        </w:rPr>
        <w:t xml:space="preserve"> </w:t>
      </w:r>
      <w:r w:rsidR="00523C91">
        <w:rPr>
          <w:lang w:eastAsia="pl-PL"/>
        </w:rPr>
        <w:t xml:space="preserve">w </w:t>
      </w:r>
      <w:r w:rsidR="00127988">
        <w:rPr>
          <w:lang w:eastAsia="pl-PL"/>
        </w:rPr>
        <w:t>porównaniu z</w:t>
      </w:r>
      <w:r w:rsidR="00523C91">
        <w:rPr>
          <w:lang w:eastAsia="pl-PL"/>
        </w:rPr>
        <w:t xml:space="preserve"> 2023 r. </w:t>
      </w:r>
    </w:p>
    <w:p w14:paraId="152EEA1C" w14:textId="0B83A042" w:rsidR="000128B7" w:rsidRDefault="00690352" w:rsidP="00C448DF">
      <w:pPr>
        <w:spacing w:line="288" w:lineRule="auto"/>
        <w:rPr>
          <w:lang w:eastAsia="pl-PL"/>
        </w:rPr>
      </w:pPr>
      <w:r w:rsidRPr="00A40D1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4268BDF" wp14:editId="44056A9B">
                <wp:simplePos x="0" y="0"/>
                <wp:positionH relativeFrom="column">
                  <wp:posOffset>5323840</wp:posOffset>
                </wp:positionH>
                <wp:positionV relativeFrom="paragraph">
                  <wp:posOffset>2522220</wp:posOffset>
                </wp:positionV>
                <wp:extent cx="1726565" cy="759460"/>
                <wp:effectExtent l="0" t="0" r="0" b="2540"/>
                <wp:wrapTight wrapText="bothSides">
                  <wp:wrapPolygon edited="0">
                    <wp:start x="715" y="0"/>
                    <wp:lineTo x="715" y="21130"/>
                    <wp:lineTo x="20734" y="21130"/>
                    <wp:lineTo x="20734" y="0"/>
                    <wp:lineTo x="715" y="0"/>
                  </wp:wrapPolygon>
                </wp:wrapTight>
                <wp:docPr id="6" name="Prostokąt 6" descr="Większość pracujących w obszarze kultury w Polsce miało wykształcenie wyższe (66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7594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B1890F" w14:textId="788ED0E3" w:rsidR="00104DE2" w:rsidRPr="006C0593" w:rsidRDefault="00104DE2" w:rsidP="00690352">
                            <w:pPr>
                              <w:pStyle w:val="Tekstzbokuwramcenaszarympolu"/>
                              <w:rPr>
                                <w:lang w:val="pl-PL"/>
                              </w:rPr>
                            </w:pPr>
                            <w:r w:rsidRPr="006C0593">
                              <w:rPr>
                                <w:lang w:val="pl-PL"/>
                              </w:rPr>
                              <w:t>Większość pracujących w</w:t>
                            </w:r>
                            <w:r>
                              <w:rPr>
                                <w:lang w:val="pl-PL"/>
                              </w:rPr>
                              <w:t> </w:t>
                            </w:r>
                            <w:r w:rsidRPr="006C0593">
                              <w:rPr>
                                <w:lang w:val="pl-PL"/>
                              </w:rPr>
                              <w:t>obszarze kultury w Polsce miało wykształcenie wyższe (66,8%)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68BDF" id="Prostokąt 6" o:spid="_x0000_s1032" alt="Większość pracujących w obszarze kultury w Polsce miało wykształcenie wyższe (66,8%)" style="position:absolute;margin-left:419.2pt;margin-top:198.6pt;width:135.95pt;height:59.8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" filled="f" stroked="f" strokeweight=".26mm">
                <v:textbox>
                  <w:txbxContent>
                    <w:p w14:paraId="51B1890F" w14:textId="788ED0E3" w:rsidR="00104DE2" w:rsidRPr="006C0593" w:rsidRDefault="00104DE2" w:rsidP="00690352">
                      <w:pPr>
                        <w:pStyle w:val="Tekstzbokuwramcenaszarympolu"/>
                        <w:rPr>
                          <w:lang w:val="pl-PL"/>
                        </w:rPr>
                      </w:pPr>
                      <w:r w:rsidRPr="006C0593">
                        <w:rPr>
                          <w:lang w:val="pl-PL"/>
                        </w:rPr>
                        <w:t>Większość pracujących w</w:t>
                      </w:r>
                      <w:r>
                        <w:rPr>
                          <w:lang w:val="pl-PL"/>
                        </w:rPr>
                        <w:t> </w:t>
                      </w:r>
                      <w:r w:rsidRPr="006C0593">
                        <w:rPr>
                          <w:lang w:val="pl-PL"/>
                        </w:rPr>
                        <w:t>obszarze kultury w Polsce miało wykształcenie wyższe (66,8%)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128B7" w:rsidRPr="00A53058">
        <w:rPr>
          <w:lang w:eastAsia="pl-PL"/>
        </w:rPr>
        <w:t xml:space="preserve">Większość pracujących w obszarze kultury </w:t>
      </w:r>
      <w:r w:rsidR="000128B7">
        <w:rPr>
          <w:lang w:eastAsia="pl-PL"/>
        </w:rPr>
        <w:t xml:space="preserve">w Polsce </w:t>
      </w:r>
      <w:r w:rsidR="000128B7" w:rsidRPr="00A53058">
        <w:rPr>
          <w:lang w:eastAsia="pl-PL"/>
        </w:rPr>
        <w:t>stanowiły kobiety (56,0%). Największy odsetek pracujących</w:t>
      </w:r>
      <w:r w:rsidR="000128B7">
        <w:rPr>
          <w:lang w:eastAsia="pl-PL"/>
        </w:rPr>
        <w:t xml:space="preserve"> w obszarze kultury</w:t>
      </w:r>
      <w:r w:rsidR="000128B7" w:rsidRPr="00A53058">
        <w:rPr>
          <w:lang w:eastAsia="pl-PL"/>
        </w:rPr>
        <w:t xml:space="preserve"> (29,8%) </w:t>
      </w:r>
      <w:r w:rsidR="000128B7">
        <w:rPr>
          <w:lang w:eastAsia="pl-PL"/>
        </w:rPr>
        <w:t>stanowiły</w:t>
      </w:r>
      <w:r w:rsidR="000128B7" w:rsidRPr="00A53058">
        <w:rPr>
          <w:lang w:eastAsia="pl-PL"/>
        </w:rPr>
        <w:t xml:space="preserve"> osoby w wieku 40</w:t>
      </w:r>
      <w:r w:rsidR="00EC1F7C">
        <w:rPr>
          <w:lang w:eastAsia="pl-PL"/>
        </w:rPr>
        <w:t>–</w:t>
      </w:r>
      <w:r w:rsidR="000128B7" w:rsidRPr="00A53058">
        <w:rPr>
          <w:lang w:eastAsia="pl-PL"/>
        </w:rPr>
        <w:t xml:space="preserve">49 lat. </w:t>
      </w:r>
      <w:r w:rsidR="00EC1F7C">
        <w:rPr>
          <w:lang w:eastAsia="pl-PL"/>
        </w:rPr>
        <w:t>W</w:t>
      </w:r>
      <w:r w:rsidR="00EC1F7C" w:rsidRPr="00A53058">
        <w:rPr>
          <w:lang w:eastAsia="pl-PL"/>
        </w:rPr>
        <w:t xml:space="preserve">ykształcenie wyższe </w:t>
      </w:r>
      <w:r w:rsidR="00EC1F7C">
        <w:rPr>
          <w:lang w:eastAsia="pl-PL"/>
        </w:rPr>
        <w:t xml:space="preserve">posiadało </w:t>
      </w:r>
      <w:r w:rsidR="000128B7" w:rsidRPr="00A53058">
        <w:rPr>
          <w:lang w:eastAsia="pl-PL"/>
        </w:rPr>
        <w:t>66,</w:t>
      </w:r>
      <w:r w:rsidR="000128B7">
        <w:rPr>
          <w:lang w:eastAsia="pl-PL"/>
        </w:rPr>
        <w:t>8</w:t>
      </w:r>
      <w:r w:rsidR="000128B7" w:rsidRPr="00A53058">
        <w:rPr>
          <w:lang w:eastAsia="pl-PL"/>
        </w:rPr>
        <w:t xml:space="preserve">% </w:t>
      </w:r>
      <w:r w:rsidR="000128B7">
        <w:rPr>
          <w:lang w:eastAsia="pl-PL"/>
        </w:rPr>
        <w:t>pracujących w obszarze kultury</w:t>
      </w:r>
      <w:r w:rsidR="003E1668">
        <w:rPr>
          <w:lang w:eastAsia="pl-PL"/>
        </w:rPr>
        <w:t>.</w:t>
      </w:r>
      <w:r w:rsidR="000128B7">
        <w:rPr>
          <w:lang w:eastAsia="pl-PL"/>
        </w:rPr>
        <w:t xml:space="preserve"> </w:t>
      </w:r>
      <w:r w:rsidR="003E1668">
        <w:rPr>
          <w:lang w:eastAsia="pl-PL"/>
        </w:rPr>
        <w:t>O</w:t>
      </w:r>
      <w:r w:rsidR="000128B7">
        <w:rPr>
          <w:lang w:eastAsia="pl-PL"/>
        </w:rPr>
        <w:t>dsetek ten był wyższy niż średnia w krajach UE. Pracujący w</w:t>
      </w:r>
      <w:r w:rsidR="00C42321">
        <w:rPr>
          <w:lang w:eastAsia="pl-PL"/>
        </w:rPr>
        <w:t> </w:t>
      </w:r>
      <w:r w:rsidR="000128B7">
        <w:rPr>
          <w:lang w:eastAsia="pl-PL"/>
        </w:rPr>
        <w:t xml:space="preserve">obszarze kultury w Polsce </w:t>
      </w:r>
      <w:r w:rsidR="00EC1F7C">
        <w:rPr>
          <w:lang w:eastAsia="pl-PL"/>
        </w:rPr>
        <w:t xml:space="preserve">byli </w:t>
      </w:r>
      <w:r w:rsidR="000128B7">
        <w:rPr>
          <w:lang w:eastAsia="pl-PL"/>
        </w:rPr>
        <w:t>też lepiej wykształceni niż pracujący</w:t>
      </w:r>
      <w:r w:rsidR="00614942">
        <w:rPr>
          <w:lang w:eastAsia="pl-PL"/>
        </w:rPr>
        <w:t xml:space="preserve"> </w:t>
      </w:r>
      <w:r w:rsidR="00CB7B7D">
        <w:rPr>
          <w:lang w:eastAsia="pl-PL"/>
        </w:rPr>
        <w:t xml:space="preserve">ogółem </w:t>
      </w:r>
      <w:r w:rsidR="000128B7">
        <w:rPr>
          <w:lang w:eastAsia="pl-PL"/>
        </w:rPr>
        <w:t xml:space="preserve">– odsetek osób z wyższym wykształceniem </w:t>
      </w:r>
      <w:r w:rsidR="005C5169">
        <w:rPr>
          <w:lang w:eastAsia="pl-PL"/>
        </w:rPr>
        <w:t xml:space="preserve">był wyższy </w:t>
      </w:r>
      <w:r w:rsidR="000128B7">
        <w:rPr>
          <w:lang w:eastAsia="pl-PL"/>
        </w:rPr>
        <w:t>o</w:t>
      </w:r>
      <w:r w:rsidR="002C5761">
        <w:rPr>
          <w:lang w:eastAsia="pl-PL"/>
        </w:rPr>
        <w:t> </w:t>
      </w:r>
      <w:r w:rsidR="000128B7">
        <w:rPr>
          <w:lang w:eastAsia="pl-PL"/>
        </w:rPr>
        <w:t>23,8 p. proc</w:t>
      </w:r>
      <w:r w:rsidR="00614942">
        <w:rPr>
          <w:lang w:eastAsia="pl-PL"/>
        </w:rPr>
        <w:t>.</w:t>
      </w:r>
      <w:r w:rsidR="000128B7">
        <w:rPr>
          <w:lang w:eastAsia="pl-PL"/>
        </w:rPr>
        <w:t xml:space="preserve"> niż </w:t>
      </w:r>
      <w:r w:rsidR="006E665B">
        <w:rPr>
          <w:lang w:eastAsia="pl-PL"/>
        </w:rPr>
        <w:t xml:space="preserve">dla ogółu </w:t>
      </w:r>
      <w:r w:rsidR="000128B7">
        <w:rPr>
          <w:lang w:eastAsia="pl-PL"/>
        </w:rPr>
        <w:t>(43,0%).</w:t>
      </w:r>
    </w:p>
    <w:p w14:paraId="22867C97" w14:textId="36E22A8F" w:rsidR="00D13B7E" w:rsidRDefault="005C5169" w:rsidP="000128B7">
      <w:pPr>
        <w:spacing w:line="288" w:lineRule="auto"/>
        <w:rPr>
          <w:lang w:eastAsia="pl-PL"/>
        </w:rPr>
      </w:pPr>
      <w:r>
        <w:rPr>
          <w:lang w:eastAsia="pl-PL"/>
        </w:rPr>
        <w:lastRenderedPageBreak/>
        <w:t xml:space="preserve">W 2024 r. </w:t>
      </w:r>
      <w:r w:rsidR="003F695E">
        <w:rPr>
          <w:lang w:eastAsia="pl-PL"/>
        </w:rPr>
        <w:t xml:space="preserve">82,8% pracujących w obszarze kultury </w:t>
      </w:r>
      <w:r w:rsidR="00EC45BC">
        <w:rPr>
          <w:lang w:eastAsia="pl-PL"/>
        </w:rPr>
        <w:t xml:space="preserve">w </w:t>
      </w:r>
      <w:r w:rsidR="003F695E">
        <w:rPr>
          <w:lang w:eastAsia="pl-PL"/>
        </w:rPr>
        <w:t xml:space="preserve">Polsce </w:t>
      </w:r>
      <w:r w:rsidR="002C20B5">
        <w:rPr>
          <w:lang w:eastAsia="pl-PL"/>
        </w:rPr>
        <w:t>wykonywał</w:t>
      </w:r>
      <w:r>
        <w:rPr>
          <w:lang w:eastAsia="pl-PL"/>
        </w:rPr>
        <w:t>o</w:t>
      </w:r>
      <w:r w:rsidR="002C20B5">
        <w:rPr>
          <w:lang w:eastAsia="pl-PL"/>
        </w:rPr>
        <w:t xml:space="preserve"> </w:t>
      </w:r>
      <w:r w:rsidR="003F695E">
        <w:rPr>
          <w:lang w:eastAsia="pl-PL"/>
        </w:rPr>
        <w:t>prac</w:t>
      </w:r>
      <w:r w:rsidR="002C20B5">
        <w:rPr>
          <w:lang w:eastAsia="pl-PL"/>
        </w:rPr>
        <w:t>ę</w:t>
      </w:r>
      <w:r w:rsidR="003F695E">
        <w:rPr>
          <w:lang w:eastAsia="pl-PL"/>
        </w:rPr>
        <w:t xml:space="preserve"> na czas nieokreślony</w:t>
      </w:r>
      <w:r w:rsidR="00BA2072">
        <w:rPr>
          <w:lang w:eastAsia="pl-PL"/>
        </w:rPr>
        <w:t xml:space="preserve"> (</w:t>
      </w:r>
      <w:r w:rsidR="00614942">
        <w:rPr>
          <w:lang w:eastAsia="pl-PL"/>
        </w:rPr>
        <w:t>ogółem</w:t>
      </w:r>
      <w:r w:rsidR="00BA2072">
        <w:rPr>
          <w:lang w:eastAsia="pl-PL"/>
        </w:rPr>
        <w:t xml:space="preserve"> </w:t>
      </w:r>
      <w:r w:rsidR="00BA2072" w:rsidRPr="0058162B">
        <w:rPr>
          <w:lang w:eastAsia="pl-PL"/>
        </w:rPr>
        <w:t>84,8%</w:t>
      </w:r>
      <w:r w:rsidR="00BA2072">
        <w:rPr>
          <w:lang w:eastAsia="pl-PL"/>
        </w:rPr>
        <w:t xml:space="preserve"> i 81,9</w:t>
      </w:r>
      <w:r w:rsidR="00DB7C8E">
        <w:rPr>
          <w:lang w:eastAsia="pl-PL"/>
        </w:rPr>
        <w:t>%</w:t>
      </w:r>
      <w:r w:rsidR="00BA2072">
        <w:rPr>
          <w:lang w:eastAsia="pl-PL"/>
        </w:rPr>
        <w:t xml:space="preserve"> w </w:t>
      </w:r>
      <w:r w:rsidR="00775141">
        <w:rPr>
          <w:lang w:eastAsia="pl-PL"/>
        </w:rPr>
        <w:t xml:space="preserve">krajach </w:t>
      </w:r>
      <w:r w:rsidR="00BA2072">
        <w:rPr>
          <w:lang w:eastAsia="pl-PL"/>
        </w:rPr>
        <w:t>UE)</w:t>
      </w:r>
      <w:r>
        <w:rPr>
          <w:lang w:eastAsia="pl-PL"/>
        </w:rPr>
        <w:t>,</w:t>
      </w:r>
      <w:r w:rsidR="003F695E">
        <w:rPr>
          <w:lang w:eastAsia="pl-PL"/>
        </w:rPr>
        <w:t xml:space="preserve"> 88,0% w pełnym wymiarze czasu pracy</w:t>
      </w:r>
      <w:r w:rsidR="00BA2072">
        <w:rPr>
          <w:lang w:eastAsia="pl-PL"/>
        </w:rPr>
        <w:t xml:space="preserve"> (</w:t>
      </w:r>
      <w:r w:rsidR="00614942">
        <w:rPr>
          <w:lang w:eastAsia="pl-PL"/>
        </w:rPr>
        <w:t>ogółem</w:t>
      </w:r>
      <w:r w:rsidR="00BA2072">
        <w:rPr>
          <w:lang w:eastAsia="pl-PL"/>
        </w:rPr>
        <w:t xml:space="preserve"> </w:t>
      </w:r>
      <w:r w:rsidR="00BA2072" w:rsidRPr="0058162B">
        <w:rPr>
          <w:lang w:eastAsia="pl-PL"/>
        </w:rPr>
        <w:t>93,3%</w:t>
      </w:r>
      <w:r w:rsidR="00BA2072">
        <w:rPr>
          <w:lang w:eastAsia="pl-PL"/>
        </w:rPr>
        <w:t xml:space="preserve"> i 75,5% w UE)</w:t>
      </w:r>
      <w:r>
        <w:rPr>
          <w:lang w:eastAsia="pl-PL"/>
        </w:rPr>
        <w:t>,</w:t>
      </w:r>
      <w:r w:rsidR="003F695E">
        <w:rPr>
          <w:lang w:eastAsia="pl-PL"/>
        </w:rPr>
        <w:t xml:space="preserve"> </w:t>
      </w:r>
      <w:r>
        <w:rPr>
          <w:lang w:eastAsia="pl-PL"/>
        </w:rPr>
        <w:t>a</w:t>
      </w:r>
      <w:r w:rsidR="003F695E">
        <w:rPr>
          <w:lang w:eastAsia="pl-PL"/>
        </w:rPr>
        <w:t xml:space="preserve"> </w:t>
      </w:r>
      <w:r w:rsidR="009B253C">
        <w:rPr>
          <w:lang w:eastAsia="pl-PL"/>
        </w:rPr>
        <w:t xml:space="preserve">95,4% </w:t>
      </w:r>
      <w:r w:rsidR="002C20B5">
        <w:rPr>
          <w:lang w:eastAsia="pl-PL"/>
        </w:rPr>
        <w:t>stanowiły</w:t>
      </w:r>
      <w:r w:rsidR="003F695E">
        <w:rPr>
          <w:lang w:eastAsia="pl-PL"/>
        </w:rPr>
        <w:t xml:space="preserve"> osoby</w:t>
      </w:r>
      <w:r w:rsidR="009B253C">
        <w:rPr>
          <w:lang w:eastAsia="pl-PL"/>
        </w:rPr>
        <w:t xml:space="preserve"> pracujące </w:t>
      </w:r>
      <w:r w:rsidR="009B253C" w:rsidRPr="0058162B">
        <w:rPr>
          <w:lang w:eastAsia="pl-PL"/>
        </w:rPr>
        <w:t xml:space="preserve">w </w:t>
      </w:r>
      <w:r w:rsidR="009B253C">
        <w:rPr>
          <w:lang w:eastAsia="pl-PL"/>
        </w:rPr>
        <w:t>jednym miejscu</w:t>
      </w:r>
      <w:r w:rsidR="00EC45BC">
        <w:rPr>
          <w:lang w:eastAsia="pl-PL"/>
        </w:rPr>
        <w:t xml:space="preserve"> pracy</w:t>
      </w:r>
      <w:r w:rsidR="00BA2072">
        <w:rPr>
          <w:lang w:eastAsia="pl-PL"/>
        </w:rPr>
        <w:t xml:space="preserve"> (</w:t>
      </w:r>
      <w:r w:rsidR="00614942">
        <w:rPr>
          <w:lang w:eastAsia="pl-PL"/>
        </w:rPr>
        <w:t>ogółem</w:t>
      </w:r>
      <w:r w:rsidR="00BA2072">
        <w:rPr>
          <w:lang w:eastAsia="pl-PL"/>
        </w:rPr>
        <w:t xml:space="preserve"> </w:t>
      </w:r>
      <w:r w:rsidR="00BA2072" w:rsidRPr="0058162B">
        <w:rPr>
          <w:lang w:eastAsia="pl-PL"/>
        </w:rPr>
        <w:t>96,0%</w:t>
      </w:r>
      <w:r w:rsidR="00BA2072">
        <w:rPr>
          <w:lang w:eastAsia="pl-PL"/>
        </w:rPr>
        <w:t xml:space="preserve"> i 92,9% w UE)</w:t>
      </w:r>
      <w:r w:rsidR="009B253C">
        <w:rPr>
          <w:lang w:eastAsia="pl-PL"/>
        </w:rPr>
        <w:t>. Nieco mniejszy niż średni</w:t>
      </w:r>
      <w:r w:rsidR="003A6408">
        <w:rPr>
          <w:lang w:eastAsia="pl-PL"/>
        </w:rPr>
        <w:t>a</w:t>
      </w:r>
      <w:r w:rsidR="00D13B7E">
        <w:rPr>
          <w:lang w:eastAsia="pl-PL"/>
        </w:rPr>
        <w:t xml:space="preserve"> w</w:t>
      </w:r>
      <w:r w:rsidR="00C42321">
        <w:rPr>
          <w:lang w:eastAsia="pl-PL"/>
        </w:rPr>
        <w:t> </w:t>
      </w:r>
      <w:r w:rsidR="00D13B7E">
        <w:rPr>
          <w:lang w:eastAsia="pl-PL"/>
        </w:rPr>
        <w:t xml:space="preserve">państwach UE </w:t>
      </w:r>
      <w:r w:rsidR="00EC45BC">
        <w:rPr>
          <w:lang w:eastAsia="pl-PL"/>
        </w:rPr>
        <w:t>był</w:t>
      </w:r>
      <w:r w:rsidR="009B253C">
        <w:rPr>
          <w:lang w:eastAsia="pl-PL"/>
        </w:rPr>
        <w:t xml:space="preserve"> odsetek wykonujących pracę na własny rachunek (26,0%).</w:t>
      </w:r>
      <w:r w:rsidR="00D13B7E" w:rsidRPr="0058162B">
        <w:rPr>
          <w:lang w:eastAsia="pl-PL"/>
        </w:rPr>
        <w:t xml:space="preserve"> </w:t>
      </w:r>
      <w:r w:rsidR="00D13B7E">
        <w:rPr>
          <w:lang w:eastAsia="pl-PL"/>
        </w:rPr>
        <w:t xml:space="preserve">Wydaje się, że w Polsce </w:t>
      </w:r>
      <w:r>
        <w:rPr>
          <w:lang w:eastAsia="pl-PL"/>
        </w:rPr>
        <w:t xml:space="preserve">osoby </w:t>
      </w:r>
      <w:r w:rsidR="00D13B7E">
        <w:rPr>
          <w:lang w:eastAsia="pl-PL"/>
        </w:rPr>
        <w:t>pracując</w:t>
      </w:r>
      <w:r>
        <w:rPr>
          <w:lang w:eastAsia="pl-PL"/>
        </w:rPr>
        <w:t>e</w:t>
      </w:r>
      <w:r w:rsidR="00D13B7E">
        <w:rPr>
          <w:lang w:eastAsia="pl-PL"/>
        </w:rPr>
        <w:t xml:space="preserve"> w</w:t>
      </w:r>
      <w:r w:rsidR="00137BBF">
        <w:rPr>
          <w:lang w:eastAsia="pl-PL"/>
        </w:rPr>
        <w:t> </w:t>
      </w:r>
      <w:r w:rsidR="00D13B7E">
        <w:rPr>
          <w:lang w:eastAsia="pl-PL"/>
        </w:rPr>
        <w:t xml:space="preserve">obszarze kultury </w:t>
      </w:r>
      <w:r>
        <w:rPr>
          <w:lang w:eastAsia="pl-PL"/>
        </w:rPr>
        <w:t xml:space="preserve">miały </w:t>
      </w:r>
      <w:r w:rsidR="00D13B7E">
        <w:rPr>
          <w:lang w:eastAsia="pl-PL"/>
        </w:rPr>
        <w:t xml:space="preserve">stabilniejszą </w:t>
      </w:r>
      <w:r w:rsidR="00F93F47">
        <w:rPr>
          <w:lang w:eastAsia="pl-PL"/>
        </w:rPr>
        <w:t xml:space="preserve">sytuację na rynku pracy </w:t>
      </w:r>
      <w:r w:rsidR="00D13B7E">
        <w:rPr>
          <w:lang w:eastAsia="pl-PL"/>
        </w:rPr>
        <w:t>niż średni</w:t>
      </w:r>
      <w:r>
        <w:rPr>
          <w:lang w:eastAsia="pl-PL"/>
        </w:rPr>
        <w:t>o</w:t>
      </w:r>
      <w:r w:rsidR="00D13B7E">
        <w:rPr>
          <w:lang w:eastAsia="pl-PL"/>
        </w:rPr>
        <w:t xml:space="preserve"> </w:t>
      </w:r>
      <w:r>
        <w:rPr>
          <w:lang w:eastAsia="pl-PL"/>
        </w:rPr>
        <w:t>w</w:t>
      </w:r>
      <w:r w:rsidR="00C42321">
        <w:rPr>
          <w:lang w:eastAsia="pl-PL"/>
        </w:rPr>
        <w:t> </w:t>
      </w:r>
      <w:r w:rsidR="00D13B7E">
        <w:rPr>
          <w:lang w:eastAsia="pl-PL"/>
        </w:rPr>
        <w:t>państw</w:t>
      </w:r>
      <w:r>
        <w:rPr>
          <w:lang w:eastAsia="pl-PL"/>
        </w:rPr>
        <w:t>ach</w:t>
      </w:r>
      <w:r w:rsidR="00D13B7E">
        <w:rPr>
          <w:lang w:eastAsia="pl-PL"/>
        </w:rPr>
        <w:t xml:space="preserve"> UE</w:t>
      </w:r>
      <w:r w:rsidR="00BA2072">
        <w:rPr>
          <w:lang w:eastAsia="pl-PL"/>
        </w:rPr>
        <w:t>.</w:t>
      </w:r>
      <w:r w:rsidR="00D13B7E">
        <w:rPr>
          <w:lang w:eastAsia="pl-PL"/>
        </w:rPr>
        <w:t xml:space="preserve"> </w:t>
      </w:r>
    </w:p>
    <w:p w14:paraId="2BDDA910" w14:textId="19F0921F" w:rsidR="00A27250" w:rsidRDefault="00B47288" w:rsidP="000128B7">
      <w:pPr>
        <w:spacing w:line="288" w:lineRule="auto"/>
        <w:rPr>
          <w:lang w:eastAsia="pl-PL"/>
        </w:rPr>
      </w:pPr>
      <w:r>
        <w:rPr>
          <w:lang w:eastAsia="pl-PL"/>
        </w:rPr>
        <w:t>Także</w:t>
      </w:r>
      <w:r w:rsidR="009B253C">
        <w:rPr>
          <w:lang w:eastAsia="pl-PL"/>
        </w:rPr>
        <w:t xml:space="preserve"> artyści i literaci </w:t>
      </w:r>
      <w:r w:rsidR="00D13B7E">
        <w:rPr>
          <w:lang w:eastAsia="pl-PL"/>
        </w:rPr>
        <w:t xml:space="preserve">w Polsce </w:t>
      </w:r>
      <w:r w:rsidR="0013508A">
        <w:rPr>
          <w:lang w:eastAsia="pl-PL"/>
        </w:rPr>
        <w:t>częściej</w:t>
      </w:r>
      <w:r w:rsidR="007F76B3">
        <w:rPr>
          <w:lang w:eastAsia="pl-PL"/>
        </w:rPr>
        <w:t xml:space="preserve"> wykonywali </w:t>
      </w:r>
      <w:r w:rsidR="007F76B3" w:rsidRPr="0058162B">
        <w:rPr>
          <w:lang w:eastAsia="pl-PL"/>
        </w:rPr>
        <w:t>prac</w:t>
      </w:r>
      <w:r w:rsidR="007F76B3">
        <w:rPr>
          <w:lang w:eastAsia="pl-PL"/>
        </w:rPr>
        <w:t xml:space="preserve">ę </w:t>
      </w:r>
      <w:r w:rsidR="007F76B3" w:rsidRPr="0058162B">
        <w:rPr>
          <w:lang w:eastAsia="pl-PL"/>
        </w:rPr>
        <w:t xml:space="preserve">na </w:t>
      </w:r>
      <w:r w:rsidR="007F76B3">
        <w:rPr>
          <w:lang w:eastAsia="pl-PL"/>
        </w:rPr>
        <w:t>własny rachunek</w:t>
      </w:r>
      <w:r w:rsidR="00D13B7E">
        <w:rPr>
          <w:lang w:eastAsia="pl-PL"/>
        </w:rPr>
        <w:t xml:space="preserve"> (</w:t>
      </w:r>
      <w:r w:rsidR="00D13B7E" w:rsidRPr="0058162B">
        <w:rPr>
          <w:lang w:eastAsia="pl-PL"/>
        </w:rPr>
        <w:t>35,4%</w:t>
      </w:r>
      <w:r w:rsidR="00D13B7E">
        <w:rPr>
          <w:lang w:eastAsia="pl-PL"/>
        </w:rPr>
        <w:t>)</w:t>
      </w:r>
      <w:r w:rsidR="00D13B7E" w:rsidRPr="0058162B">
        <w:rPr>
          <w:lang w:eastAsia="pl-PL"/>
        </w:rPr>
        <w:t xml:space="preserve"> </w:t>
      </w:r>
      <w:r w:rsidR="00D13B7E">
        <w:rPr>
          <w:lang w:eastAsia="pl-PL"/>
        </w:rPr>
        <w:t>niż ogół</w:t>
      </w:r>
      <w:r w:rsidR="007F76B3">
        <w:rPr>
          <w:lang w:eastAsia="pl-PL"/>
        </w:rPr>
        <w:t>em</w:t>
      </w:r>
      <w:r w:rsidR="00D13B7E">
        <w:rPr>
          <w:lang w:eastAsia="pl-PL"/>
        </w:rPr>
        <w:t xml:space="preserve"> pracujący w Polsce (18,3%)</w:t>
      </w:r>
      <w:r w:rsidR="003C1E29">
        <w:rPr>
          <w:lang w:eastAsia="pl-PL"/>
        </w:rPr>
        <w:t xml:space="preserve"> </w:t>
      </w:r>
      <w:r w:rsidR="00D13B7E">
        <w:rPr>
          <w:lang w:eastAsia="pl-PL"/>
        </w:rPr>
        <w:t>czy pracujący w obszarze kultury</w:t>
      </w:r>
      <w:r w:rsidR="003A6408">
        <w:rPr>
          <w:lang w:eastAsia="pl-PL"/>
        </w:rPr>
        <w:t xml:space="preserve"> (26,0%)</w:t>
      </w:r>
      <w:r w:rsidR="007F76B3">
        <w:rPr>
          <w:lang w:eastAsia="pl-PL"/>
        </w:rPr>
        <w:t>.</w:t>
      </w:r>
      <w:r w:rsidR="00A10792">
        <w:rPr>
          <w:lang w:eastAsia="pl-PL"/>
        </w:rPr>
        <w:t xml:space="preserve"> </w:t>
      </w:r>
      <w:r w:rsidR="0058162B" w:rsidRPr="0058162B">
        <w:rPr>
          <w:lang w:eastAsia="pl-PL"/>
        </w:rPr>
        <w:t xml:space="preserve">Większość </w:t>
      </w:r>
      <w:r>
        <w:rPr>
          <w:lang w:eastAsia="pl-PL"/>
        </w:rPr>
        <w:t>artystów i literatów</w:t>
      </w:r>
      <w:r w:rsidR="0058162B" w:rsidRPr="0058162B">
        <w:rPr>
          <w:lang w:eastAsia="pl-PL"/>
        </w:rPr>
        <w:t xml:space="preserve"> (83,1%) prac</w:t>
      </w:r>
      <w:r w:rsidR="003B6CA1">
        <w:rPr>
          <w:lang w:eastAsia="pl-PL"/>
        </w:rPr>
        <w:t>owała</w:t>
      </w:r>
      <w:r w:rsidR="0058162B" w:rsidRPr="0058162B">
        <w:rPr>
          <w:lang w:eastAsia="pl-PL"/>
        </w:rPr>
        <w:t xml:space="preserve"> w pełnym wymiarze </w:t>
      </w:r>
      <w:r w:rsidR="00A10792">
        <w:rPr>
          <w:lang w:eastAsia="pl-PL"/>
        </w:rPr>
        <w:t>pracy</w:t>
      </w:r>
      <w:r w:rsidR="0058162B" w:rsidRPr="0058162B">
        <w:rPr>
          <w:lang w:eastAsia="pl-PL"/>
        </w:rPr>
        <w:t xml:space="preserve">, 94,7% </w:t>
      </w:r>
      <w:r w:rsidR="00A10792">
        <w:rPr>
          <w:lang w:eastAsia="pl-PL"/>
        </w:rPr>
        <w:t>wykon</w:t>
      </w:r>
      <w:r w:rsidR="003B6CA1">
        <w:rPr>
          <w:lang w:eastAsia="pl-PL"/>
        </w:rPr>
        <w:t>ywał</w:t>
      </w:r>
      <w:r w:rsidR="007F76B3">
        <w:rPr>
          <w:lang w:eastAsia="pl-PL"/>
        </w:rPr>
        <w:t>o</w:t>
      </w:r>
      <w:r w:rsidR="00A10792">
        <w:rPr>
          <w:lang w:eastAsia="pl-PL"/>
        </w:rPr>
        <w:t xml:space="preserve"> pracę w</w:t>
      </w:r>
      <w:r w:rsidR="00C42321">
        <w:rPr>
          <w:lang w:eastAsia="pl-PL"/>
        </w:rPr>
        <w:t> </w:t>
      </w:r>
      <w:r w:rsidR="00A10792">
        <w:rPr>
          <w:lang w:eastAsia="pl-PL"/>
        </w:rPr>
        <w:t>jednym miejscu</w:t>
      </w:r>
      <w:r w:rsidR="003B6CA1">
        <w:rPr>
          <w:lang w:eastAsia="pl-PL"/>
        </w:rPr>
        <w:t>,</w:t>
      </w:r>
      <w:r w:rsidR="0058162B" w:rsidRPr="0058162B">
        <w:rPr>
          <w:lang w:eastAsia="pl-PL"/>
        </w:rPr>
        <w:t xml:space="preserve"> a 77,1% </w:t>
      </w:r>
      <w:r w:rsidR="00A10792">
        <w:rPr>
          <w:lang w:eastAsia="pl-PL"/>
        </w:rPr>
        <w:t>prac</w:t>
      </w:r>
      <w:r w:rsidR="003B6CA1">
        <w:rPr>
          <w:lang w:eastAsia="pl-PL"/>
        </w:rPr>
        <w:t>ował</w:t>
      </w:r>
      <w:r w:rsidR="007F76B3">
        <w:rPr>
          <w:lang w:eastAsia="pl-PL"/>
        </w:rPr>
        <w:t>o</w:t>
      </w:r>
      <w:r w:rsidR="00A10792">
        <w:rPr>
          <w:lang w:eastAsia="pl-PL"/>
        </w:rPr>
        <w:t xml:space="preserve"> w oparciu o umowę na czas nieokreślony</w:t>
      </w:r>
      <w:r w:rsidR="0058162B" w:rsidRPr="0058162B">
        <w:rPr>
          <w:lang w:eastAsia="pl-PL"/>
        </w:rPr>
        <w:t xml:space="preserve">. </w:t>
      </w:r>
      <w:r w:rsidR="00D13B7E">
        <w:rPr>
          <w:lang w:eastAsia="pl-PL"/>
        </w:rPr>
        <w:t xml:space="preserve">Odsetki </w:t>
      </w:r>
      <w:r w:rsidR="007F76B3">
        <w:rPr>
          <w:lang w:eastAsia="pl-PL"/>
        </w:rPr>
        <w:t xml:space="preserve">te </w:t>
      </w:r>
      <w:r w:rsidR="00F10C9A">
        <w:rPr>
          <w:lang w:eastAsia="pl-PL"/>
        </w:rPr>
        <w:t xml:space="preserve">były </w:t>
      </w:r>
      <w:r w:rsidR="00F624CD">
        <w:rPr>
          <w:lang w:eastAsia="pl-PL"/>
        </w:rPr>
        <w:t>niższe</w:t>
      </w:r>
      <w:r w:rsidR="00D13B7E">
        <w:rPr>
          <w:lang w:eastAsia="pl-PL"/>
        </w:rPr>
        <w:t xml:space="preserve"> niż dla ogółu pracujących w </w:t>
      </w:r>
      <w:r w:rsidR="00F624CD">
        <w:rPr>
          <w:lang w:eastAsia="pl-PL"/>
        </w:rPr>
        <w:t xml:space="preserve">obszarze </w:t>
      </w:r>
      <w:r w:rsidR="00D13B7E">
        <w:rPr>
          <w:lang w:eastAsia="pl-PL"/>
        </w:rPr>
        <w:t>kultur</w:t>
      </w:r>
      <w:r w:rsidR="00F624CD">
        <w:rPr>
          <w:lang w:eastAsia="pl-PL"/>
        </w:rPr>
        <w:t>y</w:t>
      </w:r>
      <w:r w:rsidR="003B6CA1">
        <w:rPr>
          <w:lang w:eastAsia="pl-PL"/>
        </w:rPr>
        <w:t xml:space="preserve"> w Polsce</w:t>
      </w:r>
      <w:r w:rsidR="00F624CD">
        <w:rPr>
          <w:lang w:eastAsia="pl-PL"/>
        </w:rPr>
        <w:t xml:space="preserve">, lecz </w:t>
      </w:r>
      <w:r w:rsidR="00D13B7E">
        <w:rPr>
          <w:lang w:eastAsia="pl-PL"/>
        </w:rPr>
        <w:t>wyższe niż średnio w</w:t>
      </w:r>
      <w:r w:rsidR="00C42321">
        <w:rPr>
          <w:lang w:eastAsia="pl-PL"/>
        </w:rPr>
        <w:t> </w:t>
      </w:r>
      <w:r w:rsidR="00D13B7E">
        <w:rPr>
          <w:lang w:eastAsia="pl-PL"/>
        </w:rPr>
        <w:t>państwach UE i EFTA</w:t>
      </w:r>
      <w:r w:rsidR="007F76B3">
        <w:rPr>
          <w:lang w:eastAsia="pl-PL"/>
        </w:rPr>
        <w:t xml:space="preserve"> –</w:t>
      </w:r>
      <w:r w:rsidR="00D13B7E">
        <w:rPr>
          <w:lang w:eastAsia="pl-PL"/>
        </w:rPr>
        <w:t xml:space="preserve"> </w:t>
      </w:r>
      <w:r w:rsidR="00F624CD">
        <w:rPr>
          <w:lang w:eastAsia="pl-PL"/>
        </w:rPr>
        <w:t xml:space="preserve">może </w:t>
      </w:r>
      <w:r w:rsidR="007F76B3">
        <w:rPr>
          <w:lang w:eastAsia="pl-PL"/>
        </w:rPr>
        <w:t xml:space="preserve">to </w:t>
      </w:r>
      <w:r w:rsidR="00D13B7E">
        <w:rPr>
          <w:lang w:eastAsia="pl-PL"/>
        </w:rPr>
        <w:t>świadczy</w:t>
      </w:r>
      <w:r w:rsidR="00F624CD">
        <w:rPr>
          <w:lang w:eastAsia="pl-PL"/>
        </w:rPr>
        <w:t xml:space="preserve">ć o </w:t>
      </w:r>
      <w:r w:rsidR="00D13B7E">
        <w:rPr>
          <w:lang w:eastAsia="pl-PL"/>
        </w:rPr>
        <w:t xml:space="preserve">tym, że </w:t>
      </w:r>
      <w:r w:rsidR="00F624CD">
        <w:rPr>
          <w:lang w:eastAsia="pl-PL"/>
        </w:rPr>
        <w:t xml:space="preserve">praca </w:t>
      </w:r>
      <w:r w:rsidR="003B6CA1">
        <w:rPr>
          <w:lang w:eastAsia="pl-PL"/>
        </w:rPr>
        <w:t xml:space="preserve">artystów i literatów </w:t>
      </w:r>
      <w:r w:rsidR="00F624CD">
        <w:rPr>
          <w:lang w:eastAsia="pl-PL"/>
        </w:rPr>
        <w:t>w Polsce m</w:t>
      </w:r>
      <w:r w:rsidR="003B6CA1">
        <w:rPr>
          <w:lang w:eastAsia="pl-PL"/>
        </w:rPr>
        <w:t xml:space="preserve">iała </w:t>
      </w:r>
      <w:r w:rsidR="00F624CD">
        <w:rPr>
          <w:lang w:eastAsia="pl-PL"/>
        </w:rPr>
        <w:t xml:space="preserve">nieco mniej stabilny charakter niż </w:t>
      </w:r>
      <w:r w:rsidR="007F76B3">
        <w:rPr>
          <w:lang w:eastAsia="pl-PL"/>
        </w:rPr>
        <w:t>w przypadku wszystkich</w:t>
      </w:r>
      <w:r w:rsidR="00F624CD">
        <w:rPr>
          <w:lang w:eastAsia="pl-PL"/>
        </w:rPr>
        <w:t xml:space="preserve"> pracujących, ale stabilniejszy </w:t>
      </w:r>
      <w:r w:rsidR="00D13B7E">
        <w:rPr>
          <w:lang w:eastAsia="pl-PL"/>
        </w:rPr>
        <w:t xml:space="preserve">niż </w:t>
      </w:r>
      <w:r w:rsidR="003B6CA1">
        <w:rPr>
          <w:lang w:eastAsia="pl-PL"/>
        </w:rPr>
        <w:t>w</w:t>
      </w:r>
      <w:r w:rsidR="00F624CD">
        <w:rPr>
          <w:lang w:eastAsia="pl-PL"/>
        </w:rPr>
        <w:t xml:space="preserve"> innych </w:t>
      </w:r>
      <w:r w:rsidR="00F05CF8">
        <w:rPr>
          <w:lang w:eastAsia="pl-PL"/>
        </w:rPr>
        <w:t>analizowanych</w:t>
      </w:r>
      <w:r w:rsidR="001006CC">
        <w:rPr>
          <w:lang w:eastAsia="pl-PL"/>
        </w:rPr>
        <w:t xml:space="preserve"> </w:t>
      </w:r>
      <w:r w:rsidR="00F624CD">
        <w:rPr>
          <w:lang w:eastAsia="pl-PL"/>
        </w:rPr>
        <w:t>europejskich kraj</w:t>
      </w:r>
      <w:r w:rsidR="003B6CA1">
        <w:rPr>
          <w:lang w:eastAsia="pl-PL"/>
        </w:rPr>
        <w:t>ach</w:t>
      </w:r>
      <w:r w:rsidR="00F624CD">
        <w:rPr>
          <w:lang w:eastAsia="pl-PL"/>
        </w:rPr>
        <w:t>.</w:t>
      </w:r>
    </w:p>
    <w:p w14:paraId="490B6048" w14:textId="732C0939" w:rsidR="00D13B7E" w:rsidRDefault="00690352" w:rsidP="00D75D89">
      <w:pPr>
        <w:pStyle w:val="tytuwykresu"/>
        <w:spacing w:before="360"/>
      </w:pPr>
      <w:r w:rsidRPr="00A40D1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61A1D3A1" wp14:editId="53AF330B">
                <wp:simplePos x="0" y="0"/>
                <wp:positionH relativeFrom="column">
                  <wp:posOffset>5301615</wp:posOffset>
                </wp:positionH>
                <wp:positionV relativeFrom="paragraph">
                  <wp:posOffset>803275</wp:posOffset>
                </wp:positionV>
                <wp:extent cx="1726565" cy="759460"/>
                <wp:effectExtent l="0" t="0" r="0" b="2540"/>
                <wp:wrapTight wrapText="bothSides">
                  <wp:wrapPolygon edited="0">
                    <wp:start x="715" y="0"/>
                    <wp:lineTo x="715" y="21130"/>
                    <wp:lineTo x="20734" y="21130"/>
                    <wp:lineTo x="20734" y="0"/>
                    <wp:lineTo x="715" y="0"/>
                  </wp:wrapPolygon>
                </wp:wrapTight>
                <wp:docPr id="8" name="Prostokąt 8" descr="Większość pracujących w obszarze kultury w Polsce miało więcej niż 40 lat (57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6565" cy="7594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E4F7D1" w14:textId="6EB955B9" w:rsidR="00104DE2" w:rsidRPr="006C0593" w:rsidRDefault="00104DE2" w:rsidP="00690352">
                            <w:pPr>
                              <w:pStyle w:val="Tekstzbokuwramcenaszarympolu"/>
                              <w:rPr>
                                <w:lang w:val="pl-PL"/>
                              </w:rPr>
                            </w:pPr>
                            <w:r w:rsidRPr="006C0593">
                              <w:rPr>
                                <w:lang w:val="pl-PL"/>
                              </w:rPr>
                              <w:t>Większość pracujących w</w:t>
                            </w:r>
                            <w:r>
                              <w:rPr>
                                <w:lang w:val="pl-PL"/>
                              </w:rPr>
                              <w:t> </w:t>
                            </w:r>
                            <w:r w:rsidRPr="006C0593">
                              <w:rPr>
                                <w:lang w:val="pl-PL"/>
                              </w:rPr>
                              <w:t>obszarze kultury w Polsce miało więcej niż 40 lat (57,8%)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D3A1" id="Prostokąt 8" o:spid="_x0000_s1033" alt="Większość pracujących w obszarze kultury w Polsce miało więcej niż 40 lat (57,8%)" style="position:absolute;margin-left:417.45pt;margin-top:63.25pt;width:135.95pt;height:59.8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" filled="f" stroked="f" strokeweight=".26mm">
                <v:textbox>
                  <w:txbxContent>
                    <w:p w14:paraId="5AE4F7D1" w14:textId="6EB955B9" w:rsidR="00104DE2" w:rsidRPr="006C0593" w:rsidRDefault="00104DE2" w:rsidP="00690352">
                      <w:pPr>
                        <w:pStyle w:val="Tekstzbokuwramcenaszarympolu"/>
                        <w:rPr>
                          <w:lang w:val="pl-PL"/>
                        </w:rPr>
                      </w:pPr>
                      <w:r w:rsidRPr="006C0593">
                        <w:rPr>
                          <w:lang w:val="pl-PL"/>
                        </w:rPr>
                        <w:t>Większość pracujących w</w:t>
                      </w:r>
                      <w:r>
                        <w:rPr>
                          <w:lang w:val="pl-PL"/>
                        </w:rPr>
                        <w:t> </w:t>
                      </w:r>
                      <w:r w:rsidRPr="006C0593">
                        <w:rPr>
                          <w:lang w:val="pl-PL"/>
                        </w:rPr>
                        <w:t>obszarze kultury w Polsce miało więcej niż 40 lat (57,8%)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531C5"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08E697CB" wp14:editId="67EBFB0A">
            <wp:simplePos x="0" y="0"/>
            <wp:positionH relativeFrom="column">
              <wp:posOffset>-81280</wp:posOffset>
            </wp:positionH>
            <wp:positionV relativeFrom="paragraph">
              <wp:posOffset>483870</wp:posOffset>
            </wp:positionV>
            <wp:extent cx="4933315" cy="2155825"/>
            <wp:effectExtent l="0" t="0" r="0" b="0"/>
            <wp:wrapTopAndBottom/>
            <wp:docPr id="5" name="Obraz 5" descr="Wykres 4. podwójny kołowy przedstawiający pracujących w obszarze kultury w Polsce według płci i grup wieku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215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50" w:rsidRPr="00D75D89">
        <w:rPr>
          <w:sz w:val="19"/>
          <w:szCs w:val="19"/>
        </w:rPr>
        <w:t xml:space="preserve">Wykres </w:t>
      </w:r>
      <w:r w:rsidR="003E1668">
        <w:rPr>
          <w:sz w:val="19"/>
          <w:szCs w:val="19"/>
        </w:rPr>
        <w:t>4</w:t>
      </w:r>
      <w:r w:rsidR="00A27250" w:rsidRPr="00D75D89">
        <w:rPr>
          <w:sz w:val="19"/>
          <w:szCs w:val="19"/>
        </w:rPr>
        <w:t xml:space="preserve">. </w:t>
      </w:r>
      <w:r w:rsidR="0071273F" w:rsidRPr="00D75D89">
        <w:rPr>
          <w:sz w:val="19"/>
          <w:szCs w:val="19"/>
        </w:rPr>
        <w:t>Pracujący</w:t>
      </w:r>
      <w:r w:rsidR="00A27250" w:rsidRPr="00D75D89">
        <w:rPr>
          <w:sz w:val="19"/>
          <w:szCs w:val="19"/>
        </w:rPr>
        <w:t xml:space="preserve"> w </w:t>
      </w:r>
      <w:r w:rsidR="007438BC" w:rsidRPr="00D75D89">
        <w:rPr>
          <w:sz w:val="19"/>
          <w:szCs w:val="19"/>
        </w:rPr>
        <w:t xml:space="preserve">obszarze </w:t>
      </w:r>
      <w:r w:rsidR="00A27250" w:rsidRPr="00D75D89">
        <w:rPr>
          <w:sz w:val="19"/>
          <w:szCs w:val="19"/>
        </w:rPr>
        <w:t>kultur</w:t>
      </w:r>
      <w:r w:rsidR="007438BC" w:rsidRPr="00D75D89">
        <w:rPr>
          <w:sz w:val="19"/>
          <w:szCs w:val="19"/>
        </w:rPr>
        <w:t>y</w:t>
      </w:r>
      <w:r w:rsidR="00A27250" w:rsidRPr="00D75D89">
        <w:rPr>
          <w:sz w:val="19"/>
          <w:szCs w:val="19"/>
        </w:rPr>
        <w:t xml:space="preserve"> w Polsce </w:t>
      </w:r>
      <w:r w:rsidR="007438BC" w:rsidRPr="00D75D89">
        <w:rPr>
          <w:sz w:val="19"/>
          <w:szCs w:val="19"/>
        </w:rPr>
        <w:t>w</w:t>
      </w:r>
      <w:r w:rsidR="0071273F" w:rsidRPr="00D75D89">
        <w:rPr>
          <w:sz w:val="19"/>
          <w:szCs w:val="19"/>
        </w:rPr>
        <w:t>edług płci i grup wieku w</w:t>
      </w:r>
      <w:r w:rsidR="007438BC" w:rsidRPr="00D75D89">
        <w:rPr>
          <w:sz w:val="19"/>
          <w:szCs w:val="19"/>
        </w:rPr>
        <w:t xml:space="preserve"> </w:t>
      </w:r>
      <w:r w:rsidR="00A27250" w:rsidRPr="00D75D89">
        <w:rPr>
          <w:sz w:val="19"/>
          <w:szCs w:val="19"/>
        </w:rPr>
        <w:t>202</w:t>
      </w:r>
      <w:r w:rsidR="007438BC" w:rsidRPr="00D75D89">
        <w:rPr>
          <w:sz w:val="19"/>
          <w:szCs w:val="19"/>
        </w:rPr>
        <w:t>4</w:t>
      </w:r>
      <w:r w:rsidR="00A27250" w:rsidRPr="00D75D89">
        <w:rPr>
          <w:sz w:val="19"/>
          <w:szCs w:val="19"/>
        </w:rPr>
        <w:t xml:space="preserve"> r</w:t>
      </w:r>
      <w:r w:rsidR="00A27250" w:rsidRPr="00A27250">
        <w:t>.</w:t>
      </w:r>
    </w:p>
    <w:p w14:paraId="74581FEA" w14:textId="7511FCE8" w:rsidR="00C51FF3" w:rsidRDefault="00F30275" w:rsidP="009B4E18">
      <w:pPr>
        <w:spacing w:before="360" w:line="288" w:lineRule="auto"/>
      </w:pPr>
      <w:r>
        <w:t>W</w:t>
      </w:r>
      <w:r w:rsidR="00073BCF">
        <w:t xml:space="preserve">edług </w:t>
      </w:r>
      <w:r>
        <w:t xml:space="preserve">klasyfikacji </w:t>
      </w:r>
      <w:r w:rsidR="00073BCF">
        <w:t xml:space="preserve">NACE </w:t>
      </w:r>
      <w:proofErr w:type="spellStart"/>
      <w:r w:rsidR="00073BCF">
        <w:t>Rev</w:t>
      </w:r>
      <w:proofErr w:type="spellEnd"/>
      <w:r w:rsidR="00073BCF">
        <w:t xml:space="preserve">. 2, </w:t>
      </w:r>
      <w:r w:rsidR="003B6CA1">
        <w:t xml:space="preserve">w 2024 r. w Polsce spośród wielu rodzajów działalności </w:t>
      </w:r>
      <w:r w:rsidR="001006CC">
        <w:t>za</w:t>
      </w:r>
      <w:r w:rsidR="00213D07">
        <w:t>klasyfikowanych do</w:t>
      </w:r>
      <w:r w:rsidR="007E2E94">
        <w:t xml:space="preserve"> obszar</w:t>
      </w:r>
      <w:r w:rsidR="00213D07">
        <w:t>u</w:t>
      </w:r>
      <w:r w:rsidR="007E2E94">
        <w:t xml:space="preserve"> kultury </w:t>
      </w:r>
      <w:r w:rsidR="00073BCF">
        <w:t>najwięcej osób prac</w:t>
      </w:r>
      <w:r>
        <w:t>owało</w:t>
      </w:r>
      <w:r w:rsidR="00073BCF">
        <w:t xml:space="preserve"> w ramach </w:t>
      </w:r>
      <w:r w:rsidR="00073BCF" w:rsidRPr="00EE6A49">
        <w:rPr>
          <w:i/>
        </w:rPr>
        <w:t xml:space="preserve">działalności twórczej i związanej z </w:t>
      </w:r>
      <w:r w:rsidR="00F760DB" w:rsidRPr="00EE6A49">
        <w:rPr>
          <w:i/>
        </w:rPr>
        <w:t>kulturą i rozrywką</w:t>
      </w:r>
      <w:r>
        <w:t xml:space="preserve"> (</w:t>
      </w:r>
      <w:r w:rsidR="002255B5">
        <w:t>16,4%</w:t>
      </w:r>
      <w:r>
        <w:t>)</w:t>
      </w:r>
      <w:r w:rsidR="00073BCF">
        <w:t xml:space="preserve">. </w:t>
      </w:r>
      <w:r w:rsidR="00113EEF">
        <w:t>W</w:t>
      </w:r>
      <w:r w:rsidR="00073BCF">
        <w:t xml:space="preserve"> </w:t>
      </w:r>
      <w:r w:rsidR="001006CC">
        <w:t xml:space="preserve">ramach </w:t>
      </w:r>
      <w:r>
        <w:t xml:space="preserve">działalności </w:t>
      </w:r>
      <w:r w:rsidR="00073BCF">
        <w:t>związan</w:t>
      </w:r>
      <w:r w:rsidR="001006CC">
        <w:t>ej</w:t>
      </w:r>
      <w:r w:rsidR="00073BCF">
        <w:t xml:space="preserve"> z</w:t>
      </w:r>
      <w:r w:rsidR="00C42321">
        <w:t> </w:t>
      </w:r>
      <w:r w:rsidR="007E416A" w:rsidRPr="00EE6A49">
        <w:rPr>
          <w:i/>
        </w:rPr>
        <w:t>pozostałą działalnością profesjonalną, naukową i techniczną</w:t>
      </w:r>
      <w:r w:rsidR="007E416A" w:rsidRPr="007E416A">
        <w:t xml:space="preserve"> </w:t>
      </w:r>
      <w:r w:rsidR="007E416A">
        <w:t>(w</w:t>
      </w:r>
      <w:r w:rsidR="00340FEC">
        <w:t> </w:t>
      </w:r>
      <w:r w:rsidR="007E416A">
        <w:t xml:space="preserve">tym </w:t>
      </w:r>
      <w:r w:rsidR="001006CC">
        <w:t xml:space="preserve">z </w:t>
      </w:r>
      <w:r w:rsidR="00073BCF" w:rsidRPr="00073BCF">
        <w:t>projektowaniem, fotografią i</w:t>
      </w:r>
      <w:r w:rsidR="002C5761">
        <w:t> </w:t>
      </w:r>
      <w:r w:rsidR="00073BCF" w:rsidRPr="00073BCF">
        <w:t>tłumaczeniami</w:t>
      </w:r>
      <w:r>
        <w:rPr>
          <w:bCs/>
        </w:rPr>
        <w:t>)</w:t>
      </w:r>
      <w:r w:rsidR="00113EEF">
        <w:rPr>
          <w:bCs/>
        </w:rPr>
        <w:t xml:space="preserve"> pracowało 10,6%</w:t>
      </w:r>
      <w:r w:rsidR="001006CC">
        <w:t>.</w:t>
      </w:r>
      <w:r w:rsidR="000131BA">
        <w:t xml:space="preserve"> </w:t>
      </w:r>
      <w:r w:rsidR="001006CC">
        <w:t>C</w:t>
      </w:r>
      <w:r w:rsidR="000131BA">
        <w:t>o dziesiąt</w:t>
      </w:r>
      <w:r w:rsidR="001006CC">
        <w:t>a osoba</w:t>
      </w:r>
      <w:r w:rsidR="000131BA">
        <w:t xml:space="preserve"> prac</w:t>
      </w:r>
      <w:r w:rsidR="001006CC">
        <w:t xml:space="preserve">owała </w:t>
      </w:r>
      <w:r w:rsidR="000131BA">
        <w:t>w</w:t>
      </w:r>
      <w:r w:rsidR="00C42321">
        <w:t> </w:t>
      </w:r>
      <w:r w:rsidR="000131BA" w:rsidRPr="00EE6A49">
        <w:rPr>
          <w:i/>
        </w:rPr>
        <w:t xml:space="preserve">działalności </w:t>
      </w:r>
      <w:r w:rsidR="000131BA" w:rsidRPr="00EE6A49">
        <w:rPr>
          <w:bCs/>
          <w:i/>
        </w:rPr>
        <w:t>poligraficznej i reprodukcji zapisanych nośników informacji</w:t>
      </w:r>
      <w:r w:rsidR="000131BA">
        <w:rPr>
          <w:bCs/>
        </w:rPr>
        <w:t xml:space="preserve"> (9,7%</w:t>
      </w:r>
      <w:r w:rsidR="002255B5">
        <w:rPr>
          <w:bCs/>
        </w:rPr>
        <w:t>)</w:t>
      </w:r>
      <w:r w:rsidR="001006CC">
        <w:rPr>
          <w:bCs/>
        </w:rPr>
        <w:t xml:space="preserve"> </w:t>
      </w:r>
      <w:r w:rsidR="00E30F3D">
        <w:rPr>
          <w:bCs/>
        </w:rPr>
        <w:t xml:space="preserve">czy </w:t>
      </w:r>
      <w:r w:rsidR="000131BA" w:rsidRPr="000131BA">
        <w:rPr>
          <w:bCs/>
        </w:rPr>
        <w:t>w</w:t>
      </w:r>
      <w:r w:rsidR="001006CC">
        <w:rPr>
          <w:bCs/>
        </w:rPr>
        <w:t> </w:t>
      </w:r>
      <w:r w:rsidR="000131BA" w:rsidRPr="00EE6A49">
        <w:rPr>
          <w:bCs/>
          <w:i/>
        </w:rPr>
        <w:t>działalności bibliotek, archiwów, muzeów oraz pozostałej działalności związanej z</w:t>
      </w:r>
      <w:r w:rsidR="00340FEC" w:rsidRPr="00EE6A49">
        <w:rPr>
          <w:bCs/>
          <w:i/>
        </w:rPr>
        <w:t> </w:t>
      </w:r>
      <w:r w:rsidR="000131BA" w:rsidRPr="00EE6A49">
        <w:rPr>
          <w:bCs/>
          <w:i/>
        </w:rPr>
        <w:t>kulturą</w:t>
      </w:r>
      <w:r w:rsidR="000131BA" w:rsidRPr="000131BA">
        <w:rPr>
          <w:bCs/>
        </w:rPr>
        <w:t xml:space="preserve"> (</w:t>
      </w:r>
      <w:r w:rsidR="002255B5">
        <w:rPr>
          <w:bCs/>
        </w:rPr>
        <w:t>9,6%)</w:t>
      </w:r>
      <w:r w:rsidR="000131BA">
        <w:rPr>
          <w:bCs/>
        </w:rPr>
        <w:t xml:space="preserve">. </w:t>
      </w:r>
      <w:r w:rsidR="00073BCF">
        <w:t>Najmniej</w:t>
      </w:r>
      <w:r>
        <w:t>szy był</w:t>
      </w:r>
      <w:r w:rsidR="00073BCF">
        <w:t xml:space="preserve"> natomiast</w:t>
      </w:r>
      <w:r>
        <w:t xml:space="preserve"> odsetek</w:t>
      </w:r>
      <w:r w:rsidR="00073BCF">
        <w:t xml:space="preserve"> </w:t>
      </w:r>
      <w:r>
        <w:t>pracujących</w:t>
      </w:r>
      <w:r w:rsidR="00073BCF">
        <w:t xml:space="preserve"> </w:t>
      </w:r>
      <w:r w:rsidR="00594F2F">
        <w:t>w</w:t>
      </w:r>
      <w:r>
        <w:t xml:space="preserve"> </w:t>
      </w:r>
      <w:r w:rsidR="00073BCF" w:rsidRPr="00EE6A49">
        <w:rPr>
          <w:i/>
        </w:rPr>
        <w:t>działalności wydawniczej</w:t>
      </w:r>
      <w:r>
        <w:t xml:space="preserve"> (</w:t>
      </w:r>
      <w:r w:rsidR="002255B5">
        <w:t>3,6%</w:t>
      </w:r>
      <w:r>
        <w:t>)</w:t>
      </w:r>
      <w:r w:rsidR="00073BCF">
        <w:t xml:space="preserve">. </w:t>
      </w:r>
      <w:r w:rsidR="00837B2F">
        <w:t xml:space="preserve">Podobnie jak dla wszystkich państw UE istotny </w:t>
      </w:r>
      <w:r w:rsidR="002255B5">
        <w:t>był</w:t>
      </w:r>
      <w:r w:rsidR="00837B2F">
        <w:t xml:space="preserve"> także udział </w:t>
      </w:r>
      <w:r w:rsidR="00113EEF">
        <w:t xml:space="preserve">(39,0%) </w:t>
      </w:r>
      <w:r w:rsidR="00837B2F">
        <w:t xml:space="preserve">pozostałych rodzajów działalności, </w:t>
      </w:r>
      <w:r w:rsidR="007E2E94">
        <w:t xml:space="preserve">w ramach </w:t>
      </w:r>
      <w:r w:rsidR="00837B2F">
        <w:t>których uwzględnieni zostali pracujący w</w:t>
      </w:r>
      <w:r w:rsidR="00C42321">
        <w:t> </w:t>
      </w:r>
      <w:r w:rsidR="00837B2F">
        <w:t>zawodach związanych z</w:t>
      </w:r>
      <w:r w:rsidR="002C5761">
        <w:t> </w:t>
      </w:r>
      <w:r w:rsidR="00837B2F">
        <w:t xml:space="preserve">obszarem kultury, choć sama działalność uwzględnianych podmiotów nie </w:t>
      </w:r>
      <w:r w:rsidR="007E2E94">
        <w:t>była</w:t>
      </w:r>
      <w:r w:rsidR="00837B2F">
        <w:t xml:space="preserve"> wprost związana z obszarem kultury.</w:t>
      </w:r>
    </w:p>
    <w:p w14:paraId="70CB7266" w14:textId="02B2A3F7" w:rsidR="00A27250" w:rsidRDefault="004F35BA" w:rsidP="00DD4C50">
      <w:pPr>
        <w:pStyle w:val="tytuwykresu"/>
        <w:spacing w:before="360"/>
        <w:ind w:left="851" w:hanging="851"/>
      </w:pPr>
      <w:r>
        <w:rPr>
          <w:rFonts w:eastAsia="Times New Roman" w:cs="Times New Roman"/>
          <w:b w:val="0"/>
          <w:bCs/>
          <w:noProof/>
          <w:color w:val="001D77"/>
          <w:sz w:val="19"/>
          <w:szCs w:val="19"/>
          <w:lang w:eastAsia="pl-PL"/>
        </w:rPr>
        <w:lastRenderedPageBreak/>
        <w:drawing>
          <wp:anchor distT="0" distB="0" distL="114300" distR="114300" simplePos="0" relativeHeight="251754496" behindDoc="0" locked="0" layoutInCell="1" allowOverlap="1" wp14:anchorId="302CEE47" wp14:editId="4D475045">
            <wp:simplePos x="0" y="0"/>
            <wp:positionH relativeFrom="column">
              <wp:posOffset>4445</wp:posOffset>
            </wp:positionH>
            <wp:positionV relativeFrom="paragraph">
              <wp:posOffset>327660</wp:posOffset>
            </wp:positionV>
            <wp:extent cx="4956175" cy="4828540"/>
            <wp:effectExtent l="0" t="0" r="0" b="0"/>
            <wp:wrapTopAndBottom/>
            <wp:docPr id="17" name="Obraz 17" descr="Wykres 5. słupkowy przedstawiający pracujących w obszarze kultury w Polsce według wybranych rodzajów działalności NACE Rev. 2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82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250" w:rsidRPr="00D75D89">
        <w:rPr>
          <w:sz w:val="19"/>
          <w:szCs w:val="19"/>
        </w:rPr>
        <w:t xml:space="preserve">Wykres </w:t>
      </w:r>
      <w:r w:rsidR="003E1668">
        <w:rPr>
          <w:sz w:val="19"/>
          <w:szCs w:val="19"/>
        </w:rPr>
        <w:t>5</w:t>
      </w:r>
      <w:r w:rsidR="00A27250" w:rsidRPr="00D75D89">
        <w:rPr>
          <w:sz w:val="19"/>
          <w:szCs w:val="19"/>
        </w:rPr>
        <w:t xml:space="preserve">. </w:t>
      </w:r>
      <w:r w:rsidR="00A27250" w:rsidRPr="008B7F55">
        <w:rPr>
          <w:spacing w:val="-4"/>
          <w:sz w:val="19"/>
          <w:szCs w:val="19"/>
        </w:rPr>
        <w:t xml:space="preserve">Pracujący w </w:t>
      </w:r>
      <w:r w:rsidR="00DD4C50" w:rsidRPr="008B7F55">
        <w:rPr>
          <w:spacing w:val="-4"/>
          <w:sz w:val="19"/>
          <w:szCs w:val="19"/>
        </w:rPr>
        <w:t xml:space="preserve">obszarze </w:t>
      </w:r>
      <w:r w:rsidR="00A27250" w:rsidRPr="008B7F55">
        <w:rPr>
          <w:spacing w:val="-4"/>
          <w:sz w:val="19"/>
          <w:szCs w:val="19"/>
        </w:rPr>
        <w:t>kultur</w:t>
      </w:r>
      <w:r w:rsidR="0001652F" w:rsidRPr="008B7F55">
        <w:rPr>
          <w:spacing w:val="-4"/>
          <w:sz w:val="19"/>
          <w:szCs w:val="19"/>
        </w:rPr>
        <w:t>y</w:t>
      </w:r>
      <w:r w:rsidR="00A27250" w:rsidRPr="008B7F55">
        <w:rPr>
          <w:spacing w:val="-4"/>
          <w:sz w:val="19"/>
          <w:szCs w:val="19"/>
        </w:rPr>
        <w:t xml:space="preserve"> w Polsce według </w:t>
      </w:r>
      <w:r w:rsidR="00205900" w:rsidRPr="008B7F55">
        <w:rPr>
          <w:spacing w:val="-4"/>
          <w:sz w:val="19"/>
          <w:szCs w:val="19"/>
        </w:rPr>
        <w:t xml:space="preserve">wybranych </w:t>
      </w:r>
      <w:r w:rsidR="00A27250" w:rsidRPr="008B7F55">
        <w:rPr>
          <w:spacing w:val="-4"/>
          <w:sz w:val="19"/>
          <w:szCs w:val="19"/>
        </w:rPr>
        <w:t>rodzajów działalności NACE</w:t>
      </w:r>
      <w:r w:rsidR="00A27250" w:rsidRPr="00D75D89">
        <w:rPr>
          <w:sz w:val="19"/>
          <w:szCs w:val="19"/>
        </w:rPr>
        <w:t xml:space="preserve"> </w:t>
      </w:r>
      <w:proofErr w:type="spellStart"/>
      <w:r w:rsidR="00A27250" w:rsidRPr="00D75D89">
        <w:rPr>
          <w:sz w:val="19"/>
          <w:szCs w:val="19"/>
        </w:rPr>
        <w:t>Rev</w:t>
      </w:r>
      <w:proofErr w:type="spellEnd"/>
      <w:r w:rsidR="00A27250" w:rsidRPr="00D75D89">
        <w:rPr>
          <w:sz w:val="19"/>
          <w:szCs w:val="19"/>
        </w:rPr>
        <w:t>. 2 w</w:t>
      </w:r>
      <w:r w:rsidR="00137BBF">
        <w:rPr>
          <w:sz w:val="19"/>
          <w:szCs w:val="19"/>
        </w:rPr>
        <w:t> </w:t>
      </w:r>
      <w:r w:rsidR="00A27250" w:rsidRPr="00D75D89">
        <w:rPr>
          <w:sz w:val="19"/>
          <w:szCs w:val="19"/>
        </w:rPr>
        <w:t>2024 r</w:t>
      </w:r>
      <w:r w:rsidR="00A27250" w:rsidRPr="000432A7">
        <w:t>.</w:t>
      </w:r>
    </w:p>
    <w:p w14:paraId="5055E2A1" w14:textId="2D61B589" w:rsidR="00CF634E" w:rsidRPr="00D220A5" w:rsidRDefault="00CF634E" w:rsidP="00746634">
      <w:pPr>
        <w:pStyle w:val="Nagwek1"/>
      </w:pPr>
      <w:r w:rsidRPr="00D220A5">
        <w:t>Uwagi metodologiczne</w:t>
      </w:r>
    </w:p>
    <w:p w14:paraId="66433EF4" w14:textId="0137D905" w:rsidR="00431047" w:rsidRDefault="00431047" w:rsidP="00CD3DA4">
      <w:pPr>
        <w:spacing w:line="288" w:lineRule="auto"/>
      </w:pPr>
      <w:r w:rsidRPr="00B617D2">
        <w:t xml:space="preserve">Statystyki dotyczące </w:t>
      </w:r>
      <w:r>
        <w:t>pracujących w obszarze</w:t>
      </w:r>
      <w:r w:rsidRPr="00B617D2">
        <w:t xml:space="preserve"> kultury </w:t>
      </w:r>
      <w:r>
        <w:t>powstały w oparciu o ustalenia</w:t>
      </w:r>
      <w:r w:rsidRPr="00B617D2">
        <w:t xml:space="preserve"> </w:t>
      </w:r>
      <w:r w:rsidR="00F05CF8">
        <w:t>r</w:t>
      </w:r>
      <w:r w:rsidRPr="00B617D2">
        <w:t>aport</w:t>
      </w:r>
      <w:r>
        <w:t>u</w:t>
      </w:r>
      <w:r w:rsidRPr="00B617D2">
        <w:t xml:space="preserve"> końcow</w:t>
      </w:r>
      <w:r>
        <w:t>ego</w:t>
      </w:r>
      <w:r w:rsidRPr="00B617D2">
        <w:t xml:space="preserve"> </w:t>
      </w:r>
      <w:r w:rsidRPr="00594F2F">
        <w:rPr>
          <w:i/>
        </w:rPr>
        <w:t xml:space="preserve">ESS-net </w:t>
      </w:r>
      <w:proofErr w:type="spellStart"/>
      <w:r w:rsidRPr="00594F2F">
        <w:rPr>
          <w:i/>
        </w:rPr>
        <w:t>Culture</w:t>
      </w:r>
      <w:proofErr w:type="spellEnd"/>
      <w:r>
        <w:t xml:space="preserve"> z 2012 r.</w:t>
      </w:r>
      <w:r w:rsidRPr="00B617D2">
        <w:t xml:space="preserve"> i Grupy Roboczej Eurostatu </w:t>
      </w:r>
      <w:r w:rsidRPr="00522748">
        <w:rPr>
          <w:i/>
        </w:rPr>
        <w:t>Statystyki dotyczące kultury</w:t>
      </w:r>
      <w:r w:rsidRPr="00B617D2">
        <w:t>.</w:t>
      </w:r>
      <w:r>
        <w:t xml:space="preserve"> </w:t>
      </w:r>
    </w:p>
    <w:p w14:paraId="5A0331BB" w14:textId="1674309A" w:rsidR="00431047" w:rsidRDefault="00431047" w:rsidP="00CD3DA4">
      <w:pPr>
        <w:spacing w:line="288" w:lineRule="auto"/>
      </w:pPr>
      <w:r w:rsidRPr="00B617D2">
        <w:t xml:space="preserve">Raport końcowy </w:t>
      </w:r>
      <w:r w:rsidRPr="00594F2F">
        <w:rPr>
          <w:i/>
        </w:rPr>
        <w:t xml:space="preserve">ESS-net </w:t>
      </w:r>
      <w:proofErr w:type="spellStart"/>
      <w:r w:rsidRPr="00594F2F">
        <w:rPr>
          <w:i/>
        </w:rPr>
        <w:t>Culture</w:t>
      </w:r>
      <w:proofErr w:type="spellEnd"/>
      <w:r w:rsidRPr="00B617D2">
        <w:t xml:space="preserve"> 2012 proponuje połączenie dwóch podejść do </w:t>
      </w:r>
      <w:r w:rsidR="00A7757C">
        <w:t xml:space="preserve">obliczania </w:t>
      </w:r>
      <w:r>
        <w:t>pracujących</w:t>
      </w:r>
      <w:r w:rsidRPr="00B617D2">
        <w:t xml:space="preserve"> w </w:t>
      </w:r>
      <w:r w:rsidR="00A7757C">
        <w:t xml:space="preserve">obszarze </w:t>
      </w:r>
      <w:r w:rsidRPr="00B617D2">
        <w:t>kultur</w:t>
      </w:r>
      <w:r w:rsidR="00A7757C">
        <w:t>y</w:t>
      </w:r>
      <w:r w:rsidRPr="00B617D2">
        <w:t xml:space="preserve">: z jednej strony </w:t>
      </w:r>
      <w:r w:rsidR="00594F2F">
        <w:t>uwzględnienie</w:t>
      </w:r>
      <w:r w:rsidRPr="00B617D2">
        <w:t xml:space="preserve"> </w:t>
      </w:r>
      <w:r w:rsidR="00594F2F">
        <w:t xml:space="preserve">wszystkich </w:t>
      </w:r>
      <w:r>
        <w:t>pracujących w</w:t>
      </w:r>
      <w:r w:rsidR="00340FEC">
        <w:t> </w:t>
      </w:r>
      <w:r>
        <w:t xml:space="preserve">ramach działalności </w:t>
      </w:r>
      <w:r w:rsidRPr="00B617D2">
        <w:t>gospodarcz</w:t>
      </w:r>
      <w:r>
        <w:t>ej</w:t>
      </w:r>
      <w:r w:rsidRPr="00B617D2">
        <w:t xml:space="preserve"> </w:t>
      </w:r>
      <w:r>
        <w:t xml:space="preserve">realizowanej </w:t>
      </w:r>
      <w:r w:rsidRPr="00B617D2">
        <w:t xml:space="preserve">w </w:t>
      </w:r>
      <w:r>
        <w:t>obszarze</w:t>
      </w:r>
      <w:r w:rsidRPr="00B617D2">
        <w:t xml:space="preserve"> kultury, z drugiej </w:t>
      </w:r>
      <w:r w:rsidR="00B75873">
        <w:t>natomiast</w:t>
      </w:r>
      <w:r w:rsidRPr="00B617D2">
        <w:t xml:space="preserve"> </w:t>
      </w:r>
      <w:r>
        <w:t>pracujących</w:t>
      </w:r>
      <w:r w:rsidRPr="00B617D2">
        <w:t xml:space="preserve"> </w:t>
      </w:r>
      <w:r>
        <w:t xml:space="preserve">w innych </w:t>
      </w:r>
      <w:r w:rsidR="00A7757C">
        <w:t>działach</w:t>
      </w:r>
      <w:r>
        <w:t xml:space="preserve"> klasyfikacji NACE niezwiązanych z obszarem kultury, ale wykonujących pracę </w:t>
      </w:r>
      <w:r w:rsidRPr="00B617D2">
        <w:t xml:space="preserve">w zawodach związanych z </w:t>
      </w:r>
      <w:r w:rsidR="00A7757C">
        <w:t xml:space="preserve">obszarem </w:t>
      </w:r>
      <w:r w:rsidRPr="00B617D2">
        <w:t>kultu</w:t>
      </w:r>
      <w:r w:rsidR="00A7757C">
        <w:t>ry</w:t>
      </w:r>
      <w:r w:rsidRPr="00B617D2">
        <w:t>.</w:t>
      </w:r>
      <w:r>
        <w:t xml:space="preserve"> Zatem pracujący </w:t>
      </w:r>
      <w:r w:rsidRPr="00B617D2">
        <w:t xml:space="preserve">w </w:t>
      </w:r>
      <w:r>
        <w:t xml:space="preserve">obszarze </w:t>
      </w:r>
      <w:r w:rsidRPr="00B617D2">
        <w:t>kultur</w:t>
      </w:r>
      <w:r>
        <w:t>y</w:t>
      </w:r>
      <w:r w:rsidRPr="00B617D2">
        <w:t xml:space="preserve"> zdefiniowan</w:t>
      </w:r>
      <w:r>
        <w:t>i</w:t>
      </w:r>
      <w:r w:rsidRPr="00B617D2">
        <w:t xml:space="preserve"> zosta</w:t>
      </w:r>
      <w:r>
        <w:t>li</w:t>
      </w:r>
      <w:r w:rsidRPr="00B617D2">
        <w:t xml:space="preserve"> poprzez skrzyżowanie dwóch klasyfikacji: NACE (działalność gospodarcza) i ISCO (zawody). </w:t>
      </w:r>
      <w:r>
        <w:t>W wyliczeniach p</w:t>
      </w:r>
      <w:r w:rsidRPr="00B617D2">
        <w:t>od uwagę wzięto każdą osobę pracującą w</w:t>
      </w:r>
      <w:r w:rsidR="00340FEC">
        <w:t> </w:t>
      </w:r>
      <w:r>
        <w:t>obszarze</w:t>
      </w:r>
      <w:r w:rsidRPr="00B617D2">
        <w:t xml:space="preserve"> kultury </w:t>
      </w:r>
      <w:r>
        <w:t>(</w:t>
      </w:r>
      <w:r w:rsidRPr="00B617D2">
        <w:t xml:space="preserve">niezależnie od tego, czy jej zawód ma charakter </w:t>
      </w:r>
      <w:r w:rsidRPr="00594F2F">
        <w:rPr>
          <w:color w:val="000000" w:themeColor="text1"/>
        </w:rPr>
        <w:t>kulturalny, czy nie) oraz każdą osobę wykonującą zawód o charakterze kulturalnym, nawet jeśli jest wykonywany w</w:t>
      </w:r>
      <w:r w:rsidR="00340FEC">
        <w:rPr>
          <w:color w:val="000000" w:themeColor="text1"/>
        </w:rPr>
        <w:t> </w:t>
      </w:r>
      <w:r w:rsidRPr="00594F2F">
        <w:rPr>
          <w:color w:val="000000" w:themeColor="text1"/>
        </w:rPr>
        <w:t xml:space="preserve">działalności niezwiązanej z obszarem kultury. Zatem pracujących w kulturze mierzy </w:t>
      </w:r>
      <w:r w:rsidRPr="00B617D2">
        <w:t>się sumą I+II+III</w:t>
      </w:r>
      <w:r>
        <w:t xml:space="preserve"> (Rys. 1)</w:t>
      </w:r>
      <w:r w:rsidRPr="00B617D2">
        <w:t>.</w:t>
      </w:r>
      <w:r>
        <w:t xml:space="preserve"> </w:t>
      </w:r>
    </w:p>
    <w:p w14:paraId="03DC876C" w14:textId="5D945D49" w:rsidR="00431047" w:rsidRPr="0075124F" w:rsidRDefault="00431047" w:rsidP="00746634">
      <w:pPr>
        <w:pStyle w:val="Tytutablicy"/>
      </w:pPr>
      <w:r w:rsidRPr="0075124F">
        <w:t xml:space="preserve">Rysunek 1. Pracujący w obszarze kultury </w:t>
      </w:r>
      <w:r w:rsidR="00C14914">
        <w:t>według</w:t>
      </w:r>
      <w:r w:rsidRPr="0075124F">
        <w:t xml:space="preserve"> klasyfikacji NACE i ISCO</w:t>
      </w:r>
    </w:p>
    <w:tbl>
      <w:tblPr>
        <w:tblStyle w:val="Tabela-Siatka"/>
        <w:tblpPr w:leftFromText="141" w:rightFromText="141" w:vertAnchor="text" w:horzAnchor="margin" w:tblpY="3"/>
        <w:tblW w:w="8075" w:type="dxa"/>
        <w:tblLook w:val="0400" w:firstRow="0" w:lastRow="0" w:firstColumn="0" w:lastColumn="0" w:noHBand="0" w:noVBand="1"/>
        <w:tblCaption w:val="layout"/>
      </w:tblPr>
      <w:tblGrid>
        <w:gridCol w:w="2014"/>
        <w:gridCol w:w="1814"/>
        <w:gridCol w:w="2121"/>
        <w:gridCol w:w="2126"/>
      </w:tblGrid>
      <w:tr w:rsidR="00431047" w:rsidRPr="0075124F" w14:paraId="2AAF09AB" w14:textId="77777777" w:rsidTr="00746634">
        <w:trPr>
          <w:trHeight w:val="34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3EB50" w14:textId="77777777" w:rsidR="00431047" w:rsidRPr="0075124F" w:rsidRDefault="00431047" w:rsidP="0075124F">
            <w:pPr>
              <w:pStyle w:val="LID"/>
              <w:spacing w:before="0" w:after="0" w:line="240" w:lineRule="auto"/>
              <w:rPr>
                <w:b w:val="0"/>
                <w:bCs/>
                <w:noProof w:val="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</w:tcPr>
          <w:p w14:paraId="4EA734ED" w14:textId="77777777" w:rsidR="00431047" w:rsidRPr="0075124F" w:rsidRDefault="00431047" w:rsidP="0075124F">
            <w:pPr>
              <w:pStyle w:val="LID"/>
              <w:spacing w:before="0" w:after="0" w:line="240" w:lineRule="auto"/>
              <w:rPr>
                <w:b w:val="0"/>
                <w:bCs/>
                <w:noProof w:val="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A65244" w14:textId="77777777" w:rsidR="00431047" w:rsidRPr="0075124F" w:rsidRDefault="00431047" w:rsidP="00257449">
            <w:pPr>
              <w:pStyle w:val="Tablicagwkarodek"/>
              <w:spacing w:before="0" w:after="0" w:line="240" w:lineRule="auto"/>
            </w:pPr>
            <w:r w:rsidRPr="0075124F">
              <w:t>Działalność gospodarcza (NACE)</w:t>
            </w:r>
          </w:p>
        </w:tc>
      </w:tr>
      <w:tr w:rsidR="00431047" w:rsidRPr="0075124F" w14:paraId="09FE1A5C" w14:textId="77777777" w:rsidTr="00746634">
        <w:trPr>
          <w:trHeight w:val="340"/>
        </w:trPr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2AE7B" w14:textId="77777777" w:rsidR="00431047" w:rsidRPr="0075124F" w:rsidRDefault="00431047" w:rsidP="0075124F">
            <w:pPr>
              <w:pStyle w:val="Tablicadanerodek"/>
              <w:spacing w:before="0" w:after="0" w:line="240" w:lineRule="auto"/>
              <w:jc w:val="left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</w:tcPr>
          <w:p w14:paraId="1FBC517E" w14:textId="77777777" w:rsidR="00431047" w:rsidRPr="0075124F" w:rsidRDefault="00431047" w:rsidP="0075124F">
            <w:pPr>
              <w:pStyle w:val="Tablicadanerodek"/>
              <w:spacing w:before="0" w:after="0" w:line="240" w:lineRule="auto"/>
              <w:jc w:val="left"/>
            </w:pPr>
          </w:p>
        </w:tc>
        <w:tc>
          <w:tcPr>
            <w:tcW w:w="21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8F1A14" w14:textId="768C56AC" w:rsidR="00431047" w:rsidRPr="0075124F" w:rsidRDefault="0075124F" w:rsidP="00257449">
            <w:pPr>
              <w:pStyle w:val="Tablicadanerodek"/>
              <w:spacing w:before="0" w:after="0" w:line="240" w:lineRule="auto"/>
              <w:jc w:val="center"/>
            </w:pPr>
            <w:r>
              <w:t>k</w:t>
            </w:r>
            <w:r w:rsidR="00431047" w:rsidRPr="0075124F">
              <w:t>ulturalna</w:t>
            </w: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E839CD" w14:textId="1487F784" w:rsidR="00431047" w:rsidRPr="0075124F" w:rsidRDefault="0075124F" w:rsidP="00257449">
            <w:pPr>
              <w:pStyle w:val="Tablicadanerodek"/>
              <w:spacing w:before="0" w:after="0" w:line="240" w:lineRule="auto"/>
              <w:jc w:val="center"/>
            </w:pPr>
            <w:proofErr w:type="spellStart"/>
            <w:r>
              <w:t>p</w:t>
            </w:r>
            <w:r w:rsidR="00431047" w:rsidRPr="0075124F">
              <w:t>ozakulturalna</w:t>
            </w:r>
            <w:proofErr w:type="spellEnd"/>
          </w:p>
        </w:tc>
      </w:tr>
      <w:tr w:rsidR="00431047" w:rsidRPr="0075124F" w14:paraId="611C5417" w14:textId="77777777" w:rsidTr="00746634">
        <w:trPr>
          <w:trHeight w:val="340"/>
        </w:trPr>
        <w:tc>
          <w:tcPr>
            <w:tcW w:w="2014" w:type="dxa"/>
            <w:vMerge w:val="restart"/>
            <w:tcBorders>
              <w:left w:val="single" w:sz="4" w:space="0" w:color="auto"/>
            </w:tcBorders>
            <w:vAlign w:val="center"/>
          </w:tcPr>
          <w:p w14:paraId="7445E754" w14:textId="77777777" w:rsidR="00431047" w:rsidRPr="0075124F" w:rsidRDefault="00431047" w:rsidP="00257449">
            <w:pPr>
              <w:pStyle w:val="Tablicagwkarodek"/>
              <w:spacing w:before="0" w:after="0" w:line="240" w:lineRule="auto"/>
            </w:pPr>
            <w:r w:rsidRPr="0075124F">
              <w:t>Zawody (ISCO)</w:t>
            </w:r>
          </w:p>
        </w:tc>
        <w:tc>
          <w:tcPr>
            <w:tcW w:w="1814" w:type="dxa"/>
            <w:tcBorders>
              <w:right w:val="single" w:sz="4" w:space="0" w:color="001D77"/>
            </w:tcBorders>
            <w:vAlign w:val="center"/>
          </w:tcPr>
          <w:p w14:paraId="38C86C4A" w14:textId="68C28878" w:rsidR="00431047" w:rsidRPr="0075124F" w:rsidRDefault="0075124F" w:rsidP="00257449">
            <w:pPr>
              <w:pStyle w:val="Tablicadanerodek"/>
              <w:spacing w:before="0" w:after="0" w:line="240" w:lineRule="auto"/>
              <w:jc w:val="center"/>
            </w:pPr>
            <w:r>
              <w:t>k</w:t>
            </w:r>
            <w:r w:rsidR="00431047" w:rsidRPr="0075124F">
              <w:t>ulturalne</w:t>
            </w:r>
          </w:p>
        </w:tc>
        <w:tc>
          <w:tcPr>
            <w:tcW w:w="21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A7CF3D" w14:textId="77777777" w:rsidR="00431047" w:rsidRPr="0075124F" w:rsidRDefault="00431047" w:rsidP="00AA361A">
            <w:pPr>
              <w:pStyle w:val="Tablicadanerodek"/>
              <w:spacing w:before="0" w:after="0" w:line="240" w:lineRule="auto"/>
              <w:jc w:val="center"/>
            </w:pPr>
            <w:r w:rsidRPr="0075124F">
              <w:t>I</w:t>
            </w:r>
          </w:p>
          <w:p w14:paraId="7BEF2693" w14:textId="072508D7" w:rsidR="0021335F" w:rsidRPr="0075124F" w:rsidRDefault="00041F7B" w:rsidP="00AA361A">
            <w:pPr>
              <w:pStyle w:val="Tablicadanerodek"/>
              <w:spacing w:before="0" w:after="0" w:line="240" w:lineRule="auto"/>
              <w:jc w:val="center"/>
              <w:rPr>
                <w:i/>
              </w:rPr>
            </w:pPr>
            <w:r w:rsidRPr="0075124F">
              <w:rPr>
                <w:i/>
              </w:rPr>
              <w:t>n</w:t>
            </w:r>
            <w:r w:rsidR="0021335F" w:rsidRPr="0075124F">
              <w:rPr>
                <w:i/>
              </w:rPr>
              <w:t>p. tancerz</w:t>
            </w: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F03496" w14:textId="77777777" w:rsidR="00431047" w:rsidRPr="0075124F" w:rsidRDefault="00431047" w:rsidP="00AA361A">
            <w:pPr>
              <w:pStyle w:val="Tablicadanerodek"/>
              <w:spacing w:before="0" w:after="0" w:line="240" w:lineRule="auto"/>
              <w:jc w:val="center"/>
            </w:pPr>
            <w:r w:rsidRPr="0075124F">
              <w:t>II</w:t>
            </w:r>
          </w:p>
          <w:p w14:paraId="20A7D17C" w14:textId="02BF44CD" w:rsidR="0021335F" w:rsidRPr="0075124F" w:rsidRDefault="00041F7B" w:rsidP="00AA361A">
            <w:pPr>
              <w:pStyle w:val="Tablicadanerodek"/>
              <w:spacing w:before="0" w:after="0" w:line="240" w:lineRule="auto"/>
              <w:jc w:val="center"/>
              <w:rPr>
                <w:i/>
              </w:rPr>
            </w:pPr>
            <w:r w:rsidRPr="0075124F">
              <w:rPr>
                <w:i/>
              </w:rPr>
              <w:t>n</w:t>
            </w:r>
            <w:r w:rsidR="0021335F" w:rsidRPr="0075124F">
              <w:rPr>
                <w:i/>
              </w:rPr>
              <w:t xml:space="preserve">p. </w:t>
            </w:r>
            <w:r w:rsidRPr="0075124F">
              <w:rPr>
                <w:i/>
              </w:rPr>
              <w:t>g</w:t>
            </w:r>
            <w:r w:rsidR="0021335F" w:rsidRPr="0075124F">
              <w:rPr>
                <w:i/>
              </w:rPr>
              <w:t xml:space="preserve">rafik w </w:t>
            </w:r>
            <w:r w:rsidRPr="0075124F">
              <w:rPr>
                <w:i/>
              </w:rPr>
              <w:t>fabryce</w:t>
            </w:r>
            <w:r w:rsidR="0021335F" w:rsidRPr="0075124F">
              <w:rPr>
                <w:i/>
              </w:rPr>
              <w:t xml:space="preserve"> samochod</w:t>
            </w:r>
            <w:r w:rsidRPr="0075124F">
              <w:rPr>
                <w:i/>
              </w:rPr>
              <w:t>ów</w:t>
            </w:r>
          </w:p>
        </w:tc>
      </w:tr>
      <w:tr w:rsidR="00431047" w:rsidRPr="0075124F" w14:paraId="45D68BF6" w14:textId="77777777" w:rsidTr="00746634">
        <w:trPr>
          <w:trHeight w:val="34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D2F297" w14:textId="77777777" w:rsidR="00431047" w:rsidRPr="0075124F" w:rsidRDefault="00431047" w:rsidP="00257449">
            <w:pPr>
              <w:pStyle w:val="LID"/>
              <w:spacing w:before="0" w:after="0" w:line="240" w:lineRule="auto"/>
              <w:jc w:val="center"/>
              <w:rPr>
                <w:b w:val="0"/>
                <w:bCs/>
                <w:noProof w:val="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001D77"/>
            </w:tcBorders>
            <w:vAlign w:val="center"/>
          </w:tcPr>
          <w:p w14:paraId="35B1447A" w14:textId="65633FD3" w:rsidR="00431047" w:rsidRPr="0075124F" w:rsidRDefault="0075124F" w:rsidP="00257449">
            <w:pPr>
              <w:pStyle w:val="Tablicadanerodek"/>
              <w:spacing w:before="0" w:after="0" w:line="240" w:lineRule="auto"/>
              <w:jc w:val="center"/>
            </w:pPr>
            <w:proofErr w:type="spellStart"/>
            <w:r>
              <w:t>p</w:t>
            </w:r>
            <w:r w:rsidR="00431047" w:rsidRPr="0075124F">
              <w:t>ozakulturalne</w:t>
            </w:r>
            <w:proofErr w:type="spellEnd"/>
          </w:p>
        </w:tc>
        <w:tc>
          <w:tcPr>
            <w:tcW w:w="21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9F7387" w14:textId="77777777" w:rsidR="00431047" w:rsidRPr="0075124F" w:rsidRDefault="00431047" w:rsidP="00AA361A">
            <w:pPr>
              <w:pStyle w:val="Tablicadanerodek"/>
              <w:spacing w:before="0" w:after="0" w:line="240" w:lineRule="auto"/>
              <w:jc w:val="center"/>
            </w:pPr>
            <w:r w:rsidRPr="0075124F">
              <w:t>III</w:t>
            </w:r>
          </w:p>
          <w:p w14:paraId="6C9CC9F2" w14:textId="1193BE52" w:rsidR="0021335F" w:rsidRPr="0075124F" w:rsidRDefault="00041F7B" w:rsidP="00AA361A">
            <w:pPr>
              <w:pStyle w:val="Tablicadanerodek"/>
              <w:spacing w:before="0" w:after="0" w:line="240" w:lineRule="auto"/>
              <w:jc w:val="center"/>
              <w:rPr>
                <w:i/>
              </w:rPr>
            </w:pPr>
            <w:r w:rsidRPr="0075124F">
              <w:rPr>
                <w:i/>
              </w:rPr>
              <w:t>n</w:t>
            </w:r>
            <w:r w:rsidR="0021335F" w:rsidRPr="0075124F">
              <w:rPr>
                <w:i/>
              </w:rPr>
              <w:t>p. księgowa w teatrze</w:t>
            </w: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6A6A6" w:themeFill="background1" w:themeFillShade="A6"/>
            <w:vAlign w:val="center"/>
          </w:tcPr>
          <w:p w14:paraId="55FC29A5" w14:textId="77777777" w:rsidR="00431047" w:rsidRPr="0075124F" w:rsidRDefault="00431047" w:rsidP="00AA361A">
            <w:pPr>
              <w:pStyle w:val="Tablicadanerodek"/>
              <w:spacing w:before="0" w:after="0" w:line="240" w:lineRule="auto"/>
              <w:jc w:val="center"/>
            </w:pPr>
            <w:r w:rsidRPr="0075124F">
              <w:t>IV</w:t>
            </w:r>
          </w:p>
        </w:tc>
      </w:tr>
    </w:tbl>
    <w:p w14:paraId="6AFE29EA" w14:textId="71C9DCAE" w:rsidR="00431047" w:rsidRPr="00B617D2" w:rsidRDefault="00431047" w:rsidP="00CD3DA4">
      <w:pPr>
        <w:spacing w:line="288" w:lineRule="auto"/>
      </w:pPr>
      <w:r>
        <w:lastRenderedPageBreak/>
        <w:t xml:space="preserve">Źródłem danych na </w:t>
      </w:r>
      <w:r w:rsidRPr="00002721">
        <w:t xml:space="preserve">temat </w:t>
      </w:r>
      <w:r>
        <w:t>pracujących w obszarze</w:t>
      </w:r>
      <w:r w:rsidRPr="00002721">
        <w:t xml:space="preserve"> kultury </w:t>
      </w:r>
      <w:r>
        <w:t>jest</w:t>
      </w:r>
      <w:r w:rsidRPr="00002721">
        <w:t xml:space="preserve"> </w:t>
      </w:r>
      <w:r>
        <w:t>realizowane we wszystkich krajach UE i EFTA badani</w:t>
      </w:r>
      <w:r w:rsidR="00594F2F">
        <w:t>e</w:t>
      </w:r>
      <w:r>
        <w:t xml:space="preserve"> </w:t>
      </w:r>
      <w:proofErr w:type="spellStart"/>
      <w:r w:rsidRPr="00CC6D05">
        <w:rPr>
          <w:i/>
        </w:rPr>
        <w:t>Labour</w:t>
      </w:r>
      <w:proofErr w:type="spellEnd"/>
      <w:r w:rsidRPr="00CC6D05">
        <w:rPr>
          <w:i/>
        </w:rPr>
        <w:t xml:space="preserve"> Force </w:t>
      </w:r>
      <w:proofErr w:type="spellStart"/>
      <w:r w:rsidRPr="00CC6D05">
        <w:rPr>
          <w:i/>
        </w:rPr>
        <w:t>Survey</w:t>
      </w:r>
      <w:proofErr w:type="spellEnd"/>
      <w:r>
        <w:t>. Badanie to obejmuje</w:t>
      </w:r>
      <w:r w:rsidRPr="00B617D2">
        <w:t xml:space="preserve"> osoby w wieku 15</w:t>
      </w:r>
      <w:r w:rsidR="00930E27">
        <w:t>–</w:t>
      </w:r>
      <w:r w:rsidR="00852B91">
        <w:t xml:space="preserve">89 </w:t>
      </w:r>
      <w:r w:rsidRPr="00B617D2">
        <w:t xml:space="preserve">lat </w:t>
      </w:r>
      <w:r>
        <w:t>klasyfikujące się w jednej z poniższych kategorii</w:t>
      </w:r>
      <w:r w:rsidRPr="00B617D2">
        <w:t>:</w:t>
      </w:r>
    </w:p>
    <w:p w14:paraId="339AF310" w14:textId="2075053A" w:rsidR="00431047" w:rsidRPr="00B617D2" w:rsidRDefault="00431047" w:rsidP="00FA14FC">
      <w:pPr>
        <w:pStyle w:val="Akapitzlist"/>
        <w:numPr>
          <w:ilvl w:val="0"/>
          <w:numId w:val="8"/>
        </w:numPr>
        <w:spacing w:line="288" w:lineRule="auto"/>
      </w:pPr>
      <w:r w:rsidRPr="00B617D2">
        <w:t>osoby, które w tygodniu referencyjnym przepracowały co najmniej jedną godzinę w</w:t>
      </w:r>
      <w:r w:rsidR="00340FEC">
        <w:t> </w:t>
      </w:r>
      <w:r w:rsidRPr="00B617D2">
        <w:t xml:space="preserve">celu zarobku, zysku lub </w:t>
      </w:r>
      <w:r w:rsidR="00FA14FC">
        <w:t>pomagały (bez wynagrodzenia) w prowadzeniu rodzinnej firmy/gospodarstwa rolnego</w:t>
      </w:r>
      <w:r w:rsidR="003629A6">
        <w:t>,</w:t>
      </w:r>
    </w:p>
    <w:p w14:paraId="5A6B8CCB" w14:textId="303DF80D" w:rsidR="00431047" w:rsidRPr="00B617D2" w:rsidRDefault="00431047" w:rsidP="003B60DA">
      <w:pPr>
        <w:pStyle w:val="Akapitzlist"/>
        <w:numPr>
          <w:ilvl w:val="0"/>
          <w:numId w:val="8"/>
        </w:numPr>
        <w:spacing w:line="288" w:lineRule="auto"/>
      </w:pPr>
      <w:r w:rsidRPr="00B617D2">
        <w:t>osoby, które w tygodniu referencyjnym nie były w pracy, ale miały pracę lub firmę, w</w:t>
      </w:r>
      <w:r w:rsidR="00340FEC">
        <w:t> </w:t>
      </w:r>
      <w:r w:rsidRPr="00B617D2">
        <w:t>której były czasowo nieobecne.</w:t>
      </w:r>
    </w:p>
    <w:p w14:paraId="04E8C52E" w14:textId="15D9216A" w:rsidR="00511915" w:rsidRDefault="00511915" w:rsidP="00CD3DA4">
      <w:pPr>
        <w:spacing w:line="288" w:lineRule="auto"/>
      </w:pPr>
      <w:r>
        <w:t>Dane podane w informacji sygnalnej obejmują państwa UE oraz EFTA (dla wszystkich analizowanych danych bez Li</w:t>
      </w:r>
      <w:r w:rsidR="006E6D7C">
        <w:t>e</w:t>
      </w:r>
      <w:r>
        <w:t>chtensteinu).</w:t>
      </w:r>
    </w:p>
    <w:p w14:paraId="6283EB84" w14:textId="0C2CF62A" w:rsidR="00594F2F" w:rsidRPr="00CD3DA4" w:rsidRDefault="00511915" w:rsidP="00CD3DA4">
      <w:pPr>
        <w:spacing w:line="288" w:lineRule="auto"/>
        <w:rPr>
          <w:b/>
        </w:rPr>
      </w:pPr>
      <w:r>
        <w:t>Pełna informacja na temat zastosowanej metodologii badawczej</w:t>
      </w:r>
      <w:r w:rsidR="00A7757C">
        <w:t xml:space="preserve"> oraz bazy danych dostępne są na stronie Eurostatu</w:t>
      </w:r>
      <w:r>
        <w:t xml:space="preserve">: </w:t>
      </w:r>
      <w:hyperlink r:id="rId14" w:history="1">
        <w:r w:rsidR="00A7757C" w:rsidRPr="00CD3DA4">
          <w:rPr>
            <w:rStyle w:val="Hipercze"/>
            <w:rFonts w:eastAsia="Times New Roman"/>
            <w:spacing w:val="-2"/>
            <w:szCs w:val="19"/>
            <w:lang w:eastAsia="pl-PL"/>
          </w:rPr>
          <w:t>https://ec.europa.eu/eurostat/cache/metadata/en/cult_emp_esms.htm</w:t>
        </w:r>
      </w:hyperlink>
      <w:r w:rsidRPr="00CD3DA4">
        <w:rPr>
          <w:b/>
        </w:rPr>
        <w:t xml:space="preserve"> </w:t>
      </w:r>
    </w:p>
    <w:p w14:paraId="269FA9B3" w14:textId="0BE6DBC0" w:rsidR="00511915" w:rsidRPr="003B60DA" w:rsidRDefault="00594F2F" w:rsidP="00136D1E">
      <w:pPr>
        <w:spacing w:before="9720" w:line="288" w:lineRule="auto"/>
        <w:rPr>
          <w:shd w:val="clear" w:color="auto" w:fill="FFFFFF"/>
        </w:rPr>
      </w:pPr>
      <w:r w:rsidRPr="003B60DA">
        <w:rPr>
          <w:shd w:val="clear" w:color="auto" w:fill="FFFFFF"/>
        </w:rPr>
        <w:t xml:space="preserve">W przypadku cytowania danych Głównego Urzędu Statystycznego prosimy o zamieszczenie informacji: </w:t>
      </w:r>
      <w:r w:rsidR="00920A2E">
        <w:rPr>
          <w:shd w:val="clear" w:color="auto" w:fill="FFFFFF"/>
        </w:rPr>
        <w:t>„</w:t>
      </w:r>
      <w:r w:rsidRPr="003B60DA">
        <w:rPr>
          <w:shd w:val="clear" w:color="auto" w:fill="FFFFFF"/>
        </w:rPr>
        <w:t>Źródło danych GUS</w:t>
      </w:r>
      <w:r w:rsidR="00920A2E">
        <w:rPr>
          <w:shd w:val="clear" w:color="auto" w:fill="FFFFFF"/>
        </w:rPr>
        <w:t>”</w:t>
      </w:r>
      <w:r w:rsidRPr="003B60DA">
        <w:rPr>
          <w:shd w:val="clear" w:color="auto" w:fill="FFFFFF"/>
        </w:rPr>
        <w:t xml:space="preserve">, a w przypadku publikowania obliczeń dokonanych na danych opublikowanych przez GUS prosimy o zamieszczenie informacji: </w:t>
      </w:r>
      <w:r w:rsidR="00920A2E">
        <w:rPr>
          <w:shd w:val="clear" w:color="auto" w:fill="FFFFFF"/>
        </w:rPr>
        <w:t>„</w:t>
      </w:r>
      <w:r w:rsidRPr="003B60DA">
        <w:rPr>
          <w:shd w:val="clear" w:color="auto" w:fill="FFFFFF"/>
        </w:rPr>
        <w:t>Opracowanie własne na podstawie danych GUS</w:t>
      </w:r>
      <w:r w:rsidR="00920A2E">
        <w:rPr>
          <w:shd w:val="clear" w:color="auto" w:fill="FFFFFF"/>
        </w:rPr>
        <w:t>”</w:t>
      </w:r>
      <w:r w:rsidRPr="003B60DA">
        <w:rPr>
          <w:shd w:val="clear" w:color="auto" w:fill="FFFFFF"/>
        </w:rPr>
        <w:t>.</w:t>
      </w:r>
    </w:p>
    <w:p w14:paraId="196EE275" w14:textId="28E4D32A" w:rsidR="00CF634E" w:rsidRPr="007B79CA" w:rsidRDefault="00CF634E" w:rsidP="0071273F">
      <w:pPr>
        <w:spacing w:before="4560" w:after="0" w:line="288" w:lineRule="auto"/>
        <w:rPr>
          <w:sz w:val="18"/>
        </w:rPr>
        <w:sectPr w:rsidR="00CF634E" w:rsidRPr="007B79CA" w:rsidSect="002252D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1841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layout"/>
      </w:tblPr>
      <w:tblGrid>
        <w:gridCol w:w="4926"/>
        <w:gridCol w:w="4927"/>
      </w:tblGrid>
      <w:tr w:rsidR="007B79CA" w:rsidRPr="00C14914" w14:paraId="2951634D" w14:textId="77777777" w:rsidTr="00746634">
        <w:trPr>
          <w:cantSplit/>
          <w:trHeight w:val="2763"/>
        </w:trPr>
        <w:tc>
          <w:tcPr>
            <w:tcW w:w="4926" w:type="dxa"/>
          </w:tcPr>
          <w:p w14:paraId="67C4BAD5" w14:textId="77777777" w:rsidR="007B79CA" w:rsidRPr="000F761C" w:rsidRDefault="007B79CA" w:rsidP="00ED5E9D">
            <w:pPr>
              <w:spacing w:before="0" w:after="0" w:line="276" w:lineRule="auto"/>
              <w:rPr>
                <w:rFonts w:cs="Arial"/>
                <w:sz w:val="20"/>
              </w:rPr>
            </w:pPr>
            <w:r w:rsidRPr="000F761C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01406FF3" w14:textId="77777777" w:rsidR="007B79CA" w:rsidRPr="000F761C" w:rsidRDefault="007B79CA" w:rsidP="00ED5E9D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0F761C">
              <w:rPr>
                <w:b/>
                <w:sz w:val="20"/>
                <w:szCs w:val="20"/>
              </w:rPr>
              <w:t>Urząd Statystyczny w Krakowie</w:t>
            </w:r>
          </w:p>
          <w:p w14:paraId="20136657" w14:textId="77777777" w:rsidR="007B79CA" w:rsidRPr="000F761C" w:rsidRDefault="007B79CA" w:rsidP="00ED5E9D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0F761C">
              <w:rPr>
                <w:b/>
                <w:sz w:val="20"/>
                <w:szCs w:val="20"/>
              </w:rPr>
              <w:t>Dyrektor Agnieszka Szlubowska</w:t>
            </w:r>
          </w:p>
          <w:p w14:paraId="2349DFC4" w14:textId="77777777" w:rsidR="007B79CA" w:rsidRPr="000F761C" w:rsidRDefault="007B79CA" w:rsidP="00ED5E9D">
            <w:pPr>
              <w:spacing w:before="0"/>
              <w:rPr>
                <w:rFonts w:cs="Arial"/>
                <w:color w:val="000000" w:themeColor="text1"/>
              </w:rPr>
            </w:pPr>
            <w:r w:rsidRPr="000F761C">
              <w:rPr>
                <w:sz w:val="20"/>
              </w:rPr>
              <w:t>Tel:</w:t>
            </w:r>
            <w:r w:rsidRPr="000F761C">
              <w:rPr>
                <w:color w:val="000000" w:themeColor="text1"/>
                <w:sz w:val="20"/>
              </w:rPr>
              <w:t xml:space="preserve"> </w:t>
            </w:r>
            <w:hyperlink r:id="rId19" w:tooltip="zadzwoń" w:history="1">
              <w:r w:rsidRPr="00EE6A4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12 420 40 50</w:t>
              </w:r>
            </w:hyperlink>
            <w:r w:rsidRPr="00411A1B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641A1E1B" w14:textId="77777777" w:rsidR="007B79CA" w:rsidRPr="000F761C" w:rsidRDefault="007B79CA" w:rsidP="00ED5E9D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0F761C">
              <w:rPr>
                <w:rFonts w:cs="Arial"/>
                <w:sz w:val="20"/>
                <w:szCs w:val="20"/>
              </w:rPr>
              <w:t>Rozpowszechnianie:</w:t>
            </w:r>
          </w:p>
          <w:p w14:paraId="5901E755" w14:textId="77777777" w:rsidR="007B79CA" w:rsidRPr="000F761C" w:rsidRDefault="007B79CA" w:rsidP="00ED5E9D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0F761C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3914913B" w14:textId="77777777" w:rsidR="007B79CA" w:rsidRPr="000F761C" w:rsidRDefault="007B79CA" w:rsidP="00ED5E9D">
            <w:pPr>
              <w:rPr>
                <w:sz w:val="20"/>
                <w:szCs w:val="20"/>
              </w:rPr>
            </w:pPr>
            <w:r w:rsidRPr="000F761C">
              <w:rPr>
                <w:sz w:val="20"/>
                <w:szCs w:val="20"/>
              </w:rPr>
              <w:t>Tel. komórkowy: 695 255 032</w:t>
            </w:r>
          </w:p>
          <w:p w14:paraId="651446BE" w14:textId="77777777" w:rsidR="007B79CA" w:rsidRPr="000F761C" w:rsidRDefault="007B79CA" w:rsidP="00ED5E9D">
            <w:pPr>
              <w:spacing w:after="0"/>
              <w:rPr>
                <w:sz w:val="20"/>
                <w:szCs w:val="20"/>
              </w:rPr>
            </w:pPr>
            <w:r w:rsidRPr="000F761C">
              <w:rPr>
                <w:sz w:val="20"/>
                <w:szCs w:val="20"/>
              </w:rPr>
              <w:t xml:space="preserve">Tel. stacjonarne: 22 608 38 04, 22 449 41 45, </w:t>
            </w:r>
          </w:p>
          <w:p w14:paraId="55EADDB5" w14:textId="77777777" w:rsidR="007B79CA" w:rsidRPr="000F761C" w:rsidRDefault="007B79CA" w:rsidP="00ED5E9D">
            <w:pPr>
              <w:spacing w:before="0"/>
              <w:ind w:left="1542"/>
              <w:rPr>
                <w:sz w:val="20"/>
                <w:szCs w:val="20"/>
              </w:rPr>
            </w:pPr>
            <w:r w:rsidRPr="000F761C">
              <w:rPr>
                <w:sz w:val="20"/>
                <w:szCs w:val="20"/>
              </w:rPr>
              <w:t>22 608 30 09</w:t>
            </w:r>
          </w:p>
          <w:p w14:paraId="2E485E2B" w14:textId="77777777" w:rsidR="007B79CA" w:rsidRPr="00C14914" w:rsidRDefault="007B79CA" w:rsidP="00ED5E9D">
            <w:pPr>
              <w:spacing w:before="0"/>
              <w:rPr>
                <w:b/>
                <w:lang w:val="en-GB"/>
              </w:rPr>
            </w:pPr>
            <w:r w:rsidRPr="00C14914">
              <w:rPr>
                <w:b/>
                <w:sz w:val="20"/>
                <w:szCs w:val="20"/>
                <w:lang w:val="en-GB"/>
              </w:rPr>
              <w:t>e-mail:</w:t>
            </w:r>
            <w:r w:rsidRPr="00C14914">
              <w:rPr>
                <w:sz w:val="20"/>
                <w:szCs w:val="20"/>
                <w:lang w:val="en-GB"/>
              </w:rPr>
              <w:t xml:space="preserve"> </w:t>
            </w:r>
            <w:hyperlink r:id="rId20" w:tooltip="adres mailowy Wydziału Współpracy z Mediami" w:history="1">
              <w:r w:rsidRPr="00C14914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7B79CA" w:rsidRPr="000F761C" w14:paraId="62536C95" w14:textId="77777777" w:rsidTr="00746634">
        <w:trPr>
          <w:cantSplit/>
          <w:trHeight w:val="418"/>
        </w:trPr>
        <w:tc>
          <w:tcPr>
            <w:tcW w:w="4926" w:type="dxa"/>
            <w:vMerge w:val="restart"/>
          </w:tcPr>
          <w:p w14:paraId="325B45FC" w14:textId="77777777" w:rsidR="007B79CA" w:rsidRPr="00C14914" w:rsidRDefault="007B79CA" w:rsidP="00ED5E9D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298932F" w14:textId="77777777" w:rsidR="007B79CA" w:rsidRPr="00920A2E" w:rsidRDefault="00FE65D6" w:rsidP="00ED5E9D">
            <w:pPr>
              <w:ind w:firstLine="680"/>
              <w:rPr>
                <w:sz w:val="18"/>
              </w:rPr>
            </w:pPr>
            <w:hyperlink r:id="rId21" w:tooltip="strona internetowa GUS" w:history="1">
              <w:r w:rsidR="007B79CA" w:rsidRPr="00920A2E">
                <w:rPr>
                  <w:rStyle w:val="Hipercze"/>
                  <w:rFonts w:cstheme="minorBidi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14560" behindDoc="0" locked="0" layoutInCell="1" allowOverlap="1" wp14:anchorId="54EACA4A" wp14:editId="4E5F4DED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4" name="Obraz 24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7B79CA" w:rsidRPr="00920A2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7B79CA" w:rsidRPr="000F761C" w14:paraId="6B398977" w14:textId="77777777" w:rsidTr="00746634">
        <w:trPr>
          <w:cantSplit/>
          <w:trHeight w:val="418"/>
        </w:trPr>
        <w:tc>
          <w:tcPr>
            <w:tcW w:w="4926" w:type="dxa"/>
            <w:vMerge/>
          </w:tcPr>
          <w:p w14:paraId="3579695F" w14:textId="77777777" w:rsidR="007B79CA" w:rsidRPr="000F761C" w:rsidRDefault="007B79CA" w:rsidP="00ED5E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DCC21CE" w14:textId="77777777" w:rsidR="007B79CA" w:rsidRPr="00920A2E" w:rsidRDefault="007B79CA" w:rsidP="00ED5E9D">
            <w:pPr>
              <w:ind w:firstLine="680"/>
              <w:rPr>
                <w:sz w:val="18"/>
              </w:rPr>
            </w:pPr>
            <w:r w:rsidRPr="00920A2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19680" behindDoc="0" locked="0" layoutInCell="1" allowOverlap="1" wp14:anchorId="393D5D28" wp14:editId="022B9C2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32" name="Obraz 3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tooltip="X GUS" w:history="1">
              <w:r w:rsidRPr="00920A2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  <w:r w:rsidRPr="00920A2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B79CA" w:rsidRPr="000F761C" w14:paraId="43F31859" w14:textId="77777777" w:rsidTr="00746634">
        <w:trPr>
          <w:cantSplit/>
          <w:trHeight w:val="476"/>
        </w:trPr>
        <w:tc>
          <w:tcPr>
            <w:tcW w:w="4926" w:type="dxa"/>
            <w:vMerge/>
          </w:tcPr>
          <w:p w14:paraId="195B8BD3" w14:textId="77777777" w:rsidR="007B79CA" w:rsidRPr="000F761C" w:rsidRDefault="007B79CA" w:rsidP="00ED5E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0FDF36" w14:textId="77777777" w:rsidR="007B79CA" w:rsidRPr="00920A2E" w:rsidRDefault="007B79CA" w:rsidP="00ED5E9D">
            <w:pPr>
              <w:ind w:firstLine="680"/>
              <w:rPr>
                <w:sz w:val="18"/>
              </w:rPr>
            </w:pPr>
            <w:r w:rsidRPr="00920A2E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15584" behindDoc="0" locked="0" layoutInCell="1" allowOverlap="1" wp14:anchorId="5E11543C" wp14:editId="59D96F1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3" name="Obraz 3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tooltip="facebook GUS" w:history="1">
              <w:r w:rsidRPr="00920A2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  <w:r w:rsidRPr="00920A2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B79CA" w:rsidRPr="000F761C" w14:paraId="1D207B03" w14:textId="77777777" w:rsidTr="00746634">
        <w:trPr>
          <w:cantSplit/>
          <w:trHeight w:val="426"/>
        </w:trPr>
        <w:tc>
          <w:tcPr>
            <w:tcW w:w="4926" w:type="dxa"/>
            <w:vMerge/>
          </w:tcPr>
          <w:p w14:paraId="5FF9E03A" w14:textId="77777777" w:rsidR="007B79CA" w:rsidRPr="000F761C" w:rsidRDefault="007B79CA" w:rsidP="00ED5E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1BFF5E" w14:textId="77777777" w:rsidR="007B79CA" w:rsidRPr="00920A2E" w:rsidRDefault="007B79CA" w:rsidP="00ED5E9D">
            <w:pPr>
              <w:ind w:firstLine="680"/>
              <w:rPr>
                <w:noProof/>
                <w:sz w:val="20"/>
                <w:lang w:eastAsia="pl-PL"/>
              </w:rPr>
            </w:pPr>
            <w:r w:rsidRPr="00920A2E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16608" behindDoc="0" locked="0" layoutInCell="1" allowOverlap="1" wp14:anchorId="0588C345" wp14:editId="6AB7DAB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4" name="Obraz 34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tooltip="intagram GUS" w:history="1">
              <w:proofErr w:type="spellStart"/>
              <w:r w:rsidRPr="00920A2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7B79CA" w:rsidRPr="000F761C" w14:paraId="3DC881A9" w14:textId="77777777" w:rsidTr="00746634">
        <w:trPr>
          <w:cantSplit/>
          <w:trHeight w:val="504"/>
        </w:trPr>
        <w:tc>
          <w:tcPr>
            <w:tcW w:w="4926" w:type="dxa"/>
            <w:vMerge/>
          </w:tcPr>
          <w:p w14:paraId="021BEEF8" w14:textId="77777777" w:rsidR="007B79CA" w:rsidRPr="000F761C" w:rsidRDefault="007B79CA" w:rsidP="00ED5E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4AB6183" w14:textId="77777777" w:rsidR="007B79CA" w:rsidRPr="00920A2E" w:rsidRDefault="007B79CA" w:rsidP="00ED5E9D">
            <w:pPr>
              <w:ind w:firstLine="680"/>
              <w:rPr>
                <w:noProof/>
                <w:sz w:val="20"/>
                <w:lang w:eastAsia="pl-PL"/>
              </w:rPr>
            </w:pPr>
            <w:r w:rsidRPr="00920A2E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17632" behindDoc="0" locked="0" layoutInCell="1" allowOverlap="1" wp14:anchorId="2A4ECEF0" wp14:editId="2C659DF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6" name="Obraz 36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0" w:tooltip="youtube GUS" w:history="1">
              <w:proofErr w:type="spellStart"/>
              <w:r w:rsidRPr="00920A2E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7B79CA" w:rsidRPr="000F761C" w14:paraId="4B96DCC6" w14:textId="77777777" w:rsidTr="00746634">
        <w:trPr>
          <w:cantSplit/>
          <w:trHeight w:val="1194"/>
        </w:trPr>
        <w:tc>
          <w:tcPr>
            <w:tcW w:w="4926" w:type="dxa"/>
            <w:vMerge/>
          </w:tcPr>
          <w:p w14:paraId="5022FB2A" w14:textId="77777777" w:rsidR="007B79CA" w:rsidRPr="000F761C" w:rsidRDefault="007B79CA" w:rsidP="00ED5E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0A4F73" w14:textId="77777777" w:rsidR="007B79CA" w:rsidRPr="00920A2E" w:rsidRDefault="00FE65D6" w:rsidP="00ED5E9D">
            <w:pPr>
              <w:ind w:firstLine="680"/>
              <w:rPr>
                <w:noProof/>
                <w:sz w:val="20"/>
                <w:lang w:eastAsia="pl-PL"/>
              </w:rPr>
            </w:pPr>
            <w:hyperlink r:id="rId31" w:tooltip="linkedin GUS" w:history="1">
              <w:r w:rsidR="007B79CA" w:rsidRPr="00920A2E">
                <w:rPr>
                  <w:rStyle w:val="Hipercze"/>
                  <w:rFonts w:cstheme="minorBidi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7B79CA" w:rsidRPr="00920A2E">
                <w:rPr>
                  <w:rStyle w:val="Hipercze"/>
                  <w:rFonts w:cstheme="minorBidi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18656" behindDoc="0" locked="0" layoutInCell="1" allowOverlap="1" wp14:anchorId="5169B8DD" wp14:editId="5FE5CF99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40" name="Obraz 40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7B79CA" w:rsidRPr="007B79CA" w14:paraId="466CBF11" w14:textId="77777777" w:rsidTr="00746634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A06447" w14:textId="77777777" w:rsidR="007B79CA" w:rsidRPr="000F761C" w:rsidRDefault="007B79CA" w:rsidP="00CB7562">
            <w:pPr>
              <w:shd w:val="clear" w:color="auto" w:fill="D9D9D9" w:themeFill="background1" w:themeFillShade="D9"/>
              <w:spacing w:before="360" w:line="288" w:lineRule="auto"/>
              <w:rPr>
                <w:b/>
              </w:rPr>
            </w:pPr>
            <w:r w:rsidRPr="000F761C">
              <w:rPr>
                <w:b/>
              </w:rPr>
              <w:t>Powiązane opracowania</w:t>
            </w:r>
          </w:p>
          <w:p w14:paraId="2533FB85" w14:textId="699B514F" w:rsidR="007B79CA" w:rsidRPr="007B79CA" w:rsidRDefault="007B79CA" w:rsidP="00CB7562">
            <w:pPr>
              <w:spacing w:line="288" w:lineRule="auto"/>
              <w:rPr>
                <w:rStyle w:val="Hipercze"/>
                <w:lang w:val="en-GB"/>
              </w:rPr>
            </w:pPr>
            <w:r w:rsidRPr="000F761C">
              <w:rPr>
                <w:rFonts w:cs="Times New Roman"/>
              </w:rPr>
              <w:fldChar w:fldCharType="begin"/>
            </w:r>
            <w:r w:rsidRPr="007B79CA">
              <w:rPr>
                <w:rFonts w:cs="Times New Roman"/>
                <w:lang w:val="en-GB"/>
              </w:rPr>
              <w:instrText>HYPERLINK "https://stat.gov.pl/" \o "prowadzi do publikacji zamieszczonej na stronie internetowej"</w:instrText>
            </w:r>
            <w:r w:rsidRPr="000F761C">
              <w:rPr>
                <w:rFonts w:cs="Times New Roman"/>
              </w:rPr>
              <w:fldChar w:fldCharType="separate"/>
            </w:r>
            <w:hyperlink r:id="rId33" w:tooltip="link do publikacji &quot;Kultura i dziedzictwo narodowe w 2024 r.&quot;" w:history="1">
              <w:r w:rsidR="003C1B42">
                <w:rPr>
                  <w:rStyle w:val="Hipercze"/>
                </w:rPr>
                <w:t>Kultura i dziedzictwo narodowe w 2024 r.</w:t>
              </w:r>
            </w:hyperlink>
          </w:p>
          <w:p w14:paraId="2AEE5817" w14:textId="4D9BBCC7" w:rsidR="003C1B42" w:rsidRDefault="007B79CA" w:rsidP="00CB7562">
            <w:pPr>
              <w:spacing w:line="288" w:lineRule="auto"/>
              <w:rPr>
                <w:rStyle w:val="Hipercze"/>
              </w:rPr>
            </w:pPr>
            <w:r w:rsidRPr="000F761C">
              <w:rPr>
                <w:rFonts w:cs="Times New Roman"/>
              </w:rPr>
              <w:fldChar w:fldCharType="end"/>
            </w:r>
            <w:hyperlink r:id="rId34" w:tooltip="strona internetowa z udostępniona publikacją" w:history="1">
              <w:hyperlink r:id="rId35" w:tooltip="prowadzi do publikacji zamieszczonej na stronie internetowej" w:history="1">
                <w:hyperlink r:id="rId36" w:tooltip="link do publikacji &quot;Culture statistics - cultural employment&quot;" w:history="1">
                  <w:r w:rsidR="00B6587C" w:rsidRPr="00B6587C">
                    <w:rPr>
                      <w:rStyle w:val="Hipercze"/>
                    </w:rPr>
                    <w:t>Culture statistics - cultural employment</w:t>
                  </w:r>
                </w:hyperlink>
              </w:hyperlink>
            </w:hyperlink>
          </w:p>
          <w:p w14:paraId="05457606" w14:textId="37D50707" w:rsidR="007B79CA" w:rsidRPr="000F761C" w:rsidRDefault="00FE65D6" w:rsidP="00CB7562">
            <w:pPr>
              <w:spacing w:before="360" w:line="288" w:lineRule="auto"/>
              <w:rPr>
                <w:b/>
                <w:color w:val="000000" w:themeColor="text1"/>
                <w:szCs w:val="24"/>
              </w:rPr>
            </w:pPr>
            <w:hyperlink r:id="rId37" w:tooltip="strona internetowa z udostępniona publikacją" w:history="1">
              <w:hyperlink r:id="rId38" w:tooltip="prowadzi do publikacji zamieszczonej na stronie internetowej" w:history="1"/>
            </w:hyperlink>
            <w:r w:rsidR="007B79CA" w:rsidRPr="000F761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093E61E" w14:textId="55A3559B" w:rsidR="007B79CA" w:rsidRDefault="00FE65D6" w:rsidP="00CB7562">
            <w:pPr>
              <w:spacing w:line="288" w:lineRule="auto"/>
              <w:rPr>
                <w:rStyle w:val="Hipercze"/>
              </w:rPr>
            </w:pPr>
            <w:hyperlink r:id="rId39" w:tooltip="link do pojęcia &quot;Pracujący według BAEL&quot;" w:history="1">
              <w:r w:rsidR="007B79CA" w:rsidRPr="00D83A14">
                <w:rPr>
                  <w:rStyle w:val="Hipercze"/>
                </w:rPr>
                <w:t>Pracujący według BAEL</w:t>
              </w:r>
            </w:hyperlink>
          </w:p>
          <w:p w14:paraId="531F99BE" w14:textId="4AEC8090" w:rsidR="007B79CA" w:rsidRDefault="00FE65D6" w:rsidP="00CB7562">
            <w:pPr>
              <w:spacing w:line="288" w:lineRule="auto"/>
              <w:rPr>
                <w:rStyle w:val="Hipercze"/>
                <w:rFonts w:cstheme="minorBidi"/>
              </w:rPr>
            </w:pPr>
            <w:hyperlink r:id="rId40" w:tooltip="link do pojęcia &quot;Pracujący na własny rachunek według BAEL&quot;" w:history="1">
              <w:r w:rsidR="007B79CA" w:rsidRPr="00983D33">
                <w:rPr>
                  <w:rStyle w:val="Hipercze"/>
                  <w:rFonts w:cstheme="minorBidi"/>
                </w:rPr>
                <w:t>Pracujący na własny rachunek według BAEL</w:t>
              </w:r>
            </w:hyperlink>
          </w:p>
          <w:p w14:paraId="4C3EAEE5" w14:textId="7B2D75F7" w:rsidR="007B79CA" w:rsidRDefault="00FE65D6" w:rsidP="00CB7562">
            <w:pPr>
              <w:spacing w:line="288" w:lineRule="auto"/>
              <w:rPr>
                <w:rStyle w:val="Hipercze"/>
                <w:rFonts w:cstheme="minorBidi"/>
              </w:rPr>
            </w:pPr>
            <w:hyperlink r:id="rId41" w:tooltip="link do pojęcia &quot;Pracujący w pełnym wymiarze czasu pracy według BAEL&quot;" w:history="1">
              <w:r w:rsidR="007B79CA" w:rsidRPr="00983D33">
                <w:rPr>
                  <w:rStyle w:val="Hipercze"/>
                </w:rPr>
                <w:t>P</w:t>
              </w:r>
              <w:r w:rsidR="007B79CA" w:rsidRPr="00983D33">
                <w:rPr>
                  <w:rStyle w:val="Hipercze"/>
                  <w:rFonts w:cstheme="minorBidi"/>
                </w:rPr>
                <w:t>racujący w pełnym wymiarze czasu pracy według BAEL</w:t>
              </w:r>
            </w:hyperlink>
          </w:p>
          <w:p w14:paraId="60480821" w14:textId="738F3716" w:rsidR="007B79CA" w:rsidRPr="007B79CA" w:rsidRDefault="00FE65D6" w:rsidP="00CB7562">
            <w:pPr>
              <w:spacing w:line="288" w:lineRule="auto"/>
              <w:rPr>
                <w:rFonts w:cs="Times New Roman"/>
                <w:color w:val="0000FF"/>
                <w:u w:val="single"/>
              </w:rPr>
            </w:pPr>
            <w:hyperlink r:id="rId42" w:tooltip="link do pojęcia &quot;Praca główna i dodatkowa według BAEL&quot;" w:history="1">
              <w:r w:rsidR="007B79CA" w:rsidRPr="00B47288">
                <w:rPr>
                  <w:rStyle w:val="Hipercze"/>
                </w:rPr>
                <w:t>Praca główna i dodatkowa według BAEL</w:t>
              </w:r>
            </w:hyperlink>
          </w:p>
        </w:tc>
      </w:tr>
    </w:tbl>
    <w:p w14:paraId="6C35D1F6" w14:textId="22B8C442" w:rsidR="007B79CA" w:rsidRPr="007B79CA" w:rsidRDefault="007B79CA" w:rsidP="0071273F"/>
    <w:sectPr w:rsidR="007B79CA" w:rsidRPr="007B79CA" w:rsidSect="00CF634E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6B87" w14:textId="77777777" w:rsidR="00104DE2" w:rsidRDefault="00104DE2" w:rsidP="00CF634E">
      <w:pPr>
        <w:spacing w:before="0" w:after="0" w:line="240" w:lineRule="auto"/>
      </w:pPr>
      <w:r>
        <w:separator/>
      </w:r>
    </w:p>
  </w:endnote>
  <w:endnote w:type="continuationSeparator" w:id="0">
    <w:p w14:paraId="0B3F7A49" w14:textId="77777777" w:rsidR="00104DE2" w:rsidRDefault="00104DE2" w:rsidP="00CF63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089069CE" w14:textId="77777777" w:rsidR="00104DE2" w:rsidRDefault="00104DE2" w:rsidP="00B741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36E90B5A" w14:textId="77777777" w:rsidR="00104DE2" w:rsidRDefault="00104DE2" w:rsidP="00B741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487FA2E6" w14:textId="77777777" w:rsidR="00104DE2" w:rsidRDefault="00104DE2" w:rsidP="00B741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F67FA" w14:textId="77777777" w:rsidR="00104DE2" w:rsidRDefault="00104DE2" w:rsidP="00CF634E">
      <w:pPr>
        <w:spacing w:before="0" w:after="0" w:line="240" w:lineRule="auto"/>
      </w:pPr>
      <w:r>
        <w:separator/>
      </w:r>
    </w:p>
  </w:footnote>
  <w:footnote w:type="continuationSeparator" w:id="0">
    <w:p w14:paraId="5816D6F8" w14:textId="77777777" w:rsidR="00104DE2" w:rsidRDefault="00104DE2" w:rsidP="00CF634E">
      <w:pPr>
        <w:spacing w:before="0" w:after="0" w:line="240" w:lineRule="auto"/>
      </w:pPr>
      <w:r>
        <w:continuationSeparator/>
      </w:r>
    </w:p>
  </w:footnote>
  <w:footnote w:id="1">
    <w:p w14:paraId="733203AC" w14:textId="440FA533" w:rsidR="00104DE2" w:rsidRPr="0056762D" w:rsidRDefault="00104DE2">
      <w:pPr>
        <w:pStyle w:val="Tekstprzypisudolnego"/>
        <w:rPr>
          <w:rStyle w:val="PrzypisZnak"/>
          <w:shd w:val="clear" w:color="auto" w:fill="FFFFFF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bookmarkStart w:id="1" w:name="_Hlk209435991"/>
      <w:r w:rsidRPr="00ED5E9D">
        <w:rPr>
          <w:rStyle w:val="PrzypisZnak"/>
          <w:shd w:val="clear" w:color="auto" w:fill="FFFFFF"/>
          <w:lang w:val="pl-PL"/>
        </w:rPr>
        <w:t>Na podstawie opracowania Eurostatu bazującego na uogólnionych wynikach badania EU-LFS 2024, przeprowadzonego wśród osób w wieku 15</w:t>
      </w:r>
      <w:r>
        <w:rPr>
          <w:rStyle w:val="PrzypisZnak"/>
          <w:shd w:val="clear" w:color="auto" w:fill="FFFFFF"/>
          <w:lang w:val="pl-PL"/>
        </w:rPr>
        <w:t xml:space="preserve">–89 </w:t>
      </w:r>
      <w:r w:rsidRPr="00ED5E9D">
        <w:rPr>
          <w:rStyle w:val="PrzypisZnak"/>
          <w:shd w:val="clear" w:color="auto" w:fill="FFFFFF"/>
          <w:lang w:val="pl-PL"/>
        </w:rPr>
        <w:t>lat. Podstaw</w:t>
      </w:r>
      <w:r>
        <w:rPr>
          <w:rStyle w:val="PrzypisZnak"/>
          <w:shd w:val="clear" w:color="auto" w:fill="FFFFFF"/>
          <w:lang w:val="pl-PL"/>
        </w:rPr>
        <w:t>ę</w:t>
      </w:r>
      <w:r w:rsidRPr="00ED5E9D">
        <w:rPr>
          <w:rStyle w:val="PrzypisZnak"/>
          <w:shd w:val="clear" w:color="auto" w:fill="FFFFFF"/>
          <w:lang w:val="pl-PL"/>
        </w:rPr>
        <w:t xml:space="preserve"> danych dla Polski </w:t>
      </w:r>
      <w:r>
        <w:rPr>
          <w:rStyle w:val="PrzypisZnak"/>
          <w:shd w:val="clear" w:color="auto" w:fill="FFFFFF"/>
          <w:lang w:val="pl-PL"/>
        </w:rPr>
        <w:t>stanowi</w:t>
      </w:r>
      <w:r w:rsidRPr="00ED5E9D">
        <w:rPr>
          <w:rStyle w:val="PrzypisZnak"/>
          <w:shd w:val="clear" w:color="auto" w:fill="FFFFFF"/>
          <w:lang w:val="pl-PL"/>
        </w:rPr>
        <w:t xml:space="preserve"> przeprowadzane przez GUS „Badanie Aktywności Ekonomicznej Ludności”, które jest częścią europejskiego badania siły roboczej, dzięki czemu uzyskane dane można porównać z</w:t>
      </w:r>
      <w:r>
        <w:rPr>
          <w:rStyle w:val="PrzypisZnak"/>
          <w:shd w:val="clear" w:color="auto" w:fill="FFFFFF"/>
          <w:lang w:val="pl-PL"/>
        </w:rPr>
        <w:t> </w:t>
      </w:r>
      <w:r w:rsidRPr="00ED5E9D">
        <w:rPr>
          <w:rStyle w:val="PrzypisZnak"/>
          <w:shd w:val="clear" w:color="auto" w:fill="FFFFFF"/>
          <w:lang w:val="pl-PL"/>
        </w:rPr>
        <w:t>sytuacją w innych krajach europejskich</w:t>
      </w:r>
      <w:bookmarkEnd w:id="1"/>
      <w:r w:rsidRPr="00ED5E9D">
        <w:rPr>
          <w:rStyle w:val="PrzypisZnak"/>
          <w:shd w:val="clear" w:color="auto" w:fill="FFFFFF"/>
          <w:lang w:val="pl-PL"/>
        </w:rPr>
        <w:t xml:space="preserve">. Wyniki </w:t>
      </w:r>
      <w:r>
        <w:rPr>
          <w:rStyle w:val="PrzypisZnak"/>
          <w:shd w:val="clear" w:color="auto" w:fill="FFFFFF"/>
          <w:lang w:val="pl-PL"/>
        </w:rPr>
        <w:t xml:space="preserve">prezentowane </w:t>
      </w:r>
      <w:r w:rsidRPr="00ED5E9D">
        <w:rPr>
          <w:rStyle w:val="PrzypisZnak"/>
          <w:shd w:val="clear" w:color="auto" w:fill="FFFFFF"/>
          <w:lang w:val="pl-PL"/>
        </w:rPr>
        <w:t xml:space="preserve">w opracowaniu Eurostatu dotyczą krajów UE, choć część danych </w:t>
      </w:r>
      <w:r>
        <w:rPr>
          <w:rStyle w:val="PrzypisZnak"/>
          <w:shd w:val="clear" w:color="auto" w:fill="FFFFFF"/>
          <w:lang w:val="pl-PL"/>
        </w:rPr>
        <w:t>obejmuje również</w:t>
      </w:r>
      <w:r w:rsidRPr="00ED5E9D">
        <w:rPr>
          <w:rStyle w:val="PrzypisZnak"/>
          <w:shd w:val="clear" w:color="auto" w:fill="FFFFFF"/>
          <w:lang w:val="pl-PL"/>
        </w:rPr>
        <w:t xml:space="preserve"> kraj</w:t>
      </w:r>
      <w:r>
        <w:rPr>
          <w:rStyle w:val="PrzypisZnak"/>
          <w:shd w:val="clear" w:color="auto" w:fill="FFFFFF"/>
          <w:lang w:val="pl-PL"/>
        </w:rPr>
        <w:t>e</w:t>
      </w:r>
      <w:r w:rsidRPr="00ED5E9D">
        <w:rPr>
          <w:rStyle w:val="PrzypisZnak"/>
          <w:shd w:val="clear" w:color="auto" w:fill="FFFFFF"/>
          <w:lang w:val="pl-PL"/>
        </w:rPr>
        <w:t xml:space="preserve"> EFTA. </w:t>
      </w:r>
      <w:hyperlink r:id="rId1" w:tooltip="Eurostat" w:history="1">
        <w:r w:rsidRPr="00CD3DA4">
          <w:rPr>
            <w:rStyle w:val="Hipercze"/>
            <w:rFonts w:eastAsia="Times New Roman"/>
            <w:spacing w:val="-2"/>
            <w:sz w:val="19"/>
            <w:szCs w:val="19"/>
            <w:lang w:eastAsia="pl-PL"/>
          </w:rPr>
          <w:t>https://ec.europa.eu/eurostat/statistics-explained/index.php?title=Culture_statistics_-_cultural_employment</w:t>
        </w:r>
      </w:hyperlink>
      <w:r w:rsidRPr="00AB3CFA">
        <w:rPr>
          <w:rStyle w:val="Hipercze"/>
          <w:rFonts w:eastAsia="Times New Roman"/>
          <w:color w:val="auto"/>
          <w:spacing w:val="-2"/>
          <w:lang w:eastAsia="pl-PL"/>
        </w:rPr>
        <w:t>;</w:t>
      </w:r>
      <w:r w:rsidRPr="0056762D">
        <w:rPr>
          <w:rStyle w:val="PrzypisZnak"/>
          <w:shd w:val="clear" w:color="auto" w:fill="FFFFFF"/>
          <w:lang w:val="pl-PL"/>
        </w:rPr>
        <w:t xml:space="preserve"> data dostępu 18.08.2025</w:t>
      </w:r>
      <w:r>
        <w:rPr>
          <w:rStyle w:val="PrzypisZnak"/>
          <w:shd w:val="clear" w:color="auto" w:fill="FFFFFF"/>
          <w:lang w:val="pl-PL"/>
        </w:rPr>
        <w:t xml:space="preserve"> r.</w:t>
      </w:r>
    </w:p>
  </w:footnote>
  <w:footnote w:id="2">
    <w:p w14:paraId="0EE0F266" w14:textId="4C76B3E3" w:rsidR="00104DE2" w:rsidRDefault="00104D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5E9D">
        <w:rPr>
          <w:rStyle w:val="PrzypisZnak"/>
          <w:shd w:val="clear" w:color="auto" w:fill="FFFFFF"/>
          <w:lang w:val="pl-PL"/>
        </w:rPr>
        <w:t>Klasyfikacja działalności gospodarczej NACE jest klasyfikacją obowiązującą w całej Unii Europejskiej (UE), opracowaną w celu zapewnienia porównywalności statystyk</w:t>
      </w:r>
      <w:r>
        <w:rPr>
          <w:rStyle w:val="PrzypisZnak"/>
          <w:shd w:val="clear" w:color="auto" w:fill="FFFFFF"/>
          <w:lang w:val="pl-PL"/>
        </w:rPr>
        <w:t xml:space="preserve"> (</w:t>
      </w:r>
      <w:r w:rsidRPr="008A26AD">
        <w:rPr>
          <w:rStyle w:val="PrzypisZnak"/>
          <w:shd w:val="clear" w:color="auto" w:fill="FFFFFF"/>
          <w:lang w:val="pl-PL"/>
        </w:rPr>
        <w:t>która do poziomu 4 znaków (np. klasa 58.11) jest identyczna jak PKD 2007.</w:t>
      </w:r>
    </w:p>
  </w:footnote>
  <w:footnote w:id="3">
    <w:p w14:paraId="4DA73050" w14:textId="7761A64C" w:rsidR="00104DE2" w:rsidRPr="008A26AD" w:rsidRDefault="00104DE2" w:rsidP="00D41A23">
      <w:pPr>
        <w:pStyle w:val="Tekstprzypisudolnego"/>
        <w:rPr>
          <w:sz w:val="19"/>
          <w:szCs w:val="19"/>
        </w:rPr>
      </w:pPr>
      <w:r w:rsidRPr="008A26AD">
        <w:rPr>
          <w:rStyle w:val="Odwoanieprzypisudolnego"/>
          <w:sz w:val="19"/>
          <w:szCs w:val="19"/>
        </w:rPr>
        <w:footnoteRef/>
      </w:r>
      <w:r w:rsidRPr="008A26AD">
        <w:rPr>
          <w:sz w:val="19"/>
          <w:szCs w:val="19"/>
        </w:rPr>
        <w:t xml:space="preserve"> Według międzynarodowego standardu klasyfikacji zawodów ISCO-08 dane dotyczące </w:t>
      </w:r>
      <w:r w:rsidR="00920A2E">
        <w:rPr>
          <w:sz w:val="19"/>
          <w:szCs w:val="19"/>
        </w:rPr>
        <w:t>„</w:t>
      </w:r>
      <w:r w:rsidRPr="008A26AD">
        <w:rPr>
          <w:sz w:val="19"/>
          <w:szCs w:val="19"/>
        </w:rPr>
        <w:t>Artystów i literatów</w:t>
      </w:r>
      <w:r w:rsidR="00920A2E">
        <w:rPr>
          <w:sz w:val="19"/>
          <w:szCs w:val="19"/>
        </w:rPr>
        <w:t>”</w:t>
      </w:r>
      <w:r w:rsidRPr="008A26AD">
        <w:rPr>
          <w:sz w:val="19"/>
          <w:szCs w:val="19"/>
        </w:rPr>
        <w:t xml:space="preserve"> obejmują następujące zawody i specjalności: (2641) literaci i inni autorzy tekstów, (2642) dziennikarze, (2643) filolodzy i tłumacze, (2651) artyści plastycy, (2652) kompozytorzy, artyści muzycy i śpiewacy, (2653) choreografowie i tancerze, (2654) producenci filmowi, reżyserzy i pokrewne zawody, (2655) aktorzy, (2656) prezenterzy radiowi i telewizyjni oraz pokrewne zawody, (2659) inni twórcy i artyści.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341FB" w14:textId="77777777" w:rsidR="00104DE2" w:rsidRDefault="00104D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051524" wp14:editId="2A08CFF6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rect w14:anchorId="618EFAAF" id="Prostokąt 12" o:spid="_x0000_s1026" style="position:absolute;margin-left:411.2pt;margin-top:-322.85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8E31" w14:textId="4948DF2D" w:rsidR="00104DE2" w:rsidRDefault="00104DE2" w:rsidP="00B7415B">
    <w:pPr>
      <w:pStyle w:val="Nagwek"/>
      <w:spacing w:before="240" w:after="48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6A95A" wp14:editId="0075B6D7">
              <wp:simplePos x="0" y="0"/>
              <wp:positionH relativeFrom="column">
                <wp:posOffset>5050790</wp:posOffset>
              </wp:positionH>
              <wp:positionV relativeFrom="paragraph">
                <wp:posOffset>152400</wp:posOffset>
              </wp:positionV>
              <wp:extent cx="2060575" cy="357505"/>
              <wp:effectExtent l="0" t="0" r="0" b="4445"/>
              <wp:wrapNone/>
              <wp:docPr id="1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74CF7E" w14:textId="77777777" w:rsidR="00104DE2" w:rsidRPr="003C6C8D" w:rsidRDefault="00104DE2" w:rsidP="00510E89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6A95A" id="Schemat blokowy: opóźnienie 6" o:spid="_x0000_s1034" alt="Napis &quot;Informacje sygnalne&quot;" style="position:absolute;margin-left:397.7pt;margin-top:12pt;width:162.25pt;height:28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174CF7E" w14:textId="77777777" w:rsidR="00104DE2" w:rsidRPr="003C6C8D" w:rsidRDefault="00104DE2" w:rsidP="00510E89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E55A702" wp14:editId="26F4C966">
          <wp:extent cx="1073755" cy="468000"/>
          <wp:effectExtent l="0" t="0" r="0" b="825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GU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4" t="18998" r="10569" b="19250"/>
                  <a:stretch/>
                </pic:blipFill>
                <pic:spPr bwMode="auto">
                  <a:xfrm>
                    <a:off x="0" y="0"/>
                    <a:ext cx="1073755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B7B7800" wp14:editId="3A88A7EA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publikacji: 18.11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20D27" w14:textId="5820D414" w:rsidR="00104DE2" w:rsidRPr="00A01B40" w:rsidRDefault="00104DE2" w:rsidP="00510E89">
                          <w:pPr>
                            <w:pStyle w:val="Datainformacjisygnalnej"/>
                            <w:suppressAutoHyphens/>
                            <w:spacing w:line="288" w:lineRule="auto"/>
                          </w:pPr>
                          <w:r>
                            <w:t>18.11.2025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B780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: 18.11.2025 r." style="position:absolute;margin-left:416.6pt;margin-top:73.2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" filled="f" stroked="f">
              <v:textbox>
                <w:txbxContent>
                  <w:p w14:paraId="70020D27" w14:textId="5820D414" w:rsidR="00104DE2" w:rsidRPr="00A01B40" w:rsidRDefault="00104DE2" w:rsidP="00510E89">
                    <w:pPr>
                      <w:pStyle w:val="Datainformacjisygnalnej"/>
                      <w:suppressAutoHyphens/>
                      <w:spacing w:line="288" w:lineRule="auto"/>
                    </w:pPr>
                    <w:r>
                      <w:t>18.11.2025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C8E3CB" wp14:editId="4A71F94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A1B601E" id="Prostokąt 10" o:spid="_x0000_s1026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1893" w14:textId="77777777" w:rsidR="00104DE2" w:rsidRDefault="00104D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C1FC750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D6A04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A0DA5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0B1B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A02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44FAC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9A7FD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C7BF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D4573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F64B0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0AD4209F"/>
    <w:multiLevelType w:val="hybridMultilevel"/>
    <w:tmpl w:val="C074B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2EB1309"/>
    <w:multiLevelType w:val="hybridMultilevel"/>
    <w:tmpl w:val="F270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16720"/>
    <w:multiLevelType w:val="hybridMultilevel"/>
    <w:tmpl w:val="E654C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9" w15:restartNumberingAfterBreak="0">
    <w:nsid w:val="72E9186B"/>
    <w:multiLevelType w:val="hybridMultilevel"/>
    <w:tmpl w:val="2974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7"/>
  </w:num>
  <w:num w:numId="8">
    <w:abstractNumId w:val="16"/>
  </w:num>
  <w:num w:numId="9">
    <w:abstractNumId w:val="11"/>
  </w:num>
  <w:num w:numId="10">
    <w:abstractNumId w:val="1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07"/>
    <w:rsid w:val="00002824"/>
    <w:rsid w:val="00003AF4"/>
    <w:rsid w:val="000051E6"/>
    <w:rsid w:val="0001141C"/>
    <w:rsid w:val="000128B7"/>
    <w:rsid w:val="00013060"/>
    <w:rsid w:val="00013064"/>
    <w:rsid w:val="000131BA"/>
    <w:rsid w:val="0001652F"/>
    <w:rsid w:val="00027229"/>
    <w:rsid w:val="000278BF"/>
    <w:rsid w:val="00030680"/>
    <w:rsid w:val="00037444"/>
    <w:rsid w:val="00040A88"/>
    <w:rsid w:val="00041F7B"/>
    <w:rsid w:val="00042168"/>
    <w:rsid w:val="000432A7"/>
    <w:rsid w:val="000435B0"/>
    <w:rsid w:val="000447AB"/>
    <w:rsid w:val="000500FD"/>
    <w:rsid w:val="000506A8"/>
    <w:rsid w:val="00062327"/>
    <w:rsid w:val="00062A5A"/>
    <w:rsid w:val="0006412A"/>
    <w:rsid w:val="0006525E"/>
    <w:rsid w:val="000663B1"/>
    <w:rsid w:val="000665F6"/>
    <w:rsid w:val="00072973"/>
    <w:rsid w:val="00073BCF"/>
    <w:rsid w:val="00075A69"/>
    <w:rsid w:val="00084D0E"/>
    <w:rsid w:val="00085313"/>
    <w:rsid w:val="000901EE"/>
    <w:rsid w:val="0009072D"/>
    <w:rsid w:val="00097DE3"/>
    <w:rsid w:val="000A1226"/>
    <w:rsid w:val="000A5E83"/>
    <w:rsid w:val="000A79BE"/>
    <w:rsid w:val="000B124F"/>
    <w:rsid w:val="000B3E7A"/>
    <w:rsid w:val="000B53DA"/>
    <w:rsid w:val="000C05DF"/>
    <w:rsid w:val="000C1AA7"/>
    <w:rsid w:val="000C63B9"/>
    <w:rsid w:val="000D30C9"/>
    <w:rsid w:val="000D47AD"/>
    <w:rsid w:val="000D4E85"/>
    <w:rsid w:val="000D514D"/>
    <w:rsid w:val="000D5B49"/>
    <w:rsid w:val="000D5EA3"/>
    <w:rsid w:val="000D63A4"/>
    <w:rsid w:val="000D6D55"/>
    <w:rsid w:val="000E26B9"/>
    <w:rsid w:val="000E40EA"/>
    <w:rsid w:val="000E4F58"/>
    <w:rsid w:val="000F624A"/>
    <w:rsid w:val="001006CC"/>
    <w:rsid w:val="00102888"/>
    <w:rsid w:val="00104DE2"/>
    <w:rsid w:val="00107C55"/>
    <w:rsid w:val="00112009"/>
    <w:rsid w:val="001130A7"/>
    <w:rsid w:val="00113EEF"/>
    <w:rsid w:val="001174B8"/>
    <w:rsid w:val="001203CC"/>
    <w:rsid w:val="0012447C"/>
    <w:rsid w:val="001246C0"/>
    <w:rsid w:val="00127988"/>
    <w:rsid w:val="001330F4"/>
    <w:rsid w:val="0013508A"/>
    <w:rsid w:val="00135686"/>
    <w:rsid w:val="00136D1E"/>
    <w:rsid w:val="00137BBF"/>
    <w:rsid w:val="00143F27"/>
    <w:rsid w:val="00152A7F"/>
    <w:rsid w:val="00152C11"/>
    <w:rsid w:val="00152FD9"/>
    <w:rsid w:val="00153717"/>
    <w:rsid w:val="00154BA7"/>
    <w:rsid w:val="001555DA"/>
    <w:rsid w:val="00160A44"/>
    <w:rsid w:val="00162F27"/>
    <w:rsid w:val="001647C3"/>
    <w:rsid w:val="00170FF0"/>
    <w:rsid w:val="00186635"/>
    <w:rsid w:val="00187B56"/>
    <w:rsid w:val="00192795"/>
    <w:rsid w:val="00197038"/>
    <w:rsid w:val="001A25A5"/>
    <w:rsid w:val="001A731C"/>
    <w:rsid w:val="001B1144"/>
    <w:rsid w:val="001C4950"/>
    <w:rsid w:val="001C5F0A"/>
    <w:rsid w:val="001D4A46"/>
    <w:rsid w:val="001E0864"/>
    <w:rsid w:val="001E1324"/>
    <w:rsid w:val="001E1BF7"/>
    <w:rsid w:val="001F1E73"/>
    <w:rsid w:val="001F7341"/>
    <w:rsid w:val="00201455"/>
    <w:rsid w:val="00204C41"/>
    <w:rsid w:val="00205900"/>
    <w:rsid w:val="00206B6B"/>
    <w:rsid w:val="00210CE9"/>
    <w:rsid w:val="0021335F"/>
    <w:rsid w:val="00213D07"/>
    <w:rsid w:val="002159A0"/>
    <w:rsid w:val="00217348"/>
    <w:rsid w:val="0022087E"/>
    <w:rsid w:val="002252DD"/>
    <w:rsid w:val="002255B5"/>
    <w:rsid w:val="00233C38"/>
    <w:rsid w:val="00236E4E"/>
    <w:rsid w:val="0024120D"/>
    <w:rsid w:val="00247C2E"/>
    <w:rsid w:val="0025188D"/>
    <w:rsid w:val="00251BF7"/>
    <w:rsid w:val="00256C50"/>
    <w:rsid w:val="00257449"/>
    <w:rsid w:val="00257DF6"/>
    <w:rsid w:val="002610A1"/>
    <w:rsid w:val="00261D24"/>
    <w:rsid w:val="00264D0A"/>
    <w:rsid w:val="0028638A"/>
    <w:rsid w:val="0029073A"/>
    <w:rsid w:val="0029199A"/>
    <w:rsid w:val="002974FF"/>
    <w:rsid w:val="002A2380"/>
    <w:rsid w:val="002A2B35"/>
    <w:rsid w:val="002A6F26"/>
    <w:rsid w:val="002B1D1F"/>
    <w:rsid w:val="002B5D72"/>
    <w:rsid w:val="002C0ADA"/>
    <w:rsid w:val="002C20B5"/>
    <w:rsid w:val="002C233A"/>
    <w:rsid w:val="002C56CD"/>
    <w:rsid w:val="002C5761"/>
    <w:rsid w:val="002C5940"/>
    <w:rsid w:val="002D20C7"/>
    <w:rsid w:val="002E3E77"/>
    <w:rsid w:val="002F527D"/>
    <w:rsid w:val="002F5825"/>
    <w:rsid w:val="00304921"/>
    <w:rsid w:val="00306A04"/>
    <w:rsid w:val="0030719E"/>
    <w:rsid w:val="003115A8"/>
    <w:rsid w:val="00320AA5"/>
    <w:rsid w:val="00321A47"/>
    <w:rsid w:val="00324E85"/>
    <w:rsid w:val="0032606E"/>
    <w:rsid w:val="00340F9E"/>
    <w:rsid w:val="00340FEC"/>
    <w:rsid w:val="003422A7"/>
    <w:rsid w:val="0034394B"/>
    <w:rsid w:val="00344E6F"/>
    <w:rsid w:val="00345974"/>
    <w:rsid w:val="0035281F"/>
    <w:rsid w:val="00353284"/>
    <w:rsid w:val="003536B9"/>
    <w:rsid w:val="00356C98"/>
    <w:rsid w:val="003629A6"/>
    <w:rsid w:val="003739B3"/>
    <w:rsid w:val="0037618B"/>
    <w:rsid w:val="00377789"/>
    <w:rsid w:val="003812C8"/>
    <w:rsid w:val="003832AA"/>
    <w:rsid w:val="00385E3C"/>
    <w:rsid w:val="00386265"/>
    <w:rsid w:val="00386EFD"/>
    <w:rsid w:val="003902EC"/>
    <w:rsid w:val="00394449"/>
    <w:rsid w:val="003A2B32"/>
    <w:rsid w:val="003A5D39"/>
    <w:rsid w:val="003A6408"/>
    <w:rsid w:val="003B35E8"/>
    <w:rsid w:val="003B40F5"/>
    <w:rsid w:val="003B60DA"/>
    <w:rsid w:val="003B6CA1"/>
    <w:rsid w:val="003C06ED"/>
    <w:rsid w:val="003C1B42"/>
    <w:rsid w:val="003C1E29"/>
    <w:rsid w:val="003C34E9"/>
    <w:rsid w:val="003C361D"/>
    <w:rsid w:val="003C740F"/>
    <w:rsid w:val="003C7B12"/>
    <w:rsid w:val="003E1668"/>
    <w:rsid w:val="003E1A8A"/>
    <w:rsid w:val="003E3A04"/>
    <w:rsid w:val="003E5842"/>
    <w:rsid w:val="003F2100"/>
    <w:rsid w:val="003F3F7B"/>
    <w:rsid w:val="003F695E"/>
    <w:rsid w:val="003F7832"/>
    <w:rsid w:val="0040526B"/>
    <w:rsid w:val="004068C4"/>
    <w:rsid w:val="00411368"/>
    <w:rsid w:val="004114FD"/>
    <w:rsid w:val="00411A1B"/>
    <w:rsid w:val="00420548"/>
    <w:rsid w:val="00424A61"/>
    <w:rsid w:val="0043031D"/>
    <w:rsid w:val="00431047"/>
    <w:rsid w:val="00431F25"/>
    <w:rsid w:val="0043350A"/>
    <w:rsid w:val="0043413E"/>
    <w:rsid w:val="00436962"/>
    <w:rsid w:val="00437088"/>
    <w:rsid w:val="00443109"/>
    <w:rsid w:val="00452C7B"/>
    <w:rsid w:val="004553F4"/>
    <w:rsid w:val="0045691C"/>
    <w:rsid w:val="0046625C"/>
    <w:rsid w:val="0047173C"/>
    <w:rsid w:val="004751BB"/>
    <w:rsid w:val="00475329"/>
    <w:rsid w:val="00480A2C"/>
    <w:rsid w:val="004817DC"/>
    <w:rsid w:val="00483A28"/>
    <w:rsid w:val="0048453D"/>
    <w:rsid w:val="00485BE1"/>
    <w:rsid w:val="004957DF"/>
    <w:rsid w:val="004A0D00"/>
    <w:rsid w:val="004A6A10"/>
    <w:rsid w:val="004B3443"/>
    <w:rsid w:val="004B41C7"/>
    <w:rsid w:val="004B6368"/>
    <w:rsid w:val="004B6B75"/>
    <w:rsid w:val="004C1F9E"/>
    <w:rsid w:val="004D3549"/>
    <w:rsid w:val="004D4590"/>
    <w:rsid w:val="004D4675"/>
    <w:rsid w:val="004D50AB"/>
    <w:rsid w:val="004D56F6"/>
    <w:rsid w:val="004D730B"/>
    <w:rsid w:val="004E5FC0"/>
    <w:rsid w:val="004E7DE2"/>
    <w:rsid w:val="004F25A8"/>
    <w:rsid w:val="004F35BA"/>
    <w:rsid w:val="00500258"/>
    <w:rsid w:val="00500E78"/>
    <w:rsid w:val="00507941"/>
    <w:rsid w:val="00507BDE"/>
    <w:rsid w:val="0051034D"/>
    <w:rsid w:val="00510E89"/>
    <w:rsid w:val="00511915"/>
    <w:rsid w:val="00513AA0"/>
    <w:rsid w:val="00522748"/>
    <w:rsid w:val="00523C91"/>
    <w:rsid w:val="0052482E"/>
    <w:rsid w:val="005302D1"/>
    <w:rsid w:val="00541924"/>
    <w:rsid w:val="00546FAF"/>
    <w:rsid w:val="00551A81"/>
    <w:rsid w:val="005543F6"/>
    <w:rsid w:val="00556162"/>
    <w:rsid w:val="00556858"/>
    <w:rsid w:val="00557613"/>
    <w:rsid w:val="005619F5"/>
    <w:rsid w:val="0056762D"/>
    <w:rsid w:val="00567DA2"/>
    <w:rsid w:val="00574AC7"/>
    <w:rsid w:val="0058162B"/>
    <w:rsid w:val="00582355"/>
    <w:rsid w:val="005920B6"/>
    <w:rsid w:val="00594F2F"/>
    <w:rsid w:val="00595551"/>
    <w:rsid w:val="0059674E"/>
    <w:rsid w:val="0059682C"/>
    <w:rsid w:val="005A3675"/>
    <w:rsid w:val="005A3C5B"/>
    <w:rsid w:val="005A78F3"/>
    <w:rsid w:val="005B1F44"/>
    <w:rsid w:val="005B5992"/>
    <w:rsid w:val="005C1852"/>
    <w:rsid w:val="005C1AB5"/>
    <w:rsid w:val="005C2C18"/>
    <w:rsid w:val="005C5169"/>
    <w:rsid w:val="005D00F5"/>
    <w:rsid w:val="005D1740"/>
    <w:rsid w:val="005D3B65"/>
    <w:rsid w:val="005D6A79"/>
    <w:rsid w:val="005E3EB3"/>
    <w:rsid w:val="005F1A2D"/>
    <w:rsid w:val="005F2296"/>
    <w:rsid w:val="005F2362"/>
    <w:rsid w:val="005F4E0E"/>
    <w:rsid w:val="005F677D"/>
    <w:rsid w:val="005F67EF"/>
    <w:rsid w:val="00601B18"/>
    <w:rsid w:val="00605254"/>
    <w:rsid w:val="0061472A"/>
    <w:rsid w:val="00614942"/>
    <w:rsid w:val="00614EF2"/>
    <w:rsid w:val="0061662D"/>
    <w:rsid w:val="00620665"/>
    <w:rsid w:val="00621935"/>
    <w:rsid w:val="006238D5"/>
    <w:rsid w:val="006276F1"/>
    <w:rsid w:val="00637287"/>
    <w:rsid w:val="00640C10"/>
    <w:rsid w:val="006440B2"/>
    <w:rsid w:val="006445C6"/>
    <w:rsid w:val="006456D2"/>
    <w:rsid w:val="00645D9A"/>
    <w:rsid w:val="00647FB8"/>
    <w:rsid w:val="006511A1"/>
    <w:rsid w:val="00654C80"/>
    <w:rsid w:val="006602D2"/>
    <w:rsid w:val="00661045"/>
    <w:rsid w:val="00664E85"/>
    <w:rsid w:val="00666154"/>
    <w:rsid w:val="0066616C"/>
    <w:rsid w:val="00667575"/>
    <w:rsid w:val="00667B0B"/>
    <w:rsid w:val="00670C27"/>
    <w:rsid w:val="00670E40"/>
    <w:rsid w:val="00671D60"/>
    <w:rsid w:val="00672072"/>
    <w:rsid w:val="00675FBF"/>
    <w:rsid w:val="0068253B"/>
    <w:rsid w:val="006833A4"/>
    <w:rsid w:val="00690352"/>
    <w:rsid w:val="006909BB"/>
    <w:rsid w:val="00690CAC"/>
    <w:rsid w:val="006A136A"/>
    <w:rsid w:val="006A329C"/>
    <w:rsid w:val="006A3F4E"/>
    <w:rsid w:val="006A4B2F"/>
    <w:rsid w:val="006A5AFE"/>
    <w:rsid w:val="006A5CBE"/>
    <w:rsid w:val="006B19F9"/>
    <w:rsid w:val="006B3FCD"/>
    <w:rsid w:val="006B51B6"/>
    <w:rsid w:val="006B5833"/>
    <w:rsid w:val="006C0593"/>
    <w:rsid w:val="006C3CE2"/>
    <w:rsid w:val="006D18E1"/>
    <w:rsid w:val="006D404B"/>
    <w:rsid w:val="006D6B0F"/>
    <w:rsid w:val="006E3A85"/>
    <w:rsid w:val="006E665B"/>
    <w:rsid w:val="006E6D7C"/>
    <w:rsid w:val="006F7F31"/>
    <w:rsid w:val="00700CE6"/>
    <w:rsid w:val="00706EE6"/>
    <w:rsid w:val="00707E9E"/>
    <w:rsid w:val="0071273F"/>
    <w:rsid w:val="0071594B"/>
    <w:rsid w:val="00720F62"/>
    <w:rsid w:val="00724397"/>
    <w:rsid w:val="00733A24"/>
    <w:rsid w:val="0074068A"/>
    <w:rsid w:val="007438BC"/>
    <w:rsid w:val="00744FAB"/>
    <w:rsid w:val="00746634"/>
    <w:rsid w:val="0075039B"/>
    <w:rsid w:val="0075124F"/>
    <w:rsid w:val="00771622"/>
    <w:rsid w:val="00771A3F"/>
    <w:rsid w:val="007725F6"/>
    <w:rsid w:val="00773B21"/>
    <w:rsid w:val="00775141"/>
    <w:rsid w:val="00776717"/>
    <w:rsid w:val="00777CE0"/>
    <w:rsid w:val="00783CA5"/>
    <w:rsid w:val="007872AE"/>
    <w:rsid w:val="0078746D"/>
    <w:rsid w:val="007925E6"/>
    <w:rsid w:val="00795DA7"/>
    <w:rsid w:val="007A1C83"/>
    <w:rsid w:val="007A2D5D"/>
    <w:rsid w:val="007B5646"/>
    <w:rsid w:val="007B6127"/>
    <w:rsid w:val="007B79CA"/>
    <w:rsid w:val="007B7E0E"/>
    <w:rsid w:val="007C2A41"/>
    <w:rsid w:val="007C3087"/>
    <w:rsid w:val="007D0F54"/>
    <w:rsid w:val="007D3AA3"/>
    <w:rsid w:val="007E1D4F"/>
    <w:rsid w:val="007E2E94"/>
    <w:rsid w:val="007E416A"/>
    <w:rsid w:val="007F339A"/>
    <w:rsid w:val="007F5376"/>
    <w:rsid w:val="007F76B3"/>
    <w:rsid w:val="0080111F"/>
    <w:rsid w:val="008028A2"/>
    <w:rsid w:val="008063D2"/>
    <w:rsid w:val="0081232B"/>
    <w:rsid w:val="008153DB"/>
    <w:rsid w:val="008157FD"/>
    <w:rsid w:val="008163F1"/>
    <w:rsid w:val="00816D4F"/>
    <w:rsid w:val="00817523"/>
    <w:rsid w:val="008217D0"/>
    <w:rsid w:val="00823AB0"/>
    <w:rsid w:val="00823C1D"/>
    <w:rsid w:val="00825557"/>
    <w:rsid w:val="0082709F"/>
    <w:rsid w:val="00827271"/>
    <w:rsid w:val="00832C8B"/>
    <w:rsid w:val="0083791F"/>
    <w:rsid w:val="00837B2F"/>
    <w:rsid w:val="00841B73"/>
    <w:rsid w:val="00843685"/>
    <w:rsid w:val="00844B35"/>
    <w:rsid w:val="00852B91"/>
    <w:rsid w:val="00853058"/>
    <w:rsid w:val="00861BE2"/>
    <w:rsid w:val="00867EF8"/>
    <w:rsid w:val="008716F6"/>
    <w:rsid w:val="00874002"/>
    <w:rsid w:val="00875D9A"/>
    <w:rsid w:val="00880906"/>
    <w:rsid w:val="0088098D"/>
    <w:rsid w:val="00881C58"/>
    <w:rsid w:val="00883C69"/>
    <w:rsid w:val="0088586D"/>
    <w:rsid w:val="00896DEA"/>
    <w:rsid w:val="00897DD1"/>
    <w:rsid w:val="008A09AB"/>
    <w:rsid w:val="008A26AD"/>
    <w:rsid w:val="008B73F3"/>
    <w:rsid w:val="008B7400"/>
    <w:rsid w:val="008B77B3"/>
    <w:rsid w:val="008B7F55"/>
    <w:rsid w:val="008C604A"/>
    <w:rsid w:val="008D6450"/>
    <w:rsid w:val="008E0D81"/>
    <w:rsid w:val="008E10A6"/>
    <w:rsid w:val="008E73FD"/>
    <w:rsid w:val="008F027A"/>
    <w:rsid w:val="008F1B62"/>
    <w:rsid w:val="008F6A0C"/>
    <w:rsid w:val="00900D0C"/>
    <w:rsid w:val="00902D71"/>
    <w:rsid w:val="009101C0"/>
    <w:rsid w:val="00912A64"/>
    <w:rsid w:val="00914118"/>
    <w:rsid w:val="0091562F"/>
    <w:rsid w:val="00917457"/>
    <w:rsid w:val="00920A2E"/>
    <w:rsid w:val="0092208E"/>
    <w:rsid w:val="009228C1"/>
    <w:rsid w:val="00922D94"/>
    <w:rsid w:val="00923CFB"/>
    <w:rsid w:val="0092487B"/>
    <w:rsid w:val="00930E27"/>
    <w:rsid w:val="00934AAE"/>
    <w:rsid w:val="0093573B"/>
    <w:rsid w:val="009365C7"/>
    <w:rsid w:val="00940A5A"/>
    <w:rsid w:val="00941353"/>
    <w:rsid w:val="00943B5F"/>
    <w:rsid w:val="009464DB"/>
    <w:rsid w:val="00960988"/>
    <w:rsid w:val="00962DFF"/>
    <w:rsid w:val="0097061C"/>
    <w:rsid w:val="00983D33"/>
    <w:rsid w:val="00991AF6"/>
    <w:rsid w:val="009944E1"/>
    <w:rsid w:val="00996923"/>
    <w:rsid w:val="009A28D1"/>
    <w:rsid w:val="009A2B58"/>
    <w:rsid w:val="009A2BFE"/>
    <w:rsid w:val="009B1E26"/>
    <w:rsid w:val="009B253C"/>
    <w:rsid w:val="009B2979"/>
    <w:rsid w:val="009B4E18"/>
    <w:rsid w:val="009C2F52"/>
    <w:rsid w:val="009C4EA8"/>
    <w:rsid w:val="009C5262"/>
    <w:rsid w:val="009D4953"/>
    <w:rsid w:val="009D5910"/>
    <w:rsid w:val="009D64FF"/>
    <w:rsid w:val="009E03C3"/>
    <w:rsid w:val="009F2434"/>
    <w:rsid w:val="009F4B15"/>
    <w:rsid w:val="009F5A4E"/>
    <w:rsid w:val="009F6575"/>
    <w:rsid w:val="00A0098F"/>
    <w:rsid w:val="00A052E4"/>
    <w:rsid w:val="00A10562"/>
    <w:rsid w:val="00A10792"/>
    <w:rsid w:val="00A10C84"/>
    <w:rsid w:val="00A13DE1"/>
    <w:rsid w:val="00A1421D"/>
    <w:rsid w:val="00A21E30"/>
    <w:rsid w:val="00A23583"/>
    <w:rsid w:val="00A269AC"/>
    <w:rsid w:val="00A27250"/>
    <w:rsid w:val="00A32D95"/>
    <w:rsid w:val="00A36C48"/>
    <w:rsid w:val="00A412A4"/>
    <w:rsid w:val="00A470FD"/>
    <w:rsid w:val="00A53058"/>
    <w:rsid w:val="00A5441B"/>
    <w:rsid w:val="00A61FB2"/>
    <w:rsid w:val="00A62203"/>
    <w:rsid w:val="00A64C20"/>
    <w:rsid w:val="00A70435"/>
    <w:rsid w:val="00A72C7E"/>
    <w:rsid w:val="00A73723"/>
    <w:rsid w:val="00A754DB"/>
    <w:rsid w:val="00A7757C"/>
    <w:rsid w:val="00A83908"/>
    <w:rsid w:val="00A853EB"/>
    <w:rsid w:val="00A9540F"/>
    <w:rsid w:val="00A96EE2"/>
    <w:rsid w:val="00AA361A"/>
    <w:rsid w:val="00AA3BD6"/>
    <w:rsid w:val="00AA4C3C"/>
    <w:rsid w:val="00AA588B"/>
    <w:rsid w:val="00AB3CFA"/>
    <w:rsid w:val="00AC6508"/>
    <w:rsid w:val="00AD186F"/>
    <w:rsid w:val="00AD2D0B"/>
    <w:rsid w:val="00AD616C"/>
    <w:rsid w:val="00AE4FB2"/>
    <w:rsid w:val="00AE52E4"/>
    <w:rsid w:val="00AE603E"/>
    <w:rsid w:val="00AF34A6"/>
    <w:rsid w:val="00AF5DA2"/>
    <w:rsid w:val="00B049EA"/>
    <w:rsid w:val="00B076B0"/>
    <w:rsid w:val="00B11274"/>
    <w:rsid w:val="00B14352"/>
    <w:rsid w:val="00B14ADC"/>
    <w:rsid w:val="00B175EF"/>
    <w:rsid w:val="00B208DC"/>
    <w:rsid w:val="00B20C99"/>
    <w:rsid w:val="00B2745C"/>
    <w:rsid w:val="00B4300B"/>
    <w:rsid w:val="00B43EEB"/>
    <w:rsid w:val="00B44F43"/>
    <w:rsid w:val="00B47288"/>
    <w:rsid w:val="00B53DE2"/>
    <w:rsid w:val="00B559E1"/>
    <w:rsid w:val="00B602A8"/>
    <w:rsid w:val="00B650A3"/>
    <w:rsid w:val="00B6587C"/>
    <w:rsid w:val="00B7015F"/>
    <w:rsid w:val="00B70940"/>
    <w:rsid w:val="00B72CF2"/>
    <w:rsid w:val="00B7415B"/>
    <w:rsid w:val="00B75873"/>
    <w:rsid w:val="00B769E0"/>
    <w:rsid w:val="00B837BC"/>
    <w:rsid w:val="00B83F61"/>
    <w:rsid w:val="00B86107"/>
    <w:rsid w:val="00B8772D"/>
    <w:rsid w:val="00B87BD7"/>
    <w:rsid w:val="00B9348D"/>
    <w:rsid w:val="00B966F9"/>
    <w:rsid w:val="00BA2072"/>
    <w:rsid w:val="00BA4B3E"/>
    <w:rsid w:val="00BA66A4"/>
    <w:rsid w:val="00BB73F8"/>
    <w:rsid w:val="00BB7F22"/>
    <w:rsid w:val="00BC1B64"/>
    <w:rsid w:val="00BC2DA7"/>
    <w:rsid w:val="00BC3480"/>
    <w:rsid w:val="00BD0521"/>
    <w:rsid w:val="00BD4A7F"/>
    <w:rsid w:val="00BD600D"/>
    <w:rsid w:val="00BE48BA"/>
    <w:rsid w:val="00BE6F33"/>
    <w:rsid w:val="00BF13F9"/>
    <w:rsid w:val="00BF4343"/>
    <w:rsid w:val="00C00C2E"/>
    <w:rsid w:val="00C0227D"/>
    <w:rsid w:val="00C02CCD"/>
    <w:rsid w:val="00C11280"/>
    <w:rsid w:val="00C11CB1"/>
    <w:rsid w:val="00C12FA7"/>
    <w:rsid w:val="00C14914"/>
    <w:rsid w:val="00C17702"/>
    <w:rsid w:val="00C21B04"/>
    <w:rsid w:val="00C23D14"/>
    <w:rsid w:val="00C257D3"/>
    <w:rsid w:val="00C26AF6"/>
    <w:rsid w:val="00C27B72"/>
    <w:rsid w:val="00C319E0"/>
    <w:rsid w:val="00C3226F"/>
    <w:rsid w:val="00C34388"/>
    <w:rsid w:val="00C40046"/>
    <w:rsid w:val="00C42321"/>
    <w:rsid w:val="00C448DF"/>
    <w:rsid w:val="00C45A18"/>
    <w:rsid w:val="00C50D42"/>
    <w:rsid w:val="00C518D1"/>
    <w:rsid w:val="00C51FF3"/>
    <w:rsid w:val="00C75340"/>
    <w:rsid w:val="00C81A11"/>
    <w:rsid w:val="00C83EBD"/>
    <w:rsid w:val="00C84AB7"/>
    <w:rsid w:val="00C85952"/>
    <w:rsid w:val="00C85CFD"/>
    <w:rsid w:val="00C91E2C"/>
    <w:rsid w:val="00C92E95"/>
    <w:rsid w:val="00C97A3C"/>
    <w:rsid w:val="00CA20DC"/>
    <w:rsid w:val="00CA2CA6"/>
    <w:rsid w:val="00CA5C81"/>
    <w:rsid w:val="00CB18B7"/>
    <w:rsid w:val="00CB22D9"/>
    <w:rsid w:val="00CB3568"/>
    <w:rsid w:val="00CB7562"/>
    <w:rsid w:val="00CB7B7D"/>
    <w:rsid w:val="00CC68A1"/>
    <w:rsid w:val="00CC6B9C"/>
    <w:rsid w:val="00CC7901"/>
    <w:rsid w:val="00CD0A1E"/>
    <w:rsid w:val="00CD0C8F"/>
    <w:rsid w:val="00CD1257"/>
    <w:rsid w:val="00CD282D"/>
    <w:rsid w:val="00CD3DA4"/>
    <w:rsid w:val="00CD4625"/>
    <w:rsid w:val="00CD698C"/>
    <w:rsid w:val="00CE0E29"/>
    <w:rsid w:val="00CE2066"/>
    <w:rsid w:val="00CE4515"/>
    <w:rsid w:val="00CF634E"/>
    <w:rsid w:val="00D06A33"/>
    <w:rsid w:val="00D10868"/>
    <w:rsid w:val="00D11B78"/>
    <w:rsid w:val="00D12702"/>
    <w:rsid w:val="00D13B7E"/>
    <w:rsid w:val="00D16A9B"/>
    <w:rsid w:val="00D2018C"/>
    <w:rsid w:val="00D220A5"/>
    <w:rsid w:val="00D23A7E"/>
    <w:rsid w:val="00D25F52"/>
    <w:rsid w:val="00D34BAD"/>
    <w:rsid w:val="00D415B5"/>
    <w:rsid w:val="00D4167F"/>
    <w:rsid w:val="00D41A23"/>
    <w:rsid w:val="00D45D9C"/>
    <w:rsid w:val="00D47B18"/>
    <w:rsid w:val="00D52A03"/>
    <w:rsid w:val="00D54177"/>
    <w:rsid w:val="00D64DE8"/>
    <w:rsid w:val="00D70B49"/>
    <w:rsid w:val="00D73233"/>
    <w:rsid w:val="00D74356"/>
    <w:rsid w:val="00D754BB"/>
    <w:rsid w:val="00D75D89"/>
    <w:rsid w:val="00D77D07"/>
    <w:rsid w:val="00D82212"/>
    <w:rsid w:val="00D82CD2"/>
    <w:rsid w:val="00D83A14"/>
    <w:rsid w:val="00D86BF8"/>
    <w:rsid w:val="00D9043C"/>
    <w:rsid w:val="00D93C69"/>
    <w:rsid w:val="00DA4E3E"/>
    <w:rsid w:val="00DA633A"/>
    <w:rsid w:val="00DA6C84"/>
    <w:rsid w:val="00DA788E"/>
    <w:rsid w:val="00DB1D18"/>
    <w:rsid w:val="00DB5E27"/>
    <w:rsid w:val="00DB7C8E"/>
    <w:rsid w:val="00DC0809"/>
    <w:rsid w:val="00DC52AF"/>
    <w:rsid w:val="00DC754C"/>
    <w:rsid w:val="00DD03B0"/>
    <w:rsid w:val="00DD19F9"/>
    <w:rsid w:val="00DD4068"/>
    <w:rsid w:val="00DD4C50"/>
    <w:rsid w:val="00DD53B7"/>
    <w:rsid w:val="00DE2931"/>
    <w:rsid w:val="00DE30E9"/>
    <w:rsid w:val="00DF10CD"/>
    <w:rsid w:val="00E027F9"/>
    <w:rsid w:val="00E22297"/>
    <w:rsid w:val="00E23074"/>
    <w:rsid w:val="00E24EBB"/>
    <w:rsid w:val="00E2504D"/>
    <w:rsid w:val="00E309BD"/>
    <w:rsid w:val="00E30F3D"/>
    <w:rsid w:val="00E31312"/>
    <w:rsid w:val="00E37040"/>
    <w:rsid w:val="00E469A1"/>
    <w:rsid w:val="00E46ED7"/>
    <w:rsid w:val="00E517AF"/>
    <w:rsid w:val="00E531C5"/>
    <w:rsid w:val="00E5557B"/>
    <w:rsid w:val="00E558A8"/>
    <w:rsid w:val="00E704F8"/>
    <w:rsid w:val="00E72266"/>
    <w:rsid w:val="00E7646A"/>
    <w:rsid w:val="00E77C6A"/>
    <w:rsid w:val="00E84C46"/>
    <w:rsid w:val="00E84D1D"/>
    <w:rsid w:val="00E874AA"/>
    <w:rsid w:val="00E87744"/>
    <w:rsid w:val="00EA0FA3"/>
    <w:rsid w:val="00EA1178"/>
    <w:rsid w:val="00EA2F42"/>
    <w:rsid w:val="00EA4361"/>
    <w:rsid w:val="00EB2B7D"/>
    <w:rsid w:val="00EC1F7C"/>
    <w:rsid w:val="00EC45BC"/>
    <w:rsid w:val="00EC50BD"/>
    <w:rsid w:val="00EC5286"/>
    <w:rsid w:val="00EC6E5F"/>
    <w:rsid w:val="00ED043A"/>
    <w:rsid w:val="00ED5241"/>
    <w:rsid w:val="00ED5E9D"/>
    <w:rsid w:val="00ED6859"/>
    <w:rsid w:val="00ED6FE0"/>
    <w:rsid w:val="00EE3634"/>
    <w:rsid w:val="00EE69E5"/>
    <w:rsid w:val="00EE6A49"/>
    <w:rsid w:val="00EF1201"/>
    <w:rsid w:val="00EF4E39"/>
    <w:rsid w:val="00EF7AA3"/>
    <w:rsid w:val="00F01AE6"/>
    <w:rsid w:val="00F03EB8"/>
    <w:rsid w:val="00F05CF8"/>
    <w:rsid w:val="00F06845"/>
    <w:rsid w:val="00F06859"/>
    <w:rsid w:val="00F079BB"/>
    <w:rsid w:val="00F10C9A"/>
    <w:rsid w:val="00F1359C"/>
    <w:rsid w:val="00F15DF1"/>
    <w:rsid w:val="00F15FB0"/>
    <w:rsid w:val="00F208A1"/>
    <w:rsid w:val="00F23E42"/>
    <w:rsid w:val="00F3026C"/>
    <w:rsid w:val="00F30275"/>
    <w:rsid w:val="00F3565F"/>
    <w:rsid w:val="00F418A1"/>
    <w:rsid w:val="00F42C06"/>
    <w:rsid w:val="00F439EF"/>
    <w:rsid w:val="00F44918"/>
    <w:rsid w:val="00F449DE"/>
    <w:rsid w:val="00F44C26"/>
    <w:rsid w:val="00F44E1E"/>
    <w:rsid w:val="00F46F1D"/>
    <w:rsid w:val="00F478F4"/>
    <w:rsid w:val="00F5148F"/>
    <w:rsid w:val="00F51761"/>
    <w:rsid w:val="00F56730"/>
    <w:rsid w:val="00F6161C"/>
    <w:rsid w:val="00F624CD"/>
    <w:rsid w:val="00F673C3"/>
    <w:rsid w:val="00F760DB"/>
    <w:rsid w:val="00F810BB"/>
    <w:rsid w:val="00F86500"/>
    <w:rsid w:val="00F90645"/>
    <w:rsid w:val="00F914B8"/>
    <w:rsid w:val="00F93F47"/>
    <w:rsid w:val="00FA0743"/>
    <w:rsid w:val="00FA14FC"/>
    <w:rsid w:val="00FA70C0"/>
    <w:rsid w:val="00FB14CB"/>
    <w:rsid w:val="00FC45BE"/>
    <w:rsid w:val="00FD6AAD"/>
    <w:rsid w:val="00FE132D"/>
    <w:rsid w:val="00FE65D6"/>
    <w:rsid w:val="00FF0860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D7A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CF634E"/>
    <w:pPr>
      <w:spacing w:before="120" w:after="120" w:line="240" w:lineRule="exact"/>
    </w:pPr>
    <w:rPr>
      <w:rFonts w:ascii="Fira Sans" w:hAnsi="Fira Sans"/>
      <w:kern w:val="0"/>
      <w:sz w:val="19"/>
      <w:szCs w:val="22"/>
      <w14:ligatures w14:val="none"/>
    </w:rPr>
  </w:style>
  <w:style w:type="paragraph" w:styleId="Nagwek1">
    <w:name w:val="heading 1"/>
    <w:aliases w:val="tytuł podrozdziału,Tytuł sygnalnej"/>
    <w:basedOn w:val="Nagwek2"/>
    <w:next w:val="Normalny"/>
    <w:link w:val="Nagwek1Znak"/>
    <w:qFormat/>
    <w:rsid w:val="00746634"/>
    <w:pPr>
      <w:keepNext w:val="0"/>
      <w:keepLines w:val="0"/>
      <w:suppressAutoHyphens/>
      <w:spacing w:before="360" w:after="120" w:line="240" w:lineRule="auto"/>
      <w:outlineLvl w:val="0"/>
    </w:pPr>
    <w:rPr>
      <w:rFonts w:ascii="Fira Sans" w:eastAsia="Times New Roman" w:hAnsi="Fira Sans" w:cs="Times New Roman"/>
      <w:b/>
      <w:bCs/>
      <w:color w:val="001D77"/>
      <w:sz w:val="19"/>
      <w:szCs w:val="19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7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77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,Tytuł sygnalnej Znak"/>
    <w:basedOn w:val="Domylnaczcionkaakapitu"/>
    <w:link w:val="Nagwek1"/>
    <w:rsid w:val="00746634"/>
    <w:rPr>
      <w:rFonts w:ascii="Fira Sans" w:eastAsia="Times New Roman" w:hAnsi="Fira Sans" w:cs="Times New Roman"/>
      <w:b/>
      <w:bCs/>
      <w:color w:val="001D77"/>
      <w:kern w:val="0"/>
      <w:sz w:val="19"/>
      <w:szCs w:val="19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7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77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D77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0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77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07"/>
    <w:rPr>
      <w:b/>
      <w:bCs/>
      <w:smallCaps/>
      <w:color w:val="0F4761" w:themeColor="accent1" w:themeShade="BF"/>
      <w:spacing w:val="5"/>
    </w:rPr>
  </w:style>
  <w:style w:type="paragraph" w:customStyle="1" w:styleId="LID">
    <w:name w:val="LID"/>
    <w:basedOn w:val="Normalny"/>
    <w:link w:val="LIDZnak"/>
    <w:qFormat/>
    <w:rsid w:val="00CF634E"/>
    <w:rPr>
      <w:b/>
      <w:noProof/>
      <w:szCs w:val="19"/>
      <w:lang w:eastAsia="pl-PL"/>
    </w:rPr>
  </w:style>
  <w:style w:type="character" w:styleId="Hipercze">
    <w:name w:val="Hyperlink"/>
    <w:semiHidden/>
    <w:rsid w:val="00CF634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CF63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34E"/>
    <w:rPr>
      <w:rFonts w:ascii="Fira Sans" w:hAnsi="Fira Sans"/>
      <w:kern w:val="0"/>
      <w:sz w:val="19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6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34E"/>
    <w:rPr>
      <w:rFonts w:ascii="Fira Sans" w:hAnsi="Fira Sans"/>
      <w:kern w:val="0"/>
      <w:sz w:val="19"/>
      <w:szCs w:val="22"/>
      <w14:ligatures w14:val="none"/>
    </w:rPr>
  </w:style>
  <w:style w:type="paragraph" w:customStyle="1" w:styleId="tekstzboku">
    <w:name w:val="tekst z boku"/>
    <w:basedOn w:val="Normalny"/>
    <w:qFormat/>
    <w:rsid w:val="00CF634E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CF634E"/>
    <w:rPr>
      <w:b/>
      <w:spacing w:val="-2"/>
      <w:sz w:val="18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CF634E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CF634E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CF634E"/>
    <w:rPr>
      <w:rFonts w:ascii="Fira Sans Extra Condensed SemiB" w:hAnsi="Fira Sans Extra Condensed SemiB"/>
      <w:color w:val="000000" w:themeColor="text1"/>
      <w:kern w:val="0"/>
      <w:sz w:val="40"/>
      <w:szCs w:val="26"/>
      <w14:ligatures w14:val="none"/>
    </w:rPr>
  </w:style>
  <w:style w:type="paragraph" w:customStyle="1" w:styleId="Wartowskanika">
    <w:name w:val="Wartość wskaźnika"/>
    <w:basedOn w:val="Normalny"/>
    <w:link w:val="WartowskanikaZnak"/>
    <w:qFormat/>
    <w:rsid w:val="00CF634E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F634E"/>
    <w:rPr>
      <w:rFonts w:ascii="Fira Sans SemiBold" w:hAnsi="Fira Sans SemiBold"/>
      <w:color w:val="66AFDE"/>
      <w:kern w:val="0"/>
      <w:sz w:val="60"/>
      <w:szCs w:val="60"/>
      <w14:ligatures w14:val="none"/>
    </w:rPr>
  </w:style>
  <w:style w:type="paragraph" w:customStyle="1" w:styleId="Opiswskanika">
    <w:name w:val="Opis wskaźnika"/>
    <w:basedOn w:val="Normalny"/>
    <w:link w:val="OpiswskanikaZnak"/>
    <w:qFormat/>
    <w:rsid w:val="00CF634E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CF634E"/>
    <w:rPr>
      <w:rFonts w:ascii="Fira Sans SemiBold" w:hAnsi="Fira Sans SemiBold"/>
      <w:color w:val="FFFFFF" w:themeColor="background1"/>
      <w:kern w:val="0"/>
      <w:sz w:val="40"/>
      <w:szCs w:val="56"/>
      <w14:ligatures w14:val="none"/>
    </w:rPr>
  </w:style>
  <w:style w:type="character" w:customStyle="1" w:styleId="OpiswskanikaZnak">
    <w:name w:val="Opis wskaźnika Znak"/>
    <w:basedOn w:val="Domylnaczcionkaakapitu"/>
    <w:link w:val="Opiswskanika"/>
    <w:rsid w:val="00CF634E"/>
    <w:rPr>
      <w:rFonts w:ascii="Fira Sans" w:hAnsi="Fira Sans"/>
      <w:color w:val="FFFFFF" w:themeColor="background1"/>
      <w:kern w:val="0"/>
      <w:sz w:val="20"/>
      <w:szCs w:val="22"/>
      <w14:ligatures w14:val="none"/>
    </w:rPr>
  </w:style>
  <w:style w:type="character" w:customStyle="1" w:styleId="LIDZnak">
    <w:name w:val="LID Znak"/>
    <w:basedOn w:val="Domylnaczcionkaakapitu"/>
    <w:link w:val="LID"/>
    <w:rsid w:val="00CF634E"/>
    <w:rPr>
      <w:rFonts w:ascii="Fira Sans" w:hAnsi="Fira Sans"/>
      <w:b/>
      <w:noProof/>
      <w:kern w:val="0"/>
      <w:sz w:val="19"/>
      <w:szCs w:val="19"/>
      <w:lang w:eastAsia="pl-PL"/>
      <w14:ligatures w14:val="none"/>
    </w:rPr>
  </w:style>
  <w:style w:type="paragraph" w:customStyle="1" w:styleId="Tytutablicy">
    <w:name w:val="Tytuł tablicy"/>
    <w:basedOn w:val="Nagwek1"/>
    <w:link w:val="TytutablicyZnak"/>
    <w:qFormat/>
    <w:rsid w:val="007F339A"/>
    <w:rPr>
      <w:bCs w:val="0"/>
      <w:color w:val="000000" w:themeColor="text1"/>
    </w:rPr>
  </w:style>
  <w:style w:type="character" w:customStyle="1" w:styleId="TytutablicyZnak">
    <w:name w:val="Tytuł tablicy Znak"/>
    <w:basedOn w:val="Nagwek1Znak"/>
    <w:link w:val="Tytutablicy"/>
    <w:rsid w:val="007F339A"/>
    <w:rPr>
      <w:rFonts w:ascii="Fira Sans" w:eastAsia="Times New Roman" w:hAnsi="Fira Sans" w:cs="Times New Roman"/>
      <w:b/>
      <w:bCs w:val="0"/>
      <w:color w:val="000000" w:themeColor="text1"/>
      <w:kern w:val="0"/>
      <w:sz w:val="19"/>
      <w:szCs w:val="19"/>
      <w:lang w:eastAsia="pl-PL"/>
      <w14:ligatures w14:val="none"/>
    </w:rPr>
  </w:style>
  <w:style w:type="paragraph" w:customStyle="1" w:styleId="Tablicagwkarodek">
    <w:name w:val="Tablica główka środek"/>
    <w:basedOn w:val="Normalny"/>
    <w:link w:val="TablicagwkarodekZnak"/>
    <w:qFormat/>
    <w:rsid w:val="00CF634E"/>
    <w:pPr>
      <w:jc w:val="center"/>
    </w:pPr>
    <w:rPr>
      <w:rFonts w:eastAsia="Times New Roman" w:cs="Calibri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CF634E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CF634E"/>
    <w:rPr>
      <w:rFonts w:ascii="Fira Sans" w:eastAsia="Times New Roman" w:hAnsi="Fira Sans" w:cs="Calibri"/>
      <w:kern w:val="0"/>
      <w:sz w:val="19"/>
      <w:szCs w:val="19"/>
      <w:lang w:eastAsia="pl-PL"/>
      <w14:ligatures w14:val="none"/>
    </w:rPr>
  </w:style>
  <w:style w:type="paragraph" w:customStyle="1" w:styleId="Tablicaboczek">
    <w:name w:val="Tablica boczek"/>
    <w:basedOn w:val="Normalny"/>
    <w:link w:val="TablicaboczekZnak"/>
    <w:qFormat/>
    <w:rsid w:val="00CF634E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CF634E"/>
    <w:rPr>
      <w:rFonts w:ascii="Fira Sans" w:eastAsia="Times New Roman" w:hAnsi="Fira Sans" w:cs="Calibri"/>
      <w:kern w:val="0"/>
      <w:sz w:val="19"/>
      <w:szCs w:val="19"/>
      <w:lang w:eastAsia="pl-PL"/>
      <w14:ligatures w14:val="none"/>
    </w:rPr>
  </w:style>
  <w:style w:type="character" w:customStyle="1" w:styleId="TablicaboczekZnak">
    <w:name w:val="Tablica boczek Znak"/>
    <w:basedOn w:val="Domylnaczcionkaakapitu"/>
    <w:link w:val="Tablicaboczek"/>
    <w:rsid w:val="00CF634E"/>
    <w:rPr>
      <w:rFonts w:ascii="Fira Sans" w:eastAsia="Times New Roman" w:hAnsi="Fira Sans" w:cs="Calibri"/>
      <w:kern w:val="0"/>
      <w:sz w:val="19"/>
      <w:szCs w:val="19"/>
      <w:lang w:eastAsia="pl-PL"/>
      <w14:ligatures w14:val="none"/>
    </w:rPr>
  </w:style>
  <w:style w:type="paragraph" w:customStyle="1" w:styleId="Tytuwykresu0">
    <w:name w:val="Tytuł wykresu"/>
    <w:basedOn w:val="Nagwek1"/>
    <w:link w:val="TytuwykresuZnak"/>
    <w:qFormat/>
    <w:rsid w:val="00CF634E"/>
    <w:rPr>
      <w:rFonts w:ascii="Fira Sans SemiBold" w:hAnsi="Fira Sans SemiBold"/>
      <w:b w:val="0"/>
      <w:bCs w:val="0"/>
      <w:noProof/>
    </w:rPr>
  </w:style>
  <w:style w:type="character" w:customStyle="1" w:styleId="TytuwykresuZnak">
    <w:name w:val="Tytuł wykresu Znak"/>
    <w:basedOn w:val="Nagwek1Znak"/>
    <w:link w:val="Tytuwykresu0"/>
    <w:rsid w:val="00CF634E"/>
    <w:rPr>
      <w:rFonts w:ascii="Fira Sans SemiBold" w:eastAsia="Times New Roman" w:hAnsi="Fira Sans SemiBold" w:cs="Times New Roman"/>
      <w:b w:val="0"/>
      <w:bCs w:val="0"/>
      <w:noProof/>
      <w:color w:val="001D77"/>
      <w:kern w:val="0"/>
      <w:sz w:val="19"/>
      <w:szCs w:val="40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CF634E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CF634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CF634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CF63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34E"/>
    <w:rPr>
      <w:rFonts w:ascii="Segoe UI" w:hAnsi="Segoe UI" w:cs="Segoe UI"/>
      <w:kern w:val="0"/>
      <w:sz w:val="18"/>
      <w:szCs w:val="18"/>
      <w14:ligatures w14:val="none"/>
    </w:rPr>
  </w:style>
  <w:style w:type="character" w:styleId="Pogrubienie">
    <w:name w:val="Strong"/>
    <w:basedOn w:val="Domylnaczcionkaakapitu"/>
    <w:uiPriority w:val="22"/>
    <w:qFormat/>
    <w:rsid w:val="00CF634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F6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F634E"/>
    <w:rPr>
      <w:rFonts w:ascii="Fira Sans" w:hAnsi="Fira Sans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34E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CF634E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naniebieskimtle">
    <w:name w:val="tekst na niebieskim tle"/>
    <w:basedOn w:val="Normalny"/>
    <w:link w:val="tekstnaniebieskimtleZnak"/>
    <w:qFormat/>
    <w:rsid w:val="00CF634E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CF634E"/>
    <w:rPr>
      <w:rFonts w:ascii="Fira Sans Extra Condensed SemiB" w:hAnsi="Fira Sans Extra Condensed SemiB"/>
      <w:color w:val="000000" w:themeColor="text1"/>
      <w:kern w:val="0"/>
      <w:sz w:val="40"/>
      <w:szCs w:val="26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34E"/>
    <w:rPr>
      <w:rFonts w:ascii="Fira Sans" w:hAnsi="Fira Sans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634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3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34E"/>
    <w:rPr>
      <w:rFonts w:ascii="Fira Sans" w:hAnsi="Fira Sans"/>
      <w:b/>
      <w:bCs/>
      <w:kern w:val="0"/>
      <w:sz w:val="20"/>
      <w:szCs w:val="20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634E"/>
    <w:rPr>
      <w:color w:val="605E5C"/>
      <w:shd w:val="clear" w:color="auto" w:fill="E1DFDD"/>
    </w:rPr>
  </w:style>
  <w:style w:type="paragraph" w:customStyle="1" w:styleId="Lead">
    <w:name w:val="Lead"/>
    <w:basedOn w:val="LID"/>
    <w:link w:val="LeadZnak"/>
    <w:qFormat/>
    <w:rsid w:val="00CF634E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CF634E"/>
    <w:rPr>
      <w:rFonts w:ascii="Fira Sans" w:hAnsi="Fira Sans"/>
      <w:kern w:val="0"/>
      <w:sz w:val="20"/>
      <w:szCs w:val="22"/>
      <w14:ligatures w14:val="none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CF634E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eadZnak">
    <w:name w:val="Lead Znak"/>
    <w:basedOn w:val="LIDZnak"/>
    <w:link w:val="Lead"/>
    <w:rsid w:val="00CF634E"/>
    <w:rPr>
      <w:rFonts w:ascii="Fira Sans" w:hAnsi="Fira Sans"/>
      <w:b/>
      <w:noProof/>
      <w:kern w:val="0"/>
      <w:sz w:val="19"/>
      <w:szCs w:val="19"/>
      <w:lang w:eastAsia="pl-PL"/>
      <w14:ligatures w14:val="none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CF634E"/>
    <w:rPr>
      <w:rFonts w:ascii="Fira Sans SemiBold" w:hAnsi="Fira Sans SemiBold"/>
      <w:color w:val="001D77"/>
      <w:kern w:val="0"/>
      <w:sz w:val="20"/>
      <w:szCs w:val="20"/>
      <w14:ligatures w14:val="none"/>
    </w:rPr>
  </w:style>
  <w:style w:type="paragraph" w:customStyle="1" w:styleId="Tablicagwka">
    <w:name w:val="Tablica główka"/>
    <w:basedOn w:val="Akapitzlist"/>
    <w:link w:val="TablicagwkaZnak"/>
    <w:qFormat/>
    <w:rsid w:val="00CF634E"/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F634E"/>
  </w:style>
  <w:style w:type="character" w:customStyle="1" w:styleId="TablicagwkaZnak">
    <w:name w:val="Tablica główka Znak"/>
    <w:basedOn w:val="AkapitzlistZnak"/>
    <w:link w:val="Tablicagwka"/>
    <w:rsid w:val="00CF634E"/>
    <w:rPr>
      <w:rFonts w:eastAsia="Times New Roman" w:cs="Calibri"/>
      <w:kern w:val="0"/>
      <w:szCs w:val="19"/>
      <w:lang w:eastAsia="pl-PL"/>
      <w14:ligatures w14:val="none"/>
    </w:rPr>
  </w:style>
  <w:style w:type="paragraph" w:customStyle="1" w:styleId="Tablicaboczekwcicie1">
    <w:name w:val="Tablica boczek wcięcie 1"/>
    <w:basedOn w:val="Normalny"/>
    <w:link w:val="Tablicaboczekwcicie1Znak"/>
    <w:qFormat/>
    <w:rsid w:val="00CF634E"/>
    <w:pPr>
      <w:ind w:firstLine="176"/>
    </w:pPr>
    <w:rPr>
      <w:szCs w:val="19"/>
    </w:rPr>
  </w:style>
  <w:style w:type="paragraph" w:customStyle="1" w:styleId="Tablicaboczekwcicie2">
    <w:name w:val="Tablica boczek wcięcie 2"/>
    <w:basedOn w:val="Normalny"/>
    <w:link w:val="Tablicaboczekwcicie2Znak"/>
    <w:qFormat/>
    <w:rsid w:val="00CF634E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CF634E"/>
    <w:rPr>
      <w:rFonts w:ascii="Fira Sans" w:hAnsi="Fira Sans"/>
      <w:kern w:val="0"/>
      <w:sz w:val="19"/>
      <w:szCs w:val="19"/>
      <w14:ligatures w14:val="none"/>
    </w:rPr>
  </w:style>
  <w:style w:type="paragraph" w:customStyle="1" w:styleId="Tablicanotka">
    <w:name w:val="Tablica notka"/>
    <w:basedOn w:val="Normalny"/>
    <w:link w:val="TablicanotkaZnak"/>
    <w:qFormat/>
    <w:rsid w:val="00CF634E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CF634E"/>
    <w:rPr>
      <w:rFonts w:ascii="Fira Sans" w:hAnsi="Fira Sans"/>
      <w:kern w:val="0"/>
      <w:sz w:val="19"/>
      <w:szCs w:val="19"/>
      <w14:ligatures w14:val="none"/>
    </w:rPr>
  </w:style>
  <w:style w:type="paragraph" w:customStyle="1" w:styleId="Przypis">
    <w:name w:val="Przypis"/>
    <w:basedOn w:val="Tekstprzypisudolnego"/>
    <w:link w:val="PrzypisZnak"/>
    <w:qFormat/>
    <w:rsid w:val="00CF634E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CF634E"/>
    <w:rPr>
      <w:rFonts w:ascii="Fira Sans" w:hAnsi="Fira Sans"/>
      <w:noProof/>
      <w:spacing w:val="-2"/>
      <w:kern w:val="0"/>
      <w:sz w:val="16"/>
      <w:szCs w:val="16"/>
      <w14:ligatures w14:val="none"/>
    </w:rPr>
  </w:style>
  <w:style w:type="paragraph" w:customStyle="1" w:styleId="Tekstwypunktowania">
    <w:name w:val="Tekst wypunktowania"/>
    <w:basedOn w:val="Normalny"/>
    <w:link w:val="TekstwypunktowaniaZnak"/>
    <w:qFormat/>
    <w:rsid w:val="00CF634E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CF634E"/>
    <w:rPr>
      <w:rFonts w:ascii="Fira Sans" w:hAnsi="Fira Sans"/>
      <w:kern w:val="0"/>
      <w:sz w:val="19"/>
      <w:szCs w:val="19"/>
      <w:lang w:val="en-GB"/>
      <w14:ligatures w14:val="none"/>
    </w:rPr>
  </w:style>
  <w:style w:type="character" w:customStyle="1" w:styleId="TekstwypunktowaniaZnak">
    <w:name w:val="Tekst wypunktowania Znak"/>
    <w:basedOn w:val="Domylnaczcionkaakapitu"/>
    <w:link w:val="Tekstwypunktowania"/>
    <w:rsid w:val="00CF634E"/>
    <w:rPr>
      <w:rFonts w:ascii="Fira Sans" w:hAnsi="Fira Sans"/>
      <w:kern w:val="0"/>
      <w:sz w:val="19"/>
      <w:szCs w:val="22"/>
      <w:lang w:val="en-GB"/>
      <w14:ligatures w14:val="none"/>
    </w:rPr>
  </w:style>
  <w:style w:type="paragraph" w:customStyle="1" w:styleId="Hipercza">
    <w:name w:val="Hiperłącza"/>
    <w:basedOn w:val="Normalny"/>
    <w:qFormat/>
    <w:rsid w:val="00CF634E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CF634E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CF634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634E"/>
    <w:rPr>
      <w:rFonts w:ascii="Fira Sans" w:eastAsia="Times New Roman" w:hAnsi="Fira Sans" w:cs="Fira Sans"/>
      <w:kern w:val="0"/>
      <w:sz w:val="19"/>
      <w:szCs w:val="19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F634E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634E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CF634E"/>
    <w:pPr>
      <w:spacing w:after="0" w:line="240" w:lineRule="auto"/>
    </w:pPr>
    <w:rPr>
      <w:rFonts w:ascii="Fira Sans" w:hAnsi="Fira Sans"/>
      <w:kern w:val="0"/>
      <w:sz w:val="19"/>
      <w:szCs w:val="22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634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F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634E"/>
    <w:rPr>
      <w:i/>
      <w:iCs/>
    </w:rPr>
  </w:style>
  <w:style w:type="paragraph" w:customStyle="1" w:styleId="Tekstzbokuwramcenaszarympolu">
    <w:name w:val="Tekst z boku w ramce na szarym polu"/>
    <w:basedOn w:val="Normalny"/>
    <w:qFormat/>
    <w:rsid w:val="00411368"/>
    <w:pPr>
      <w:suppressAutoHyphens/>
      <w:spacing w:before="0" w:after="0"/>
    </w:pPr>
    <w:rPr>
      <w:rFonts w:eastAsia="Times New Roman" w:cs="Times New Roman"/>
      <w:bCs/>
      <w:color w:val="001D77"/>
      <w:sz w:val="18"/>
      <w:szCs w:val="18"/>
      <w:lang w:val="en-GB"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34388"/>
    <w:rPr>
      <w:color w:val="605E5C"/>
      <w:shd w:val="clear" w:color="auto" w:fill="E1DFDD"/>
    </w:rPr>
  </w:style>
  <w:style w:type="paragraph" w:styleId="Adresnakopercie">
    <w:name w:val="envelope address"/>
    <w:basedOn w:val="Normalny"/>
    <w:uiPriority w:val="99"/>
    <w:semiHidden/>
    <w:unhideWhenUsed/>
    <w:rsid w:val="00746634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746634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qFormat/>
    <w:rsid w:val="00746634"/>
    <w:pPr>
      <w:spacing w:after="0" w:line="240" w:lineRule="auto"/>
    </w:pPr>
    <w:rPr>
      <w:rFonts w:ascii="Fira Sans" w:hAnsi="Fira Sans"/>
      <w:kern w:val="0"/>
      <w:sz w:val="19"/>
      <w:szCs w:val="22"/>
      <w14:ligatures w14:val="none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746634"/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746634"/>
  </w:style>
  <w:style w:type="character" w:customStyle="1" w:styleId="DataZnak">
    <w:name w:val="Data Znak"/>
    <w:basedOn w:val="Domylnaczcionkaakapitu"/>
    <w:link w:val="Data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6634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6634"/>
    <w:rPr>
      <w:rFonts w:ascii="Fira Sans" w:hAnsi="Fira Sans"/>
      <w:i/>
      <w:iCs/>
      <w:kern w:val="0"/>
      <w:sz w:val="19"/>
      <w:szCs w:val="22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6634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46634"/>
    <w:rPr>
      <w:rFonts w:ascii="Consolas" w:hAnsi="Consolas"/>
      <w:kern w:val="0"/>
      <w:sz w:val="20"/>
      <w:szCs w:val="20"/>
      <w14:ligatures w14:val="non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746634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746634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74663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746634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746634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746634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746634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746634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74663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74663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74663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746634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746634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746634"/>
    <w:pPr>
      <w:numPr>
        <w:numId w:val="1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746634"/>
    <w:pPr>
      <w:numPr>
        <w:numId w:val="1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746634"/>
    <w:pPr>
      <w:numPr>
        <w:numId w:val="1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746634"/>
    <w:pPr>
      <w:numPr>
        <w:numId w:val="1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746634"/>
    <w:pPr>
      <w:numPr>
        <w:numId w:val="1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746634"/>
    <w:pPr>
      <w:numPr>
        <w:numId w:val="1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746634"/>
    <w:pPr>
      <w:numPr>
        <w:numId w:val="1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746634"/>
    <w:pPr>
      <w:numPr>
        <w:numId w:val="1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746634"/>
    <w:pPr>
      <w:numPr>
        <w:numId w:val="2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46634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46634"/>
    <w:rPr>
      <w:rFonts w:ascii="Segoe UI" w:hAnsi="Segoe UI" w:cs="Segoe UI"/>
      <w:kern w:val="0"/>
      <w:sz w:val="16"/>
      <w:szCs w:val="16"/>
      <w14:ligatures w14:val="none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746634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746634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6634"/>
    <w:pPr>
      <w:spacing w:before="240" w:after="0"/>
      <w:outlineLvl w:val="9"/>
    </w:pPr>
    <w:rPr>
      <w:sz w:val="32"/>
      <w:szCs w:val="32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7466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746634"/>
    <w:rPr>
      <w:rFonts w:asciiTheme="majorHAnsi" w:eastAsiaTheme="majorEastAsia" w:hAnsiTheme="majorHAnsi" w:cstheme="majorBidi"/>
      <w:kern w:val="0"/>
      <w:shd w:val="pct20" w:color="auto" w:fill="auto"/>
      <w14:ligatures w14:val="none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74663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746634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746634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746634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4663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46634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46634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746634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746634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746634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746634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746634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746634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74663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Tekstmakra">
    <w:name w:val="macro"/>
    <w:link w:val="TekstmakraZnak"/>
    <w:uiPriority w:val="99"/>
    <w:semiHidden/>
    <w:unhideWhenUsed/>
    <w:rsid w:val="007466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746634"/>
    <w:rPr>
      <w:rFonts w:ascii="Consolas" w:hAnsi="Consolas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6634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6634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46634"/>
    <w:rPr>
      <w:rFonts w:ascii="Fira Sans" w:hAnsi="Fira Sans"/>
      <w:kern w:val="0"/>
      <w:sz w:val="16"/>
      <w:szCs w:val="16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46634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46634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46634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46634"/>
    <w:rPr>
      <w:rFonts w:ascii="Fira Sans" w:hAnsi="Fira Sans"/>
      <w:kern w:val="0"/>
      <w:sz w:val="16"/>
      <w:szCs w:val="16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46634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46634"/>
    <w:rPr>
      <w:rFonts w:ascii="Fira Sans" w:eastAsia="Times New Roman" w:hAnsi="Fira Sans" w:cs="Fira Sans"/>
      <w:kern w:val="0"/>
      <w:sz w:val="19"/>
      <w:szCs w:val="22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46634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634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634"/>
    <w:rPr>
      <w:rFonts w:ascii="Fira Sans" w:hAnsi="Fira Sans"/>
      <w:kern w:val="0"/>
      <w:sz w:val="20"/>
      <w:szCs w:val="20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746634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746634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74663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746634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746634"/>
    <w:rPr>
      <w:rFonts w:ascii="Fira Sans" w:hAnsi="Fira Sans"/>
      <w:kern w:val="0"/>
      <w:sz w:val="19"/>
      <w:szCs w:val="22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46634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46634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hyperlink" Target="https://www.facebook.com/GlownyUrzadStatystyczny/" TargetMode="External"/><Relationship Id="rId39" Type="http://schemas.openxmlformats.org/officeDocument/2006/relationships/hyperlink" Target="https://stat.gov.pl/metainformacje/slownik-pojec/pojecia-stosowane-w-statystyce-publicznej/4563,pojecie.html" TargetMode="External"/><Relationship Id="rId21" Type="http://schemas.openxmlformats.org/officeDocument/2006/relationships/hyperlink" Target="https://stat.gov.pl" TargetMode="External"/><Relationship Id="rId34" Type="http://schemas.openxmlformats.org/officeDocument/2006/relationships/hyperlink" Target="https://stat.gov.pl/" TargetMode="External"/><Relationship Id="rId42" Type="http://schemas.openxmlformats.org/officeDocument/2006/relationships/hyperlink" Target="https://stat.gov.pl/metainformacje/slownik-pojec/pojecia-stosowane-w-statystyce-publicznej/4778,pojecie.html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x.com/GUS_STAT" TargetMode="External"/><Relationship Id="rId32" Type="http://schemas.openxmlformats.org/officeDocument/2006/relationships/image" Target="media/image14.png"/><Relationship Id="rId37" Type="http://schemas.openxmlformats.org/officeDocument/2006/relationships/hyperlink" Target="https://stat.gov.pl/" TargetMode="External"/><Relationship Id="rId40" Type="http://schemas.openxmlformats.org/officeDocument/2006/relationships/hyperlink" Target="https://stat.gov.pl/metainformacje/slownik-pojec/pojecia-stosowane-w-statystyce-publicznej/4779,pojecie.html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www.instagram.com/gus_stat/" TargetMode="External"/><Relationship Id="rId36" Type="http://schemas.openxmlformats.org/officeDocument/2006/relationships/hyperlink" Target="https://ec.europa.eu/eurostat/statistics-explained/index.php?title=Culture_statistics_-_cultural_employment" TargetMode="External"/><Relationship Id="rId10" Type="http://schemas.openxmlformats.org/officeDocument/2006/relationships/image" Target="media/image4.png"/><Relationship Id="rId19" Type="http://schemas.openxmlformats.org/officeDocument/2006/relationships/hyperlink" Target="tel:124204050" TargetMode="External"/><Relationship Id="rId31" Type="http://schemas.openxmlformats.org/officeDocument/2006/relationships/hyperlink" Target="https://pl.linkedin.com/company/glownyurzadstatystyczny" TargetMode="External"/><Relationship Id="rId44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https://ec.europa.eu/eurostat/cache/metadata/en/cult_emp_esms.htm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hyperlink" Target="https://www.youtube.com/channel/UC0wiQMElFgYszpAoYgTnXtg/featured" TargetMode="External"/><Relationship Id="rId35" Type="http://schemas.openxmlformats.org/officeDocument/2006/relationships/hyperlink" Target="https://stat.gov.pl/" TargetMode="External"/><Relationship Id="rId43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image" Target="media/image11.png"/><Relationship Id="rId33" Type="http://schemas.openxmlformats.org/officeDocument/2006/relationships/hyperlink" Target="https://stat.gov.pl/obszary-tematyczne/kultura-turystyka-sport/kultura/kultura-i-dziedzictwo-narodowe-w-2024-r-,2,22.html" TargetMode="External"/><Relationship Id="rId38" Type="http://schemas.openxmlformats.org/officeDocument/2006/relationships/hyperlink" Target="https://krakow.stat.gov.pl/infografiki/infografiki-us-krakow/pracujacy-w-obszarze-kultury-w-2023-r-,161,2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stat.gov.pl/metainformacje/slownik-pojec/pojecia-stosowane-w-statystyce-publicznej/4784,pojecie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statistics-explained/index.php?title=Culture_statistics_-_cultural_employ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CF0F-20DE-4ABE-8860-C0EBF27F7F50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323F5AEC-8FDC-483B-A9C2-6A9962CC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3093</Words>
  <Characters>18564</Characters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 w obszarze kultury w państwach Unii Europejskiej i EFTA w 2024 r.</dc:title>
  <dc:subject/>
  <dc:creator>Głównu Urząd Statystyczny</dc:creator>
  <cp:keywords/>
  <dc:description/>
  <cp:lastModifiedBy/>
  <dcterms:created xsi:type="dcterms:W3CDTF">2025-11-14T13:11:00Z</dcterms:created>
  <dcterms:modified xsi:type="dcterms:W3CDTF">2025-11-17T14:35:00Z</dcterms:modified>
</cp:coreProperties>
</file>