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P="00273FED" w:rsidRDefault="00530074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Pr="00530074" w:rsidR="00074DD8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421E1">
        <w:rPr>
          <w:shd w:val="clear" w:color="auto" w:fill="FFFFFF"/>
        </w:rPr>
        <w:t>grudzień</w:t>
      </w:r>
      <w:r w:rsidR="003F3D02">
        <w:rPr>
          <w:shd w:val="clear" w:color="auto" w:fill="FFFFFF"/>
        </w:rPr>
        <w:t xml:space="preserve"> 2025</w:t>
      </w:r>
      <w:r w:rsidRPr="00530074">
        <w:rPr>
          <w:shd w:val="clear" w:color="auto" w:fill="FFFFFF"/>
        </w:rPr>
        <w:t xml:space="preserve"> r.</w:t>
      </w:r>
    </w:p>
    <w:p w:rsidRPr="005F62A9" w:rsidR="00B60626" w:rsidP="00B60626" w:rsidRDefault="00273FED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editId="5E0A28BA" wp14:anchorId="49E907DF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971675" cy="1254125"/>
                <wp:effectExtent l="0" t="0" r="28575" b="22225"/>
                <wp:wrapTight wrapText="bothSides">
                  <wp:wrapPolygon edited="0">
                    <wp:start x="1043" y="0"/>
                    <wp:lineTo x="0" y="1641"/>
                    <wp:lineTo x="0" y="19686"/>
                    <wp:lineTo x="417" y="20998"/>
                    <wp:lineTo x="1043" y="21655"/>
                    <wp:lineTo x="20870" y="21655"/>
                    <wp:lineTo x="21496" y="20998"/>
                    <wp:lineTo x="21704" y="20014"/>
                    <wp:lineTo x="21704" y="1641"/>
                    <wp:lineTo x="20661" y="0"/>
                    <wp:lineTo x="1043" y="0"/>
                  </wp:wrapPolygon>
                </wp:wrapTight>
                <wp:docPr id="5" name="Prostokąt zaokrąglony 5" descr="1,0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254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C44E4" w:rsidR="001C4EFA" w:rsidP="00273FED" w:rsidRDefault="001C4EF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0,0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:rsidRPr="00DD7916" w:rsidR="001C4EFA" w:rsidP="00273FED" w:rsidRDefault="001C4EF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  <w:r>
                              <w:t xml:space="preserve"> w skali miesiąca</w:t>
                            </w:r>
                          </w:p>
                          <w:p w:rsidR="001C4EFA" w:rsidP="00273FED" w:rsidRDefault="001C4EFA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5" style="position:absolute;margin-left:0;margin-top:.65pt;width:155.25pt;height:98.75pt;z-index:-251531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1,0 p. proc. Zmiana bieżącego wskaźnika ufności konsumenckiej (BWUK)&#10;" o:spid="_x0000_s1026" fillcolor="#001d77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n9u8wIAAOIFAAAOAAAAZHJzL2Uyb0RvYy54bWysVF9v0zAQf0fiO1hGQiBBk1TtyspSVDYN&#10;Iaat2h9N4s11nNY08Rnbbdq971PwTRCP2/fi7KRZNSYeEJPm3uXufvf/Dj6sy4KshLESVEqTTkyJ&#10;UBwyqWYpvbo8fvuOEuuYylgBSqR0Iyz9MHr+7KDSQ9GFORSZMARBlB1WOqVz5/Qwiiyfi5LZDmih&#10;UJiDKZlD1syizLAK0csi6sbxXlSBybQBLqzFr0e1kI4Cfp4L7s7y3ApHipRibC68JrxT/0ajAzac&#10;GabnkjdhsH+IomRSodMW6og5RpZG/gFVSm7AQu46HMoI8lxyEXLAbJL4UTYXc6ZFyAWLY3VbJvv/&#10;YPnpamKIzFLap0SxEls0wQAdLO5uHblhsDB3tzPs3YagQiYsx+Ilb2KiO8SXvUO+lpIpRqZS3P+6&#10;u+ViBqSyC3b/U8kF1iBXcP+DS7IAZZclzsZCim/k1cfrqy+vX75Yj9/7FlTaDjGSCz0xDWeR9PVc&#10;56b0v1gpsg5t27RtE2tHOH5M9gfJ3gDD4yhLuv0e/nvU6MFcG+s+CSgxZoszYGCpsnMcjtAztjqx&#10;rtbf6nmXFgqZHcuiCIyZTQ8LQ1bMD1KcHA0GjYsdtcjnUUceKLcphDcu1LnIscgYazd4DOMtWjzG&#10;uVAuqUVzlonaTT/Gv60XvxDeIqQVAD1yjuG12A3AVrMG2WLX+TX63lSE7WiN478FVhu3FsEzKNca&#10;l1KBeQqgwKwaz7U+hr9TGk+69XSNKp6cQrbBaTRQr6nV/Fhiv06YdRNmcC9xg/HWuDN88gKqlEJD&#10;UTIHc/PUd6+P64JSSirc85Ta70tmBCXFZ4WLtJ/0ev4wBKbXH3SRMbuS6a5ELctDwAlI8KppHkiv&#10;74otmRsor/Ekjb1XFDHF0XdKuTNb5tDV9wePGhfjcVDDY6CZO1EXmntwX2A/ipfra2Z0M7QO5/0U&#10;tjeBDR+Nba3rLRWMlw5yGWb6oa5N6fGQhBlqjp6/VLt80Ho4zaPfAAAA//8DAFBLAwQUAAYACAAA&#10;ACEAdlINx9wAAAAGAQAADwAAAGRycy9kb3ducmV2LnhtbEyPzU7DMBCE70i8g7VIXBB1SgVKQ5wK&#10;lb8euFCQuLrx4kTE62C7qfv2LCc4zs5q5pt6ld0gJgyx96RgPitAILXe9GQVvL89XpYgYtJk9OAJ&#10;FRwxwqo5Pal1ZfyBXnHaJis4hGKlFXQpjZWUse3Q6TjzIxJ7nz44nVgGK03QBw53g7wqihvpdE/c&#10;0OkR1x22X9u9U7D5tvLiI+S8fJnyfbYPR3p+Wit1fpbvbkEkzOnvGX7xGR0aZtr5PZkoBgU8JPF1&#10;AYLNxby4BrFjvSxLkE0t/+M3PwAAAP//AwBQSwECLQAUAAYACAAAACEAtoM4kv4AAADhAQAAEwAA&#10;AAAAAAAAAAAAAAAAAAAAW0NvbnRlbnRfVHlwZXNdLnhtbFBLAQItABQABgAIAAAAIQA4/SH/1gAA&#10;AJQBAAALAAAAAAAAAAAAAAAAAC8BAABfcmVscy8ucmVsc1BLAQItABQABgAIAAAAIQASon9u8wIA&#10;AOIFAAAOAAAAAAAAAAAAAAAAAC4CAABkcnMvZTJvRG9jLnhtbFBLAQItABQABgAIAAAAIQB2Ug3H&#10;3AAAAAYBAAAPAAAAAAAAAAAAAAAAAE0FAABkcnMvZG93bnJldi54bWxQSwUGAAAAAAQABADzAAAA&#10;VgYAAAAA&#10;" arcsize="10923f" w14:anchorId="49E907DF">
                <v:stroke joinstyle="miter"/>
                <v:textbox>
                  <w:txbxContent>
                    <w:p w:rsidRPr="00BC44E4" w:rsidR="001C4EFA" w:rsidP="00273FED" w:rsidRDefault="001C4EF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0,0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:rsidRPr="00DD7916" w:rsidR="001C4EFA" w:rsidP="00273FED" w:rsidRDefault="001C4EF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  <w:r>
                        <w:t xml:space="preserve"> w skali miesiąca</w:t>
                      </w:r>
                    </w:p>
                    <w:p w:rsidR="001C4EFA" w:rsidP="00273FED" w:rsidRDefault="001C4EFA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1B7B10" w:rsidR="001B7B10">
        <w:rPr>
          <w:b/>
          <w:noProof/>
          <w:color w:val="auto"/>
          <w:sz w:val="19"/>
          <w:szCs w:val="19"/>
        </w:rPr>
        <w:t xml:space="preserve">W </w:t>
      </w:r>
      <w:r w:rsidR="007421E1">
        <w:rPr>
          <w:b/>
          <w:noProof/>
          <w:color w:val="auto"/>
          <w:sz w:val="19"/>
          <w:szCs w:val="19"/>
        </w:rPr>
        <w:t>grudniu</w:t>
      </w:r>
      <w:r w:rsidRPr="001B7B10" w:rsidR="001B7B10">
        <w:rPr>
          <w:b/>
          <w:noProof/>
          <w:color w:val="auto"/>
          <w:sz w:val="19"/>
          <w:szCs w:val="19"/>
        </w:rPr>
        <w:t xml:space="preserve"> 2025 r. </w:t>
      </w:r>
      <w:r w:rsidR="001C4EFA">
        <w:rPr>
          <w:b/>
          <w:noProof/>
          <w:color w:val="auto"/>
          <w:sz w:val="19"/>
          <w:szCs w:val="19"/>
        </w:rPr>
        <w:t>nastroje konsumenckie</w:t>
      </w:r>
      <w:r w:rsidRPr="001B7B10" w:rsidR="001B7B10">
        <w:rPr>
          <w:b/>
          <w:noProof/>
          <w:color w:val="auto"/>
          <w:sz w:val="19"/>
          <w:szCs w:val="19"/>
        </w:rPr>
        <w:t xml:space="preserve"> </w:t>
      </w:r>
      <w:r w:rsidR="00782693">
        <w:rPr>
          <w:b/>
          <w:noProof/>
          <w:color w:val="auto"/>
          <w:sz w:val="19"/>
          <w:szCs w:val="19"/>
        </w:rPr>
        <w:t xml:space="preserve"> </w:t>
      </w:r>
      <w:r w:rsidRPr="001B7B10" w:rsidR="001C4EFA">
        <w:rPr>
          <w:b/>
          <w:noProof/>
          <w:color w:val="auto"/>
          <w:sz w:val="19"/>
          <w:szCs w:val="19"/>
        </w:rPr>
        <w:t>dotycząc</w:t>
      </w:r>
      <w:r w:rsidR="001C4EFA">
        <w:rPr>
          <w:b/>
          <w:noProof/>
          <w:color w:val="auto"/>
          <w:sz w:val="19"/>
          <w:szCs w:val="19"/>
        </w:rPr>
        <w:t>e</w:t>
      </w:r>
      <w:r w:rsidRPr="001B7B10" w:rsidR="001C4EFA">
        <w:rPr>
          <w:b/>
          <w:noProof/>
          <w:color w:val="auto"/>
          <w:sz w:val="19"/>
          <w:szCs w:val="19"/>
        </w:rPr>
        <w:t xml:space="preserve"> </w:t>
      </w:r>
      <w:r w:rsidRPr="001B7B10" w:rsidR="001B7B10">
        <w:rPr>
          <w:b/>
          <w:noProof/>
          <w:color w:val="auto"/>
          <w:sz w:val="19"/>
          <w:szCs w:val="19"/>
        </w:rPr>
        <w:t>ob</w:t>
      </w:r>
      <w:r w:rsidR="006A2415">
        <w:rPr>
          <w:b/>
          <w:noProof/>
          <w:color w:val="auto"/>
          <w:sz w:val="19"/>
          <w:szCs w:val="19"/>
        </w:rPr>
        <w:t xml:space="preserve">ecnej sytuacji </w:t>
      </w:r>
      <w:r w:rsidR="001C4EFA">
        <w:rPr>
          <w:b/>
          <w:noProof/>
          <w:color w:val="auto"/>
          <w:sz w:val="19"/>
          <w:szCs w:val="19"/>
        </w:rPr>
        <w:t xml:space="preserve">utrzymały się na poziomie sprzed miesiąca, </w:t>
      </w:r>
      <w:r w:rsidR="006A2415">
        <w:rPr>
          <w:b/>
          <w:noProof/>
          <w:color w:val="auto"/>
          <w:sz w:val="19"/>
          <w:szCs w:val="19"/>
        </w:rPr>
        <w:t>przy jednoczesnej</w:t>
      </w:r>
      <w:r w:rsidRPr="001B7B10" w:rsidR="001B7B10">
        <w:rPr>
          <w:b/>
          <w:noProof/>
          <w:color w:val="auto"/>
          <w:sz w:val="19"/>
          <w:szCs w:val="19"/>
        </w:rPr>
        <w:t xml:space="preserve"> </w:t>
      </w:r>
      <w:r w:rsidR="006A2415">
        <w:rPr>
          <w:b/>
          <w:noProof/>
          <w:color w:val="auto"/>
          <w:sz w:val="19"/>
          <w:szCs w:val="19"/>
        </w:rPr>
        <w:t>poprawie</w:t>
      </w:r>
      <w:r w:rsidRPr="001B7B10" w:rsidR="001B7B10">
        <w:rPr>
          <w:b/>
          <w:noProof/>
          <w:color w:val="auto"/>
          <w:sz w:val="19"/>
          <w:szCs w:val="19"/>
        </w:rPr>
        <w:t xml:space="preserve"> nastrojów dotyczących przyszłej sytuacji</w:t>
      </w:r>
      <w:r w:rsidRPr="00CF538E" w:rsidR="001B7B10">
        <w:rPr>
          <w:b/>
          <w:color w:val="auto"/>
          <w:sz w:val="19"/>
          <w:szCs w:val="19"/>
        </w:rPr>
        <w:t>.</w:t>
      </w:r>
      <w:r w:rsidR="001B7B10">
        <w:rPr>
          <w:b/>
          <w:color w:val="auto"/>
          <w:sz w:val="19"/>
          <w:szCs w:val="19"/>
        </w:rPr>
        <w:t xml:space="preserve"> </w:t>
      </w:r>
      <w:r w:rsidR="00B60626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Pr="008663B7" w:rsidR="00B60626">
        <w:rPr>
          <w:b/>
          <w:color w:val="auto"/>
          <w:sz w:val="19"/>
          <w:szCs w:val="19"/>
        </w:rPr>
        <w:t>opisujący obecne tendencje konsumpcji indywidualnej</w:t>
      </w:r>
      <w:r w:rsidR="00B60626">
        <w:rPr>
          <w:b/>
          <w:color w:val="auto"/>
          <w:sz w:val="19"/>
          <w:szCs w:val="19"/>
        </w:rPr>
        <w:t>, wyniósł minus</w:t>
      </w:r>
      <w:r w:rsidR="001B7B10">
        <w:rPr>
          <w:b/>
          <w:color w:val="auto"/>
          <w:sz w:val="19"/>
          <w:szCs w:val="19"/>
        </w:rPr>
        <w:t> 9</w:t>
      </w:r>
      <w:r w:rsidR="000766B8">
        <w:rPr>
          <w:b/>
          <w:color w:val="auto"/>
          <w:sz w:val="19"/>
          <w:szCs w:val="19"/>
        </w:rPr>
        <w:t>,</w:t>
      </w:r>
      <w:r w:rsidR="00E9507D">
        <w:rPr>
          <w:b/>
          <w:color w:val="auto"/>
          <w:sz w:val="19"/>
          <w:szCs w:val="19"/>
        </w:rPr>
        <w:t>9</w:t>
      </w:r>
      <w:r w:rsidRPr="007B26F8" w:rsidR="00B60626">
        <w:rPr>
          <w:b/>
          <w:color w:val="auto"/>
          <w:sz w:val="20"/>
          <w:szCs w:val="20"/>
          <w:vertAlign w:val="superscript"/>
        </w:rPr>
        <w:footnoteReference w:id="1"/>
      </w:r>
      <w:r w:rsidRPr="007B26F8" w:rsidR="00B60626">
        <w:rPr>
          <w:b/>
          <w:color w:val="auto"/>
          <w:sz w:val="20"/>
          <w:szCs w:val="20"/>
          <w:vertAlign w:val="superscript"/>
        </w:rPr>
        <w:t xml:space="preserve"> </w:t>
      </w:r>
      <w:r w:rsidR="00B60626">
        <w:rPr>
          <w:b/>
          <w:color w:val="auto"/>
          <w:sz w:val="20"/>
          <w:szCs w:val="20"/>
          <w:vertAlign w:val="superscript"/>
        </w:rPr>
        <w:t xml:space="preserve"> </w:t>
      </w:r>
      <w:r w:rsidR="006061E1">
        <w:rPr>
          <w:b/>
          <w:color w:val="auto"/>
          <w:sz w:val="19"/>
          <w:szCs w:val="19"/>
        </w:rPr>
        <w:t xml:space="preserve">i </w:t>
      </w:r>
      <w:r w:rsidR="006A2415">
        <w:rPr>
          <w:b/>
          <w:color w:val="auto"/>
          <w:sz w:val="19"/>
          <w:szCs w:val="19"/>
        </w:rPr>
        <w:t>nie zmienił się</w:t>
      </w:r>
      <w:r w:rsidR="00B60626">
        <w:rPr>
          <w:b/>
          <w:color w:val="auto"/>
          <w:sz w:val="19"/>
          <w:szCs w:val="19"/>
        </w:rPr>
        <w:t xml:space="preserve"> w stosunku do poprzedniego miesiąca.</w:t>
      </w:r>
    </w:p>
    <w:p w:rsidRPr="002C61A4" w:rsidR="003348FD" w:rsidP="002C61A4" w:rsidRDefault="003348FD">
      <w:pPr>
        <w:pStyle w:val="tekstzboku"/>
        <w:spacing w:before="0"/>
        <w:rPr>
          <w:b/>
          <w:color w:val="auto"/>
          <w:sz w:val="8"/>
          <w:szCs w:val="19"/>
        </w:rPr>
      </w:pPr>
    </w:p>
    <w:p w:rsidRPr="009A5A6D" w:rsidR="00C22105" w:rsidP="00374750" w:rsidRDefault="009227A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38C28E1" wp14:anchorId="2754CBEB">
                <wp:simplePos x="0" y="0"/>
                <wp:positionH relativeFrom="column">
                  <wp:posOffset>5227955</wp:posOffset>
                </wp:positionH>
                <wp:positionV relativeFrom="paragraph">
                  <wp:posOffset>160020</wp:posOffset>
                </wp:positionV>
                <wp:extent cx="1725295" cy="1298575"/>
                <wp:effectExtent l="0" t="0" r="0" b="0"/>
                <wp:wrapTight wrapText="bothSides">
                  <wp:wrapPolygon edited="0">
                    <wp:start x="715" y="0"/>
                    <wp:lineTo x="715" y="21230"/>
                    <wp:lineTo x="20749" y="21230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) nie zmienił się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8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1C4EFA" w:rsidP="00A42E39" w:rsidRDefault="001C4EFA">
                            <w:pPr>
                              <w:pStyle w:val="tekstzboku"/>
                            </w:pPr>
                            <w:r>
                              <w:t>Bieżący wskaźnik ufności konsumenckiej (BWUK) nie zmienił się w stosunku do poprzedniego miesiąca</w:t>
                            </w:r>
                          </w:p>
                          <w:p w:rsidRPr="00D616D2" w:rsidR="001C4EFA" w:rsidP="00A42E39" w:rsidRDefault="001C4EF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54CBEB">
                <v:stroke joinstyle="miter"/>
                <v:path gradientshapeok="t" o:connecttype="rect"/>
              </v:shapetype>
              <v:shape id="Pole tekstowe 2" style="position:absolute;margin-left:411.65pt;margin-top:12.6pt;width:135.85pt;height:102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ieżący wskaźnik ufności konsumenckiej (BWUK) ) nie zmienił się w stosunku do poprzedniego miesiąca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Z9dAIAAHIEAAAOAAAAZHJzL2Uyb0RvYy54bWysVM1u1DAQviPxDiOf6IFmN2poN2q26g9F&#10;iAKVSsXZ6zgbk8QTbKfJ9ojUh0C8CeLYfS/GzrZdwQ2xB8vOzHwz3zcze3g0NDXcSGMV6oxNdycM&#10;pBaYK73M2PWn85cHDKzjOuc1apmxlbTsaP782WHfpjLGEutcGiAQbdO+zVjpXJtGkRWlbLjdxVZq&#10;MhZoGu7oaZZRbnhP6E0dxZPJq6hHk7cGhbSWvp6NRjYP+EUhhftYFFY6qDNGtblwmnAu/BnND3m6&#10;NLwtldiUwf+hioYrTUkfoc6449AZ9RdUo4RBi4XbFdhEWBRKyMCB2Ewnf7C5KnkrAxcSx7aPMtn/&#10;Bys+3FwaUHnGYgaaN9SiS6wlOFlZh70E+pxLK0iyEyXXv+7vxAp6W/H1T60q6AqN6x9CQYXadg21&#10;vlLyC7w4+Xz9bgd2QCsJt42SWq2/gVX336GncUDb6aqDHKHF1tzKnNyWCORHLneC+670rU2puKuW&#10;ynPDCQ40XUFh216gqCxoPC25XspjY7AvJc9JlamPjLZCRxzrQRb9e8yJHu8cBqChMI1vGTUBCJ2m&#10;Y/U4EXJwIHzK/TiJZwkDQbZpPDtI9pOQg6cP4a2x7o3EBvwlY4ZGLsDzmwvrfDk8fXDx2TSeq7oO&#10;Y1dr6DM2S+IkBGxZGuVoK2rVZOxg4n/jnHqWr3Uegh1X9XinBLXe0PZMR85uWAyhr0ETL8kC8xXp&#10;YHBcAlpaupRobhn0tAAZs187biSD+q0mLWfTvT2/MeGxl+zH9DDblsW2hWtBUBlzDMbrqQtbNlI+&#10;Js0LFdR4qmRTMg12EGmzhH5ztt/B6+mvYv4bAAD//wMAUEsDBBQABgAIAAAAIQAD57pv3gAAAAsB&#10;AAAPAAAAZHJzL2Rvd25yZXYueG1sTI9NT8MwDIbvSPyHyEjcWEJGYS1NJwTiCtr4kLhljddWNE7V&#10;ZGv593gnONp+9Pp5y/Xse3HEMXaBDFwvFAikOriOGgPvb89XKxAxWXK2D4QGfjDCujo/K23hwkQb&#10;PG5TIziEYmENtCkNhZSxbtHbuAgDEt/2YfQ28Tg20o124nDfS63UrfS2I/7Q2gEfW6y/twdv4ONl&#10;//V5o16bJ58NU5iVJJ9LYy4v5od7EAnn9AfDSZ/VoWKnXTiQi6I3sNLLJaMGdKZBnACVZ9xuxxud&#10;34GsSvm/Q/ULAAD//wMAUEsBAi0AFAAGAAgAAAAhALaDOJL+AAAA4QEAABMAAAAAAAAAAAAAAAAA&#10;AAAAAFtDb250ZW50X1R5cGVzXS54bWxQSwECLQAUAAYACAAAACEAOP0h/9YAAACUAQAACwAAAAAA&#10;AAAAAAAAAAAvAQAAX3JlbHMvLnJlbHNQSwECLQAUAAYACAAAACEAmFiWfXQCAAByBAAADgAAAAAA&#10;AAAAAAAAAAAuAgAAZHJzL2Uyb0RvYy54bWxQSwECLQAUAAYACAAAACEAA+e6b94AAAALAQAADwAA&#10;AAAAAAAAAAAAAADOBAAAZHJzL2Rvd25yZXYueG1sUEsFBgAAAAAEAAQA8wAAANkFAAAAAA==&#10;">
                <v:textbox>
                  <w:txbxContent>
                    <w:p w:rsidRPr="00380DFD" w:rsidR="001C4EFA" w:rsidP="00A42E39" w:rsidRDefault="001C4EFA">
                      <w:pPr>
                        <w:pStyle w:val="tekstzboku"/>
                      </w:pPr>
                      <w:r>
                        <w:t>Bieżący wskaźnik ufności konsumenckiej (BWUK) nie zmienił się w stosunku do poprzedniego miesiąca</w:t>
                      </w:r>
                    </w:p>
                    <w:p w:rsidRPr="00D616D2" w:rsidR="001C4EFA" w:rsidP="00A42E39" w:rsidRDefault="001C4EFA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5A6D" w:rsid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8D5591">
        <w:t xml:space="preserve">w </w:t>
      </w:r>
      <w:r w:rsidR="007421E1">
        <w:t>grudniu</w:t>
      </w:r>
      <w:r w:rsidR="00607D6A">
        <w:t xml:space="preserve"> </w:t>
      </w:r>
      <w:r w:rsidR="00FB4B95">
        <w:t>2025</w:t>
      </w:r>
      <w:r w:rsidRPr="009A5A6D" w:rsidR="009A5A6D">
        <w:t xml:space="preserve"> r.</w:t>
      </w:r>
      <w:bookmarkStart w:name="_GoBack" w:id="0"/>
      <w:bookmarkEnd w:id="0"/>
    </w:p>
    <w:p w:rsidR="009B6443" w:rsidP="009B6443" w:rsidRDefault="009B6443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Spośród składowych wskaźnika wyższe wartości niż przed miesiącem odnotowano dla ocen obecnej sytuacji ekonomicznej kraju oraz obecnej sytuacji finansowej gospodarstwa domowego (wzrosty odpowiednio o 2,2 p. proc. i 2,1 p. proc.). </w:t>
      </w:r>
      <w:r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Pogorszyły się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 przyszłej sytuacji finansowej gospodarstwa domowego, przyszłej sytuacji ekonomicznej kraju oraz obecnej możliwości dokonywania ważnych zakupów (spadki odpowiednio o 2,1 p. proc., 1,7 p. proc. i 0,3 p. proc.).   </w:t>
      </w:r>
    </w:p>
    <w:p w:rsidR="00AD3D86" w:rsidP="009C76D9" w:rsidRDefault="007F433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421E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="00FB4B9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poprawiła się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AC570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6,8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:rsidR="002C61A4" w:rsidP="002C61A4" w:rsidRDefault="002C61A4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20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</w:t>
      </w:r>
      <w:r w:rsidR="00AC570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BWUK był o 1,5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mniej niekorzystny</w:t>
      </w:r>
      <w:r w:rsidRPr="00396FC5"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porównaniu do</w:t>
      </w:r>
      <w:r w:rsidR="00AC570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2024 r. i osiągnął wartość </w:t>
      </w:r>
      <w:r w:rsidR="007354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minus </w:t>
      </w:r>
      <w:r w:rsidR="00AC570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12,5</w:t>
      </w:r>
      <w:r w:rsidRP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  <w:vertAlign w:val="superscript"/>
        </w:rPr>
        <w:t>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:rsidRPr="002C61A4" w:rsidR="00FF3837" w:rsidP="002C61A4" w:rsidRDefault="00FF3837">
      <w:pPr>
        <w:pStyle w:val="Default"/>
        <w:spacing w:after="120" w:line="288" w:lineRule="auto"/>
        <w:rPr>
          <w:rFonts w:ascii="Fira Sans" w:hAnsi="Fira Sans" w:cstheme="minorBidi"/>
          <w:color w:val="auto"/>
          <w:sz w:val="10"/>
          <w:szCs w:val="22"/>
          <w:shd w:val="clear" w:color="auto" w:fill="FFFFFF"/>
        </w:rPr>
      </w:pPr>
    </w:p>
    <w:p w:rsidRPr="00396FC5" w:rsidR="00C074FD" w:rsidP="00C074FD" w:rsidRDefault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editId="68B666B2" wp14:anchorId="7B745AA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1C4EFA" w:rsidP="00273134" w:rsidRDefault="001C4EFA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0,5 p. proc. w stosunku do poprzedniego miesiąca</w:t>
                            </w:r>
                          </w:p>
                          <w:p w:rsidRPr="00380DFD" w:rsidR="001C4EFA" w:rsidP="00C074FD" w:rsidRDefault="001C4EFA">
                            <w:pPr>
                              <w:pStyle w:val="tekstzboku"/>
                            </w:pPr>
                          </w:p>
                          <w:p w:rsidRPr="00D616D2" w:rsidR="001C4EFA" w:rsidP="00C074FD" w:rsidRDefault="001C4E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yprzedzający wskaźnik ufności konsumenckiej (WWUK) wzrósł o 0,5 p. proc. w stosunku do poprzedniego miesiąc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e8ewIAAHwEAAAOAAAAZHJzL2Uyb0RvYy54bWysVE1v1DAQvSPxH0Y+gQSb3ajpx6rZqrQU&#10;VRSoVKqevY6zcZN4jO00u3tE4lfwM7hxhf4vxs62rOCGyMGyM/GbeW/e5PBo2TZwJ61TqHM2GY0Z&#10;SC2wUHqRs+uPZy/3GTjPdcEb1DJnK+nY0ezpk8PeTGWKFTaFtEAg2k17k7PKezNNEicq2XI3QiM1&#10;BUu0Lfd0tIuksLwn9LZJ0vF4N+nRFsaikM7R29MhyGYRvyyl8B/K0kkPTc6oNh9XG9d5WJPZIZ8u&#10;LDeVEpsy+D9U0XKlKekj1Cn3HDqr/oJqlbDosPQjgW2CZamEjByIzWT8B5urihsZuZA4zjzK5P4f&#10;rHh/d2lBFdS7XQaat9SjS2wkeFk7j72E8L6QTpBoNytj17JY89ufX8QKelfz++9a1dCVGu+/CgU1&#10;ate15IBayVt4dnNz/fY59Gv745u7/wwI4xcZmBGEho2gJ2eg63TdQYFgMIJrJRcIrZJOURIeGtQb&#10;N6U6rwxV6pevcEnFRrGduUBRO9B4UnG9kMfWYl9JXpBAk3Az2bo64LgAMu/fYUFEeecxAi1L24bu&#10;UT+A0Mkoq0dzyKUHEVLupVl6kDEQFDvYz7I0uifh04fbxjr/RmJL9BwZzZL5Ijq/u3A+VMOnD5+E&#10;ZBrPVNNEAzYaegLN0ixe2Iq0ytN8NKrN2f44PINjA8nXuoiXPVfNsKcEjd6wDkQHyn45X8YOpw9i&#10;zrFYkQwWh3Gg8aVNhXbNoKdRyJn71HErGTTnmqQ8mOzshNmJh51sj4iD3Y7MtyNcC4LKmWcwbE98&#10;nLeB8jFJXqqoRujNUMmmZLJ4FGkzjmGGts/xq98/jdkv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MAGJ7x7AgAAfAQA&#10;AA4AAAAAAAAAAAAAAAAALgIAAGRycy9lMm9Eb2MueG1sUEsBAi0AFAAGAAgAAAAhABjrdYbeAAAA&#10;CwEAAA8AAAAAAAAAAAAAAAAA1QQAAGRycy9kb3ducmV2LnhtbFBLBQYAAAAABAAEAPMAAADgBQAA&#10;AAA=&#10;" w14:anchorId="7B745AA1">
                <v:textbox>
                  <w:txbxContent>
                    <w:p w:rsidRPr="00380DFD" w:rsidR="001C4EFA" w:rsidP="00273134" w:rsidRDefault="001C4EFA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0,5 p. proc. w stosunku do poprzedniego miesiąca</w:t>
                      </w:r>
                    </w:p>
                    <w:p w:rsidRPr="00380DFD" w:rsidR="001C4EFA" w:rsidP="00C074FD" w:rsidRDefault="001C4EFA">
                      <w:pPr>
                        <w:pStyle w:val="tekstzboku"/>
                      </w:pPr>
                    </w:p>
                    <w:p w:rsidRPr="00D616D2" w:rsidR="001C4EFA" w:rsidP="00C074FD" w:rsidRDefault="001C4E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FB73C7">
        <w:t>grudniu</w:t>
      </w:r>
      <w:r w:rsidR="0012222D">
        <w:t xml:space="preserve"> </w:t>
      </w:r>
      <w:r w:rsidR="00FB4B95">
        <w:t>2025</w:t>
      </w:r>
      <w:r w:rsidRPr="009A5A6D">
        <w:t xml:space="preserve"> r.</w:t>
      </w:r>
    </w:p>
    <w:p w:rsidR="00086A91" w:rsidP="00086A91" w:rsidRDefault="00C074FD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17140A">
        <w:rPr>
          <w:shd w:val="clear" w:color="auto" w:fill="FFFFFF"/>
        </w:rPr>
        <w:t xml:space="preserve">poprawił się </w:t>
      </w:r>
      <w:r w:rsidR="009D7430">
        <w:rPr>
          <w:shd w:val="clear" w:color="auto" w:fill="FFFFFF"/>
        </w:rPr>
        <w:t xml:space="preserve">o </w:t>
      </w:r>
      <w:r w:rsidR="00C071B5">
        <w:rPr>
          <w:shd w:val="clear" w:color="auto" w:fill="FFFFFF"/>
        </w:rPr>
        <w:t>0,5</w:t>
      </w:r>
      <w:r w:rsidR="001B08CC">
        <w:rPr>
          <w:shd w:val="clear" w:color="auto" w:fill="FFFFFF"/>
        </w:rPr>
        <w:t xml:space="preserve"> p. proc. </w:t>
      </w:r>
      <w:r w:rsidRPr="00396FC5">
        <w:rPr>
          <w:shd w:val="clear" w:color="auto" w:fill="FFFFFF"/>
        </w:rPr>
        <w:t xml:space="preserve">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302B21">
        <w:rPr>
          <w:shd w:val="clear" w:color="auto" w:fill="FFFFFF"/>
        </w:rPr>
        <w:t xml:space="preserve">minus </w:t>
      </w:r>
      <w:r w:rsidR="00D20344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C071B5">
        <w:rPr>
          <w:shd w:val="clear" w:color="auto" w:fill="FFFFFF"/>
        </w:rPr>
        <w:t>0</w:t>
      </w:r>
      <w:r w:rsidRPr="00682051" w:rsidR="00F83720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E165BF" w:rsidP="00E165BF" w:rsidRDefault="00E165BF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 w:rsidR="00C071B5"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wpłynęły </w:t>
      </w:r>
      <w:r w:rsidR="0017140A">
        <w:rPr>
          <w:shd w:val="clear" w:color="auto" w:fill="FFFFFF"/>
        </w:rPr>
        <w:t xml:space="preserve">mniej niekorzystne </w:t>
      </w:r>
      <w:r w:rsidRPr="00E71DE9">
        <w:rPr>
          <w:shd w:val="clear" w:color="auto" w:fill="FFFFFF"/>
        </w:rPr>
        <w:t>oceny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oraz </w:t>
      </w:r>
      <w:r w:rsidRPr="00E71DE9" w:rsidR="00E1511B">
        <w:rPr>
          <w:shd w:val="clear" w:color="auto" w:fill="FFFFFF"/>
        </w:rPr>
        <w:t>możliwości przys</w:t>
      </w:r>
      <w:r w:rsidR="00E1511B">
        <w:rPr>
          <w:shd w:val="clear" w:color="auto" w:fill="FFFFFF"/>
        </w:rPr>
        <w:t>złego oszczędzania pieniędzy</w:t>
      </w:r>
      <w:r w:rsidRPr="00E71DE9" w:rsidR="00E1511B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(</w:t>
      </w:r>
      <w:r w:rsidR="00896BAB">
        <w:rPr>
          <w:shd w:val="clear" w:color="auto" w:fill="FFFFFF"/>
        </w:rPr>
        <w:t xml:space="preserve">w obu przypadkach </w:t>
      </w:r>
      <w:r w:rsidR="00C071B5">
        <w:rPr>
          <w:shd w:val="clear" w:color="auto" w:fill="FFFFFF"/>
        </w:rPr>
        <w:t>wzrosty</w:t>
      </w:r>
      <w:r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 xml:space="preserve">o </w:t>
      </w:r>
      <w:r w:rsidR="00C071B5">
        <w:rPr>
          <w:shd w:val="clear" w:color="auto" w:fill="FFFFFF"/>
        </w:rPr>
        <w:t>2,8</w:t>
      </w:r>
      <w:r w:rsidRPr="00E71DE9">
        <w:rPr>
          <w:shd w:val="clear" w:color="auto" w:fill="FFFFFF"/>
        </w:rPr>
        <w:t xml:space="preserve"> p. proc.</w:t>
      </w:r>
      <w:r w:rsidR="00896BAB">
        <w:rPr>
          <w:shd w:val="clear" w:color="auto" w:fill="FFFFFF"/>
        </w:rPr>
        <w:t>).</w:t>
      </w:r>
      <w:r w:rsidR="00C071B5">
        <w:rPr>
          <w:shd w:val="clear" w:color="auto" w:fill="FFFFFF"/>
        </w:rPr>
        <w:t xml:space="preserve"> </w:t>
      </w:r>
      <w:r w:rsidR="0017140A">
        <w:rPr>
          <w:shd w:val="clear" w:color="auto" w:fill="FFFFFF"/>
        </w:rPr>
        <w:t>Słabsze</w:t>
      </w:r>
      <w:r w:rsidRPr="00E71DE9">
        <w:rPr>
          <w:shd w:val="clear" w:color="auto" w:fill="FFFFFF"/>
        </w:rPr>
        <w:t xml:space="preserve"> ni</w:t>
      </w:r>
      <w:r w:rsidR="00782693">
        <w:rPr>
          <w:shd w:val="clear" w:color="auto" w:fill="FFFFFF"/>
        </w:rPr>
        <w:t xml:space="preserve">ż przed miesiącem </w:t>
      </w:r>
      <w:r w:rsidR="0017140A">
        <w:rPr>
          <w:shd w:val="clear" w:color="auto" w:fill="FFFFFF"/>
        </w:rPr>
        <w:t xml:space="preserve">oceny </w:t>
      </w:r>
      <w:r w:rsidR="00782693">
        <w:rPr>
          <w:shd w:val="clear" w:color="auto" w:fill="FFFFFF"/>
        </w:rPr>
        <w:t xml:space="preserve">odnotowano w przypadku </w:t>
      </w:r>
      <w:r w:rsidRPr="00E71DE9">
        <w:rPr>
          <w:shd w:val="clear" w:color="auto" w:fill="FFFFFF"/>
        </w:rPr>
        <w:t xml:space="preserve">przyszłej sytuacji finansowej gospodarstwa domowego </w:t>
      </w:r>
      <w:r>
        <w:rPr>
          <w:shd w:val="clear" w:color="auto" w:fill="FFFFFF"/>
        </w:rPr>
        <w:t>oraz</w:t>
      </w:r>
      <w:r w:rsidRPr="00E71DE9">
        <w:rPr>
          <w:shd w:val="clear" w:color="auto" w:fill="FFFFFF"/>
        </w:rPr>
        <w:t xml:space="preserve"> </w:t>
      </w:r>
      <w:r w:rsidRPr="00E71DE9" w:rsidR="00E1511B">
        <w:rPr>
          <w:shd w:val="clear" w:color="auto" w:fill="FFFFFF"/>
        </w:rPr>
        <w:t xml:space="preserve">przyszłej sytuacji ekonomicznej kraju </w:t>
      </w:r>
      <w:r w:rsidRPr="00E71DE9">
        <w:rPr>
          <w:shd w:val="clear" w:color="auto" w:fill="FFFFFF"/>
        </w:rPr>
        <w:t>(</w:t>
      </w:r>
      <w:r w:rsidR="00C071B5">
        <w:rPr>
          <w:shd w:val="clear" w:color="auto" w:fill="FFFFFF"/>
        </w:rPr>
        <w:t>spadki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 w:rsidR="00C071B5">
        <w:rPr>
          <w:shd w:val="clear" w:color="auto" w:fill="FFFFFF"/>
        </w:rPr>
        <w:t>2,1</w:t>
      </w:r>
      <w:r w:rsidRPr="00E71DE9">
        <w:rPr>
          <w:shd w:val="clear" w:color="auto" w:fill="FFFFFF"/>
        </w:rPr>
        <w:t xml:space="preserve"> p. proc. </w:t>
      </w:r>
      <w:r w:rsidR="00C071B5">
        <w:rPr>
          <w:shd w:val="clear" w:color="auto" w:fill="FFFFFF"/>
        </w:rPr>
        <w:t>i 1,7</w:t>
      </w:r>
      <w:r>
        <w:rPr>
          <w:shd w:val="clear" w:color="auto" w:fill="FFFFFF"/>
        </w:rPr>
        <w:t> p. proc</w:t>
      </w:r>
      <w:r w:rsidRPr="00E71DE9">
        <w:rPr>
          <w:shd w:val="clear" w:color="auto" w:fill="FFFFFF"/>
        </w:rPr>
        <w:t>.).</w:t>
      </w:r>
    </w:p>
    <w:p w:rsidR="00CD5485" w:rsidP="00086A91" w:rsidRDefault="00CD5485">
      <w:pPr>
        <w:spacing w:before="0" w:after="0" w:line="288" w:lineRule="auto"/>
        <w:rPr>
          <w:shd w:val="clear" w:color="auto" w:fill="FFFFFF"/>
        </w:rPr>
      </w:pPr>
    </w:p>
    <w:p w:rsidR="00A06A63" w:rsidP="00086A91" w:rsidRDefault="00A06A63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7421E1">
        <w:rPr>
          <w:shd w:val="clear" w:color="auto" w:fill="FFFFFF"/>
        </w:rPr>
        <w:t>grudniu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 xml:space="preserve">br. WWUK </w:t>
      </w:r>
      <w:r w:rsidR="0017140A">
        <w:rPr>
          <w:shd w:val="clear" w:color="auto" w:fill="FFFFFF"/>
        </w:rPr>
        <w:t>poprawił się</w:t>
      </w:r>
      <w:r w:rsidR="006537BC">
        <w:rPr>
          <w:shd w:val="clear" w:color="auto" w:fill="FFFFFF"/>
        </w:rPr>
        <w:t xml:space="preserve"> o </w:t>
      </w:r>
      <w:r w:rsidR="007E154B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872971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7140A">
        <w:rPr>
          <w:shd w:val="clear" w:color="auto" w:fill="FFFFFF"/>
        </w:rPr>
        <w:t>w porównaniu z</w:t>
      </w:r>
      <w:r w:rsidR="002F445A">
        <w:rPr>
          <w:shd w:val="clear" w:color="auto" w:fill="FFFFFF"/>
        </w:rPr>
        <w:t xml:space="preserve"> analogicznym </w:t>
      </w:r>
      <w:r w:rsidR="0017140A">
        <w:rPr>
          <w:shd w:val="clear" w:color="auto" w:fill="FFFFFF"/>
        </w:rPr>
        <w:t xml:space="preserve">miesiącem </w:t>
      </w:r>
      <w:r w:rsidR="002F445A">
        <w:rPr>
          <w:shd w:val="clear" w:color="auto" w:fill="FFFFFF"/>
        </w:rPr>
        <w:t>2024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:rsidR="002C61A4" w:rsidP="002C61A4" w:rsidRDefault="00872971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2025 r. wartość WWUK była o 0,8</w:t>
      </w:r>
      <w:r w:rsidR="002C61A4">
        <w:rPr>
          <w:shd w:val="clear" w:color="auto" w:fill="FFFFFF"/>
        </w:rPr>
        <w:t xml:space="preserve"> p. proc. </w:t>
      </w:r>
      <w:r w:rsidR="0017140A">
        <w:rPr>
          <w:shd w:val="clear" w:color="auto" w:fill="FFFFFF"/>
        </w:rPr>
        <w:t xml:space="preserve">korzystniejsza </w:t>
      </w:r>
      <w:r w:rsidR="002C61A4">
        <w:rPr>
          <w:shd w:val="clear" w:color="auto" w:fill="FFFFFF"/>
        </w:rPr>
        <w:t xml:space="preserve">niż w 2024 r. i </w:t>
      </w:r>
      <w:r w:rsidR="0017140A">
        <w:rPr>
          <w:shd w:val="clear" w:color="auto" w:fill="FFFFFF"/>
        </w:rPr>
        <w:t>wyniosła</w:t>
      </w:r>
      <w:r>
        <w:rPr>
          <w:shd w:val="clear" w:color="auto" w:fill="FFFFFF"/>
        </w:rPr>
        <w:t xml:space="preserve"> </w:t>
      </w:r>
      <w:r w:rsidR="00735426">
        <w:rPr>
          <w:shd w:val="clear" w:color="auto" w:fill="FFFFFF"/>
        </w:rPr>
        <w:t xml:space="preserve">minus </w:t>
      </w:r>
      <w:r>
        <w:rPr>
          <w:shd w:val="clear" w:color="auto" w:fill="FFFFFF"/>
        </w:rPr>
        <w:t>7,9</w:t>
      </w:r>
      <w:r w:rsidR="002C61A4">
        <w:rPr>
          <w:shd w:val="clear" w:color="auto" w:fill="FFFFFF"/>
          <w:vertAlign w:val="superscript"/>
        </w:rPr>
        <w:t>a</w:t>
      </w:r>
      <w:r w:rsidR="002C61A4">
        <w:rPr>
          <w:shd w:val="clear" w:color="auto" w:fill="FFFFFF"/>
        </w:rPr>
        <w:t>.</w:t>
      </w:r>
    </w:p>
    <w:p w:rsidRPr="002C61A4" w:rsidR="002C61A4" w:rsidP="00086A91" w:rsidRDefault="002C61A4">
      <w:pPr>
        <w:spacing w:before="0" w:after="0" w:line="288" w:lineRule="auto"/>
        <w:rPr>
          <w:sz w:val="12"/>
          <w:shd w:val="clear" w:color="auto" w:fill="FFFFFF"/>
        </w:rPr>
      </w:pPr>
    </w:p>
    <w:p w:rsidR="00F44379" w:rsidP="00B25546" w:rsidRDefault="00110DB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Pr="00B25546" w:rsidR="004E4F39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:rsidRPr="008C77C8" w:rsidR="003934D1" w:rsidP="008C77C8" w:rsidRDefault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editId="4C130908" wp14:anchorId="75C61B52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660E" w:rsidR="001C4EFA" w:rsidP="008C77C8" w:rsidRDefault="001C4EFA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Bieżący wskaźnik ufności 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konsumenckiej jest średnią 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ieżący wskaźnik ufności konsumenckiej jest średnią sald ocen zmian sytuacji finansowej gospodarstwa domowego, zmian ogólnej sytuacji ekonomicznej kraju oraz obecnego dokonywania ważnych zakupów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w14:anchorId="75C61B52">
                <v:textbox>
                  <w:txbxContent>
                    <w:p w:rsidRPr="0093660E" w:rsidR="001C4EFA" w:rsidP="008C77C8" w:rsidRDefault="001C4EFA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Bieżący wskaźnik ufności 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konsumenckiej jest średnią 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Pr="00FA5128" w:rsidR="008C77C8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Pr="00FA5128" w:rsidR="008C77C8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:rsidR="008C77C8" w:rsidP="008C77C8" w:rsidRDefault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C77C8" w:rsidP="008C77C8" w:rsidRDefault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8C77C8" w:rsidP="008C77C8" w:rsidRDefault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Pr="00536036" w:rsidR="008C77C8" w:rsidP="008C77C8" w:rsidRDefault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:rsidRPr="009C7251" w:rsidR="008C77C8" w:rsidP="008C77C8" w:rsidRDefault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:rsidRPr="00536036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:rsidRPr="00FA5128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:rsidRPr="00FA5128" w:rsidR="008C77C8" w:rsidP="008C77C8" w:rsidRDefault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FA5128" w:rsidR="008C77C8" w:rsidP="008C77C8" w:rsidRDefault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color="212492" w:sz="12" w:space="0"/>
            </w:tcBorders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color="212492" w:sz="12" w:space="0"/>
            </w:tcBorders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color="212492" w:sz="12" w:space="0"/>
            </w:tcBorders>
            <w:vAlign w:val="center"/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color="212492" w:sz="12" w:space="0"/>
            </w:tcBorders>
            <w:vAlign w:val="center"/>
          </w:tcPr>
          <w:p w:rsidRPr="00FA5128" w:rsidR="008C77C8" w:rsidP="008C77C8" w:rsidRDefault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>
        <w:trPr>
          <w:trHeight w:val="114"/>
        </w:trPr>
        <w:tc>
          <w:tcPr>
            <w:tcW w:w="1481" w:type="dxa"/>
            <w:gridSpan w:val="2"/>
            <w:tcBorders>
              <w:top w:val="single" w:color="212492" w:sz="12" w:space="0"/>
              <w:bottom w:val="nil"/>
            </w:tcBorders>
            <w:vAlign w:val="center"/>
          </w:tcPr>
          <w:p w:rsidRPr="00FA5128" w:rsidR="008C77C8" w:rsidP="008C77C8" w:rsidRDefault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color="212492" w:sz="12" w:space="0"/>
              <w:bottom w:val="single" w:color="212492" w:sz="4" w:space="0"/>
            </w:tcBorders>
            <w:vAlign w:val="center"/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color="212492" w:sz="12" w:space="0"/>
              <w:bottom w:val="nil"/>
            </w:tcBorders>
            <w:vAlign w:val="center"/>
          </w:tcPr>
          <w:p w:rsidRPr="00FA5128" w:rsidR="008C77C8" w:rsidP="008C77C8" w:rsidRDefault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Pr="00FA5128" w:rsidR="008C77C8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color="001D77" w:sz="4" w:space="0"/>
            </w:tcBorders>
            <w:vAlign w:val="center"/>
          </w:tcPr>
          <w:p w:rsidRPr="00FA5128" w:rsidR="008C77C8" w:rsidP="008C77C8" w:rsidRDefault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color="212492" w:sz="4" w:space="0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536036" w:rsidR="008C77C8" w:rsidP="008C77C8" w:rsidRDefault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vAlign w:val="center"/>
          </w:tcPr>
          <w:p w:rsidRPr="00FA5128" w:rsidR="008C77C8" w:rsidP="008C77C8" w:rsidRDefault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color="001D77" w:sz="4" w:space="0"/>
            </w:tcBorders>
            <w:vAlign w:val="center"/>
          </w:tcPr>
          <w:p w:rsidRPr="00FA5128" w:rsidR="008C77C8" w:rsidP="008C77C8" w:rsidRDefault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Pr="008C4768" w:rsidR="005964E1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5964E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5964E1" w:rsidP="008C77C8" w:rsidRDefault="00652BB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5964E1" w:rsidP="008C77C8" w:rsidRDefault="00652BB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Pr="008C4768" w:rsidR="002F445A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2F44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2F445A" w:rsidP="008C77C8" w:rsidRDefault="007866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2F445A" w:rsidP="008C77C8" w:rsidRDefault="0078665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Pr="008C4768" w:rsidR="007421E1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7421E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bottom"/>
          </w:tcPr>
          <w:p w:rsidR="007421E1" w:rsidP="008C77C8" w:rsidRDefault="00310A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="007421E1" w:rsidP="008C77C8" w:rsidRDefault="00310A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top w:val="single" w:color="001D77" w:sz="4" w:space="0"/>
              <w:left w:val="nil"/>
              <w:right w:val="nil"/>
            </w:tcBorders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8C4768" w:rsidR="00681BBB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81BBB" w:rsidP="008C77C8" w:rsidRDefault="00681BB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681BBB" w:rsidP="008C77C8" w:rsidRDefault="00681BB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81BBB" w:rsidP="008C77C8" w:rsidRDefault="009A55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81BBB" w:rsidP="008C77C8" w:rsidRDefault="009A55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81BBB" w:rsidP="008C77C8" w:rsidRDefault="009A55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81BBB" w:rsidP="008C77C8" w:rsidRDefault="009A55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-21,9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81BBB" w:rsidP="008C77C8" w:rsidRDefault="009A55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81BBB" w:rsidP="008C77C8" w:rsidRDefault="009A55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-15,0</w:t>
            </w:r>
          </w:p>
        </w:tc>
      </w:tr>
      <w:tr w:rsidRPr="008C4768" w:rsidR="00206E45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06E45" w:rsidP="008C77C8" w:rsidRDefault="00206E4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206E45" w:rsidP="008C77C8" w:rsidRDefault="00206E4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8C77C8" w:rsidRDefault="00AC59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8C77C8" w:rsidRDefault="00AC59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-5,4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8C77C8" w:rsidRDefault="00AC59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8C77C8" w:rsidRDefault="00AC59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8C77C8" w:rsidRDefault="00AC59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06E45" w:rsidP="008C77C8" w:rsidRDefault="00AC596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</w:tr>
      <w:tr w:rsidRPr="008C4768" w:rsidR="00607D6A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07D6A" w:rsidP="008C77C8" w:rsidRDefault="00607D6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607D6A" w:rsidP="008C77C8" w:rsidRDefault="00607D6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07D6A" w:rsidP="008C77C8" w:rsidRDefault="00ED0E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07D6A" w:rsidP="008C77C8" w:rsidRDefault="00ED0E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Pr="008C4768" w:rsidR="007421E1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421E1" w:rsidP="008C77C8" w:rsidRDefault="007421E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bottom"/>
          </w:tcPr>
          <w:p w:rsidR="007421E1" w:rsidP="008C77C8" w:rsidRDefault="007421E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8C77C8" w:rsidRDefault="00F92F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-3,5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421E1" w:rsidP="008C77C8" w:rsidRDefault="00F92F3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Pr="008C4768" w:rsidR="008C77C8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:rsidRPr="008C4768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8C4768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8C4768" w:rsidR="003673F9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673F9" w:rsidP="003673F9" w:rsidRDefault="007421E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673F9" w:rsidP="003673F9" w:rsidRDefault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3673F9" w:rsidP="003673F9" w:rsidRDefault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3673F9" w:rsidP="003673F9" w:rsidRDefault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3673F9" w:rsidP="003673F9" w:rsidRDefault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3673F9" w:rsidP="003673F9" w:rsidRDefault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3673F9" w:rsidP="003673F9" w:rsidRDefault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DC395A" w:rsidR="003673F9" w:rsidP="003673F9" w:rsidRDefault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Pr="008C4768" w:rsidR="0064317F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4317F" w:rsidP="0064317F" w:rsidRDefault="0064317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317F" w:rsidP="0064317F" w:rsidRDefault="0064317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3673F9" w:rsidR="0064317F" w:rsidP="0064317F" w:rsidRDefault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-9,9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3673F9" w:rsidR="0064317F" w:rsidP="0064317F" w:rsidRDefault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-8,7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3673F9" w:rsidR="0064317F" w:rsidP="0064317F" w:rsidRDefault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3673F9" w:rsidR="0064317F" w:rsidP="0064317F" w:rsidRDefault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3673F9" w:rsidR="0064317F" w:rsidP="0064317F" w:rsidRDefault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-12,3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3673F9" w:rsidR="0064317F" w:rsidP="0064317F" w:rsidRDefault="0064317F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-16,7</w:t>
            </w:r>
          </w:p>
        </w:tc>
      </w:tr>
      <w:tr w:rsidRPr="008C4768" w:rsidR="00FB4B95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FB4B95" w:rsidP="0064317F" w:rsidRDefault="00FB4B9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FB4B95" w:rsidP="0064317F" w:rsidRDefault="00FB4B9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64317F" w:rsidR="00FB4B95" w:rsidP="0064317F" w:rsidRDefault="00165AC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64317F" w:rsidR="00FB4B95" w:rsidP="0064317F" w:rsidRDefault="00165AC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64317F" w:rsidR="00FB4B95" w:rsidP="0064317F" w:rsidRDefault="00165AC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64317F" w:rsidR="00FB4B95" w:rsidP="0064317F" w:rsidRDefault="00165AC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64317F" w:rsidR="00FB4B95" w:rsidP="0064317F" w:rsidRDefault="00165AC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64317F" w:rsidR="00FB4B95" w:rsidP="0064317F" w:rsidRDefault="00165AC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Pr="008C4768" w:rsidR="00AB6EBB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B6EBB" w:rsidP="0064317F" w:rsidRDefault="00AB6EB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64317F" w:rsidRDefault="00AB6EB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64317F" w:rsidRDefault="001D290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64317F" w:rsidRDefault="001D290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64317F" w:rsidRDefault="001D290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64317F" w:rsidRDefault="001D290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64317F" w:rsidRDefault="001D290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B6EBB" w:rsidP="0064317F" w:rsidRDefault="001D290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Pr="008C4768" w:rsidR="009A553D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9A553D" w:rsidP="009A553D" w:rsidRDefault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-10,4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-6,5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-29,0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-24,0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-5,9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9A553D" w:rsidP="009A553D" w:rsidRDefault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-15,2</w:t>
            </w:r>
          </w:p>
        </w:tc>
      </w:tr>
      <w:tr w:rsidRPr="008C4768" w:rsidR="0053223C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53223C" w:rsidP="009A553D" w:rsidRDefault="0053223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53223C" w:rsidP="009A553D" w:rsidRDefault="0053223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9A553D" w:rsidR="0053223C" w:rsidP="009A553D" w:rsidRDefault="00CF065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-9,3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9A553D" w:rsidR="0053223C" w:rsidP="009A553D" w:rsidRDefault="00CF065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9A553D" w:rsidR="0053223C" w:rsidP="009A553D" w:rsidRDefault="00CF065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9A553D" w:rsidR="0053223C" w:rsidP="009A553D" w:rsidRDefault="00CF065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9A553D" w:rsidR="0053223C" w:rsidP="009A553D" w:rsidRDefault="00CF065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9A553D" w:rsidR="0053223C" w:rsidP="009A553D" w:rsidRDefault="00CF065B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-16,5</w:t>
            </w:r>
          </w:p>
        </w:tc>
      </w:tr>
      <w:tr w:rsidRPr="008C4768" w:rsidR="00225BED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25BED" w:rsidP="009A553D" w:rsidRDefault="00225BE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9A553D" w:rsidRDefault="00225BE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9A553D" w:rsidRDefault="0017263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-8,9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9A553D" w:rsidRDefault="0017263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-6,7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9A553D" w:rsidRDefault="0017263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-29,3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9A553D" w:rsidRDefault="0017263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9A553D" w:rsidRDefault="0017263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25BED" w:rsidP="009A553D" w:rsidRDefault="0017263C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</w:tr>
      <w:tr w:rsidRPr="008C4768" w:rsidR="00206E45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06E45" w:rsidP="009A553D" w:rsidRDefault="00206E4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206E4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06E45" w:rsidP="009A553D" w:rsidRDefault="00385282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06E45" w:rsidP="009A553D" w:rsidRDefault="00AC596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-9,3</w:t>
            </w:r>
          </w:p>
        </w:tc>
      </w:tr>
      <w:tr w:rsidRPr="008C4768" w:rsidR="004D2AA3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4D2AA3" w:rsidP="009A553D" w:rsidRDefault="004D2AA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4D2AA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4D2AA3" w:rsidP="009A553D" w:rsidRDefault="00A1023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-10,7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4D2AA3" w:rsidP="009A553D" w:rsidRDefault="00A1023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Pr="008C4768" w:rsidR="00AB3933" w:rsidTr="008C77C8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B3933" w:rsidP="009A553D" w:rsidRDefault="00AB39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AB39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-9,5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3933" w:rsidP="009A553D" w:rsidRDefault="000766B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B3933" w:rsidP="009A553D" w:rsidRDefault="000766B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</w:tr>
      <w:tr w:rsidRPr="008C4768" w:rsidR="00E14DA4" w:rsidTr="00E14DA4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E14DA4" w:rsidP="00E14DA4" w:rsidRDefault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E14DA4" w:rsidP="00E14DA4" w:rsidRDefault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-3,2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-2,3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-19,3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-11,5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E14DA4" w:rsidP="00E14DA4" w:rsidRDefault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-5,3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E14DA4" w:rsidP="00E14DA4" w:rsidRDefault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-8,3</w:t>
            </w:r>
          </w:p>
        </w:tc>
      </w:tr>
      <w:tr w:rsidRPr="008C4768" w:rsidR="00786C80" w:rsidTr="00E14DA4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86C80" w:rsidP="00E14DA4" w:rsidRDefault="00786C8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86C80" w:rsidP="00E14DA4" w:rsidRDefault="00786C8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>
            <w:pPr>
              <w:spacing w:before="0" w:after="0" w:line="200" w:lineRule="atLeast"/>
              <w:contextualSpacing/>
              <w:jc w:val="right"/>
            </w:pPr>
            <w:r>
              <w:t>-5,3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>
            <w:pPr>
              <w:spacing w:before="0" w:after="0" w:line="200" w:lineRule="atLeast"/>
              <w:contextualSpacing/>
              <w:jc w:val="right"/>
            </w:pPr>
            <w:r>
              <w:t>-24,2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>
            <w:pPr>
              <w:spacing w:before="0" w:after="0" w:line="200" w:lineRule="atLeast"/>
              <w:contextualSpacing/>
              <w:jc w:val="right"/>
            </w:pPr>
            <w:r>
              <w:t>-16,1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6F21" w:rsidR="00786C80" w:rsidP="00E14DA4" w:rsidRDefault="00C36FED">
            <w:pPr>
              <w:spacing w:before="0" w:after="0" w:line="200" w:lineRule="atLeast"/>
              <w:contextualSpacing/>
              <w:jc w:val="right"/>
            </w:pPr>
            <w:r>
              <w:t>-5,0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Pr="00CE6F21" w:rsidR="00786C80" w:rsidP="00E14DA4" w:rsidRDefault="00C36FED">
            <w:pPr>
              <w:spacing w:before="0" w:after="0" w:line="200" w:lineRule="atLeast"/>
              <w:contextualSpacing/>
              <w:jc w:val="right"/>
            </w:pPr>
            <w:r>
              <w:t>-10,9</w:t>
            </w:r>
          </w:p>
        </w:tc>
      </w:tr>
      <w:tr w:rsidRPr="008C4768" w:rsidR="006442AC" w:rsidTr="00E14DA4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442AC" w:rsidP="00E14DA4" w:rsidRDefault="006442A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42AC" w:rsidP="00E14DA4" w:rsidRDefault="006442A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>
            <w:pPr>
              <w:spacing w:before="0" w:after="0" w:line="200" w:lineRule="atLeast"/>
              <w:contextualSpacing/>
              <w:jc w:val="right"/>
            </w:pPr>
            <w:r>
              <w:t>-7,3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>
            <w:pPr>
              <w:spacing w:before="0" w:after="0" w:line="200" w:lineRule="atLeast"/>
              <w:contextualSpacing/>
              <w:jc w:val="right"/>
            </w:pPr>
            <w:r>
              <w:t>-22,8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>
            <w:pPr>
              <w:spacing w:before="0" w:after="0" w:line="200" w:lineRule="atLeast"/>
              <w:contextualSpacing/>
              <w:jc w:val="right"/>
            </w:pPr>
            <w:r>
              <w:t>-15,2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E14DA4" w:rsidRDefault="00635FA4">
            <w:pPr>
              <w:spacing w:before="0" w:after="0" w:line="200" w:lineRule="atLeast"/>
              <w:contextualSpacing/>
              <w:jc w:val="right"/>
            </w:pPr>
            <w:r>
              <w:t>-2,6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6442AC" w:rsidP="00E14DA4" w:rsidRDefault="00635F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Pr="008C4768" w:rsidR="007421E1" w:rsidTr="00E14DA4">
        <w:trPr>
          <w:trHeight w:val="85"/>
        </w:trPr>
        <w:tc>
          <w:tcPr>
            <w:tcW w:w="827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421E1" w:rsidP="00E14DA4" w:rsidRDefault="007421E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421E1" w:rsidP="00E14DA4" w:rsidRDefault="007421E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>
            <w:pPr>
              <w:spacing w:before="0" w:after="0" w:line="200" w:lineRule="atLeast"/>
              <w:contextualSpacing/>
              <w:jc w:val="right"/>
            </w:pPr>
            <w:r>
              <w:t>-5,2</w:t>
            </w:r>
          </w:p>
        </w:tc>
        <w:tc>
          <w:tcPr>
            <w:tcW w:w="109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>
            <w:pPr>
              <w:spacing w:before="0" w:after="0" w:line="200" w:lineRule="atLeast"/>
              <w:contextualSpacing/>
              <w:jc w:val="right"/>
            </w:pPr>
            <w:r>
              <w:t>-20,6</w:t>
            </w:r>
          </w:p>
        </w:tc>
        <w:tc>
          <w:tcPr>
            <w:tcW w:w="10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>
            <w:pPr>
              <w:spacing w:before="0" w:after="0" w:line="200" w:lineRule="atLeast"/>
              <w:contextualSpacing/>
              <w:jc w:val="right"/>
            </w:pPr>
            <w:r>
              <w:t>-16,9</w:t>
            </w:r>
          </w:p>
        </w:tc>
        <w:tc>
          <w:tcPr>
            <w:tcW w:w="11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7421E1" w:rsidP="00E14DA4" w:rsidRDefault="00D716D6">
            <w:pPr>
              <w:spacing w:before="0" w:after="0" w:line="200" w:lineRule="atLeast"/>
              <w:contextualSpacing/>
              <w:jc w:val="right"/>
            </w:pPr>
            <w:r>
              <w:t>-2,9</w:t>
            </w:r>
          </w:p>
        </w:tc>
        <w:tc>
          <w:tcPr>
            <w:tcW w:w="123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7421E1" w:rsidP="00E14DA4" w:rsidRDefault="00D716D6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Pr="00FA5128" w:rsidR="008C77C8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7443DC" w:rsidR="008C77C8" w:rsidP="008C77C8" w:rsidRDefault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443DC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7443DC" w:rsidR="008C77C8" w:rsidP="008C77C8" w:rsidRDefault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:rsidR="00FD7BD2" w:rsidP="00693BAD" w:rsidRDefault="005F4EA6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editId="630FEA95" wp14:anchorId="114E55A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FB5906">
        <w:t xml:space="preserve">Wykres </w:t>
      </w:r>
      <w:r w:rsidRPr="00C15772" w:rsidR="00074DD8">
        <w:t>1</w:t>
      </w:r>
      <w:r w:rsidRPr="00C15772" w:rsidR="008F4441">
        <w:t>.</w:t>
      </w:r>
      <w:r w:rsidRPr="00C15772" w:rsidR="00074DD8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Pr="00C15772" w:rsid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Pr="00C15772" w:rsid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574813">
        <w:rPr>
          <w:shd w:val="clear" w:color="auto" w:fill="FFFFFF"/>
        </w:rPr>
        <w:t>2–2025</w:t>
      </w:r>
    </w:p>
    <w:p w:rsidRPr="00FD7BD2" w:rsidR="00FD7BD2" w:rsidP="00FD7BD2" w:rsidRDefault="00FD7BD2"/>
    <w:p w:rsidR="00053B77" w:rsidP="00053B77" w:rsidRDefault="007A7B28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editId="1561F4A2" wp14:anchorId="5D7B4127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053B77">
        <w:t xml:space="preserve">Wykres </w:t>
      </w:r>
      <w:r w:rsidR="00053B77">
        <w:t>2</w:t>
      </w:r>
      <w:r w:rsidRPr="00C15772" w:rsidR="00053B77">
        <w:t>.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P="00A866F2" w:rsidRDefault="00FD7BD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Pr="00FA5128" w:rsidR="00A866F2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:rsidRPr="0078772C" w:rsidR="00A866F2" w:rsidP="00FC64E0" w:rsidRDefault="00A866F2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:rsidRPr="0078772C" w:rsidR="00A866F2" w:rsidP="00FC64E0" w:rsidRDefault="00A866F2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8772C" w:rsidR="00A866F2" w:rsidP="00FC64E0" w:rsidRDefault="00A866F2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:rsidRPr="0078772C" w:rsidR="00A866F2" w:rsidP="00FC64E0" w:rsidRDefault="00A866F2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:rsidRPr="0078772C" w:rsidR="00A866F2" w:rsidP="00FC64E0" w:rsidRDefault="00A866F2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color="212492" w:sz="4" w:space="0"/>
            </w:tcBorders>
            <w:vAlign w:val="center"/>
          </w:tcPr>
          <w:p w:rsidRPr="0078772C" w:rsidR="00A866F2" w:rsidP="00FC64E0" w:rsidRDefault="00A866F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:rsidRPr="0078772C" w:rsidR="00A866F2" w:rsidP="00FC64E0" w:rsidRDefault="00A866F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Pr="00FA5128" w:rsidR="00A866F2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color="212492" w:sz="12" w:space="0"/>
            </w:tcBorders>
            <w:vAlign w:val="center"/>
          </w:tcPr>
          <w:p w:rsidRPr="0078772C" w:rsidR="00A866F2" w:rsidP="00FC64E0" w:rsidRDefault="00A866F2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8772C" w:rsidR="00A866F2" w:rsidP="0078772C" w:rsidRDefault="00A866F2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color="212492" w:sz="12" w:space="0"/>
            </w:tcBorders>
            <w:vAlign w:val="center"/>
          </w:tcPr>
          <w:p w:rsidRPr="0078772C" w:rsidR="00A866F2" w:rsidP="00FC64E0" w:rsidRDefault="00A866F2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Pr="00FA5128" w:rsidR="002A3665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:rsidRPr="0078772C" w:rsidR="002A3665" w:rsidP="00FC64E0" w:rsidRDefault="002A3665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12" w:space="0"/>
              <w:bottom w:val="single" w:color="001D77" w:sz="4" w:space="0"/>
              <w:right w:val="single" w:color="212492" w:sz="4" w:space="0"/>
            </w:tcBorders>
            <w:vAlign w:val="center"/>
          </w:tcPr>
          <w:p w:rsidRPr="0078772C" w:rsidR="002A3665" w:rsidP="00196061" w:rsidRDefault="002A3665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color="212492" w:sz="4" w:space="0"/>
              <w:bottom w:val="nil"/>
            </w:tcBorders>
            <w:vAlign w:val="center"/>
          </w:tcPr>
          <w:p w:rsidRPr="0078772C" w:rsidR="002A3665" w:rsidP="00FC64E0" w:rsidRDefault="002A3665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C63004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color="212492" w:sz="4" w:space="0"/>
            </w:tcBorders>
            <w:vAlign w:val="center"/>
          </w:tcPr>
          <w:p w:rsidRPr="0078772C" w:rsidR="00C63004" w:rsidP="00FC64E0" w:rsidRDefault="00C63004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8772C" w:rsidR="00C63004" w:rsidP="00196061" w:rsidRDefault="00C63004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212492" w:sz="4" w:space="0"/>
            </w:tcBorders>
            <w:vAlign w:val="center"/>
          </w:tcPr>
          <w:p w:rsidRPr="0078772C" w:rsidR="00C63004" w:rsidP="00FC64E0" w:rsidRDefault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Pr="00FA5128" w:rsidR="002A3665" w:rsidTr="00066C7C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Pr="00FA5128" w:rsidR="00C63004" w:rsidTr="00066C7C">
        <w:trPr>
          <w:trHeight w:val="28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Pr="00FA5128" w:rsidR="002A3665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Pr="00FA5128" w:rsidR="00BA728E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BA728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BA728E" w:rsidP="002A3665" w:rsidRDefault="00CC54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BA728E" w:rsidP="002A3665" w:rsidRDefault="00CC541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Pr="00FA5128" w:rsidR="00730701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73070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730701" w:rsidP="002A3665" w:rsidRDefault="00E956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730701" w:rsidP="002A3665" w:rsidRDefault="00E956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Pr="00FA5128" w:rsidR="000C7CDE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0C7C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0C7CDE" w:rsidP="002A3665" w:rsidRDefault="00FE7C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0C7CDE" w:rsidP="002A3665" w:rsidRDefault="00FE7C2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Pr="00FA5128" w:rsidR="0091412D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91412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91412D" w:rsidP="002A3665" w:rsidRDefault="00B666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91412D" w:rsidP="002A3665" w:rsidRDefault="00B666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Pr="00FA5128" w:rsidR="00190D84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190D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78772C" w:rsidR="00190D84" w:rsidP="002A3665" w:rsidRDefault="00684BE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78772C" w:rsidR="00190D84" w:rsidP="002A3665" w:rsidRDefault="00684BE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Pr="00FA5128" w:rsidR="00B736B9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B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36B9" w:rsidP="002A3665" w:rsidRDefault="00B736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36B9" w:rsidP="002A3665" w:rsidRDefault="00B736A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Pr="00FA5128" w:rsidR="007F638C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7F63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F638C" w:rsidP="002A366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F638C" w:rsidP="002A366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Pr="00FA5128" w:rsidR="00B712BA" w:rsidTr="00066C7C">
        <w:trPr>
          <w:trHeight w:val="62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B712B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7D518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12BA" w:rsidP="002A3665" w:rsidRDefault="007D518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-7,9</w:t>
            </w:r>
          </w:p>
        </w:tc>
      </w:tr>
      <w:tr w:rsidRPr="00FA5128" w:rsidR="00C63004" w:rsidTr="00066C7C">
        <w:trPr>
          <w:trHeight w:val="124"/>
        </w:trPr>
        <w:tc>
          <w:tcPr>
            <w:tcW w:w="1560" w:type="dxa"/>
            <w:gridSpan w:val="2"/>
            <w:tcBorders>
              <w:top w:val="single" w:color="212492" w:sz="4" w:space="0"/>
              <w:left w:val="nil"/>
              <w:right w:val="nil"/>
            </w:tcBorders>
            <w:vAlign w:val="bottom"/>
          </w:tcPr>
          <w:p w:rsidRPr="0078772C" w:rsidR="00C63004" w:rsidP="002A3665" w:rsidRDefault="00C6300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center"/>
          </w:tcPr>
          <w:p w:rsidRPr="0078772C" w:rsidR="00C63004" w:rsidP="00AF2F1E" w:rsidRDefault="00C6300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color="212492" w:sz="4" w:space="0"/>
              <w:left w:val="nil"/>
              <w:bottom w:val="single" w:color="001D77" w:sz="4" w:space="0"/>
              <w:right w:val="nil"/>
            </w:tcBorders>
            <w:shd w:val="clear" w:color="auto" w:fill="auto"/>
            <w:vAlign w:val="bottom"/>
          </w:tcPr>
          <w:p w:rsidRPr="0078772C" w:rsidR="00C63004" w:rsidP="002A3665" w:rsidRDefault="00C6300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692772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92772" w:rsidP="002A3665" w:rsidRDefault="0069277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692772" w:rsidP="002A3665" w:rsidRDefault="00692772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92772" w:rsidP="002A3665" w:rsidRDefault="005A3A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92772" w:rsidP="002A3665" w:rsidRDefault="005A3A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-21,9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92772" w:rsidP="002A3665" w:rsidRDefault="005A3A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92772" w:rsidP="002A3665" w:rsidRDefault="005A3A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692772" w:rsidP="002A3665" w:rsidRDefault="005A3AB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</w:tr>
      <w:tr w:rsidRPr="00FA5128" w:rsidR="00DA15FF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A15FF" w:rsidP="002A3665" w:rsidRDefault="00DA15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DA15FF" w:rsidP="002A3665" w:rsidRDefault="00DA15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2A3665" w:rsidRDefault="006B726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-5,4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2A3665" w:rsidRDefault="006B726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2A3665" w:rsidRDefault="006B726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2A3665" w:rsidRDefault="006B726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A15FF" w:rsidP="002A3665" w:rsidRDefault="006B7267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</w:tr>
      <w:tr w:rsidRPr="00FA5128" w:rsidR="00B12A4E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12A4E" w:rsidP="002A3665" w:rsidRDefault="00B12A4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B12A4E" w:rsidP="002A3665" w:rsidRDefault="00B12A4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12A4E" w:rsidP="002A3665" w:rsidRDefault="00774F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12A4E" w:rsidP="002A3665" w:rsidRDefault="00774F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</w:tr>
      <w:tr w:rsidRPr="00FA5128" w:rsidR="00B712BA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12BA" w:rsidP="002A3665" w:rsidRDefault="00B712B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="00B712BA" w:rsidP="002A3665" w:rsidRDefault="00B712B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2A3665" w:rsidRDefault="000B15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B712BA" w:rsidP="002A3665" w:rsidRDefault="000B157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</w:tr>
      <w:tr w:rsidRPr="00FA5128" w:rsidR="00AF2F1E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:rsidRPr="0078772C" w:rsidR="00AF2F1E" w:rsidP="00AF2F1E" w:rsidRDefault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8772C" w:rsidR="00AF2F1E" w:rsidP="00AF2F1E" w:rsidRDefault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color="001D77" w:sz="4" w:space="0"/>
              <w:left w:val="nil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8772C" w:rsidR="00AF2F1E" w:rsidP="00AF2F1E" w:rsidRDefault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Pr="00FA5128" w:rsidR="00271433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71433" w:rsidP="00271433" w:rsidRDefault="00B712B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71433" w:rsidP="00271433" w:rsidRDefault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271433" w:rsidP="00271433" w:rsidRDefault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271433" w:rsidP="00271433" w:rsidRDefault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271433" w:rsidP="00271433" w:rsidRDefault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DC395A" w:rsidR="00271433" w:rsidP="00271433" w:rsidRDefault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DC395A" w:rsidR="00271433" w:rsidP="00271433" w:rsidRDefault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Pr="00FA5128" w:rsidR="002D2A75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D2A75" w:rsidP="002D2A75" w:rsidRDefault="002D2A7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D2A75" w:rsidP="002D2A75" w:rsidRDefault="002D2A7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71433" w:rsidR="002D2A75" w:rsidP="002D2A7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-8,7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71433" w:rsidR="002D2A75" w:rsidP="002D2A7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71433" w:rsidR="002D2A75" w:rsidP="002D2A7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-22,1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71433" w:rsidR="002D2A75" w:rsidP="002D2A7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7,8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271433" w:rsidR="002D2A75" w:rsidP="002D2A75" w:rsidRDefault="002D2A7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D2A75">
              <w:rPr>
                <w:rFonts w:cs="Arial"/>
                <w:szCs w:val="19"/>
              </w:rPr>
              <w:t>-11,5</w:t>
            </w:r>
          </w:p>
        </w:tc>
      </w:tr>
      <w:tr w:rsidRPr="00FA5128" w:rsidR="0009359F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09359F" w:rsidP="002D2A75" w:rsidRDefault="000935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09359F" w:rsidP="002D2A75" w:rsidRDefault="000935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D2A75" w:rsidR="0009359F" w:rsidP="002D2A75" w:rsidRDefault="006B0F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D2A75" w:rsidR="0009359F" w:rsidP="002D2A75" w:rsidRDefault="006B0F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D2A75" w:rsidR="0009359F" w:rsidP="002D2A75" w:rsidRDefault="006B0F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2D2A75" w:rsidR="0009359F" w:rsidP="002D2A75" w:rsidRDefault="006B0F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2D2A75" w:rsidR="0009359F" w:rsidP="002D2A75" w:rsidRDefault="006B0FF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-9,9</w:t>
            </w:r>
          </w:p>
        </w:tc>
      </w:tr>
      <w:tr w:rsidRPr="00FA5128" w:rsidR="00AB6EBB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AB6EBB" w:rsidP="002D2A75" w:rsidRDefault="00AB6EB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2D2A75" w:rsidRDefault="00AB6EB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2D2A75" w:rsidRDefault="00FD52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2D2A75" w:rsidRDefault="00FD52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2D2A75" w:rsidRDefault="00FD52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AB6EBB" w:rsidP="002D2A75" w:rsidRDefault="00FD52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AB6EBB" w:rsidP="002D2A75" w:rsidRDefault="00FD524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-10,8</w:t>
            </w:r>
          </w:p>
        </w:tc>
      </w:tr>
      <w:tr w:rsidRPr="00FA5128" w:rsidR="0011323F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11323F" w:rsidP="0011323F" w:rsidRDefault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1323F" w:rsidP="0011323F" w:rsidRDefault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1323F" w:rsidP="0011323F" w:rsidRDefault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-6,5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1323F" w:rsidP="0011323F" w:rsidRDefault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1323F" w:rsidP="0011323F" w:rsidRDefault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11323F" w:rsidP="0011323F" w:rsidRDefault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11,7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11323F" w:rsidP="0011323F" w:rsidRDefault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-9,8</w:t>
            </w:r>
          </w:p>
        </w:tc>
      </w:tr>
      <w:tr w:rsidRPr="00FA5128" w:rsidR="0099398A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99398A" w:rsidP="0011323F" w:rsidRDefault="0099398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99398A" w:rsidP="0011323F" w:rsidRDefault="0099398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11323F" w:rsidR="0099398A" w:rsidP="0011323F" w:rsidRDefault="00901F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11323F" w:rsidR="0099398A" w:rsidP="0011323F" w:rsidRDefault="00901F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11323F" w:rsidR="0099398A" w:rsidP="0011323F" w:rsidRDefault="00901F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11323F" w:rsidR="0099398A" w:rsidP="0011323F" w:rsidRDefault="00901F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11323F" w:rsidR="0099398A" w:rsidP="0011323F" w:rsidRDefault="00901F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</w:tr>
      <w:tr w:rsidRPr="00FA5128" w:rsidR="00225BED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225BED" w:rsidP="0011323F" w:rsidRDefault="00225BE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11323F" w:rsidRDefault="00225BE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11323F" w:rsidRDefault="00467A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-6,7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11323F" w:rsidRDefault="00467A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11323F" w:rsidRDefault="00467A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225BED" w:rsidP="0011323F" w:rsidRDefault="00467A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225BED" w:rsidP="0011323F" w:rsidRDefault="00467A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-8,9</w:t>
            </w:r>
          </w:p>
        </w:tc>
      </w:tr>
      <w:tr w:rsidRPr="00FA5128" w:rsidR="00DA15FF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DA15FF" w:rsidP="0011323F" w:rsidRDefault="00DA15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DA15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DA15FF" w:rsidP="0011323F" w:rsidRDefault="004837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DA15FF" w:rsidP="0011323F" w:rsidRDefault="004837A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</w:tr>
      <w:tr w:rsidRPr="00FA5128" w:rsidR="00710E6C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10E6C" w:rsidP="0011323F" w:rsidRDefault="00710E6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710E6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-20,2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10E6C" w:rsidP="0011323F" w:rsidRDefault="00B5227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10E6C" w:rsidP="0011323F" w:rsidRDefault="00B5227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Pr="00FA5128" w:rsidR="007D2AD0" w:rsidTr="00066C7C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D2AD0" w:rsidP="0011323F" w:rsidRDefault="007D2AD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D2AD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D2AD0" w:rsidP="0011323F" w:rsidRDefault="007E5D9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="007D2AD0" w:rsidP="0011323F" w:rsidRDefault="007E5D9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</w:tr>
      <w:tr w:rsidRPr="00FA5128" w:rsidR="00316349" w:rsidTr="009D7430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316349" w:rsidP="00316349" w:rsidRDefault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316349" w:rsidP="00316349" w:rsidRDefault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-2,3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-11,5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-16,9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316349" w:rsidP="00316349" w:rsidRDefault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13,6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316349" w:rsidP="00316349" w:rsidRDefault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-4,3</w:t>
            </w:r>
          </w:p>
        </w:tc>
      </w:tr>
      <w:tr w:rsidRPr="00FA5128" w:rsidR="00786C80" w:rsidTr="009D7430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786C80" w:rsidP="00316349" w:rsidRDefault="00786C8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786C80" w:rsidP="00316349" w:rsidRDefault="00786C8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>
            <w:pPr>
              <w:spacing w:before="0" w:after="0" w:line="240" w:lineRule="auto"/>
              <w:contextualSpacing/>
              <w:jc w:val="right"/>
            </w:pPr>
            <w:r>
              <w:t>-16,1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>
            <w:pPr>
              <w:spacing w:before="0" w:after="0" w:line="240" w:lineRule="auto"/>
              <w:contextualSpacing/>
              <w:jc w:val="right"/>
            </w:pPr>
            <w:r>
              <w:t>-19,6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Pr="00CE4D84" w:rsidR="00786C80" w:rsidP="00316349" w:rsidRDefault="00186C5A">
            <w:pPr>
              <w:spacing w:before="0" w:after="0" w:line="240" w:lineRule="auto"/>
              <w:contextualSpacing/>
              <w:jc w:val="right"/>
            </w:pPr>
            <w:r>
              <w:t>13,4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Pr="00CE4D84" w:rsidR="00786C80" w:rsidP="00316349" w:rsidRDefault="00186C5A">
            <w:pPr>
              <w:spacing w:before="0" w:after="0" w:line="240" w:lineRule="auto"/>
              <w:contextualSpacing/>
              <w:jc w:val="right"/>
            </w:pPr>
            <w:r>
              <w:t>-6,6</w:t>
            </w:r>
          </w:p>
        </w:tc>
      </w:tr>
      <w:tr w:rsidRPr="00FA5128" w:rsidR="006442AC" w:rsidTr="009D7430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6442AC" w:rsidP="00316349" w:rsidRDefault="006442A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6442AC" w:rsidP="00316349" w:rsidRDefault="006442A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>
            <w:pPr>
              <w:spacing w:before="0" w:after="0" w:line="240" w:lineRule="auto"/>
              <w:contextualSpacing/>
              <w:jc w:val="right"/>
            </w:pPr>
            <w:r>
              <w:t>-15,2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>
            <w:pPr>
              <w:spacing w:before="0" w:after="0" w:line="240" w:lineRule="auto"/>
              <w:contextualSpacing/>
              <w:jc w:val="right"/>
            </w:pPr>
            <w:r>
              <w:t>-24,3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6442AC" w:rsidP="00316349" w:rsidRDefault="00613E7B">
            <w:pPr>
              <w:spacing w:before="0" w:after="0" w:line="240" w:lineRule="auto"/>
              <w:contextualSpacing/>
              <w:jc w:val="right"/>
            </w:pPr>
            <w:r>
              <w:t>11,5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6442AC" w:rsidP="00316349" w:rsidRDefault="00613E7B">
            <w:pPr>
              <w:spacing w:before="0" w:after="0" w:line="240" w:lineRule="auto"/>
              <w:contextualSpacing/>
              <w:jc w:val="right"/>
            </w:pPr>
            <w:r>
              <w:t>-7,5</w:t>
            </w:r>
          </w:p>
        </w:tc>
      </w:tr>
      <w:tr w:rsidRPr="00FA5128" w:rsidR="00B712BA" w:rsidTr="009D7430">
        <w:trPr>
          <w:trHeight w:val="28"/>
        </w:trPr>
        <w:tc>
          <w:tcPr>
            <w:tcW w:w="709" w:type="dxa"/>
            <w:tcBorders>
              <w:top w:val="single" w:color="212492" w:sz="4" w:space="0"/>
              <w:left w:val="nil"/>
              <w:bottom w:val="single" w:color="212492" w:sz="4" w:space="0"/>
              <w:right w:val="nil"/>
            </w:tcBorders>
            <w:vAlign w:val="bottom"/>
          </w:tcPr>
          <w:p w:rsidR="00B712BA" w:rsidP="00316349" w:rsidRDefault="00B712B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="00B712BA" w:rsidP="00316349" w:rsidRDefault="00B712B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>
            <w:pPr>
              <w:spacing w:before="0" w:after="0" w:line="240" w:lineRule="auto"/>
              <w:contextualSpacing/>
              <w:jc w:val="right"/>
            </w:pPr>
            <w:r>
              <w:t>-16,9</w:t>
            </w:r>
          </w:p>
        </w:tc>
        <w:tc>
          <w:tcPr>
            <w:tcW w:w="142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>
            <w:pPr>
              <w:spacing w:before="0" w:after="0" w:line="240" w:lineRule="auto"/>
              <w:contextualSpacing/>
              <w:jc w:val="right"/>
            </w:pPr>
            <w:r>
              <w:t>-21,5</w:t>
            </w:r>
          </w:p>
        </w:tc>
        <w:tc>
          <w:tcPr>
            <w:tcW w:w="112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</w:tcPr>
          <w:p w:rsidR="00B712BA" w:rsidP="00316349" w:rsidRDefault="00CC2C61">
            <w:pPr>
              <w:spacing w:before="0" w:after="0" w:line="240" w:lineRule="auto"/>
              <w:contextualSpacing/>
              <w:jc w:val="right"/>
            </w:pPr>
            <w:r>
              <w:t>14,3</w:t>
            </w:r>
          </w:p>
        </w:tc>
        <w:tc>
          <w:tcPr>
            <w:tcW w:w="12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</w:tcPr>
          <w:p w:rsidR="00B712BA" w:rsidP="00316349" w:rsidRDefault="00CC2C61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Pr="00FA5128" w:rsidR="002A3665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color="001D77" w:sz="4" w:space="0"/>
            </w:tcBorders>
            <w:vAlign w:val="bottom"/>
          </w:tcPr>
          <w:p w:rsidRPr="0078772C" w:rsidR="00E41497" w:rsidP="002A3665" w:rsidRDefault="00E4149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shd w:val="clear" w:color="auto" w:fill="auto"/>
            <w:vAlign w:val="bottom"/>
          </w:tcPr>
          <w:p w:rsidRPr="0078772C" w:rsidR="002A3665" w:rsidP="002A3665" w:rsidRDefault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:rsidRPr="00973BFB" w:rsidR="004E61ED" w:rsidP="00A866F2" w:rsidRDefault="0093660E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editId="2A7D7DF7" wp14:anchorId="1C34A3D2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660E" w:rsidR="001C4EFA" w:rsidP="00273134" w:rsidRDefault="001C4EFA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Wyprzedzający wskaźnik ufności konsumenckiej jest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średnią 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Pr="0093660E" w:rsidR="001C4EFA" w:rsidP="0093660E" w:rsidRDefault="001C4EFA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yprzedzający wskaźnik ufności konsumenckiej jest średnią sald ocen zmian sytuacji finansowej gospo-darstwa domowego, ogólnej sytuacji ekonomicznej kraju, trendów poziomu bezrobocia (ze znakiem przeciwnym) i oszczędzania pieniędzy w najbliższych 12 miesiącach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w14:anchorId="1C34A3D2">
                <v:textbox>
                  <w:txbxContent>
                    <w:p w:rsidRPr="0093660E" w:rsidR="001C4EFA" w:rsidP="00273134" w:rsidRDefault="001C4EFA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Wyprzedzający wskaźnik ufności konsumenckiej jest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średnią 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Pr="0093660E" w:rsidR="001C4EFA" w:rsidP="0093660E" w:rsidRDefault="001C4EFA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3BFB" w:rsidR="004E61ED">
        <w:rPr>
          <w:b/>
          <w:spacing w:val="-2"/>
          <w:szCs w:val="19"/>
          <w:shd w:val="clear" w:color="auto" w:fill="FFFFFF"/>
        </w:rPr>
        <w:t xml:space="preserve">Tablica 2. </w:t>
      </w:r>
      <w:r w:rsidRPr="00973BFB" w:rsidR="00A217E6">
        <w:rPr>
          <w:b/>
          <w:spacing w:val="-2"/>
          <w:szCs w:val="19"/>
          <w:shd w:val="clear" w:color="auto" w:fill="FFFFFF"/>
        </w:rPr>
        <w:t>Wyprzedzający</w:t>
      </w:r>
      <w:r w:rsidRPr="00973BFB" w:rsidR="004E61ED">
        <w:rPr>
          <w:b/>
          <w:spacing w:val="-2"/>
          <w:szCs w:val="19"/>
          <w:shd w:val="clear" w:color="auto" w:fill="FFFFFF"/>
        </w:rPr>
        <w:t xml:space="preserve"> </w:t>
      </w:r>
      <w:r w:rsidRPr="00973BFB" w:rsidR="00A217E6">
        <w:rPr>
          <w:b/>
          <w:spacing w:val="-2"/>
          <w:szCs w:val="19"/>
          <w:shd w:val="clear" w:color="auto" w:fill="FFFFFF"/>
        </w:rPr>
        <w:t>wskaźnik ufności 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P="00C562B2" w:rsidRDefault="007F4E3D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editId="634C04F6" wp14:anchorId="2B563BE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C562B2">
        <w:t xml:space="preserve">Wykres </w:t>
      </w:r>
      <w:r w:rsidR="00C562B2">
        <w:t>3</w:t>
      </w:r>
      <w:r w:rsidRPr="00C15772" w:rsidR="00C562B2">
        <w:t>.</w:t>
      </w:r>
      <w:r w:rsidRPr="00C15772" w:rsidR="00C562B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Pr="00C15772" w:rsidR="00C562B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Pr="00C15772" w:rsidR="00A217E6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73125B">
        <w:rPr>
          <w:shd w:val="clear" w:color="auto" w:fill="FFFFFF"/>
        </w:rPr>
        <w:t xml:space="preserve"> 2022–2025</w:t>
      </w:r>
    </w:p>
    <w:p w:rsidRPr="00FD7BD2" w:rsidR="00C562B2" w:rsidP="00C562B2" w:rsidRDefault="00C562B2"/>
    <w:p w:rsidR="00C562B2" w:rsidP="00C562B2" w:rsidRDefault="003B3271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editId="095CB594" wp14:anchorId="648B0308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 w:rsidR="00C562B2">
        <w:t xml:space="preserve">Wykres </w:t>
      </w:r>
      <w:r w:rsidR="00C562B2">
        <w:t>4</w:t>
      </w:r>
      <w:r w:rsidRPr="00C15772" w:rsidR="00C562B2">
        <w:t>.</w:t>
      </w:r>
      <w:r w:rsidRPr="00C15772" w:rsidR="00C562B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Pr="00C15772" w:rsidR="00C562B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Pr="00C15772" w:rsidR="00F87A89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Pr="00C15772" w:rsidR="00F87A89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P="00C562B2" w:rsidRDefault="00CF6348">
      <w:pPr>
        <w:pStyle w:val="tytuwykresu"/>
        <w:ind w:left="851" w:hanging="851"/>
        <w:rPr>
          <w:shd w:val="clear" w:color="auto" w:fill="FFFFFF"/>
        </w:rPr>
      </w:pPr>
    </w:p>
    <w:p w:rsidR="00CF6348" w:rsidP="00C562B2" w:rsidRDefault="00CF6348">
      <w:pPr>
        <w:pStyle w:val="tytuwykresu"/>
        <w:ind w:left="851" w:hanging="851"/>
        <w:rPr>
          <w:shd w:val="clear" w:color="auto" w:fill="FFFFFF"/>
        </w:rPr>
      </w:pPr>
    </w:p>
    <w:p w:rsidRPr="00CF6348" w:rsidR="00CF6348" w:rsidP="00CF6348" w:rsidRDefault="00CF6348">
      <w:pPr>
        <w:rPr>
          <w:lang w:eastAsia="pl-PL"/>
        </w:rPr>
      </w:pPr>
    </w:p>
    <w:p w:rsidRPr="00001C5B" w:rsidR="00694AF0" w:rsidP="00E76D26" w:rsidRDefault="00694AF0">
      <w:pPr>
        <w:rPr>
          <w:sz w:val="18"/>
        </w:rPr>
        <w:sectPr w:rsidRPr="00001C5B" w:rsidR="00694AF0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110DB6" w:rsidP="00110DB6" w:rsidRDefault="001F05E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:rsidRPr="00FE5C2F" w:rsidR="008A3823" w:rsidP="008A3823" w:rsidRDefault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:rsidR="003E6202" w:rsidP="008A3823" w:rsidRDefault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editId="5CB646D6" wp14:anchorId="5631337F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757045"/>
                <wp:effectExtent l="0" t="0" r="26670" b="14605"/>
                <wp:wrapTight wrapText="bothSides">
                  <wp:wrapPolygon edited="0">
                    <wp:start x="1774" y="0"/>
                    <wp:lineTo x="0" y="937"/>
                    <wp:lineTo x="0" y="20374"/>
                    <wp:lineTo x="1577" y="21545"/>
                    <wp:lineTo x="20102" y="21545"/>
                    <wp:lineTo x="21679" y="20374"/>
                    <wp:lineTo x="21679" y="937"/>
                    <wp:lineTo x="19905" y="0"/>
                    <wp:lineTo x="1774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75723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EFA" w:rsidP="008A3823" w:rsidRDefault="001C4EFA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55,3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:rsidRPr="001C4043" w:rsidR="001C4EFA" w:rsidP="001C4043" w:rsidRDefault="001C4EF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Mniej </w:t>
                            </w:r>
                            <w:r w:rsidRPr="008E1EB9">
                              <w:t>respondentów</w:t>
                            </w:r>
                            <w:r>
                              <w:t xml:space="preserve"> niż w listopadzie</w:t>
                            </w:r>
                            <w:r w:rsidRPr="008E1EB9">
                              <w:t xml:space="preserve">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 xml:space="preserve">ot. koniunktury konsumenckiej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 zaokrąglony 3" style="position:absolute;margin-left:0;margin-top:1.7pt;width:164.4pt;height:138.3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lt="Wartość wskaźnika oraz jego opis" o:spid="_x0000_s1031" fillcolor="#001d77" strokecolor="#1f4d78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URzQIAAL8FAAAOAAAAZHJzL2Uyb0RvYy54bWysVM1OGzEQvlfqO1i+l90EaELEBkUgqkqI&#10;RkDF2fF6s268Htd2shvuqA/RN+kZ3qtj72aJKOqhag7OzM7MN/9zetZUimyEdRJ0RgcHKSVCc8il&#10;Xmb0693lhzElzjOdMwVaZHQrHD2bvn93WpuJGEIJKheWIIh2k9pktPTeTJLE8VJUzB2AERqFBdiK&#10;eWTtMsktqxG9UskwTT8mNdjcWODCOfx60QrpNOIXheD+S1E44YnKKMbm42vjuwhvMj1lk6VlppS8&#10;C4P9QxQVkxqd9lAXzDOytvIPqEpyCw4Kf8ChSqAoJBcxB8xmkL7K5rZkRsRcsDjO9GVy/w+WX2/m&#10;lsg8o4eUaFZhi+YYoIfV06MnDwxW9ulxib3bElTIheNYvHtmPTz/fPpBardiz7+0XDEClj2Qb2IJ&#10;BIx0obC1cRPEvzVz23EOyVClprBV+Mf8SRObse2bIRpPOH4cpuPReIw94ygbjI5Hw8OTgJq8mBvr&#10;/CcBFQlERi2sdX6DLY+dYJsr51v9nV5w6UDJ/FIqFRm7XJwrSzYsjEc6uBiNOhd7aknIo408Un6r&#10;RDBW+kYUWLoQa/QYh1b0eIxzof2gFZUsF62b4xR/Oy9hzINFTCsCBuQCw+uxO4CdZguyw27z6/SD&#10;qYgz3xunfwusNe4tomfQvjeupAb7FoDCrDrPrT6Gv1eaQPpm0cSxOg6a4csC8i2OmoV2B53hlxLb&#10;dsWcnzOLS4etxkPiv+BTKKgzCh1FSQn24a3vQR93AaWU1LjEGXXf18wKStRnjVtyMjg6ClsfmSMc&#10;IWTsvmSxL9Hr6hxwEAZ4sgyPZND3akcWFqp7vDez4BVFTHP0nVHu7Y459+1xwYvFxWwW1XDTDfNX&#10;+tbwAB7qHCbyrsE9Mt3sehz7a9gtPJu8mt5WN1hqmK09FDKO9ktduw7glYij1F20cIb2+aj1cnen&#10;vwEAAP//AwBQSwMEFAAGAAgAAAAhAKai1TbdAAAABgEAAA8AAABkcnMvZG93bnJldi54bWxMj81O&#10;wzAQhO9IvIO1SFwQdZoiFEI2FSp/PXChrcTVjU0SEa+D7abu27Oc4Dia0cw31TLZQUzGh94RwnyW&#10;gTDUON1Ti7DbPl8XIEJUpNXgyCCcTIBlfX5WqVK7I72baRNbwSUUSoXQxTiWUoamM1aFmRsNsffp&#10;vFWRpW+l9urI5XaQeZbdSqt64oVOjWbVmeZrc7AI6+9WXn34lO7epvSY2qcTvb6sEC8v0sM9iGhS&#10;/AvDLz6jQ81Me3cgHcSAwEciwuIGBJuLvOAfe4S8yOYg60r+x69/AAAA//8DAFBLAQItABQABgAI&#10;AAAAIQC2gziS/gAAAOEBAAATAAAAAAAAAAAAAAAAAAAAAABbQ29udGVudF9UeXBlc10ueG1sUEsB&#10;Ai0AFAAGAAgAAAAhADj9If/WAAAAlAEAAAsAAAAAAAAAAAAAAAAALwEAAF9yZWxzLy5yZWxzUEsB&#10;Ai0AFAAGAAgAAAAhAEw0hRHNAgAAvwUAAA4AAAAAAAAAAAAAAAAALgIAAGRycy9lMm9Eb2MueG1s&#10;UEsBAi0AFAAGAAgAAAAhAKai1TbdAAAABgEAAA8AAAAAAAAAAAAAAAAAJwUAAGRycy9kb3ducmV2&#10;LnhtbFBLBQYAAAAABAAEAPMAAAAxBgAAAAA=&#10;" arcsize="10923f" w14:anchorId="5631337F">
                <v:stroke joinstyle="miter"/>
                <v:textbox>
                  <w:txbxContent>
                    <w:p w:rsidR="001C4EFA" w:rsidP="008A3823" w:rsidRDefault="001C4EFA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55,3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:rsidRPr="001C4043" w:rsidR="001C4EFA" w:rsidP="001C4043" w:rsidRDefault="001C4EF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Mniej </w:t>
                      </w:r>
                      <w:r w:rsidRPr="008E1EB9">
                        <w:t>respondentów</w:t>
                      </w:r>
                      <w:r>
                        <w:t xml:space="preserve"> niż w listopadzie</w:t>
                      </w:r>
                      <w:r w:rsidRPr="008E1EB9">
                        <w:t xml:space="preserve">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 xml:space="preserve">ot. koniunktury konsumenckiej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0D07F8">
        <w:rPr>
          <w:b/>
          <w:color w:val="auto"/>
          <w:sz w:val="19"/>
          <w:szCs w:val="19"/>
        </w:rPr>
        <w:t xml:space="preserve"> </w:t>
      </w:r>
      <w:r w:rsidR="00B712BA">
        <w:rPr>
          <w:b/>
          <w:color w:val="auto"/>
          <w:sz w:val="19"/>
          <w:szCs w:val="19"/>
        </w:rPr>
        <w:t>grudniu</w:t>
      </w:r>
      <w:r w:rsidR="00D43D62">
        <w:rPr>
          <w:b/>
          <w:color w:val="auto"/>
          <w:sz w:val="19"/>
          <w:szCs w:val="19"/>
        </w:rPr>
        <w:t xml:space="preserve"> </w:t>
      </w:r>
      <w:r w:rsidR="0068103F">
        <w:rPr>
          <w:b/>
          <w:color w:val="auto"/>
          <w:sz w:val="19"/>
          <w:szCs w:val="19"/>
        </w:rPr>
        <w:t>2025</w:t>
      </w:r>
      <w:r w:rsidRPr="002A7CCE">
        <w:rPr>
          <w:b/>
          <w:color w:val="auto"/>
          <w:sz w:val="19"/>
          <w:szCs w:val="19"/>
        </w:rPr>
        <w:t xml:space="preserve"> r. </w:t>
      </w:r>
      <w:r w:rsidR="0010230A">
        <w:rPr>
          <w:b/>
          <w:color w:val="auto"/>
          <w:sz w:val="19"/>
          <w:szCs w:val="19"/>
        </w:rPr>
        <w:t>większy</w:t>
      </w:r>
      <w:r w:rsidR="003E6202">
        <w:rPr>
          <w:b/>
          <w:color w:val="auto"/>
          <w:sz w:val="19"/>
          <w:szCs w:val="19"/>
        </w:rPr>
        <w:t xml:space="preserve"> odsetek respondentów niż przed miesiącem ocenia obecną sytuację na terytorium Ukrainy jako duże zagrożenie dla </w:t>
      </w:r>
      <w:r w:rsidR="00C833B6">
        <w:rPr>
          <w:b/>
          <w:color w:val="auto"/>
          <w:sz w:val="19"/>
          <w:szCs w:val="19"/>
        </w:rPr>
        <w:t>gospodarki Polski, dla ich</w:t>
      </w:r>
      <w:r w:rsidRPr="0046233B" w:rsidR="00C833B6">
        <w:rPr>
          <w:b/>
          <w:color w:val="auto"/>
          <w:sz w:val="19"/>
          <w:szCs w:val="19"/>
        </w:rPr>
        <w:t xml:space="preserve"> </w:t>
      </w:r>
      <w:r w:rsidRPr="0046233B" w:rsidR="003E6202">
        <w:rPr>
          <w:b/>
          <w:color w:val="auto"/>
          <w:sz w:val="19"/>
          <w:szCs w:val="19"/>
        </w:rPr>
        <w:t>osobistej sytuacji finansowej</w:t>
      </w:r>
      <w:r w:rsidR="003E6202">
        <w:rPr>
          <w:b/>
          <w:color w:val="auto"/>
          <w:sz w:val="19"/>
          <w:szCs w:val="19"/>
        </w:rPr>
        <w:t xml:space="preserve">, oraz </w:t>
      </w:r>
      <w:r w:rsidR="00961511">
        <w:rPr>
          <w:b/>
          <w:color w:val="auto"/>
          <w:sz w:val="19"/>
          <w:szCs w:val="19"/>
        </w:rPr>
        <w:t xml:space="preserve">dla </w:t>
      </w:r>
      <w:r w:rsidR="003E6202">
        <w:rPr>
          <w:b/>
          <w:color w:val="auto"/>
          <w:sz w:val="19"/>
          <w:szCs w:val="19"/>
        </w:rPr>
        <w:t>suwerenności i niepodległości Polski</w:t>
      </w:r>
      <w:r w:rsidR="00E44877">
        <w:rPr>
          <w:b/>
          <w:color w:val="auto"/>
          <w:sz w:val="19"/>
          <w:szCs w:val="19"/>
        </w:rPr>
        <w:t>.</w:t>
      </w:r>
    </w:p>
    <w:p w:rsidRPr="00CF538E" w:rsidR="00EF2C29" w:rsidP="008A3823" w:rsidRDefault="00EF2C29">
      <w:pPr>
        <w:pStyle w:val="tekstzboku"/>
        <w:rPr>
          <w:b/>
          <w:color w:val="auto"/>
          <w:sz w:val="19"/>
          <w:szCs w:val="19"/>
        </w:rPr>
      </w:pPr>
    </w:p>
    <w:p w:rsidR="008A3823" w:rsidP="008A3823" w:rsidRDefault="008A3823">
      <w:pPr>
        <w:pStyle w:val="Nagwek1"/>
        <w:tabs>
          <w:tab w:val="left" w:pos="6330"/>
        </w:tabs>
      </w:pPr>
    </w:p>
    <w:p w:rsidR="008A3823" w:rsidP="008A3823" w:rsidRDefault="008A3823">
      <w:pPr>
        <w:pStyle w:val="Nagwek1"/>
        <w:tabs>
          <w:tab w:val="left" w:pos="6330"/>
        </w:tabs>
      </w:pPr>
      <w:r>
        <w:tab/>
      </w:r>
    </w:p>
    <w:p w:rsidR="008A3823" w:rsidP="008A3823" w:rsidRDefault="008A3823">
      <w:pPr>
        <w:pStyle w:val="Nagwek1"/>
      </w:pPr>
    </w:p>
    <w:p w:rsidRPr="009A5A6D" w:rsidR="008A3823" w:rsidP="008A3823" w:rsidRDefault="00236BF9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editId="4D8FBB41" wp14:anchorId="65E1ED5F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3,9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1C4EFA" w:rsidP="008A3823" w:rsidRDefault="001C4EFA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13,9</w:t>
                            </w:r>
                            <w:r w:rsidRPr="007C5810">
                              <w:t>% respondentów</w:t>
                            </w:r>
                          </w:p>
                          <w:p w:rsidRPr="00D616D2" w:rsidR="001C4EFA" w:rsidP="008A3823" w:rsidRDefault="001C4E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Znaczny wpływ sytuacji na terytorium Ukrainy na odpowiedzi na pytania dotyczące koniunktury konsumenckiej zadeklarowało 13,9% respondentów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2IhgIAAJgEAAAOAAAAZHJzL2Uyb0RvYy54bWysVMFu1DAQvSPxD5YlbtDshm7bjZqtSksR&#10;UoFKpRduXtvZuJt4jO3UyR4r8UV8AvS/GDvbsoIbIgdr7PE8z3szk+OTvm3InbROgS7pdG9CidQc&#10;hNKrkt58vnh1RInzTAvWgJYlHaSjJ4vnz46DKWQONTRCWoIg2hXBlLT23hRZ5ngtW+b2wEiNzgps&#10;yzxu7SoTlgVEb5ssn0wOsgBWGAtcOoen56OTLhJ+VUnuP1WVk540JcXcfFptWpdxzRbHrFhZZmrF&#10;t2mwf8iiZUrjo09Q58wz0ln1F1SruAUHld/j0GZQVYrLxAHZTCd/sLmumZGJC4rjzJNM7v/B8o93&#10;V5YogbXDSmnWYo2uoJHEy7XzECSJ50I6jqJ90Yxv9ECCebgfAnGD7xi/VRiG1+3gwaquJTdri2oM&#10;8RSEgaCk2KQ7ZsBGUIwI8APf/PzGJVmDVp1e+84O0XZdi92zVvKWbJiQ64ZZCOzhHsj09cv5C2Kl&#10;M6CF1P7H9xBrF4wrkMK1QRK+fwM98kh1cOYS+NoRDWc10yt5ahGplkygdtMYme2EjjgugizDBxCo&#10;Aes8JKC+sm0sLJaKIDr20PDUN7L3hMcnD/NZPp9RwtE3ncwP86PUWRkrHsONdf6dhJZEo6QWGzPB&#10;s7tL52M6rHi8El/TcKGaJjVno0ko6XyWz1LAjqdVqDppVFvSo0n8xm6OLN9qkYI9U81o4wON3tKO&#10;TEfOvl/2qfoHj2ouQQyog4VxVHC00ajBbigJOCYldV87ZiUlzXuNWs6n+/txrtJmf3aY48buepa7&#10;HqY5QpXUUzKaZz7N4kj5FDWvVFIjFmfMZJsytn8SaTuqcb529+nW7x/K4hc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xI3tiIYCAACYBAAADgAAAAAAAAAAAAAAAAAuAgAAZHJzL2Uyb0RvYy54bWxQSwECLQAUAAYACAAA&#10;ACEAGEYpEt4AAAALAQAADwAAAAAAAAAAAAAAAADgBAAAZHJzL2Rvd25yZXYueG1sUEsFBgAAAAAE&#10;AAQA8wAAAOsFAAAAAA==&#10;" w14:anchorId="65E1ED5F">
                <v:textbox>
                  <w:txbxContent>
                    <w:p w:rsidRPr="00380DFD" w:rsidR="001C4EFA" w:rsidP="008A3823" w:rsidRDefault="001C4EFA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13,9</w:t>
                      </w:r>
                      <w:r w:rsidRPr="007C5810">
                        <w:t>% respondentów</w:t>
                      </w:r>
                    </w:p>
                    <w:p w:rsidRPr="00D616D2" w:rsidR="001C4EFA" w:rsidP="008A3823" w:rsidRDefault="001C4E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:rsidR="008A3823" w:rsidP="008A3823" w:rsidRDefault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C86BFB">
        <w:t xml:space="preserve"> </w:t>
      </w:r>
      <w:r w:rsidR="00013A02">
        <w:t>41,4</w:t>
      </w:r>
      <w:r>
        <w:t>% określiło go jako umiark</w:t>
      </w:r>
      <w:r w:rsidR="001B20F9">
        <w:t>owany, a </w:t>
      </w:r>
      <w:r w:rsidR="009E748B">
        <w:t>1</w:t>
      </w:r>
      <w:r w:rsidR="00013A02">
        <w:t>3</w:t>
      </w:r>
      <w:r w:rsidR="006A7BAB">
        <w:t>,</w:t>
      </w:r>
      <w:r w:rsidR="00013A02">
        <w:t>9</w:t>
      </w:r>
      <w:r w:rsidR="005E392F">
        <w:t>% jako znaczny. Dla 4</w:t>
      </w:r>
      <w:r w:rsidR="00013A02">
        <w:t>4,7</w:t>
      </w:r>
      <w:r>
        <w:t>% respondentów obecna sytuacja nie m</w:t>
      </w:r>
      <w:r w:rsidR="004023D9">
        <w:t>i</w:t>
      </w:r>
      <w:r>
        <w:t>ała żadnego wpływu na odpowiedzi.</w:t>
      </w:r>
    </w:p>
    <w:p w:rsidR="003364D6" w:rsidP="008A3823" w:rsidRDefault="003364D6">
      <w:pPr>
        <w:spacing w:line="288" w:lineRule="auto"/>
      </w:pPr>
    </w:p>
    <w:p w:rsidR="003364D6" w:rsidP="003364D6" w:rsidRDefault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3364D6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editId="43F94F60" wp14:anchorId="1BDE2454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96FC5" w:rsidR="008A3823" w:rsidP="008A3823" w:rsidRDefault="00B95AB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editId="11074579" wp14:anchorId="73DA5810">
                <wp:simplePos x="0" y="0"/>
                <wp:positionH relativeFrom="column">
                  <wp:posOffset>5236542</wp:posOffset>
                </wp:positionH>
                <wp:positionV relativeFrom="paragraph">
                  <wp:posOffset>239367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1C4EFA" w:rsidP="008A3823" w:rsidRDefault="001C4EFA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1,8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:rsidRPr="00380DFD" w:rsidR="001C4EFA" w:rsidP="008A3823" w:rsidRDefault="001C4EFA">
                            <w:pPr>
                              <w:pStyle w:val="tekstzboku"/>
                            </w:pPr>
                          </w:p>
                          <w:p w:rsidRPr="00D616D2" w:rsidR="001C4EFA" w:rsidP="008A3823" w:rsidRDefault="001C4E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style="position:absolute;margin-left:412.35pt;margin-top:18.85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Zdecydowaną obawę utraty pracy lub zaprzestania pro-wadzenia własnej działalności wyraziło 1,8% responden-tów 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Uw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+PTg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OsI2Qje&#10;AAAACwEAAA8AAABkcnMvZG93bnJldi54bWxMj8FOwzAMhu9Ie4fISNxYQinbWppOCMQVxDaQuGWN&#10;11ZrnKrJ1vL2eCc42ZY//f5crCfXiTMOofWk4W6uQCBV3rZUa9htX29XIEI0ZE3nCTX8YIB1Obsq&#10;TG79SB943sRacAiF3GhoYuxzKUPVoDNh7nsk3h384EzkcailHczI4a6TiVIL6UxLfKExPT43WB03&#10;J6fh8+3w/ZWq9/rFPfSjn5Qkl0mtb66np0cQEaf4B8NFn9WhZKe9P5ENotOwStIloxrul1wvgMoW&#10;KYg9d1mSgSwL+f+H8hcAAP//AwBQSwECLQAUAAYACAAAACEAtoM4kv4AAADhAQAAEwAAAAAAAAAA&#10;AAAAAAAAAAAAW0NvbnRlbnRfVHlwZXNdLnhtbFBLAQItABQABgAIAAAAIQA4/SH/1gAAAJQBAAAL&#10;AAAAAAAAAAAAAAAAAC8BAABfcmVscy8ucmVsc1BLAQItABQABgAIAAAAIQAA9QUweQIAAH4EAAAO&#10;AAAAAAAAAAAAAAAAAC4CAABkcnMvZTJvRG9jLnhtbFBLAQItABQABgAIAAAAIQDrCNkI3gAAAAsB&#10;AAAPAAAAAAAAAAAAAAAAANMEAABkcnMvZG93bnJldi54bWxQSwUGAAAAAAQABADzAAAA3gUAAAAA&#10;" w14:anchorId="73DA5810">
                <v:textbox>
                  <w:txbxContent>
                    <w:p w:rsidRPr="00380DFD" w:rsidR="001C4EFA" w:rsidP="008A3823" w:rsidRDefault="001C4EFA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1,8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:rsidRPr="00380DFD" w:rsidR="001C4EFA" w:rsidP="008A3823" w:rsidRDefault="001C4EFA">
                      <w:pPr>
                        <w:pStyle w:val="tekstzboku"/>
                      </w:pPr>
                    </w:p>
                    <w:p w:rsidRPr="00D616D2" w:rsidR="001C4EFA" w:rsidP="008A3823" w:rsidRDefault="001C4E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:rsidRPr="0047124B" w:rsidR="008A3823" w:rsidP="008A3823" w:rsidRDefault="008A3823">
      <w:pPr>
        <w:spacing w:line="288" w:lineRule="auto"/>
      </w:pPr>
      <w:r w:rsidRPr="0047124B">
        <w:t>Spośród osób pracujących</w:t>
      </w:r>
      <w:r w:rsidR="006137F1">
        <w:rPr>
          <w:rStyle w:val="Odwoanieprzypisudolnego"/>
        </w:rPr>
        <w:footnoteReference w:id="2"/>
      </w:r>
      <w:r w:rsidRPr="0047124B">
        <w:t xml:space="preserve"> zdecydowaną obawę utraty pracy lub zaprzestania prowadzenia własnej działalności odczuwa </w:t>
      </w:r>
      <w:r w:rsidR="00013A02">
        <w:t>1</w:t>
      </w:r>
      <w:r w:rsidRPr="0047124B">
        <w:t>,</w:t>
      </w:r>
      <w:r w:rsidR="00013A02">
        <w:t>8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013A02">
        <w:t>10,2% oraz 28</w:t>
      </w:r>
      <w:r w:rsidR="00704938">
        <w:t>,</w:t>
      </w:r>
      <w:r w:rsidR="00013A02">
        <w:t>8</w:t>
      </w:r>
      <w:r w:rsidRPr="0047124B">
        <w:t xml:space="preserve">%. Odsetek osób pracujących, które nie mają obaw, wyniósł </w:t>
      </w:r>
      <w:r w:rsidR="004E0F40">
        <w:t>5</w:t>
      </w:r>
      <w:r w:rsidR="00013A02">
        <w:t>3,0</w:t>
      </w:r>
      <w:r w:rsidRPr="0047124B">
        <w:t>%. Niewielka liczba respondentów</w:t>
      </w:r>
      <w:r>
        <w:t xml:space="preserve"> pracujących (</w:t>
      </w:r>
      <w:r w:rsidR="00013A02">
        <w:t>6,2</w:t>
      </w:r>
      <w:r w:rsidRPr="0047124B">
        <w:t xml:space="preserve">%) nie miała zdania. </w:t>
      </w:r>
    </w:p>
    <w:p w:rsidR="008A3823" w:rsidP="008A3823" w:rsidRDefault="008A3823">
      <w:pPr>
        <w:spacing w:before="0" w:after="160" w:line="259" w:lineRule="auto"/>
        <w:rPr>
          <w:b/>
          <w:spacing w:val="-2"/>
          <w:sz w:val="18"/>
        </w:rPr>
      </w:pPr>
    </w:p>
    <w:p w:rsidR="008A3823" w:rsidP="008A3823" w:rsidRDefault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editId="0636DB97" wp14:anchorId="06313F3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:rsidR="008A3823" w:rsidP="008A3823" w:rsidRDefault="008A3823">
      <w:pPr>
        <w:pStyle w:val="Nagwek1"/>
      </w:pPr>
    </w:p>
    <w:p w:rsidRPr="00FE5C2F" w:rsidR="008A3823" w:rsidP="008A3823" w:rsidRDefault="008A3823">
      <w:pPr>
        <w:rPr>
          <w:lang w:eastAsia="pl-PL"/>
        </w:rPr>
      </w:pPr>
    </w:p>
    <w:p w:rsidRPr="00396FC5" w:rsidR="008A3823" w:rsidP="008A3823" w:rsidRDefault="00B95ABB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editId="15738DA1" wp14:anchorId="714A1362">
                <wp:simplePos x="0" y="0"/>
                <wp:positionH relativeFrom="column">
                  <wp:posOffset>5283614</wp:posOffset>
                </wp:positionH>
                <wp:positionV relativeFrom="paragraph">
                  <wp:posOffset>232548</wp:posOffset>
                </wp:positionV>
                <wp:extent cx="1725295" cy="1221740"/>
                <wp:effectExtent l="0" t="0" r="0" b="0"/>
                <wp:wrapTight wrapText="bothSides">
                  <wp:wrapPolygon edited="0">
                    <wp:start x="715" y="0"/>
                    <wp:lineTo x="715" y="21218"/>
                    <wp:lineTo x="20749" y="21218"/>
                    <wp:lineTo x="20749" y="0"/>
                    <wp:lineTo x="715" y="0"/>
                  </wp:wrapPolygon>
                </wp:wrapTight>
                <wp:docPr id="31" name="Pole tekstowe 31" descr="Dla 28,3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80DFD" w:rsidR="001C4EFA" w:rsidP="008A3823" w:rsidRDefault="001C4EFA">
                            <w:pPr>
                              <w:pStyle w:val="tekstzboku"/>
                            </w:pPr>
                            <w:r>
                              <w:t>Dla 28,3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 xml:space="preserve">gospodarki w Polsce </w:t>
                            </w:r>
                          </w:p>
                          <w:p w:rsidRPr="00380DFD" w:rsidR="001C4EFA" w:rsidP="008A3823" w:rsidRDefault="001C4EFA">
                            <w:pPr>
                              <w:pStyle w:val="tekstzboku"/>
                            </w:pPr>
                          </w:p>
                          <w:p w:rsidRPr="00D616D2" w:rsidR="001C4EFA" w:rsidP="008A3823" w:rsidRDefault="001C4E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style="position:absolute;margin-left:416.05pt;margin-top:18.3pt;width:135.85pt;height:96.2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la 28,3% respondentów obecna sytuacja na terytorium Ukrainy stanowi duże zagrożenie dla gospodarki w Polsce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6xxbAIAAHkEAAAOAAAAZHJzL2Uyb0RvYy54bWysVMFu1DAQvSPxDyNL3KDZpF26XTVblZYi&#10;pAKVSj9g1nY2ZhNPsL1Ntr/FlRvivxg727KCGyIHa+zxPM97M5PTs6Ft4F47b8iWIj+YCNBWkjJ2&#10;VYq7z1evZgJ8QKuwIatLsdVenC2ePzvtu7kuqKZGaQcMYv2870pRh9DNs8zLWrfoD6jTlp0VuRYD&#10;b90qUw57Rm+brJhMXmc9OdU5ktp7Pr0cnWKR8KtKy/CpqrwO0JSCcwtpdWldxjVbnOJ85bCrjdyl&#10;gf+QRYvG8qNPUJcYEDbO/AXVGunIUxUOJLUZVZWROnFgNvnkDza3NXY6cWFxfPckk/9/sPLj/Y0D&#10;o0pxmAuw2HKNbqjREPTaB+o1xHOlvWTRLhuEYvby8AU47TuyStvw41sPtNTSIvht2KD8ggzD4W4b&#10;yJlNC3drx+psUxtQb0Btfn7X8IArR2xYo0Ex7ooYUaFbG+iBM/BSx+L0nZ9zjrcdZxmGNzRwkyWh&#10;fXdNcu3B0kWNdqXPnaO+1qhYnDxGZnuhI46PIMv+AykmiZtACWioXBsrx7UARucm2T41hh4CyPjk&#10;cTEtTqYCJPvyosiPj1LrZDh/DO+cD+80tRCNUjjuvASP99c+xHRw/nglvmbpyjRN6r7GQl+Kk2kx&#10;TQF7ntawjNCYthSzSfzGdo0s31qVggOaZrT5gcbuaEemI+cwLIdU3tmjmktSW9bB0TgLPLts1OQe&#10;BPQ8B6XwXzfotIDmvWUtT/Ij5gohbY6mxwVv3L5nue9BKxmqFEHAaF6ENGwj5XPWvDJJjVicMZNd&#10;ytzfSaTdLMYB2t+nW7//GItfAAAA//8DAFBLAwQUAAYACAAAACEAieKPP98AAAALAQAADwAAAGRy&#10;cy9kb3ducmV2LnhtbEyPy07DMBBF90j8gzVI7KidBKI2zaRCILYgykPqzo2nSUQ8jmK3CX+Pu6LL&#10;0Rzde265mW0vTjT6zjFCslAgiGtnOm4QPj9e7pYgfNBsdO+YEH7Jw6a6vip1YdzE73TahkbEEPaF&#10;RmhDGAopfd2S1X7hBuL4O7jR6hDPsZFm1FMMt71Mlcql1R3HhlYP9NRS/bM9WoSv18Pu+169Nc/2&#10;YZjcrCTblUS8vZkf1yACzeEfhrN+VIcqOu3dkY0XPcIyS5OIImR5DuIMJCqLY/YIabpSIKtSXm6o&#10;/gAAAP//AwBQSwECLQAUAAYACAAAACEAtoM4kv4AAADhAQAAEwAAAAAAAAAAAAAAAAAAAAAAW0Nv&#10;bnRlbnRfVHlwZXNdLnhtbFBLAQItABQABgAIAAAAIQA4/SH/1gAAAJQBAAALAAAAAAAAAAAAAAAA&#10;AC8BAABfcmVscy8ucmVsc1BLAQItABQABgAIAAAAIQCUg6xxbAIAAHkEAAAOAAAAAAAAAAAAAAAA&#10;AC4CAABkcnMvZTJvRG9jLnhtbFBLAQItABQABgAIAAAAIQCJ4o8/3wAAAAsBAAAPAAAAAAAAAAAA&#10;AAAAAMYEAABkcnMvZG93bnJldi54bWxQSwUGAAAAAAQABADzAAAA0gUAAAAA&#10;" w14:anchorId="714A1362">
                <v:textbox>
                  <w:txbxContent>
                    <w:p w:rsidRPr="00380DFD" w:rsidR="001C4EFA" w:rsidP="008A3823" w:rsidRDefault="001C4EFA">
                      <w:pPr>
                        <w:pStyle w:val="tekstzboku"/>
                      </w:pPr>
                      <w:r>
                        <w:t>Dla 28,3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 xml:space="preserve">gospodarki w Polsce </w:t>
                      </w:r>
                    </w:p>
                    <w:p w:rsidRPr="00380DFD" w:rsidR="001C4EFA" w:rsidP="008A3823" w:rsidRDefault="001C4EFA">
                      <w:pPr>
                        <w:pStyle w:val="tekstzboku"/>
                      </w:pPr>
                    </w:p>
                    <w:p w:rsidRPr="00D616D2" w:rsidR="001C4EFA" w:rsidP="008A3823" w:rsidRDefault="001C4E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 w:rsidR="00EF2C29">
        <w:t xml:space="preserve">na terytorium Ukrainy </w:t>
      </w:r>
      <w:r w:rsidR="008A3823">
        <w:t xml:space="preserve">dla </w:t>
      </w:r>
      <w:r w:rsidR="00236BF9">
        <w:t>gospodarki w Polsce</w:t>
      </w:r>
    </w:p>
    <w:p w:rsidRPr="0047124B" w:rsidR="008A3823" w:rsidP="008A3823" w:rsidRDefault="008A3823">
      <w:pPr>
        <w:spacing w:line="288" w:lineRule="auto"/>
      </w:pPr>
      <w:r w:rsidRPr="0047124B">
        <w:t xml:space="preserve">Dla </w:t>
      </w:r>
      <w:r w:rsidR="00EC62B0">
        <w:t>2</w:t>
      </w:r>
      <w:r w:rsidR="00964A51">
        <w:t>8</w:t>
      </w:r>
      <w:r w:rsidR="00BB2649">
        <w:t>,3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964A51">
        <w:t xml:space="preserve"> zagrożenie odczuwa 41</w:t>
      </w:r>
      <w:r w:rsidRPr="0047124B">
        <w:t>,</w:t>
      </w:r>
      <w:r w:rsidR="00964A51">
        <w:t>7</w:t>
      </w:r>
      <w:r w:rsidRPr="0047124B">
        <w:t xml:space="preserve">% odpowiadających na pytania. Małe zagrożenie deklaruje </w:t>
      </w:r>
      <w:r w:rsidR="008A4308">
        <w:t>2</w:t>
      </w:r>
      <w:r w:rsidR="00964A51">
        <w:t>3</w:t>
      </w:r>
      <w:r w:rsidR="006B7811">
        <w:t>,</w:t>
      </w:r>
      <w:r w:rsidR="00964A51">
        <w:t>5</w:t>
      </w:r>
      <w:r w:rsidRPr="0047124B">
        <w:t xml:space="preserve">%, zaś brak zagrożenia stwierdziło </w:t>
      </w:r>
      <w:r w:rsidR="00BB2649">
        <w:t>6</w:t>
      </w:r>
      <w:r w:rsidR="002A4A95">
        <w:t>,</w:t>
      </w:r>
      <w:r w:rsidR="00964A51">
        <w:t>5</w:t>
      </w:r>
      <w:r w:rsidRPr="0047124B">
        <w:t>% respondentów.</w:t>
      </w:r>
    </w:p>
    <w:p w:rsidR="008A3823" w:rsidP="008A3823" w:rsidRDefault="008A3823">
      <w:pPr>
        <w:tabs>
          <w:tab w:val="left" w:pos="3218"/>
        </w:tabs>
      </w:pPr>
      <w:r>
        <w:tab/>
      </w:r>
    </w:p>
    <w:p w:rsidR="00CF2777" w:rsidP="008A3823" w:rsidRDefault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editId="5726D42B" wp14:anchorId="5C7EBB62">
            <wp:simplePos x="0" y="0"/>
            <wp:positionH relativeFrom="margin">
              <wp:align>right</wp:align>
            </wp:positionH>
            <wp:positionV relativeFrom="margin">
              <wp:posOffset>5041900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>
      <w:pPr>
        <w:pStyle w:val="Nagwek1"/>
      </w:pPr>
    </w:p>
    <w:p w:rsidRPr="00CF2777" w:rsidR="00CF2777" w:rsidP="00CF2777" w:rsidRDefault="00CF2777">
      <w:pPr>
        <w:rPr>
          <w:lang w:eastAsia="pl-PL"/>
        </w:rPr>
      </w:pPr>
    </w:p>
    <w:p w:rsidRPr="00396FC5" w:rsidR="008A3823" w:rsidP="008A3823" w:rsidRDefault="00D55006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editId="34B58814" wp14:anchorId="40886744">
                <wp:simplePos x="0" y="0"/>
                <wp:positionH relativeFrom="rightMargin">
                  <wp:posOffset>110186</wp:posOffset>
                </wp:positionH>
                <wp:positionV relativeFrom="paragraph">
                  <wp:posOffset>238263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9,2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1C4EFA" w:rsidP="008A3823" w:rsidRDefault="001C4E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9,2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:rsidR="001C4EFA" w:rsidP="008A3823" w:rsidRDefault="001C4E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4" style="position:absolute;margin-left:8.7pt;margin-top:18.75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W przypadku 9,2% respondentów obecna sytuacja na terytorium Ukrainy stanowi duże zagrożenie dla ich oso-bistej sytuacji finansowej 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cUeQIAAJEEAAAOAAAAZHJzL2Uyb0RvYy54bWysVFFv0zAQfkfiP5ws8QZLWzVsrZZOY2MI&#10;acCkMfF8tZ3Ga+Iztruk+1u88ob4X1ycdlTwhsiDZedyn+/77rucnnVNDQ/aB0O2EOOjkQBtJSlj&#10;V4W4+3z16kRAiGgV1mR1IbY6iLPF82enrZvrCVVUK+2BQWyYt64QVYxunmVBVrrBcEROWw6W5BuM&#10;fPSrTHlsGb2ps8lo9DprySvnSeoQ+O3lEBSLhF+WWsZPZRl0hLoQXFtMq0/rsl+zxSnOVx5dZeSu&#10;DPyHKho0li99grrEiLDx5i+oxkhPgcp4JKnJqCyN1IkDsxmP/mBzW6HTiQuLE9yTTOH/wcqPDzce&#10;jOLezaYCLDbcpBuqNUS9DpFaDSmgdJAs2xdw/nHrUK03MHs5eQFeB0dWaRt/fGuBllpahLCNG5T3&#10;yHAM47eRvNk0cLf2LNM2+YFaA2rz87uGR1x54o01GlSNYGQFrNCrpQlR3++xDJTGog1c0D30XWtd&#10;mHPxt47Lj90b6phB6kBw1yTXASxdVGhX+tx7aiuNilUb95nZQeqAE3qQZfuBFJPHTaQE1JW+6VvK&#10;TQJGZ/dsnxyjuwiyv/J4kk9muQDJsdlJnk+SpTKc77OdD/GdpoaFC+w+z45M6PhwHWJfDc73n/SX&#10;WboydZ1cWVtoGTSf5CnhINIYVhVq0xTiZNQ/g417km+tSskRTT3s+YLa7lj3RAfKsVt2qe2zvZhL&#10;UluWwdMwIzzTvKnIPwpoeT4KEb5u0GsB9XvLUs7G02k/UOkwzY+ZOPjDyPIwglYyVCGigGF7EdMQ&#10;DpTPWfLSJDX63gyV7Epm3yeRdjPaD9bhOX31+0+y+AUAAP//AwBQSwMEFAAGAAgAAAAhABhLENTd&#10;AAAACQEAAA8AAABkcnMvZG93bnJldi54bWxMj8FOwzAQRO9I/QdrkbhRu6FtmhCnQiCuIFpA4ubG&#10;2yRqvI5itwl/z3KC4+iNZt8W28l14oJDaD1pWMwVCKTK25ZqDe/759sNiBANWdN5Qg3fGGBbzq4K&#10;k1s/0htedrEWPEIhNxqaGPtcylA16EyY+x6J2dEPzkSOQy3tYEYed51MlFpLZ1riC43p8bHB6rQ7&#10;Ow0fL8evz6V6rZ/cqh/9pCS5TGp9cz093IOIOMW/MvzqszqU7HTwZ7JBdJzTJTc13KUrEMyTTbYA&#10;cWCQJSnIspD/Pyh/AAAA//8DAFBLAQItABQABgAIAAAAIQC2gziS/gAAAOEBAAATAAAAAAAAAAAA&#10;AAAAAAAAAABbQ29udGVudF9UeXBlc10ueG1sUEsBAi0AFAAGAAgAAAAhADj9If/WAAAAlAEAAAsA&#10;AAAAAAAAAAAAAAAALwEAAF9yZWxzLy5yZWxzUEsBAi0AFAAGAAgAAAAhAB96JxR5AgAAkQQAAA4A&#10;AAAAAAAAAAAAAAAALgIAAGRycy9lMm9Eb2MueG1sUEsBAi0AFAAGAAgAAAAhABhLENTdAAAACQEA&#10;AA8AAAAAAAAAAAAAAAAA0wQAAGRycy9kb3ducmV2LnhtbFBLBQYAAAAABAAEAPMAAADdBQAAAAA=&#10;" w14:anchorId="40886744">
                <v:textbox>
                  <w:txbxContent>
                    <w:p w:rsidRPr="00D616D2" w:rsidR="001C4EFA" w:rsidP="008A3823" w:rsidRDefault="001C4E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9,2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:rsidR="001C4EFA" w:rsidP="008A3823" w:rsidRDefault="001C4EFA"/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Jakim zagrożeniem jest obecna sytuacja </w:t>
      </w:r>
      <w:r w:rsidR="00236BF9">
        <w:t xml:space="preserve">na terytorium Ukrainy </w:t>
      </w:r>
      <w:r w:rsidR="008A3823">
        <w:t>dla osobistej sytuacji finansowej</w:t>
      </w:r>
    </w:p>
    <w:p w:rsidRPr="0047124B" w:rsidR="008A3823" w:rsidP="008A3823" w:rsidRDefault="001C7290">
      <w:pPr>
        <w:spacing w:line="288" w:lineRule="auto"/>
      </w:pPr>
      <w:r>
        <w:t>W</w:t>
      </w:r>
      <w:r w:rsidR="00061958">
        <w:t xml:space="preserve"> prz</w:t>
      </w:r>
      <w:r w:rsidR="004C07FE">
        <w:t xml:space="preserve">ypadku </w:t>
      </w:r>
      <w:r w:rsidR="00CB5CFB">
        <w:t>9,2</w:t>
      </w:r>
      <w:r w:rsidRPr="0047124B" w:rsidR="008A3823">
        <w:t xml:space="preserve">% respondentów obecna sytuacja </w:t>
      </w:r>
      <w:r w:rsidR="00236BF9">
        <w:t xml:space="preserve">na terytorium Ukrainy </w:t>
      </w:r>
      <w:r w:rsidRPr="0047124B" w:rsidR="008A3823">
        <w:t>stanowi duże zagrożenie dla ich osobistej sytuacji finansowej. Przeciętne za</w:t>
      </w:r>
      <w:r w:rsidR="00CB5CFB">
        <w:t>grożenie odczuwa 28,5</w:t>
      </w:r>
      <w:r w:rsidRPr="0047124B" w:rsidR="008A3823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CB5CFB">
        <w:t>4</w:t>
      </w:r>
      <w:r w:rsidR="00AC2240">
        <w:t>,</w:t>
      </w:r>
      <w:r w:rsidR="00CB5CFB">
        <w:t>0</w:t>
      </w:r>
      <w:r w:rsidRPr="0047124B" w:rsidR="008A3823">
        <w:t>%, natomiast brak zagr</w:t>
      </w:r>
      <w:r w:rsidR="00981C3D">
        <w:t>ożenia stwierdziło</w:t>
      </w:r>
      <w:r w:rsidR="00F822FB">
        <w:t xml:space="preserve"> </w:t>
      </w:r>
      <w:r w:rsidR="00D67E40">
        <w:t>2</w:t>
      </w:r>
      <w:r w:rsidR="00CB5CFB">
        <w:t>8,3</w:t>
      </w:r>
      <w:r w:rsidRPr="0047124B" w:rsidR="008A3823">
        <w:t>% respondentów.</w:t>
      </w:r>
    </w:p>
    <w:p w:rsidR="008A3823" w:rsidP="008A3823" w:rsidRDefault="008A3823">
      <w:pPr>
        <w:spacing w:before="0" w:after="160" w:line="259" w:lineRule="auto"/>
      </w:pPr>
      <w:r>
        <w:br w:type="page"/>
      </w:r>
    </w:p>
    <w:p w:rsidR="008A3823" w:rsidP="008A3823" w:rsidRDefault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editId="7CC8B468" wp14:anchorId="132C292F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>
      <w:pPr>
        <w:pStyle w:val="Nagwek1"/>
      </w:pPr>
    </w:p>
    <w:p w:rsidR="008A3823" w:rsidP="008A3823" w:rsidRDefault="008A3823">
      <w:pPr>
        <w:pStyle w:val="Nagwek1"/>
      </w:pPr>
    </w:p>
    <w:p w:rsidRPr="00396FC5" w:rsidR="008A3823" w:rsidP="008A3823" w:rsidRDefault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editId="14DB4B70" wp14:anchorId="1FD4B9FD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31,2% respondentów obecna sytuacja na terytorium Ukrainy stanowi duże zagrożenie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1C4EFA" w:rsidP="008A3823" w:rsidRDefault="001C4E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31,2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la 31,2% respondentów obecna sytuacja na terytorium Ukrainy stanowi duże zagrożenie dla suwerenności i niepodległości Polski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kydwIAAI8EAAAOAAAAZHJzL2Uyb0RvYy54bWysVMFuEzEQvSPxDyNL3KCbhIa2UTdVaQEh&#10;FahU+gGOPZs18XoW2+lueuQ3+Ayu3FD/i7E3bSO4IXKwbM/O83tvZnJ80jcWbtAHQ64U472RAHSK&#10;tHHLUlx/fvviUECI0mlpyWEpNhjEyfzpk+OuneGEarIaPTCIC7OuLUUdYzsriqBqbGTYoxYdByvy&#10;jYx89MtCe9kxemOLyWj0qujI69aTwhD49nwIinnGrypU8VNVBYxgS8HcYl59XhdpLebHcrb0sq2N&#10;2tKQ/8Cikcbxow9Q5zJKWHvzF1RjlKdAVdxT1BRUVUZh1sBqxqM/1FzVssWshc0J7YNN4f/Bqo83&#10;lx6M5todTQU42XCRLskiRFyFSB1CDmgMim07txJejp9PnoHH0JLT6OKvHx3QApWTEDZxLdUXyTic&#10;7zeRvFk3cL3y7M8mNwJ1BvT67ifCrVx64o0zCJpxw7pDj87R3XdlwADft6QtLu++DVdMK6xMKlnX&#10;hhkzv2qZe+xfU8/0s/2hvSC1CuDorJZuiafeU1ej1GzZOGUWO6kDTkggi+4DaVYu15EyUF/5JtWT&#10;KwSMzq2zeWgX7COo9OTBZDpJrimOHR1Op5PcT4Wc3We3PsR3SA2kTSk8t2NGlzcXISY2cnb/SXrM&#10;0VtjbW5J66Bj0OlkmhN2Io1hZ8GaphSHo/QbejiJfON0To7S2GHPD1i3VZ2EDpJjv+iHmufkZMmC&#10;9IZ98DRMCE80b2rytwI6no5ShK9r6VGAfe/Yy6Px/n4ap3zYnx6wcvC7kcVuRDrFUKWIAobtWcwj&#10;OGg+Zc8rk+14ZLLlzF2fXdpOaBqr3XP+6vF/ZP4bAAD//wMAUEsDBBQABgAIAAAAIQBqj2hw3QAA&#10;AAkBAAAPAAAAZHJzL2Rvd25yZXYueG1sTI/LTsMwEEX3SPyDNUjsqE2gaRriVAjEFkQfSOzceJpE&#10;xOModpvw952uYHl1ru6cKVaT68QJh9B60nA/UyCQKm9bqjVsN293GYgQDVnTeUINvxhgVV5fFSa3&#10;fqRPPK1jLXiEQm40NDH2uZShatCZMPM9ErODH5yJHIda2sGMPO46mSiVSmda4guN6fGlwepnfXQa&#10;du+H769H9VG/unk/+klJckup9e3N9PwEIuIU/8pw0Wd1KNlp749kg+g4p3NuanhYpCCYJ1mWgNgz&#10;WCYZyLKQ/z8ozwAAAP//AwBQSwECLQAUAAYACAAAACEAtoM4kv4AAADhAQAAEwAAAAAAAAAAAAAA&#10;AAAAAAAAW0NvbnRlbnRfVHlwZXNdLnhtbFBLAQItABQABgAIAAAAIQA4/SH/1gAAAJQBAAALAAAA&#10;AAAAAAAAAAAAAC8BAABfcmVscy8ucmVsc1BLAQItABQABgAIAAAAIQAuMGkydwIAAI8EAAAOAAAA&#10;AAAAAAAAAAAAAC4CAABkcnMvZTJvRG9jLnhtbFBLAQItABQABgAIAAAAIQBqj2hw3QAAAAkBAAAP&#10;AAAAAAAAAAAAAAAAANEEAABkcnMvZG93bnJldi54bWxQSwUGAAAAAAQABADzAAAA2wUAAAAA&#10;" w14:anchorId="1FD4B9FD">
                <v:textbox>
                  <w:txbxContent>
                    <w:p w:rsidRPr="00D616D2" w:rsidR="001C4EFA" w:rsidP="008A3823" w:rsidRDefault="001C4E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31,2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:rsidRPr="0047124B" w:rsidR="008A3823" w:rsidP="008A3823" w:rsidRDefault="008A3823">
      <w:pPr>
        <w:spacing w:line="288" w:lineRule="auto"/>
      </w:pPr>
      <w:r>
        <w:t xml:space="preserve">Dla </w:t>
      </w:r>
      <w:r w:rsidR="00342F57">
        <w:t>31</w:t>
      </w:r>
      <w:r w:rsidR="00755591">
        <w:t>,</w:t>
      </w:r>
      <w:r w:rsidR="00342F57">
        <w:t>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342F57">
        <w:t>37,0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342F57">
        <w:t>4,1</w:t>
      </w:r>
      <w:r w:rsidRPr="0047124B">
        <w:t xml:space="preserve">%, natomiast brak zagrożenia stwierdziło </w:t>
      </w:r>
      <w:r w:rsidR="00342F57">
        <w:t>7</w:t>
      </w:r>
      <w:r w:rsidR="000A25C0">
        <w:t>,</w:t>
      </w:r>
      <w:r w:rsidR="004F34FB">
        <w:t>7</w:t>
      </w:r>
      <w:r w:rsidRPr="0047124B">
        <w:t>% respondentów.</w:t>
      </w:r>
    </w:p>
    <w:p w:rsidRPr="00E940D5" w:rsidR="008A3823" w:rsidP="008A3823" w:rsidRDefault="008A3823">
      <w:pPr>
        <w:spacing w:before="0" w:after="0"/>
        <w:rPr>
          <w:sz w:val="16"/>
          <w:shd w:val="clear" w:color="auto" w:fill="FFFFFF"/>
        </w:rPr>
      </w:pPr>
    </w:p>
    <w:p w:rsidR="008A3823" w:rsidP="008A3823" w:rsidRDefault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editId="003A9AE1" wp14:anchorId="15DC1E4C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:rsidR="008A3823" w:rsidP="008A3823" w:rsidRDefault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:rsidRPr="00FF59DA" w:rsidR="008A3823" w:rsidP="008A3823" w:rsidRDefault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Pr="00D24571" w:rsidR="0043076F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FF59DA" w:rsidR="0043076F" w:rsidP="008A3823" w:rsidRDefault="0043076F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637CBB" w:rsidR="0043076F" w:rsidP="008A3823" w:rsidRDefault="00B712BA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Październik</w:t>
            </w:r>
            <w:r>
              <w:rPr>
                <w:b/>
                <w:bCs/>
                <w:szCs w:val="19"/>
              </w:rPr>
              <w:t xml:space="preserve"> </w:t>
            </w:r>
            <w:r w:rsidR="00356CCF"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43076F" w:rsidR="0043076F" w:rsidP="008A3823" w:rsidRDefault="00B712BA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Listopad</w:t>
            </w:r>
            <w:r w:rsidR="00D659C2">
              <w:rPr>
                <w:b/>
                <w:bCs/>
                <w:szCs w:val="19"/>
              </w:rPr>
              <w:t xml:space="preserve"> </w:t>
            </w:r>
            <w:r w:rsidR="00AB6EBB">
              <w:rPr>
                <w:bCs/>
                <w:szCs w:val="19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color="001D77" w:sz="4" w:space="0"/>
              <w:bottom w:val="single" w:color="001D77" w:sz="4" w:space="0"/>
              <w:right w:val="nil"/>
            </w:tcBorders>
          </w:tcPr>
          <w:p w:rsidR="0043076F" w:rsidP="008A3823" w:rsidRDefault="00B712BA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</w:t>
            </w:r>
            <w:r w:rsidR="0068103F">
              <w:rPr>
                <w:b/>
                <w:bCs/>
                <w:szCs w:val="19"/>
              </w:rPr>
              <w:t xml:space="preserve"> 2025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13,9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41,4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44,7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17,6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32,3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3,8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28,3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41,7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23,5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6,5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9,2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34,0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28,3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 w:val="restart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31,2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D24571" w:rsidR="00B712BA" w:rsidP="00B712BA" w:rsidRDefault="00B712BA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37,0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D24571" w:rsidR="00B712BA" w:rsidP="00B712BA" w:rsidRDefault="00B712BA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</w:tr>
      <w:tr w:rsidRPr="00D24571" w:rsidR="00B712BA" w:rsidTr="00D76DA0">
        <w:trPr>
          <w:trHeight w:val="454" w:hRule="exact"/>
        </w:trPr>
        <w:tc>
          <w:tcPr>
            <w:tcW w:w="2410" w:type="dxa"/>
            <w:vMerge/>
            <w:tcBorders>
              <w:top w:val="single" w:color="001D77" w:sz="4" w:space="0"/>
              <w:left w:val="nil"/>
              <w:bottom w:val="nil"/>
              <w:right w:val="single" w:color="001D77" w:sz="4" w:space="0"/>
            </w:tcBorders>
          </w:tcPr>
          <w:p w:rsidRPr="00D24571" w:rsidR="00B712BA" w:rsidP="00B712BA" w:rsidRDefault="00B712BA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vAlign w:val="center"/>
          </w:tcPr>
          <w:p w:rsidRPr="00FF59DA" w:rsidR="00B712BA" w:rsidP="00B712BA" w:rsidRDefault="00B712B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vAlign w:val="center"/>
          </w:tcPr>
          <w:p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vAlign w:val="center"/>
          </w:tcPr>
          <w:p w:rsidRPr="00FF59DA" w:rsidR="00B712BA" w:rsidP="00B712BA" w:rsidRDefault="00B712B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nil"/>
              <w:right w:val="nil"/>
            </w:tcBorders>
            <w:vAlign w:val="center"/>
          </w:tcPr>
          <w:p w:rsidR="00B712BA" w:rsidP="00B712BA" w:rsidRDefault="00DA45E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</w:tr>
    </w:tbl>
    <w:p w:rsidR="00EA148C" w:rsidP="00AD5180" w:rsidRDefault="00EA148C">
      <w:pPr>
        <w:spacing w:line="288" w:lineRule="auto"/>
        <w:jc w:val="right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="00EA148C" w:rsidP="008A3823" w:rsidRDefault="00EA148C">
      <w:pPr>
        <w:spacing w:line="288" w:lineRule="auto"/>
        <w:rPr>
          <w:shd w:val="clear" w:color="auto" w:fill="FFFFFF"/>
        </w:rPr>
      </w:pPr>
    </w:p>
    <w:p w:rsidRPr="00FB1838" w:rsidR="008A3823" w:rsidP="008A3823" w:rsidRDefault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:rsidRPr="00FE5C2F" w:rsidR="00FB1838" w:rsidP="00FE5C2F" w:rsidRDefault="00FB1838">
      <w:pPr>
        <w:spacing w:before="0" w:after="160" w:line="259" w:lineRule="auto"/>
        <w:rPr>
          <w:b/>
          <w:spacing w:val="-2"/>
          <w:sz w:val="18"/>
        </w:rPr>
        <w:sectPr w:rsidRPr="00FE5C2F" w:rsidR="00FB1838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P="000470AA" w:rsidRDefault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Pr="008F3638" w:rsidR="00076F85" w:rsidTr="00572465">
        <w:trPr>
          <w:trHeight w:val="1912"/>
        </w:trPr>
        <w:tc>
          <w:tcPr>
            <w:tcW w:w="5103" w:type="dxa"/>
          </w:tcPr>
          <w:p w:rsidRPr="008F3638" w:rsidR="00076F85" w:rsidP="00572465" w:rsidRDefault="00076F8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76F85" w:rsidP="00572465" w:rsidRDefault="00076F8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076F85" w:rsidP="00572465" w:rsidRDefault="00076F8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:rsidRPr="008F3638" w:rsidR="00076F85" w:rsidP="00572465" w:rsidRDefault="00076F8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Pr="008F3638" w:rsidR="00076F85" w:rsidP="00916887" w:rsidRDefault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:rsidR="00572465" w:rsidP="00572465" w:rsidRDefault="00076F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:rsidR="00572465" w:rsidP="00572465" w:rsidRDefault="00572465">
            <w:r>
              <w:t>Tel. komórkowy: +48 695 255 032</w:t>
            </w:r>
          </w:p>
          <w:p w:rsidR="00572465" w:rsidP="00572465" w:rsidRDefault="00572465">
            <w:pPr>
              <w:ind w:left="1494" w:hanging="1494"/>
            </w:pPr>
            <w:r>
              <w:t>Tel. stacjonarne: +48 22 608 38 04, +48 22 449 41 45,     +48 22 608 30 09</w:t>
            </w:r>
          </w:p>
          <w:p w:rsidR="00572465" w:rsidP="00572465" w:rsidRDefault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28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8F3638" w:rsidR="00076F85" w:rsidP="00916887" w:rsidRDefault="00076F85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:rsidRPr="00076F85" w:rsidR="00076F85" w:rsidP="00076F85" w:rsidRDefault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:rsidRPr="00076F85" w:rsidR="00076F85" w:rsidP="00076F85" w:rsidRDefault="00916887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editId="0D12E404" wp14:anchorId="162B1009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editId="3CCC013C" wp14:anchorId="28C2308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5DCFA6D" wp14:anchorId="795826FF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4C1D95E1" wp14:anchorId="497FEFC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editId="2BC2D2F0" wp14:anchorId="260BBF9E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:rsidR="00076F85" w:rsidP="00076F85" w:rsidRDefault="0057246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Pr="003D5F42" w:rsidR="00076F85">
              <w:rPr>
                <w:sz w:val="20"/>
              </w:rPr>
              <w:t>stat.gov.pl</w:t>
            </w:r>
          </w:p>
        </w:tc>
      </w:tr>
      <w:tr w:rsidR="00076F85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:rsidR="00076F85" w:rsidP="00076F85" w:rsidRDefault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:rsidR="00076F85" w:rsidP="00076F85" w:rsidRDefault="009879C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editId="15C5DBC6" wp14:anchorId="6C23000D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:rsidR="00076F85" w:rsidP="00076F85" w:rsidRDefault="0057246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Pr="003D5F42" w:rsidR="00076F85">
              <w:rPr>
                <w:sz w:val="20"/>
              </w:rPr>
              <w:t>@GUS_STAT</w:t>
            </w:r>
          </w:p>
        </w:tc>
      </w:tr>
      <w:tr w:rsidR="00076F85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:rsidR="00076F85" w:rsidP="00076F85" w:rsidRDefault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:rsidR="00076F85" w:rsidP="00076F85" w:rsidRDefault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:rsidR="00076F85" w:rsidP="00076F85" w:rsidRDefault="0057246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3D5F42" w:rsidR="00076F85">
              <w:rPr>
                <w:sz w:val="20"/>
              </w:rPr>
              <w:t>@</w:t>
            </w:r>
            <w:proofErr w:type="spellStart"/>
            <w:r w:rsidRPr="003D5F42" w:rsidR="00076F85">
              <w:rPr>
                <w:sz w:val="20"/>
              </w:rPr>
              <w:t>GlownyUrzadStatystyczny</w:t>
            </w:r>
            <w:proofErr w:type="spellEnd"/>
          </w:p>
        </w:tc>
      </w:tr>
      <w:tr w:rsidR="002F5026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:rsidR="002F5026" w:rsidP="002F5026" w:rsidRDefault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:rsidR="002F5026" w:rsidP="002F5026" w:rsidRDefault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:rsidRPr="003D5F42" w:rsidR="002F5026" w:rsidP="002F5026" w:rsidRDefault="0057246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Pr="00531873" w:rsidR="002F5026">
              <w:rPr>
                <w:sz w:val="20"/>
              </w:rPr>
              <w:t>gus_stat</w:t>
            </w:r>
            <w:proofErr w:type="spellEnd"/>
          </w:p>
        </w:tc>
      </w:tr>
      <w:tr w:rsidR="002F5026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:rsidR="002F5026" w:rsidP="002F5026" w:rsidRDefault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:rsidR="002F5026" w:rsidP="002F5026" w:rsidRDefault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:rsidRPr="003D5F42" w:rsidR="002F5026" w:rsidP="002F5026" w:rsidRDefault="0057246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Pr="00531873" w:rsidR="002F5026">
              <w:rPr>
                <w:sz w:val="20"/>
              </w:rPr>
              <w:t>glownyurzadstatystycznygus</w:t>
            </w:r>
            <w:proofErr w:type="spellEnd"/>
          </w:p>
        </w:tc>
      </w:tr>
      <w:tr w:rsidR="002F5026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:rsidR="002F5026" w:rsidP="002F5026" w:rsidRDefault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:rsidR="002F5026" w:rsidP="002F5026" w:rsidRDefault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:rsidRPr="003D5F42" w:rsidR="002F5026" w:rsidP="002F5026" w:rsidRDefault="00572465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Pr="00531873" w:rsidR="002F5026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:rsidR="00B520CF" w:rsidP="002F5026" w:rsidRDefault="00B520CF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:rsidR="00B520CF" w:rsidP="002F5026" w:rsidRDefault="00B520CF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:rsidRPr="00531873" w:rsidR="00B520CF" w:rsidP="002F5026" w:rsidRDefault="00B520CF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:rsidR="00B520CF" w:rsidP="002F5026" w:rsidRDefault="00B520CF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:rsidR="00B520CF" w:rsidP="002F5026" w:rsidRDefault="00B520CF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:rsidRPr="00531873" w:rsidR="00B520CF" w:rsidP="002F5026" w:rsidRDefault="00B520CF">
            <w:pPr>
              <w:rPr>
                <w:noProof/>
                <w:sz w:val="20"/>
                <w:lang w:eastAsia="pl-PL"/>
              </w:rPr>
            </w:pPr>
          </w:p>
        </w:tc>
      </w:tr>
      <w:tr w:rsidRPr="0045473D" w:rsidR="00B520CF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:rsidRPr="00B520CF" w:rsidR="00B520CF" w:rsidP="00B520CF" w:rsidRDefault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:rsidRPr="00B520CF" w:rsidR="00B520CF" w:rsidP="00B520CF" w:rsidRDefault="00B35E4B">
            <w:pPr>
              <w:rPr>
                <w:rStyle w:val="Hipercze"/>
                <w:lang w:val="en-US"/>
              </w:rPr>
            </w:pPr>
            <w:hyperlink w:tooltip="Link do opracowania pt. &quot;Koniunktura gospodarcza - listopad 2025 roku&quot;" w:history="1" r:id="rId35">
              <w:r w:rsidR="00A33286">
                <w:rPr>
                  <w:rStyle w:val="Hipercze"/>
                  <w:lang w:val="en-US"/>
                </w:rPr>
                <w:t>Koniunktura gospodarcza - listopad 2025 roku</w:t>
              </w:r>
            </w:hyperlink>
          </w:p>
          <w:p w:rsidRPr="00B520CF" w:rsidR="00B520CF" w:rsidP="00B520CF" w:rsidRDefault="00B35E4B">
            <w:pPr>
              <w:rPr>
                <w:rStyle w:val="Hipercze"/>
                <w:lang w:val="en-US"/>
              </w:rPr>
            </w:pPr>
            <w:hyperlink w:tooltip="Link do opracowania pt. &quot;Biuletyn Statystyczny Nr 10/2025&quot;" w:history="1" r:id="rId36">
              <w:r w:rsidR="00A33286">
                <w:rPr>
                  <w:rStyle w:val="Hipercze"/>
                  <w:lang w:val="en-US"/>
                </w:rPr>
                <w:t>Biuletyn Statystyczny Nr 10/2025</w:t>
              </w:r>
            </w:hyperlink>
          </w:p>
          <w:p w:rsidRPr="00B520CF" w:rsidR="00B520CF" w:rsidP="00B520CF" w:rsidRDefault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:rsidRPr="00694D63" w:rsidR="00B520CF" w:rsidP="00B520CF" w:rsidRDefault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:rsidRPr="00B520CF" w:rsidR="00B520CF" w:rsidP="00B520CF" w:rsidRDefault="00B35E4B">
            <w:pPr>
              <w:rPr>
                <w:rStyle w:val="Hipercze"/>
              </w:rPr>
            </w:pPr>
            <w:hyperlink w:tooltip="Link do bazy: Dziedzinowa Baza Wiedzy Koniunktura konsumencka" w:history="1" r:id="rId37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:rsidRPr="0045473D" w:rsidR="00B520CF" w:rsidP="00B520CF" w:rsidRDefault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:rsidRPr="0045473D" w:rsidR="00B520CF" w:rsidP="000631D3" w:rsidRDefault="00B520CF">
            <w:pPr>
              <w:rPr>
                <w:rStyle w:val="Hipercze"/>
              </w:rPr>
            </w:pPr>
          </w:p>
          <w:p w:rsidRPr="0045473D" w:rsidR="00B520CF" w:rsidP="000631D3" w:rsidRDefault="00B520CF">
            <w:pPr>
              <w:rPr>
                <w:b/>
                <w:color w:val="000000" w:themeColor="text1"/>
                <w:szCs w:val="24"/>
              </w:rPr>
            </w:pPr>
          </w:p>
          <w:p w:rsidRPr="0045473D" w:rsidR="00B520CF" w:rsidP="000631D3" w:rsidRDefault="00B520CF">
            <w:pPr>
              <w:rPr>
                <w:b/>
                <w:color w:val="000000" w:themeColor="text1"/>
                <w:szCs w:val="24"/>
              </w:rPr>
            </w:pPr>
          </w:p>
          <w:p w:rsidRPr="0045473D" w:rsidR="00B520CF" w:rsidP="000631D3" w:rsidRDefault="00B520C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5473D" w:rsidR="00D261A2" w:rsidP="00E76D26" w:rsidRDefault="00D261A2">
      <w:pPr>
        <w:rPr>
          <w:sz w:val="18"/>
        </w:rPr>
      </w:pPr>
    </w:p>
    <w:sectPr w:rsidRPr="0045473D" w:rsidR="00D261A2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E4B" w:rsidRDefault="00B35E4B" w:rsidP="000662E2">
      <w:pPr>
        <w:spacing w:after="0" w:line="240" w:lineRule="auto"/>
      </w:pPr>
      <w:r>
        <w:separator/>
      </w:r>
    </w:p>
  </w:endnote>
  <w:endnote w:type="continuationSeparator" w:id="0">
    <w:p w:rsidR="00B35E4B" w:rsidRDefault="00B35E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B65AF69A-B9E5-43BF-9201-575FD0755F85}"/>
    <w:embedBold r:id="rId2" w:fontKey="{63303881-A8E2-4D4D-9970-9C42F45ED1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F303C7C-99CF-40F8-937C-B0A86DBEA295}"/>
    <w:embedBold r:id="rId4" w:fontKey="{CDAB0D03-80B0-4990-970A-B31647EA1E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7443494E-C631-4C75-964C-33EE89E3FB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9996647-13DE-467A-B232-1600E09F54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:rsidR="001C4EFA" w:rsidRDefault="001C4E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C4EFA" w:rsidRPr="00A518FC" w:rsidRDefault="001C4EF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1C4EFA" w:rsidRPr="00A518FC" w:rsidRDefault="001C4EF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:rsidR="001C4EFA" w:rsidRDefault="001C4E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C4EFA" w:rsidRPr="00A518FC" w:rsidRDefault="001C4EF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1C4EFA" w:rsidRPr="00A518FC" w:rsidRDefault="001C4EF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1C4EFA" w:rsidRDefault="001C4E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E4B" w:rsidRDefault="00B35E4B" w:rsidP="000662E2">
      <w:pPr>
        <w:spacing w:after="0" w:line="240" w:lineRule="auto"/>
      </w:pPr>
      <w:r>
        <w:separator/>
      </w:r>
    </w:p>
  </w:footnote>
  <w:footnote w:type="continuationSeparator" w:id="0">
    <w:p w:rsidR="00B35E4B" w:rsidRDefault="00B35E4B" w:rsidP="000662E2">
      <w:pPr>
        <w:spacing w:after="0" w:line="240" w:lineRule="auto"/>
      </w:pPr>
      <w:r>
        <w:continuationSeparator/>
      </w:r>
    </w:p>
  </w:footnote>
  <w:footnote w:id="1">
    <w:p w:rsidR="001C4EFA" w:rsidRDefault="001C4EFA" w:rsidP="00B60626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01-10.12.2025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1378 wywiadów.</w:t>
      </w:r>
    </w:p>
  </w:footnote>
  <w:footnote w:id="2">
    <w:p w:rsidR="001C4EFA" w:rsidRDefault="001C4E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61,0</w:t>
      </w:r>
      <w:r w:rsidRPr="006137F1">
        <w:rPr>
          <w:sz w:val="19"/>
          <w:szCs w:val="19"/>
        </w:rPr>
        <w:t>% respondentów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EFA" w:rsidRDefault="001C4EFA">
    <w:pPr>
      <w:pStyle w:val="Nagwek"/>
    </w:pPr>
  </w:p>
  <w:p w:rsidR="001C4EFA" w:rsidRDefault="001C4E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54BBE0A" wp14:editId="55C67A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714B8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EFA" w:rsidRDefault="001C4EF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A544812" wp14:editId="4E5DC084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AF69F5" wp14:editId="4D80CC5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C4EFA" w:rsidRPr="003C6C8D" w:rsidRDefault="001C4EFA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AF69F5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C4EFA" w:rsidRPr="003C6C8D" w:rsidRDefault="001C4EFA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2B4A6B" wp14:editId="54D2C28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AFEC1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1C4EFA" w:rsidRDefault="001C4EF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47DEF8A" wp14:editId="5E5B5EF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4EFA" w:rsidRPr="00273FED" w:rsidRDefault="001C4E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17.12.2025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7DEF8A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:rsidR="001C4EFA" w:rsidRPr="00273FED" w:rsidRDefault="001C4E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17.12.2025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EFA" w:rsidRDefault="001C4EFA">
    <w:pPr>
      <w:pStyle w:val="Nagwek"/>
    </w:pPr>
  </w:p>
  <w:p w:rsidR="001C4EFA" w:rsidRDefault="001C4E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4435660" wp14:editId="6655744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8C223E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EFA" w:rsidRDefault="001C4EF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75A7246" wp14:editId="63DEE74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CC825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:rsidR="001C4EFA" w:rsidRDefault="001C4EFA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EFA" w:rsidRDefault="001C4EFA">
    <w:pPr>
      <w:pStyle w:val="Nagwek"/>
    </w:pPr>
  </w:p>
  <w:p w:rsidR="001C4EFA" w:rsidRDefault="001C4E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02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363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44A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3C2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67080"/>
    <w:rsid w:val="0006788C"/>
    <w:rsid w:val="00070309"/>
    <w:rsid w:val="00070A6C"/>
    <w:rsid w:val="00070C9E"/>
    <w:rsid w:val="00072998"/>
    <w:rsid w:val="00072F74"/>
    <w:rsid w:val="00073A17"/>
    <w:rsid w:val="00074A8C"/>
    <w:rsid w:val="00074DD8"/>
    <w:rsid w:val="00075039"/>
    <w:rsid w:val="00075F14"/>
    <w:rsid w:val="00076215"/>
    <w:rsid w:val="00076622"/>
    <w:rsid w:val="000766B8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584F"/>
    <w:rsid w:val="00096100"/>
    <w:rsid w:val="00097840"/>
    <w:rsid w:val="000A002E"/>
    <w:rsid w:val="000A0299"/>
    <w:rsid w:val="000A1DC7"/>
    <w:rsid w:val="000A1DCE"/>
    <w:rsid w:val="000A1F23"/>
    <w:rsid w:val="000A2240"/>
    <w:rsid w:val="000A25C0"/>
    <w:rsid w:val="000A296E"/>
    <w:rsid w:val="000A2CBF"/>
    <w:rsid w:val="000A3A6C"/>
    <w:rsid w:val="000A3E61"/>
    <w:rsid w:val="000A45F0"/>
    <w:rsid w:val="000A489B"/>
    <w:rsid w:val="000A4A81"/>
    <w:rsid w:val="000A4C70"/>
    <w:rsid w:val="000A5598"/>
    <w:rsid w:val="000A55BF"/>
    <w:rsid w:val="000A55DB"/>
    <w:rsid w:val="000A65A9"/>
    <w:rsid w:val="000A708E"/>
    <w:rsid w:val="000A76BB"/>
    <w:rsid w:val="000B0727"/>
    <w:rsid w:val="000B0D27"/>
    <w:rsid w:val="000B0D69"/>
    <w:rsid w:val="000B11BD"/>
    <w:rsid w:val="000B1574"/>
    <w:rsid w:val="000B3058"/>
    <w:rsid w:val="000B4B54"/>
    <w:rsid w:val="000B4D9A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07F8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4C2"/>
    <w:rsid w:val="000E76CF"/>
    <w:rsid w:val="000E77F2"/>
    <w:rsid w:val="000E7B62"/>
    <w:rsid w:val="000F0153"/>
    <w:rsid w:val="000F1FA1"/>
    <w:rsid w:val="000F34A6"/>
    <w:rsid w:val="000F5220"/>
    <w:rsid w:val="000F5357"/>
    <w:rsid w:val="000F55BC"/>
    <w:rsid w:val="000F76A0"/>
    <w:rsid w:val="000F7BFB"/>
    <w:rsid w:val="00100483"/>
    <w:rsid w:val="001011C3"/>
    <w:rsid w:val="0010230A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23F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3B2E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3E"/>
    <w:rsid w:val="0013207A"/>
    <w:rsid w:val="0013245A"/>
    <w:rsid w:val="0013275E"/>
    <w:rsid w:val="00133BFC"/>
    <w:rsid w:val="001345B4"/>
    <w:rsid w:val="00135650"/>
    <w:rsid w:val="001361F6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502E8"/>
    <w:rsid w:val="00151450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0A"/>
    <w:rsid w:val="00171469"/>
    <w:rsid w:val="0017252A"/>
    <w:rsid w:val="0017259C"/>
    <w:rsid w:val="0017263C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957"/>
    <w:rsid w:val="00183CE4"/>
    <w:rsid w:val="00184BD7"/>
    <w:rsid w:val="00186C5A"/>
    <w:rsid w:val="00187D25"/>
    <w:rsid w:val="001904D7"/>
    <w:rsid w:val="00190CA5"/>
    <w:rsid w:val="00190D84"/>
    <w:rsid w:val="00191183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743"/>
    <w:rsid w:val="001A6ED5"/>
    <w:rsid w:val="001A743E"/>
    <w:rsid w:val="001A7D81"/>
    <w:rsid w:val="001A7FFC"/>
    <w:rsid w:val="001B08CC"/>
    <w:rsid w:val="001B1511"/>
    <w:rsid w:val="001B1F8B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B7B10"/>
    <w:rsid w:val="001C0DDC"/>
    <w:rsid w:val="001C1E98"/>
    <w:rsid w:val="001C268B"/>
    <w:rsid w:val="001C2D33"/>
    <w:rsid w:val="001C31C4"/>
    <w:rsid w:val="001C3269"/>
    <w:rsid w:val="001C32FE"/>
    <w:rsid w:val="001C4043"/>
    <w:rsid w:val="001C42EB"/>
    <w:rsid w:val="001C49ED"/>
    <w:rsid w:val="001C4EFA"/>
    <w:rsid w:val="001C4FD9"/>
    <w:rsid w:val="001C6EBA"/>
    <w:rsid w:val="001C7290"/>
    <w:rsid w:val="001C7BD5"/>
    <w:rsid w:val="001D05BA"/>
    <w:rsid w:val="001D110E"/>
    <w:rsid w:val="001D1DB4"/>
    <w:rsid w:val="001D2541"/>
    <w:rsid w:val="001D2902"/>
    <w:rsid w:val="001D2AA0"/>
    <w:rsid w:val="001D4E05"/>
    <w:rsid w:val="001D4E28"/>
    <w:rsid w:val="001D5B96"/>
    <w:rsid w:val="001D5FC6"/>
    <w:rsid w:val="001D681E"/>
    <w:rsid w:val="001D7B84"/>
    <w:rsid w:val="001D7E17"/>
    <w:rsid w:val="001E0270"/>
    <w:rsid w:val="001E056A"/>
    <w:rsid w:val="001E28C7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EE8"/>
    <w:rsid w:val="001F2F20"/>
    <w:rsid w:val="001F425F"/>
    <w:rsid w:val="001F5AFD"/>
    <w:rsid w:val="001F5D1D"/>
    <w:rsid w:val="001F6F64"/>
    <w:rsid w:val="002030C2"/>
    <w:rsid w:val="00203AEC"/>
    <w:rsid w:val="00204C3A"/>
    <w:rsid w:val="00204E95"/>
    <w:rsid w:val="00205302"/>
    <w:rsid w:val="00205805"/>
    <w:rsid w:val="00205B38"/>
    <w:rsid w:val="00205C03"/>
    <w:rsid w:val="00206E45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80E"/>
    <w:rsid w:val="00223DBE"/>
    <w:rsid w:val="00225279"/>
    <w:rsid w:val="002253F4"/>
    <w:rsid w:val="00225608"/>
    <w:rsid w:val="00225BED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522D"/>
    <w:rsid w:val="00236A55"/>
    <w:rsid w:val="00236A7C"/>
    <w:rsid w:val="00236BF9"/>
    <w:rsid w:val="00236E52"/>
    <w:rsid w:val="00237D7F"/>
    <w:rsid w:val="00240B8D"/>
    <w:rsid w:val="00241ACA"/>
    <w:rsid w:val="0024203A"/>
    <w:rsid w:val="00242662"/>
    <w:rsid w:val="002428F3"/>
    <w:rsid w:val="00242AAC"/>
    <w:rsid w:val="00243092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776BD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6EB2"/>
    <w:rsid w:val="002971E7"/>
    <w:rsid w:val="002A1498"/>
    <w:rsid w:val="002A1C3A"/>
    <w:rsid w:val="002A1E0C"/>
    <w:rsid w:val="002A300F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1144"/>
    <w:rsid w:val="002B2112"/>
    <w:rsid w:val="002B21C8"/>
    <w:rsid w:val="002B3471"/>
    <w:rsid w:val="002B3A9C"/>
    <w:rsid w:val="002B4F5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1FC"/>
    <w:rsid w:val="002C34F9"/>
    <w:rsid w:val="002C37EF"/>
    <w:rsid w:val="002C3911"/>
    <w:rsid w:val="002C408E"/>
    <w:rsid w:val="002C458A"/>
    <w:rsid w:val="002C46C7"/>
    <w:rsid w:val="002C58BA"/>
    <w:rsid w:val="002C58FE"/>
    <w:rsid w:val="002C60DD"/>
    <w:rsid w:val="002C61A4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6F2"/>
    <w:rsid w:val="002F3DC1"/>
    <w:rsid w:val="002F445A"/>
    <w:rsid w:val="002F5026"/>
    <w:rsid w:val="002F5124"/>
    <w:rsid w:val="002F5F7A"/>
    <w:rsid w:val="002F61C3"/>
    <w:rsid w:val="002F6F45"/>
    <w:rsid w:val="002F77C8"/>
    <w:rsid w:val="003000B8"/>
    <w:rsid w:val="003010FC"/>
    <w:rsid w:val="0030198B"/>
    <w:rsid w:val="00301996"/>
    <w:rsid w:val="00302B21"/>
    <w:rsid w:val="0030476F"/>
    <w:rsid w:val="00304F22"/>
    <w:rsid w:val="003069FD"/>
    <w:rsid w:val="00306C7C"/>
    <w:rsid w:val="0030756C"/>
    <w:rsid w:val="00310165"/>
    <w:rsid w:val="0031050F"/>
    <w:rsid w:val="00310A88"/>
    <w:rsid w:val="00311F4F"/>
    <w:rsid w:val="00313AE4"/>
    <w:rsid w:val="00314260"/>
    <w:rsid w:val="003158DC"/>
    <w:rsid w:val="00316349"/>
    <w:rsid w:val="00316830"/>
    <w:rsid w:val="003169CA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37B00"/>
    <w:rsid w:val="00340D65"/>
    <w:rsid w:val="00341414"/>
    <w:rsid w:val="00341AC1"/>
    <w:rsid w:val="003428E8"/>
    <w:rsid w:val="00342F57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CCF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282"/>
    <w:rsid w:val="00385B73"/>
    <w:rsid w:val="00385BA4"/>
    <w:rsid w:val="0038699E"/>
    <w:rsid w:val="00386ABD"/>
    <w:rsid w:val="00386E30"/>
    <w:rsid w:val="00390849"/>
    <w:rsid w:val="00391152"/>
    <w:rsid w:val="00391C97"/>
    <w:rsid w:val="0039332F"/>
    <w:rsid w:val="003934D1"/>
    <w:rsid w:val="00393761"/>
    <w:rsid w:val="00393A05"/>
    <w:rsid w:val="00393F64"/>
    <w:rsid w:val="00394115"/>
    <w:rsid w:val="00394562"/>
    <w:rsid w:val="00394678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4B6"/>
    <w:rsid w:val="003A3E53"/>
    <w:rsid w:val="003A4E51"/>
    <w:rsid w:val="003A6D1E"/>
    <w:rsid w:val="003B000B"/>
    <w:rsid w:val="003B1454"/>
    <w:rsid w:val="003B169B"/>
    <w:rsid w:val="003B18B6"/>
    <w:rsid w:val="003B2426"/>
    <w:rsid w:val="003B312D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202"/>
    <w:rsid w:val="003E63A1"/>
    <w:rsid w:val="003E6402"/>
    <w:rsid w:val="003E6677"/>
    <w:rsid w:val="003E6C9E"/>
    <w:rsid w:val="003E7B1D"/>
    <w:rsid w:val="003F0477"/>
    <w:rsid w:val="003F0C35"/>
    <w:rsid w:val="003F139C"/>
    <w:rsid w:val="003F153D"/>
    <w:rsid w:val="003F1CD1"/>
    <w:rsid w:val="003F2F10"/>
    <w:rsid w:val="003F3D02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5A1D"/>
    <w:rsid w:val="0040640F"/>
    <w:rsid w:val="004065F5"/>
    <w:rsid w:val="00406701"/>
    <w:rsid w:val="00406761"/>
    <w:rsid w:val="0040780B"/>
    <w:rsid w:val="00407D88"/>
    <w:rsid w:val="00407DB1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37522"/>
    <w:rsid w:val="00440488"/>
    <w:rsid w:val="004411BA"/>
    <w:rsid w:val="004414F9"/>
    <w:rsid w:val="0044211B"/>
    <w:rsid w:val="004423BF"/>
    <w:rsid w:val="004427A2"/>
    <w:rsid w:val="0044416A"/>
    <w:rsid w:val="00445047"/>
    <w:rsid w:val="00447247"/>
    <w:rsid w:val="00447A7C"/>
    <w:rsid w:val="004503F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33B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67A89"/>
    <w:rsid w:val="00467B1F"/>
    <w:rsid w:val="0047124B"/>
    <w:rsid w:val="004733F6"/>
    <w:rsid w:val="0047357A"/>
    <w:rsid w:val="00474E69"/>
    <w:rsid w:val="004750B3"/>
    <w:rsid w:val="00475774"/>
    <w:rsid w:val="00475A1B"/>
    <w:rsid w:val="00475BA8"/>
    <w:rsid w:val="0047601B"/>
    <w:rsid w:val="00476DAD"/>
    <w:rsid w:val="00477386"/>
    <w:rsid w:val="004779A1"/>
    <w:rsid w:val="00477A49"/>
    <w:rsid w:val="00477E44"/>
    <w:rsid w:val="0048062F"/>
    <w:rsid w:val="00481399"/>
    <w:rsid w:val="004825BA"/>
    <w:rsid w:val="00482F43"/>
    <w:rsid w:val="004837A9"/>
    <w:rsid w:val="00483BB4"/>
    <w:rsid w:val="00485B6C"/>
    <w:rsid w:val="004860EB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06A6"/>
    <w:rsid w:val="004A104D"/>
    <w:rsid w:val="004A17A7"/>
    <w:rsid w:val="004A2D25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4842"/>
    <w:rsid w:val="004B587A"/>
    <w:rsid w:val="004B5A91"/>
    <w:rsid w:val="004B6ADB"/>
    <w:rsid w:val="004B707D"/>
    <w:rsid w:val="004B7496"/>
    <w:rsid w:val="004B7718"/>
    <w:rsid w:val="004B78D4"/>
    <w:rsid w:val="004C0185"/>
    <w:rsid w:val="004C07FE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2AA3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364"/>
    <w:rsid w:val="004E1909"/>
    <w:rsid w:val="004E239F"/>
    <w:rsid w:val="004E312A"/>
    <w:rsid w:val="004E324A"/>
    <w:rsid w:val="004E3901"/>
    <w:rsid w:val="004E3A7E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4FB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CE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5EA2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943"/>
    <w:rsid w:val="00531CA2"/>
    <w:rsid w:val="00531CFB"/>
    <w:rsid w:val="00531FE8"/>
    <w:rsid w:val="0053223C"/>
    <w:rsid w:val="005322DE"/>
    <w:rsid w:val="00533632"/>
    <w:rsid w:val="005336B5"/>
    <w:rsid w:val="00533A3C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3C70"/>
    <w:rsid w:val="0056450D"/>
    <w:rsid w:val="00564649"/>
    <w:rsid w:val="005647FB"/>
    <w:rsid w:val="0056604D"/>
    <w:rsid w:val="00567509"/>
    <w:rsid w:val="00567764"/>
    <w:rsid w:val="00567C43"/>
    <w:rsid w:val="00567E20"/>
    <w:rsid w:val="0057036A"/>
    <w:rsid w:val="005713D2"/>
    <w:rsid w:val="00572465"/>
    <w:rsid w:val="005727D7"/>
    <w:rsid w:val="00572934"/>
    <w:rsid w:val="00573388"/>
    <w:rsid w:val="00574813"/>
    <w:rsid w:val="005755DD"/>
    <w:rsid w:val="005757E6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2EC1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36AA"/>
    <w:rsid w:val="005A3759"/>
    <w:rsid w:val="005A3A2B"/>
    <w:rsid w:val="005A3A95"/>
    <w:rsid w:val="005A3AB7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358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D711F"/>
    <w:rsid w:val="005E0799"/>
    <w:rsid w:val="005E084A"/>
    <w:rsid w:val="005E0B91"/>
    <w:rsid w:val="005E1BF1"/>
    <w:rsid w:val="005E2ADB"/>
    <w:rsid w:val="005E2E56"/>
    <w:rsid w:val="005E2F49"/>
    <w:rsid w:val="005E350F"/>
    <w:rsid w:val="005E392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5E2F"/>
    <w:rsid w:val="006061E1"/>
    <w:rsid w:val="006062B7"/>
    <w:rsid w:val="00606E1A"/>
    <w:rsid w:val="00607887"/>
    <w:rsid w:val="00607CC5"/>
    <w:rsid w:val="00607D6A"/>
    <w:rsid w:val="0061179C"/>
    <w:rsid w:val="00612186"/>
    <w:rsid w:val="006137F1"/>
    <w:rsid w:val="00613DDE"/>
    <w:rsid w:val="00613E2A"/>
    <w:rsid w:val="00613E7B"/>
    <w:rsid w:val="006148D6"/>
    <w:rsid w:val="0061508E"/>
    <w:rsid w:val="006152A2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2069"/>
    <w:rsid w:val="006254A6"/>
    <w:rsid w:val="0062592E"/>
    <w:rsid w:val="006265B8"/>
    <w:rsid w:val="00626AD2"/>
    <w:rsid w:val="00627C3F"/>
    <w:rsid w:val="00633014"/>
    <w:rsid w:val="00633275"/>
    <w:rsid w:val="00633339"/>
    <w:rsid w:val="0063437B"/>
    <w:rsid w:val="006348AB"/>
    <w:rsid w:val="0063508C"/>
    <w:rsid w:val="006354D3"/>
    <w:rsid w:val="006356B1"/>
    <w:rsid w:val="00635A3C"/>
    <w:rsid w:val="00635FA4"/>
    <w:rsid w:val="00636047"/>
    <w:rsid w:val="00637CBB"/>
    <w:rsid w:val="006404CD"/>
    <w:rsid w:val="00640D05"/>
    <w:rsid w:val="0064135C"/>
    <w:rsid w:val="006415CF"/>
    <w:rsid w:val="00641FD2"/>
    <w:rsid w:val="0064317F"/>
    <w:rsid w:val="0064378F"/>
    <w:rsid w:val="006442AC"/>
    <w:rsid w:val="006456D4"/>
    <w:rsid w:val="00646002"/>
    <w:rsid w:val="0064746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444E"/>
    <w:rsid w:val="00674B79"/>
    <w:rsid w:val="00674BA3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18B0"/>
    <w:rsid w:val="00681BBB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2772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96E"/>
    <w:rsid w:val="00697B25"/>
    <w:rsid w:val="006A1817"/>
    <w:rsid w:val="006A1AEB"/>
    <w:rsid w:val="006A2415"/>
    <w:rsid w:val="006A2A53"/>
    <w:rsid w:val="006A2BFA"/>
    <w:rsid w:val="006A3431"/>
    <w:rsid w:val="006A3CBF"/>
    <w:rsid w:val="006A441F"/>
    <w:rsid w:val="006A4686"/>
    <w:rsid w:val="006A512E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97A"/>
    <w:rsid w:val="006B4CE8"/>
    <w:rsid w:val="006B509A"/>
    <w:rsid w:val="006B5AE4"/>
    <w:rsid w:val="006B60E1"/>
    <w:rsid w:val="006B6287"/>
    <w:rsid w:val="006B7267"/>
    <w:rsid w:val="006B781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4E56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1D5"/>
    <w:rsid w:val="006E54C4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19C4"/>
    <w:rsid w:val="007020B3"/>
    <w:rsid w:val="0070268F"/>
    <w:rsid w:val="00703027"/>
    <w:rsid w:val="00704938"/>
    <w:rsid w:val="0070590D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0E6C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5B22"/>
    <w:rsid w:val="00716F08"/>
    <w:rsid w:val="00720037"/>
    <w:rsid w:val="007211B1"/>
    <w:rsid w:val="007220B9"/>
    <w:rsid w:val="00722745"/>
    <w:rsid w:val="00722899"/>
    <w:rsid w:val="007239C4"/>
    <w:rsid w:val="00724A5A"/>
    <w:rsid w:val="00724C09"/>
    <w:rsid w:val="00725F98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5426"/>
    <w:rsid w:val="0073644F"/>
    <w:rsid w:val="007369C0"/>
    <w:rsid w:val="00737355"/>
    <w:rsid w:val="00740D29"/>
    <w:rsid w:val="0074121C"/>
    <w:rsid w:val="007416C0"/>
    <w:rsid w:val="0074175E"/>
    <w:rsid w:val="007421E1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66E5C"/>
    <w:rsid w:val="00767F0B"/>
    <w:rsid w:val="00770AF0"/>
    <w:rsid w:val="00772FCB"/>
    <w:rsid w:val="00773100"/>
    <w:rsid w:val="007734DC"/>
    <w:rsid w:val="0077377B"/>
    <w:rsid w:val="00774FB5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693"/>
    <w:rsid w:val="00782B82"/>
    <w:rsid w:val="00783CA4"/>
    <w:rsid w:val="007842FB"/>
    <w:rsid w:val="0078476F"/>
    <w:rsid w:val="00785650"/>
    <w:rsid w:val="00786124"/>
    <w:rsid w:val="00786650"/>
    <w:rsid w:val="00786668"/>
    <w:rsid w:val="00786C80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979"/>
    <w:rsid w:val="00795C08"/>
    <w:rsid w:val="007968D0"/>
    <w:rsid w:val="00796F89"/>
    <w:rsid w:val="0079706E"/>
    <w:rsid w:val="007971AB"/>
    <w:rsid w:val="0079799F"/>
    <w:rsid w:val="007A0377"/>
    <w:rsid w:val="007A0ADB"/>
    <w:rsid w:val="007A0AE5"/>
    <w:rsid w:val="007A0B8B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0F90"/>
    <w:rsid w:val="007C1888"/>
    <w:rsid w:val="007C1C7B"/>
    <w:rsid w:val="007C1E80"/>
    <w:rsid w:val="007C25DB"/>
    <w:rsid w:val="007C3F8C"/>
    <w:rsid w:val="007C4853"/>
    <w:rsid w:val="007C531F"/>
    <w:rsid w:val="007C57D4"/>
    <w:rsid w:val="007C6E1C"/>
    <w:rsid w:val="007C6FE9"/>
    <w:rsid w:val="007C7447"/>
    <w:rsid w:val="007C7CB2"/>
    <w:rsid w:val="007D1439"/>
    <w:rsid w:val="007D186B"/>
    <w:rsid w:val="007D1DA7"/>
    <w:rsid w:val="007D1F0E"/>
    <w:rsid w:val="007D2AD0"/>
    <w:rsid w:val="007D2F93"/>
    <w:rsid w:val="007D3319"/>
    <w:rsid w:val="007D335D"/>
    <w:rsid w:val="007D36D5"/>
    <w:rsid w:val="007D42B5"/>
    <w:rsid w:val="007D43C0"/>
    <w:rsid w:val="007D48F6"/>
    <w:rsid w:val="007D518D"/>
    <w:rsid w:val="007D569B"/>
    <w:rsid w:val="007D57F9"/>
    <w:rsid w:val="007D5BFA"/>
    <w:rsid w:val="007D62A9"/>
    <w:rsid w:val="007D6E5B"/>
    <w:rsid w:val="007D6F6F"/>
    <w:rsid w:val="007E0BA8"/>
    <w:rsid w:val="007E14F8"/>
    <w:rsid w:val="007E154B"/>
    <w:rsid w:val="007E3314"/>
    <w:rsid w:val="007E4B03"/>
    <w:rsid w:val="007E52C6"/>
    <w:rsid w:val="007E57EF"/>
    <w:rsid w:val="007E58C7"/>
    <w:rsid w:val="007E5D99"/>
    <w:rsid w:val="007E767C"/>
    <w:rsid w:val="007F07E3"/>
    <w:rsid w:val="007F18FE"/>
    <w:rsid w:val="007F1A5B"/>
    <w:rsid w:val="007F2056"/>
    <w:rsid w:val="007F2321"/>
    <w:rsid w:val="007F2C27"/>
    <w:rsid w:val="007F324B"/>
    <w:rsid w:val="007F3251"/>
    <w:rsid w:val="007F3443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71DE"/>
    <w:rsid w:val="0081726E"/>
    <w:rsid w:val="00817850"/>
    <w:rsid w:val="00817BBB"/>
    <w:rsid w:val="00820F7E"/>
    <w:rsid w:val="00821151"/>
    <w:rsid w:val="008211F3"/>
    <w:rsid w:val="0082137A"/>
    <w:rsid w:val="00821916"/>
    <w:rsid w:val="00822476"/>
    <w:rsid w:val="0082262A"/>
    <w:rsid w:val="0082320B"/>
    <w:rsid w:val="00823349"/>
    <w:rsid w:val="00823882"/>
    <w:rsid w:val="008243DC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6"/>
    <w:rsid w:val="00834CBA"/>
    <w:rsid w:val="008358C0"/>
    <w:rsid w:val="00836863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71"/>
    <w:rsid w:val="008729DD"/>
    <w:rsid w:val="008730FC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CF6"/>
    <w:rsid w:val="00891FF7"/>
    <w:rsid w:val="0089236B"/>
    <w:rsid w:val="008931C4"/>
    <w:rsid w:val="008933D9"/>
    <w:rsid w:val="008934C4"/>
    <w:rsid w:val="008942E6"/>
    <w:rsid w:val="0089459A"/>
    <w:rsid w:val="00896BAB"/>
    <w:rsid w:val="00896F40"/>
    <w:rsid w:val="00896F7F"/>
    <w:rsid w:val="00897275"/>
    <w:rsid w:val="00897687"/>
    <w:rsid w:val="00897772"/>
    <w:rsid w:val="008979AA"/>
    <w:rsid w:val="008A0AF8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171B"/>
    <w:rsid w:val="008C2B4B"/>
    <w:rsid w:val="008C3D01"/>
    <w:rsid w:val="008C4768"/>
    <w:rsid w:val="008C544B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5591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486F"/>
    <w:rsid w:val="008F5068"/>
    <w:rsid w:val="008F584F"/>
    <w:rsid w:val="008F6809"/>
    <w:rsid w:val="008F6A70"/>
    <w:rsid w:val="008F6F0F"/>
    <w:rsid w:val="008F6F31"/>
    <w:rsid w:val="008F74DF"/>
    <w:rsid w:val="00900ADD"/>
    <w:rsid w:val="0090146D"/>
    <w:rsid w:val="0090176A"/>
    <w:rsid w:val="00901F88"/>
    <w:rsid w:val="00902BDF"/>
    <w:rsid w:val="00902E81"/>
    <w:rsid w:val="00903394"/>
    <w:rsid w:val="00905241"/>
    <w:rsid w:val="0090561C"/>
    <w:rsid w:val="00906B4E"/>
    <w:rsid w:val="00907522"/>
    <w:rsid w:val="00907C6F"/>
    <w:rsid w:val="0091075C"/>
    <w:rsid w:val="009107D0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8DE"/>
    <w:rsid w:val="00927DA6"/>
    <w:rsid w:val="00927F63"/>
    <w:rsid w:val="0093049C"/>
    <w:rsid w:val="0093096E"/>
    <w:rsid w:val="00931755"/>
    <w:rsid w:val="00931FBB"/>
    <w:rsid w:val="00932321"/>
    <w:rsid w:val="0093256D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6959"/>
    <w:rsid w:val="00947DDE"/>
    <w:rsid w:val="0095077F"/>
    <w:rsid w:val="009508AE"/>
    <w:rsid w:val="009509C5"/>
    <w:rsid w:val="00951020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1511"/>
    <w:rsid w:val="00962C7A"/>
    <w:rsid w:val="00964450"/>
    <w:rsid w:val="00964A51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4D2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09CF"/>
    <w:rsid w:val="00991905"/>
    <w:rsid w:val="00991BAC"/>
    <w:rsid w:val="0099398A"/>
    <w:rsid w:val="009942D1"/>
    <w:rsid w:val="009950A0"/>
    <w:rsid w:val="009950DE"/>
    <w:rsid w:val="00995E24"/>
    <w:rsid w:val="009966BD"/>
    <w:rsid w:val="00996EC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53D"/>
    <w:rsid w:val="009A599B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37FC"/>
    <w:rsid w:val="009B42D9"/>
    <w:rsid w:val="009B438E"/>
    <w:rsid w:val="009B5BEA"/>
    <w:rsid w:val="009B6443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3771"/>
    <w:rsid w:val="009C3CA4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25A7"/>
    <w:rsid w:val="009D3490"/>
    <w:rsid w:val="009D3DE0"/>
    <w:rsid w:val="009D4AEB"/>
    <w:rsid w:val="009D5223"/>
    <w:rsid w:val="009D5225"/>
    <w:rsid w:val="009D7430"/>
    <w:rsid w:val="009D7D4F"/>
    <w:rsid w:val="009E07B8"/>
    <w:rsid w:val="009E0E16"/>
    <w:rsid w:val="009E1DAF"/>
    <w:rsid w:val="009E2265"/>
    <w:rsid w:val="009E2D0F"/>
    <w:rsid w:val="009E2E91"/>
    <w:rsid w:val="009E3100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7A1"/>
    <w:rsid w:val="009F5AAF"/>
    <w:rsid w:val="009F689D"/>
    <w:rsid w:val="009F7114"/>
    <w:rsid w:val="009F71F6"/>
    <w:rsid w:val="009F7696"/>
    <w:rsid w:val="00A008F6"/>
    <w:rsid w:val="00A018FD"/>
    <w:rsid w:val="00A01C97"/>
    <w:rsid w:val="00A032F2"/>
    <w:rsid w:val="00A03BDD"/>
    <w:rsid w:val="00A03FC6"/>
    <w:rsid w:val="00A051B0"/>
    <w:rsid w:val="00A0582E"/>
    <w:rsid w:val="00A05DA3"/>
    <w:rsid w:val="00A06A63"/>
    <w:rsid w:val="00A10177"/>
    <w:rsid w:val="00A10239"/>
    <w:rsid w:val="00A11F27"/>
    <w:rsid w:val="00A139F5"/>
    <w:rsid w:val="00A14D5D"/>
    <w:rsid w:val="00A14F5A"/>
    <w:rsid w:val="00A15CC6"/>
    <w:rsid w:val="00A1622B"/>
    <w:rsid w:val="00A16CF0"/>
    <w:rsid w:val="00A201E6"/>
    <w:rsid w:val="00A217E6"/>
    <w:rsid w:val="00A21C33"/>
    <w:rsid w:val="00A21E29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467"/>
    <w:rsid w:val="00A30982"/>
    <w:rsid w:val="00A32DA7"/>
    <w:rsid w:val="00A3310A"/>
    <w:rsid w:val="00A33286"/>
    <w:rsid w:val="00A33C5D"/>
    <w:rsid w:val="00A33D0D"/>
    <w:rsid w:val="00A35C72"/>
    <w:rsid w:val="00A3634D"/>
    <w:rsid w:val="00A365F4"/>
    <w:rsid w:val="00A371C5"/>
    <w:rsid w:val="00A40335"/>
    <w:rsid w:val="00A419DD"/>
    <w:rsid w:val="00A4256F"/>
    <w:rsid w:val="00A42E39"/>
    <w:rsid w:val="00A4333F"/>
    <w:rsid w:val="00A44DB6"/>
    <w:rsid w:val="00A46197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732"/>
    <w:rsid w:val="00A67DCB"/>
    <w:rsid w:val="00A70B21"/>
    <w:rsid w:val="00A70B62"/>
    <w:rsid w:val="00A729A1"/>
    <w:rsid w:val="00A72AED"/>
    <w:rsid w:val="00A772C4"/>
    <w:rsid w:val="00A7738C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87CED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08B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A73F0"/>
    <w:rsid w:val="00AB0725"/>
    <w:rsid w:val="00AB1B71"/>
    <w:rsid w:val="00AB27F0"/>
    <w:rsid w:val="00AB2C3E"/>
    <w:rsid w:val="00AB3236"/>
    <w:rsid w:val="00AB336C"/>
    <w:rsid w:val="00AB3933"/>
    <w:rsid w:val="00AB3AA0"/>
    <w:rsid w:val="00AB3CBC"/>
    <w:rsid w:val="00AB458F"/>
    <w:rsid w:val="00AB58D5"/>
    <w:rsid w:val="00AB6902"/>
    <w:rsid w:val="00AB6B5C"/>
    <w:rsid w:val="00AB6D25"/>
    <w:rsid w:val="00AB6EBB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70B"/>
    <w:rsid w:val="00AC5964"/>
    <w:rsid w:val="00AC5A78"/>
    <w:rsid w:val="00AC5DCF"/>
    <w:rsid w:val="00AC6F33"/>
    <w:rsid w:val="00AC77DC"/>
    <w:rsid w:val="00AC7DD4"/>
    <w:rsid w:val="00AD00DD"/>
    <w:rsid w:val="00AD0C67"/>
    <w:rsid w:val="00AD11FF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095C"/>
    <w:rsid w:val="00AE18AC"/>
    <w:rsid w:val="00AE1A85"/>
    <w:rsid w:val="00AE1DE1"/>
    <w:rsid w:val="00AE2B31"/>
    <w:rsid w:val="00AE2D4B"/>
    <w:rsid w:val="00AE2E36"/>
    <w:rsid w:val="00AE3CB9"/>
    <w:rsid w:val="00AE40F9"/>
    <w:rsid w:val="00AE445C"/>
    <w:rsid w:val="00AE4F99"/>
    <w:rsid w:val="00AE53E6"/>
    <w:rsid w:val="00AE5B35"/>
    <w:rsid w:val="00AE61B8"/>
    <w:rsid w:val="00AE66BC"/>
    <w:rsid w:val="00AE6789"/>
    <w:rsid w:val="00AE6EF2"/>
    <w:rsid w:val="00AE7653"/>
    <w:rsid w:val="00AF0662"/>
    <w:rsid w:val="00AF0C4B"/>
    <w:rsid w:val="00AF0D43"/>
    <w:rsid w:val="00AF1B43"/>
    <w:rsid w:val="00AF1E2F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C52"/>
    <w:rsid w:val="00B05C6D"/>
    <w:rsid w:val="00B05CC5"/>
    <w:rsid w:val="00B06AF2"/>
    <w:rsid w:val="00B1006C"/>
    <w:rsid w:val="00B1009F"/>
    <w:rsid w:val="00B1133C"/>
    <w:rsid w:val="00B11B69"/>
    <w:rsid w:val="00B12A4E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6816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26F"/>
    <w:rsid w:val="00B25311"/>
    <w:rsid w:val="00B25546"/>
    <w:rsid w:val="00B25D29"/>
    <w:rsid w:val="00B27342"/>
    <w:rsid w:val="00B27791"/>
    <w:rsid w:val="00B27B18"/>
    <w:rsid w:val="00B27B58"/>
    <w:rsid w:val="00B27D3E"/>
    <w:rsid w:val="00B3022C"/>
    <w:rsid w:val="00B31C83"/>
    <w:rsid w:val="00B31E5A"/>
    <w:rsid w:val="00B330DE"/>
    <w:rsid w:val="00B333D2"/>
    <w:rsid w:val="00B33E20"/>
    <w:rsid w:val="00B34430"/>
    <w:rsid w:val="00B34A93"/>
    <w:rsid w:val="00B34B75"/>
    <w:rsid w:val="00B34DB1"/>
    <w:rsid w:val="00B3501C"/>
    <w:rsid w:val="00B35A63"/>
    <w:rsid w:val="00B35D3A"/>
    <w:rsid w:val="00B35E4B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2279"/>
    <w:rsid w:val="00B54831"/>
    <w:rsid w:val="00B54D4E"/>
    <w:rsid w:val="00B561E2"/>
    <w:rsid w:val="00B576D7"/>
    <w:rsid w:val="00B57758"/>
    <w:rsid w:val="00B57890"/>
    <w:rsid w:val="00B601FA"/>
    <w:rsid w:val="00B6033B"/>
    <w:rsid w:val="00B60626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007"/>
    <w:rsid w:val="00B7120E"/>
    <w:rsid w:val="00B712BA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93D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ABB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2649"/>
    <w:rsid w:val="00BB3146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C7A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6A02"/>
    <w:rsid w:val="00C071B5"/>
    <w:rsid w:val="00C074FD"/>
    <w:rsid w:val="00C07BD0"/>
    <w:rsid w:val="00C10115"/>
    <w:rsid w:val="00C10E68"/>
    <w:rsid w:val="00C118C9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5AA8"/>
    <w:rsid w:val="00C36FED"/>
    <w:rsid w:val="00C3702F"/>
    <w:rsid w:val="00C40733"/>
    <w:rsid w:val="00C4184B"/>
    <w:rsid w:val="00C42C84"/>
    <w:rsid w:val="00C42F6A"/>
    <w:rsid w:val="00C43B04"/>
    <w:rsid w:val="00C43E39"/>
    <w:rsid w:val="00C4500A"/>
    <w:rsid w:val="00C45AF5"/>
    <w:rsid w:val="00C45CAE"/>
    <w:rsid w:val="00C45F0D"/>
    <w:rsid w:val="00C517C0"/>
    <w:rsid w:val="00C51D06"/>
    <w:rsid w:val="00C528FE"/>
    <w:rsid w:val="00C5296B"/>
    <w:rsid w:val="00C5526E"/>
    <w:rsid w:val="00C555C7"/>
    <w:rsid w:val="00C558C4"/>
    <w:rsid w:val="00C562B2"/>
    <w:rsid w:val="00C56364"/>
    <w:rsid w:val="00C563F1"/>
    <w:rsid w:val="00C566A9"/>
    <w:rsid w:val="00C56813"/>
    <w:rsid w:val="00C56984"/>
    <w:rsid w:val="00C569AB"/>
    <w:rsid w:val="00C56E43"/>
    <w:rsid w:val="00C60AA2"/>
    <w:rsid w:val="00C60D38"/>
    <w:rsid w:val="00C61608"/>
    <w:rsid w:val="00C61BA6"/>
    <w:rsid w:val="00C621D4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16B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1F66"/>
    <w:rsid w:val="00C7250B"/>
    <w:rsid w:val="00C72524"/>
    <w:rsid w:val="00C7346B"/>
    <w:rsid w:val="00C735A3"/>
    <w:rsid w:val="00C73879"/>
    <w:rsid w:val="00C73B28"/>
    <w:rsid w:val="00C7420D"/>
    <w:rsid w:val="00C748FE"/>
    <w:rsid w:val="00C74CB4"/>
    <w:rsid w:val="00C77050"/>
    <w:rsid w:val="00C77C0E"/>
    <w:rsid w:val="00C8063E"/>
    <w:rsid w:val="00C80A80"/>
    <w:rsid w:val="00C81487"/>
    <w:rsid w:val="00C82D9F"/>
    <w:rsid w:val="00C833B6"/>
    <w:rsid w:val="00C83C5C"/>
    <w:rsid w:val="00C84C01"/>
    <w:rsid w:val="00C850C5"/>
    <w:rsid w:val="00C86BEF"/>
    <w:rsid w:val="00C86BFB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27D"/>
    <w:rsid w:val="00C974EF"/>
    <w:rsid w:val="00C97964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29BF"/>
    <w:rsid w:val="00CA377C"/>
    <w:rsid w:val="00CA3BBC"/>
    <w:rsid w:val="00CA40BD"/>
    <w:rsid w:val="00CA484D"/>
    <w:rsid w:val="00CA495C"/>
    <w:rsid w:val="00CA4DFE"/>
    <w:rsid w:val="00CA4FB6"/>
    <w:rsid w:val="00CA5C53"/>
    <w:rsid w:val="00CA6E82"/>
    <w:rsid w:val="00CA791C"/>
    <w:rsid w:val="00CB1194"/>
    <w:rsid w:val="00CB1737"/>
    <w:rsid w:val="00CB1BA1"/>
    <w:rsid w:val="00CB30BC"/>
    <w:rsid w:val="00CB463C"/>
    <w:rsid w:val="00CB4910"/>
    <w:rsid w:val="00CB4FC1"/>
    <w:rsid w:val="00CB5CFB"/>
    <w:rsid w:val="00CB68E5"/>
    <w:rsid w:val="00CC0342"/>
    <w:rsid w:val="00CC0AFE"/>
    <w:rsid w:val="00CC12CE"/>
    <w:rsid w:val="00CC28D0"/>
    <w:rsid w:val="00CC2C61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065B"/>
    <w:rsid w:val="00CF2777"/>
    <w:rsid w:val="00CF2E4C"/>
    <w:rsid w:val="00CF35FF"/>
    <w:rsid w:val="00CF3889"/>
    <w:rsid w:val="00CF4099"/>
    <w:rsid w:val="00CF4805"/>
    <w:rsid w:val="00CF50AE"/>
    <w:rsid w:val="00CF538E"/>
    <w:rsid w:val="00CF5E0E"/>
    <w:rsid w:val="00CF5F5C"/>
    <w:rsid w:val="00CF6348"/>
    <w:rsid w:val="00CF648E"/>
    <w:rsid w:val="00CF6D81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0344"/>
    <w:rsid w:val="00D213EF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690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275B"/>
    <w:rsid w:val="00D4377C"/>
    <w:rsid w:val="00D43D62"/>
    <w:rsid w:val="00D44A0E"/>
    <w:rsid w:val="00D457F5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5B1"/>
    <w:rsid w:val="00D536DF"/>
    <w:rsid w:val="00D53B77"/>
    <w:rsid w:val="00D54347"/>
    <w:rsid w:val="00D55006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6722E"/>
    <w:rsid w:val="00D67E40"/>
    <w:rsid w:val="00D70B25"/>
    <w:rsid w:val="00D70EF7"/>
    <w:rsid w:val="00D716D6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5EF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4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15FF"/>
    <w:rsid w:val="00DA3613"/>
    <w:rsid w:val="00DA40CB"/>
    <w:rsid w:val="00DA4274"/>
    <w:rsid w:val="00DA45EE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488"/>
    <w:rsid w:val="00DB299B"/>
    <w:rsid w:val="00DB4968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0FE9"/>
    <w:rsid w:val="00DE1E47"/>
    <w:rsid w:val="00DE3145"/>
    <w:rsid w:val="00DE38A7"/>
    <w:rsid w:val="00DE568F"/>
    <w:rsid w:val="00DF0015"/>
    <w:rsid w:val="00DF0367"/>
    <w:rsid w:val="00DF07F8"/>
    <w:rsid w:val="00DF1DB2"/>
    <w:rsid w:val="00DF29DF"/>
    <w:rsid w:val="00DF4CD6"/>
    <w:rsid w:val="00DF5320"/>
    <w:rsid w:val="00DF5B54"/>
    <w:rsid w:val="00DF6013"/>
    <w:rsid w:val="00DF6A5C"/>
    <w:rsid w:val="00DF720B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4DA4"/>
    <w:rsid w:val="00E1511B"/>
    <w:rsid w:val="00E15A20"/>
    <w:rsid w:val="00E15C66"/>
    <w:rsid w:val="00E16122"/>
    <w:rsid w:val="00E16583"/>
    <w:rsid w:val="00E165BE"/>
    <w:rsid w:val="00E165BF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35B"/>
    <w:rsid w:val="00E259EA"/>
    <w:rsid w:val="00E25F76"/>
    <w:rsid w:val="00E3045E"/>
    <w:rsid w:val="00E32061"/>
    <w:rsid w:val="00E32982"/>
    <w:rsid w:val="00E335AB"/>
    <w:rsid w:val="00E34799"/>
    <w:rsid w:val="00E350E9"/>
    <w:rsid w:val="00E35136"/>
    <w:rsid w:val="00E357F1"/>
    <w:rsid w:val="00E35D8E"/>
    <w:rsid w:val="00E37334"/>
    <w:rsid w:val="00E40155"/>
    <w:rsid w:val="00E40B56"/>
    <w:rsid w:val="00E40FE2"/>
    <w:rsid w:val="00E41497"/>
    <w:rsid w:val="00E428E6"/>
    <w:rsid w:val="00E42EB1"/>
    <w:rsid w:val="00E42FF9"/>
    <w:rsid w:val="00E43CB8"/>
    <w:rsid w:val="00E44594"/>
    <w:rsid w:val="00E44877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6ABF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44"/>
    <w:rsid w:val="00E664C5"/>
    <w:rsid w:val="00E66983"/>
    <w:rsid w:val="00E671A2"/>
    <w:rsid w:val="00E67645"/>
    <w:rsid w:val="00E67AEE"/>
    <w:rsid w:val="00E71DE9"/>
    <w:rsid w:val="00E75165"/>
    <w:rsid w:val="00E76061"/>
    <w:rsid w:val="00E76D26"/>
    <w:rsid w:val="00E77169"/>
    <w:rsid w:val="00E77E1D"/>
    <w:rsid w:val="00E806E2"/>
    <w:rsid w:val="00E808CF"/>
    <w:rsid w:val="00E80B43"/>
    <w:rsid w:val="00E813F3"/>
    <w:rsid w:val="00E81412"/>
    <w:rsid w:val="00E81C2A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384D"/>
    <w:rsid w:val="00E9507D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961"/>
    <w:rsid w:val="00EA5E22"/>
    <w:rsid w:val="00EA5E29"/>
    <w:rsid w:val="00EA69E1"/>
    <w:rsid w:val="00EA74BD"/>
    <w:rsid w:val="00EA77F8"/>
    <w:rsid w:val="00EB0E61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6A6E"/>
    <w:rsid w:val="00EB746E"/>
    <w:rsid w:val="00EC1105"/>
    <w:rsid w:val="00EC24E5"/>
    <w:rsid w:val="00EC2A48"/>
    <w:rsid w:val="00EC2C2A"/>
    <w:rsid w:val="00EC2CA0"/>
    <w:rsid w:val="00EC3784"/>
    <w:rsid w:val="00EC4537"/>
    <w:rsid w:val="00EC4894"/>
    <w:rsid w:val="00EC4951"/>
    <w:rsid w:val="00EC5DD8"/>
    <w:rsid w:val="00EC62B0"/>
    <w:rsid w:val="00EC6435"/>
    <w:rsid w:val="00EC7229"/>
    <w:rsid w:val="00EC7276"/>
    <w:rsid w:val="00EC73CA"/>
    <w:rsid w:val="00EC76B9"/>
    <w:rsid w:val="00ED0E5A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F08DF"/>
    <w:rsid w:val="00EF102F"/>
    <w:rsid w:val="00EF1632"/>
    <w:rsid w:val="00EF2C29"/>
    <w:rsid w:val="00EF3CC3"/>
    <w:rsid w:val="00EF4EA0"/>
    <w:rsid w:val="00EF5566"/>
    <w:rsid w:val="00EF6C6B"/>
    <w:rsid w:val="00EF73B5"/>
    <w:rsid w:val="00EF7EBB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026"/>
    <w:rsid w:val="00F122A6"/>
    <w:rsid w:val="00F12E6F"/>
    <w:rsid w:val="00F132FD"/>
    <w:rsid w:val="00F13C31"/>
    <w:rsid w:val="00F14A39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5753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133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82A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5E75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87CD2"/>
    <w:rsid w:val="00F90053"/>
    <w:rsid w:val="00F9280C"/>
    <w:rsid w:val="00F92F3A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22D"/>
    <w:rsid w:val="00FA4875"/>
    <w:rsid w:val="00FA5128"/>
    <w:rsid w:val="00FA51C5"/>
    <w:rsid w:val="00FA5F55"/>
    <w:rsid w:val="00FA5F62"/>
    <w:rsid w:val="00FA60BC"/>
    <w:rsid w:val="00FA6157"/>
    <w:rsid w:val="00FA623A"/>
    <w:rsid w:val="00FA7698"/>
    <w:rsid w:val="00FB00D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E"/>
    <w:rsid w:val="00FB73C7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4353"/>
    <w:rsid w:val="00FD4AFD"/>
    <w:rsid w:val="00FD4DD8"/>
    <w:rsid w:val="00FD4F5A"/>
    <w:rsid w:val="00FD524D"/>
    <w:rsid w:val="00FD5C35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9B7"/>
    <w:rsid w:val="00FF1B51"/>
    <w:rsid w:val="00FF22E6"/>
    <w:rsid w:val="00FF28AA"/>
    <w:rsid w:val="00FF2B8F"/>
    <w:rsid w:val="00FF2BEF"/>
    <w:rsid w:val="00FF3345"/>
    <w:rsid w:val="00FF3513"/>
    <w:rsid w:val="00FF3837"/>
    <w:rsid w:val="00FF4700"/>
    <w:rsid w:val="00FF48BB"/>
    <w:rsid w:val="00FF4BA5"/>
    <w:rsid w:val="00FF4C65"/>
    <w:rsid w:val="00FF5277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2C72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20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20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102025,4,16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gospodarcza-listopad-2025-r-,3,156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Arkusz1!$C$2:$C$49</c:f>
              <c:numCache>
                <c:formatCode>0.0</c:formatCode>
                <c:ptCount val="48"/>
                <c:pt idx="0">
                  <c:v>-29.2</c:v>
                </c:pt>
                <c:pt idx="1">
                  <c:v>-27.7</c:v>
                </c:pt>
                <c:pt idx="2">
                  <c:v>-39</c:v>
                </c:pt>
                <c:pt idx="3">
                  <c:v>-37.200000000000003</c:v>
                </c:pt>
                <c:pt idx="4">
                  <c:v>-38.4</c:v>
                </c:pt>
                <c:pt idx="5">
                  <c:v>-43.8</c:v>
                </c:pt>
                <c:pt idx="6">
                  <c:v>-41.7</c:v>
                </c:pt>
                <c:pt idx="7">
                  <c:v>-44.9</c:v>
                </c:pt>
                <c:pt idx="8">
                  <c:v>-44.2</c:v>
                </c:pt>
                <c:pt idx="9">
                  <c:v>-45.5</c:v>
                </c:pt>
                <c:pt idx="10">
                  <c:v>-44</c:v>
                </c:pt>
                <c:pt idx="11">
                  <c:v>-41.9</c:v>
                </c:pt>
                <c:pt idx="12" formatCode="General">
                  <c:v>-38.1</c:v>
                </c:pt>
                <c:pt idx="13" formatCode="General">
                  <c:v>-36</c:v>
                </c:pt>
                <c:pt idx="14" formatCode="General">
                  <c:v>-35.6</c:v>
                </c:pt>
                <c:pt idx="15" formatCode="General">
                  <c:v>-32.200000000000003</c:v>
                </c:pt>
                <c:pt idx="16" formatCode="General">
                  <c:v>-29.9</c:v>
                </c:pt>
                <c:pt idx="17" formatCode="General">
                  <c:v>-28.2</c:v>
                </c:pt>
                <c:pt idx="18" formatCode="General">
                  <c:v>-24.9</c:v>
                </c:pt>
                <c:pt idx="19" formatCode="General">
                  <c:v>-22.3</c:v>
                </c:pt>
                <c:pt idx="20" formatCode="General">
                  <c:v>-20.3</c:v>
                </c:pt>
                <c:pt idx="21" formatCode="General">
                  <c:v>-17.899999999999999</c:v>
                </c:pt>
                <c:pt idx="22" formatCode="General">
                  <c:v>-15.1</c:v>
                </c:pt>
                <c:pt idx="23" formatCode="General">
                  <c:v>-15.2</c:v>
                </c:pt>
                <c:pt idx="24" formatCode="General">
                  <c:v>-12.6</c:v>
                </c:pt>
                <c:pt idx="25" formatCode="General">
                  <c:v>-12.6</c:v>
                </c:pt>
                <c:pt idx="26" formatCode="General">
                  <c:v>-12.3</c:v>
                </c:pt>
                <c:pt idx="27" formatCode="General">
                  <c:v>-11.5</c:v>
                </c:pt>
                <c:pt idx="28" formatCode="General">
                  <c:v>-13.8</c:v>
                </c:pt>
                <c:pt idx="29" formatCode="General">
                  <c:v>-12</c:v>
                </c:pt>
                <c:pt idx="30" formatCode="General">
                  <c:v>-14</c:v>
                </c:pt>
                <c:pt idx="31" formatCode="General">
                  <c:v>-15.9</c:v>
                </c:pt>
                <c:pt idx="32" formatCode="General">
                  <c:v>-13.9</c:v>
                </c:pt>
                <c:pt idx="33" formatCode="General">
                  <c:v>-15.8</c:v>
                </c:pt>
                <c:pt idx="34" formatCode="General">
                  <c:v>-17.100000000000001</c:v>
                </c:pt>
                <c:pt idx="35" formatCode="General">
                  <c:v>-16.7</c:v>
                </c:pt>
                <c:pt idx="36" formatCode="General">
                  <c:v>-15.1</c:v>
                </c:pt>
                <c:pt idx="37" formatCode="General">
                  <c:v>-14.8</c:v>
                </c:pt>
                <c:pt idx="38" formatCode="General">
                  <c:v>-15.2</c:v>
                </c:pt>
                <c:pt idx="39" formatCode="General">
                  <c:v>-16.5</c:v>
                </c:pt>
                <c:pt idx="40" formatCode="General">
                  <c:v>-14.5</c:v>
                </c:pt>
                <c:pt idx="41" formatCode="General">
                  <c:v>-9.3000000000000007</c:v>
                </c:pt>
                <c:pt idx="42" formatCode="General">
                  <c:v>-14</c:v>
                </c:pt>
                <c:pt idx="43" formatCode="General">
                  <c:v>-12.1</c:v>
                </c:pt>
                <c:pt idx="44" formatCode="General">
                  <c:v>-8.3000000000000007</c:v>
                </c:pt>
                <c:pt idx="45" formatCode="General">
                  <c:v>-10.9</c:v>
                </c:pt>
                <c:pt idx="46" formatCode="General">
                  <c:v>-9.9</c:v>
                </c:pt>
                <c:pt idx="47" formatCode="General">
                  <c:v>-9.9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7030336"/>
        <c:axId val="297028376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Arkusz1!$D$2:$D$49</c:f>
              <c:numCache>
                <c:formatCode>0.0</c:formatCode>
                <c:ptCount val="48"/>
                <c:pt idx="0">
                  <c:v>-17.100000000000001</c:v>
                </c:pt>
                <c:pt idx="1">
                  <c:v>-15.8</c:v>
                </c:pt>
                <c:pt idx="2">
                  <c:v>-20.399999999999999</c:v>
                </c:pt>
                <c:pt idx="3">
                  <c:v>-22</c:v>
                </c:pt>
                <c:pt idx="4">
                  <c:v>-23</c:v>
                </c:pt>
                <c:pt idx="5">
                  <c:v>-30.2</c:v>
                </c:pt>
                <c:pt idx="6">
                  <c:v>-29.2</c:v>
                </c:pt>
                <c:pt idx="7">
                  <c:v>-32.799999999999997</c:v>
                </c:pt>
                <c:pt idx="8">
                  <c:v>-32.5</c:v>
                </c:pt>
                <c:pt idx="9">
                  <c:v>-31</c:v>
                </c:pt>
                <c:pt idx="10">
                  <c:v>-32.200000000000003</c:v>
                </c:pt>
                <c:pt idx="11">
                  <c:v>-30.4</c:v>
                </c:pt>
                <c:pt idx="12" formatCode="General">
                  <c:v>-28.1</c:v>
                </c:pt>
                <c:pt idx="13" formatCode="General">
                  <c:v>-28.6</c:v>
                </c:pt>
                <c:pt idx="14" formatCode="General">
                  <c:v>-29.9</c:v>
                </c:pt>
                <c:pt idx="15" formatCode="General">
                  <c:v>-26.9</c:v>
                </c:pt>
                <c:pt idx="16" formatCode="General">
                  <c:v>-24.2</c:v>
                </c:pt>
                <c:pt idx="17" formatCode="General">
                  <c:v>-24.3</c:v>
                </c:pt>
                <c:pt idx="18" formatCode="General">
                  <c:v>-18.2</c:v>
                </c:pt>
                <c:pt idx="19" formatCode="General">
                  <c:v>-18.5</c:v>
                </c:pt>
                <c:pt idx="20" formatCode="General">
                  <c:v>-15.9</c:v>
                </c:pt>
                <c:pt idx="21" formatCode="General">
                  <c:v>-11.9</c:v>
                </c:pt>
                <c:pt idx="22" formatCode="General">
                  <c:v>-11.7</c:v>
                </c:pt>
                <c:pt idx="23" formatCode="General">
                  <c:v>-12.7</c:v>
                </c:pt>
                <c:pt idx="24" formatCode="General">
                  <c:v>-10.3</c:v>
                </c:pt>
                <c:pt idx="25" formatCode="General">
                  <c:v>-9.6999999999999993</c:v>
                </c:pt>
                <c:pt idx="26" formatCode="General">
                  <c:v>-8.1999999999999993</c:v>
                </c:pt>
                <c:pt idx="27" formatCode="General">
                  <c:v>-6.4</c:v>
                </c:pt>
                <c:pt idx="28" formatCode="General">
                  <c:v>-6.8</c:v>
                </c:pt>
                <c:pt idx="29" formatCode="General">
                  <c:v>-5.8</c:v>
                </c:pt>
                <c:pt idx="30" formatCode="General">
                  <c:v>-4.0999999999999996</c:v>
                </c:pt>
                <c:pt idx="31" formatCode="General">
                  <c:v>-8.5</c:v>
                </c:pt>
                <c:pt idx="32" formatCode="General">
                  <c:v>-7.6</c:v>
                </c:pt>
                <c:pt idx="33" formatCode="General">
                  <c:v>-8.1999999999999993</c:v>
                </c:pt>
                <c:pt idx="34" formatCode="General">
                  <c:v>-7.8</c:v>
                </c:pt>
                <c:pt idx="35" formatCode="General">
                  <c:v>-9.9</c:v>
                </c:pt>
                <c:pt idx="36" formatCode="General">
                  <c:v>-7</c:v>
                </c:pt>
                <c:pt idx="37" formatCode="General">
                  <c:v>-7.8</c:v>
                </c:pt>
                <c:pt idx="38" formatCode="General">
                  <c:v>-10.4</c:v>
                </c:pt>
                <c:pt idx="39" formatCode="General">
                  <c:v>-9.3000000000000007</c:v>
                </c:pt>
                <c:pt idx="40" formatCode="General">
                  <c:v>-8.9</c:v>
                </c:pt>
                <c:pt idx="41" formatCode="General">
                  <c:v>-5.5</c:v>
                </c:pt>
                <c:pt idx="42" formatCode="General">
                  <c:v>-8.1999999999999993</c:v>
                </c:pt>
                <c:pt idx="43" formatCode="General">
                  <c:v>-9.5</c:v>
                </c:pt>
                <c:pt idx="44" formatCode="General">
                  <c:v>-3.2</c:v>
                </c:pt>
                <c:pt idx="45" formatCode="General">
                  <c:v>-5.3</c:v>
                </c:pt>
                <c:pt idx="46" formatCode="General">
                  <c:v>-7.3</c:v>
                </c:pt>
                <c:pt idx="47" formatCode="General">
                  <c:v>-5.2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Arkusz1!$E$2:$E$49</c:f>
              <c:numCache>
                <c:formatCode>0.0</c:formatCode>
                <c:ptCount val="48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 formatCode="General">
                  <c:v>-27.3</c:v>
                </c:pt>
                <c:pt idx="13" formatCode="General">
                  <c:v>-23.2</c:v>
                </c:pt>
                <c:pt idx="14" formatCode="General">
                  <c:v>-20.3</c:v>
                </c:pt>
                <c:pt idx="15" formatCode="General">
                  <c:v>-17.600000000000001</c:v>
                </c:pt>
                <c:pt idx="16" formatCode="General">
                  <c:v>-15.7</c:v>
                </c:pt>
                <c:pt idx="17" formatCode="General">
                  <c:v>-14.5</c:v>
                </c:pt>
                <c:pt idx="18" formatCode="General">
                  <c:v>-11.4</c:v>
                </c:pt>
                <c:pt idx="19" formatCode="General">
                  <c:v>-10.199999999999999</c:v>
                </c:pt>
                <c:pt idx="20" formatCode="General">
                  <c:v>-5.7</c:v>
                </c:pt>
                <c:pt idx="21" formatCode="General">
                  <c:v>-6.9</c:v>
                </c:pt>
                <c:pt idx="22" formatCode="General">
                  <c:v>-5.9</c:v>
                </c:pt>
                <c:pt idx="23" formatCode="General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 formatCode="General">
                  <c:v>-7.5</c:v>
                </c:pt>
                <c:pt idx="37" formatCode="General">
                  <c:v>-6.8</c:v>
                </c:pt>
                <c:pt idx="38" formatCode="General">
                  <c:v>-6.5</c:v>
                </c:pt>
                <c:pt idx="39" formatCode="General">
                  <c:v>-8.1</c:v>
                </c:pt>
                <c:pt idx="40" formatCode="General">
                  <c:v>-6.7</c:v>
                </c:pt>
                <c:pt idx="41" formatCode="General">
                  <c:v>-1.2</c:v>
                </c:pt>
                <c:pt idx="42" formatCode="General">
                  <c:v>-3.9</c:v>
                </c:pt>
                <c:pt idx="43" formatCode="General">
                  <c:v>-2.1</c:v>
                </c:pt>
                <c:pt idx="44" formatCode="General">
                  <c:v>-2.2999999999999998</c:v>
                </c:pt>
                <c:pt idx="45" formatCode="General">
                  <c:v>-4</c:v>
                </c:pt>
                <c:pt idx="46" formatCode="General">
                  <c:v>-1.9</c:v>
                </c:pt>
                <c:pt idx="47" formatCode="General">
                  <c:v>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Arkusz1!$F$2:$F$49</c:f>
              <c:numCache>
                <c:formatCode>0.0</c:formatCode>
                <c:ptCount val="48"/>
                <c:pt idx="0">
                  <c:v>-43.5</c:v>
                </c:pt>
                <c:pt idx="1">
                  <c:v>-45.1</c:v>
                </c:pt>
                <c:pt idx="2">
                  <c:v>-47.9</c:v>
                </c:pt>
                <c:pt idx="3">
                  <c:v>-52.5</c:v>
                </c:pt>
                <c:pt idx="4">
                  <c:v>-56.6</c:v>
                </c:pt>
                <c:pt idx="5">
                  <c:v>-59.1</c:v>
                </c:pt>
                <c:pt idx="6">
                  <c:v>-60.6</c:v>
                </c:pt>
                <c:pt idx="7">
                  <c:v>-61.6</c:v>
                </c:pt>
                <c:pt idx="8">
                  <c:v>-61.5</c:v>
                </c:pt>
                <c:pt idx="9">
                  <c:v>-64.099999999999994</c:v>
                </c:pt>
                <c:pt idx="10">
                  <c:v>-60.9</c:v>
                </c:pt>
                <c:pt idx="11">
                  <c:v>-61.4</c:v>
                </c:pt>
                <c:pt idx="12" formatCode="General">
                  <c:v>-57.2</c:v>
                </c:pt>
                <c:pt idx="13" formatCode="General">
                  <c:v>-54.2</c:v>
                </c:pt>
                <c:pt idx="14" formatCode="General">
                  <c:v>-54.2</c:v>
                </c:pt>
                <c:pt idx="15" formatCode="General">
                  <c:v>-52.3</c:v>
                </c:pt>
                <c:pt idx="16" formatCode="General">
                  <c:v>-48.5</c:v>
                </c:pt>
                <c:pt idx="17" formatCode="General">
                  <c:v>-46</c:v>
                </c:pt>
                <c:pt idx="18" formatCode="General">
                  <c:v>-43.7</c:v>
                </c:pt>
                <c:pt idx="19" formatCode="General">
                  <c:v>-39.9</c:v>
                </c:pt>
                <c:pt idx="20" formatCode="General">
                  <c:v>-37</c:v>
                </c:pt>
                <c:pt idx="21" formatCode="General">
                  <c:v>-33.4</c:v>
                </c:pt>
                <c:pt idx="22" formatCode="General">
                  <c:v>-29.2</c:v>
                </c:pt>
                <c:pt idx="23" formatCode="General">
                  <c:v>-30.5</c:v>
                </c:pt>
                <c:pt idx="24" formatCode="General">
                  <c:v>-27</c:v>
                </c:pt>
                <c:pt idx="25" formatCode="General">
                  <c:v>-25.7</c:v>
                </c:pt>
                <c:pt idx="26" formatCode="General">
                  <c:v>-26.9</c:v>
                </c:pt>
                <c:pt idx="27" formatCode="General">
                  <c:v>-21.4</c:v>
                </c:pt>
                <c:pt idx="28" formatCode="General">
                  <c:v>-24.8</c:v>
                </c:pt>
                <c:pt idx="29" formatCode="General">
                  <c:v>-21.2</c:v>
                </c:pt>
                <c:pt idx="30" formatCode="General">
                  <c:v>-25</c:v>
                </c:pt>
                <c:pt idx="31" formatCode="General">
                  <c:v>-26.5</c:v>
                </c:pt>
                <c:pt idx="32" formatCode="General">
                  <c:v>-23.7</c:v>
                </c:pt>
                <c:pt idx="33" formatCode="General">
                  <c:v>-28.7</c:v>
                </c:pt>
                <c:pt idx="34" formatCode="General">
                  <c:v>-30.8</c:v>
                </c:pt>
                <c:pt idx="35" formatCode="General">
                  <c:v>-29.4</c:v>
                </c:pt>
                <c:pt idx="36" formatCode="General">
                  <c:v>-27.7</c:v>
                </c:pt>
                <c:pt idx="37" formatCode="General">
                  <c:v>-27.9</c:v>
                </c:pt>
                <c:pt idx="38" formatCode="General">
                  <c:v>-29</c:v>
                </c:pt>
                <c:pt idx="39" formatCode="General">
                  <c:v>-30.8</c:v>
                </c:pt>
                <c:pt idx="40" formatCode="General">
                  <c:v>-29.3</c:v>
                </c:pt>
                <c:pt idx="41" formatCode="General">
                  <c:v>-21.4</c:v>
                </c:pt>
                <c:pt idx="42" formatCode="General">
                  <c:v>-27.6</c:v>
                </c:pt>
                <c:pt idx="43" formatCode="General">
                  <c:v>-25.2</c:v>
                </c:pt>
                <c:pt idx="44" formatCode="General">
                  <c:v>-19.3</c:v>
                </c:pt>
                <c:pt idx="45" formatCode="General">
                  <c:v>-24.2</c:v>
                </c:pt>
                <c:pt idx="46" formatCode="General">
                  <c:v>-22.8</c:v>
                </c:pt>
                <c:pt idx="47" formatCode="General">
                  <c:v>-20.6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81-4C43-9688-399D2A5F1223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Arkusz1!$G$2:$G$49</c:f>
              <c:numCache>
                <c:formatCode>0.0</c:formatCode>
                <c:ptCount val="48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 formatCode="General">
                  <c:v>-43.5</c:v>
                </c:pt>
                <c:pt idx="13" formatCode="General">
                  <c:v>-38</c:v>
                </c:pt>
                <c:pt idx="14" formatCode="General">
                  <c:v>-36.200000000000003</c:v>
                </c:pt>
                <c:pt idx="15" formatCode="General">
                  <c:v>-30.8</c:v>
                </c:pt>
                <c:pt idx="16" formatCode="General">
                  <c:v>-27.6</c:v>
                </c:pt>
                <c:pt idx="17" formatCode="General">
                  <c:v>-26.5</c:v>
                </c:pt>
                <c:pt idx="18" formatCode="General">
                  <c:v>-23.6</c:v>
                </c:pt>
                <c:pt idx="19" formatCode="General">
                  <c:v>-20.7</c:v>
                </c:pt>
                <c:pt idx="20" formatCode="General">
                  <c:v>-18.8</c:v>
                </c:pt>
                <c:pt idx="21" formatCode="General">
                  <c:v>-16.3</c:v>
                </c:pt>
                <c:pt idx="22" formatCode="General">
                  <c:v>-14.6</c:v>
                </c:pt>
                <c:pt idx="23" formatCode="General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 formatCode="General">
                  <c:v>-20.100000000000001</c:v>
                </c:pt>
                <c:pt idx="37" formatCode="General">
                  <c:v>-21.5</c:v>
                </c:pt>
                <c:pt idx="38" formatCode="General">
                  <c:v>-24</c:v>
                </c:pt>
                <c:pt idx="39" formatCode="General">
                  <c:v>-24.2</c:v>
                </c:pt>
                <c:pt idx="40" formatCode="General">
                  <c:v>-17.2</c:v>
                </c:pt>
                <c:pt idx="41" formatCode="General">
                  <c:v>-14.7</c:v>
                </c:pt>
                <c:pt idx="42" formatCode="General">
                  <c:v>-19.8</c:v>
                </c:pt>
                <c:pt idx="43" formatCode="General">
                  <c:v>-15.5</c:v>
                </c:pt>
                <c:pt idx="44" formatCode="General">
                  <c:v>-11.5</c:v>
                </c:pt>
                <c:pt idx="45" formatCode="General">
                  <c:v>-16.100000000000001</c:v>
                </c:pt>
                <c:pt idx="46" formatCode="General">
                  <c:v>-15.2</c:v>
                </c:pt>
                <c:pt idx="47" formatCode="General">
                  <c:v>-16.899999999999999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81-4C43-9688-399D2A5F1223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Arkusz1!$A$2:$B$49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Arkusz1!$H$2:$H$49</c:f>
              <c:numCache>
                <c:formatCode>0.0</c:formatCode>
                <c:ptCount val="48"/>
                <c:pt idx="0">
                  <c:v>-20.8</c:v>
                </c:pt>
                <c:pt idx="1">
                  <c:v>-24.4</c:v>
                </c:pt>
                <c:pt idx="2">
                  <c:v>-35.4</c:v>
                </c:pt>
                <c:pt idx="3">
                  <c:v>-32.9</c:v>
                </c:pt>
                <c:pt idx="4">
                  <c:v>-32.200000000000003</c:v>
                </c:pt>
                <c:pt idx="5">
                  <c:v>-40.1</c:v>
                </c:pt>
                <c:pt idx="6">
                  <c:v>-35.799999999999997</c:v>
                </c:pt>
                <c:pt idx="7">
                  <c:v>-42.1</c:v>
                </c:pt>
                <c:pt idx="8">
                  <c:v>-36.700000000000003</c:v>
                </c:pt>
                <c:pt idx="9">
                  <c:v>-41.1</c:v>
                </c:pt>
                <c:pt idx="10">
                  <c:v>-39.9</c:v>
                </c:pt>
                <c:pt idx="11">
                  <c:v>-37.700000000000003</c:v>
                </c:pt>
                <c:pt idx="12" formatCode="General">
                  <c:v>-34.4</c:v>
                </c:pt>
                <c:pt idx="13" formatCode="General">
                  <c:v>-36.200000000000003</c:v>
                </c:pt>
                <c:pt idx="14" formatCode="General">
                  <c:v>-37.200000000000003</c:v>
                </c:pt>
                <c:pt idx="15" formatCode="General">
                  <c:v>-33.5</c:v>
                </c:pt>
                <c:pt idx="16" formatCode="General">
                  <c:v>-33.299999999999997</c:v>
                </c:pt>
                <c:pt idx="17" formatCode="General">
                  <c:v>-29.6</c:v>
                </c:pt>
                <c:pt idx="18" formatCode="General">
                  <c:v>-27.7</c:v>
                </c:pt>
                <c:pt idx="19" formatCode="General">
                  <c:v>-21.8</c:v>
                </c:pt>
                <c:pt idx="20" formatCode="General">
                  <c:v>-24</c:v>
                </c:pt>
                <c:pt idx="21" formatCode="General">
                  <c:v>-21.2</c:v>
                </c:pt>
                <c:pt idx="22" formatCode="General">
                  <c:v>-14.2</c:v>
                </c:pt>
                <c:pt idx="23" formatCode="General">
                  <c:v>-19.3</c:v>
                </c:pt>
                <c:pt idx="24" formatCode="General">
                  <c:v>-16.2</c:v>
                </c:pt>
                <c:pt idx="25" formatCode="General">
                  <c:v>-13.3</c:v>
                </c:pt>
                <c:pt idx="26" formatCode="General">
                  <c:v>-12.9</c:v>
                </c:pt>
                <c:pt idx="27" formatCode="General">
                  <c:v>-10.6</c:v>
                </c:pt>
                <c:pt idx="28" formatCode="General">
                  <c:v>-14.8</c:v>
                </c:pt>
                <c:pt idx="29" formatCode="General">
                  <c:v>-12.9</c:v>
                </c:pt>
                <c:pt idx="30" formatCode="General">
                  <c:v>-10.199999999999999</c:v>
                </c:pt>
                <c:pt idx="31" formatCode="General">
                  <c:v>-15.7</c:v>
                </c:pt>
                <c:pt idx="32" formatCode="General">
                  <c:v>-13.4</c:v>
                </c:pt>
                <c:pt idx="33" formatCode="General">
                  <c:v>-13.9</c:v>
                </c:pt>
                <c:pt idx="34" formatCode="General">
                  <c:v>-15</c:v>
                </c:pt>
                <c:pt idx="35" formatCode="General">
                  <c:v>-12.3</c:v>
                </c:pt>
                <c:pt idx="36" formatCode="General">
                  <c:v>-13.2</c:v>
                </c:pt>
                <c:pt idx="37" formatCode="General">
                  <c:v>-9.8000000000000007</c:v>
                </c:pt>
                <c:pt idx="38" formatCode="General">
                  <c:v>-5.9</c:v>
                </c:pt>
                <c:pt idx="39" formatCode="General">
                  <c:v>-10</c:v>
                </c:pt>
                <c:pt idx="40" formatCode="General">
                  <c:v>-10.4</c:v>
                </c:pt>
                <c:pt idx="41" formatCode="General">
                  <c:v>-3.9</c:v>
                </c:pt>
                <c:pt idx="42" formatCode="General">
                  <c:v>-10.7</c:v>
                </c:pt>
                <c:pt idx="43" formatCode="General">
                  <c:v>-8.4</c:v>
                </c:pt>
                <c:pt idx="44" formatCode="General">
                  <c:v>-5.3</c:v>
                </c:pt>
                <c:pt idx="45" formatCode="General">
                  <c:v>-5</c:v>
                </c:pt>
                <c:pt idx="46" formatCode="General">
                  <c:v>-2.6</c:v>
                </c:pt>
                <c:pt idx="47" formatCode="General">
                  <c:v>-2.9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681-4C43-9688-399D2A5F1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7030336"/>
        <c:axId val="297028376"/>
      </c:lineChart>
      <c:catAx>
        <c:axId val="297030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28376"/>
        <c:crossesAt val="0"/>
        <c:auto val="1"/>
        <c:lblAlgn val="ctr"/>
        <c:lblOffset val="100"/>
        <c:tickLblSkip val="1"/>
        <c:noMultiLvlLbl val="0"/>
      </c:catAx>
      <c:valAx>
        <c:axId val="297028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3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-37.5</c:v>
                </c:pt>
                <c:pt idx="1">
                  <c:v>-35.799999999999997</c:v>
                </c:pt>
                <c:pt idx="2">
                  <c:v>-31.8</c:v>
                </c:pt>
                <c:pt idx="3" formatCode="0.0">
                  <c:v>-22.1</c:v>
                </c:pt>
                <c:pt idx="4" formatCode="0.0">
                  <c:v>-14.9</c:v>
                </c:pt>
                <c:pt idx="5" formatCode="0.0">
                  <c:v>-7.1</c:v>
                </c:pt>
                <c:pt idx="6" formatCode="0.0">
                  <c:v>-8</c:v>
                </c:pt>
                <c:pt idx="7" formatCode="0.0">
                  <c:v>-22.3</c:v>
                </c:pt>
                <c:pt idx="8" formatCode="0.0">
                  <c:v>-16.899999999999999</c:v>
                </c:pt>
                <c:pt idx="9" formatCode="0.0">
                  <c:v>-25</c:v>
                </c:pt>
                <c:pt idx="10" formatCode="0.0">
                  <c:v>-29.5</c:v>
                </c:pt>
                <c:pt idx="11" formatCode="0.0">
                  <c:v>-26.7</c:v>
                </c:pt>
                <c:pt idx="12" formatCode="0.0">
                  <c:v>-17</c:v>
                </c:pt>
                <c:pt idx="13" formatCode="0.0">
                  <c:v>-10.9</c:v>
                </c:pt>
                <c:pt idx="14" formatCode="0.0">
                  <c:v>-5.2</c:v>
                </c:pt>
                <c:pt idx="15" formatCode="0.0">
                  <c:v>2.4</c:v>
                </c:pt>
                <c:pt idx="16" formatCode="0.0">
                  <c:v>5.7</c:v>
                </c:pt>
                <c:pt idx="17" formatCode="0.0">
                  <c:v>7.7</c:v>
                </c:pt>
                <c:pt idx="18" formatCode="0.0">
                  <c:v>-16.399999999999999</c:v>
                </c:pt>
                <c:pt idx="19" formatCode="0.0">
                  <c:v>-19.600000000000001</c:v>
                </c:pt>
                <c:pt idx="20" formatCode="0.0">
                  <c:v>-39.799999999999997</c:v>
                </c:pt>
                <c:pt idx="21" formatCode="0.0">
                  <c:v>-26.3</c:v>
                </c:pt>
                <c:pt idx="22" formatCode="0.0">
                  <c:v>-14</c:v>
                </c:pt>
                <c:pt idx="23" formatCode="0.0">
                  <c:v>-12.5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6960448"/>
        <c:axId val="2969612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-39.6</c:v>
                </c:pt>
                <c:pt idx="1">
                  <c:v>-38.1</c:v>
                </c:pt>
                <c:pt idx="2">
                  <c:v>-33.1</c:v>
                </c:pt>
                <c:pt idx="3" formatCode="0.0">
                  <c:v>-27</c:v>
                </c:pt>
                <c:pt idx="4" formatCode="0.0">
                  <c:v>-18.2</c:v>
                </c:pt>
                <c:pt idx="5" formatCode="0.0">
                  <c:v>-10.9</c:v>
                </c:pt>
                <c:pt idx="6" formatCode="0.0">
                  <c:v>-10.6</c:v>
                </c:pt>
                <c:pt idx="7" formatCode="0.0">
                  <c:v>-18.100000000000001</c:v>
                </c:pt>
                <c:pt idx="8" formatCode="0.0">
                  <c:v>-17.2</c:v>
                </c:pt>
                <c:pt idx="9" formatCode="0.0">
                  <c:v>-22.4</c:v>
                </c:pt>
                <c:pt idx="10" formatCode="0.0">
                  <c:v>-25.4</c:v>
                </c:pt>
                <c:pt idx="11" formatCode="0.0">
                  <c:v>-21.9</c:v>
                </c:pt>
                <c:pt idx="12" formatCode="0.0">
                  <c:v>-15.7</c:v>
                </c:pt>
                <c:pt idx="13" formatCode="0.0">
                  <c:v>-10.7</c:v>
                </c:pt>
                <c:pt idx="14" formatCode="0.0">
                  <c:v>-3.9</c:v>
                </c:pt>
                <c:pt idx="15" formatCode="0.0">
                  <c:v>0.1</c:v>
                </c:pt>
                <c:pt idx="16" formatCode="0.0">
                  <c:v>0.6</c:v>
                </c:pt>
                <c:pt idx="17" formatCode="0.0">
                  <c:v>4.8</c:v>
                </c:pt>
                <c:pt idx="18" formatCode="0.0">
                  <c:v>-6.5</c:v>
                </c:pt>
                <c:pt idx="19" formatCode="0.0">
                  <c:v>-10.3</c:v>
                </c:pt>
                <c:pt idx="20" formatCode="0.0">
                  <c:v>-26.4</c:v>
                </c:pt>
                <c:pt idx="21" formatCode="0.0">
                  <c:v>-20.9</c:v>
                </c:pt>
                <c:pt idx="22" formatCode="0.0">
                  <c:v>-7.8</c:v>
                </c:pt>
                <c:pt idx="23" formatCode="0.0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-52.9</c:v>
                </c:pt>
                <c:pt idx="1">
                  <c:v>-51.7</c:v>
                </c:pt>
                <c:pt idx="2">
                  <c:v>-49.5</c:v>
                </c:pt>
                <c:pt idx="3" formatCode="0.0">
                  <c:v>-38.5</c:v>
                </c:pt>
                <c:pt idx="4" formatCode="0.0">
                  <c:v>-26.2</c:v>
                </c:pt>
                <c:pt idx="5" formatCode="0.0">
                  <c:v>-17.7</c:v>
                </c:pt>
                <c:pt idx="6" formatCode="0.0">
                  <c:v>-16.600000000000001</c:v>
                </c:pt>
                <c:pt idx="7" formatCode="0.0">
                  <c:v>-40</c:v>
                </c:pt>
                <c:pt idx="8" formatCode="0.0">
                  <c:v>-31.2</c:v>
                </c:pt>
                <c:pt idx="9" formatCode="0.0">
                  <c:v>-41.5</c:v>
                </c:pt>
                <c:pt idx="10" formatCode="0.0">
                  <c:v>-46.5</c:v>
                </c:pt>
                <c:pt idx="11" formatCode="0.0">
                  <c:v>-45.2</c:v>
                </c:pt>
                <c:pt idx="12" formatCode="0.0">
                  <c:v>-29.9</c:v>
                </c:pt>
                <c:pt idx="13" formatCode="0.0">
                  <c:v>-21.5</c:v>
                </c:pt>
                <c:pt idx="14" formatCode="0.0">
                  <c:v>-11</c:v>
                </c:pt>
                <c:pt idx="15" formatCode="0.0">
                  <c:v>1.8</c:v>
                </c:pt>
                <c:pt idx="16" formatCode="0.0">
                  <c:v>8.6999999999999993</c:v>
                </c:pt>
                <c:pt idx="17" formatCode="0.0">
                  <c:v>9.6999999999999993</c:v>
                </c:pt>
                <c:pt idx="18" formatCode="0.0">
                  <c:v>-24.9</c:v>
                </c:pt>
                <c:pt idx="19" formatCode="0.0">
                  <c:v>-38.4</c:v>
                </c:pt>
                <c:pt idx="20" formatCode="0.0">
                  <c:v>-56.2</c:v>
                </c:pt>
                <c:pt idx="21" formatCode="0.0">
                  <c:v>-43.8</c:v>
                </c:pt>
                <c:pt idx="22" formatCode="0.0">
                  <c:v>-25.9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-32.1</c:v>
                </c:pt>
                <c:pt idx="1">
                  <c:v>-29.4</c:v>
                </c:pt>
                <c:pt idx="2">
                  <c:v>-23.3</c:v>
                </c:pt>
                <c:pt idx="3" formatCode="0.0">
                  <c:v>-16.399999999999999</c:v>
                </c:pt>
                <c:pt idx="4" formatCode="0.0">
                  <c:v>-11.1</c:v>
                </c:pt>
                <c:pt idx="5" formatCode="0.0">
                  <c:v>1.3</c:v>
                </c:pt>
                <c:pt idx="6" formatCode="0.0">
                  <c:v>1.2</c:v>
                </c:pt>
                <c:pt idx="7" formatCode="0.0">
                  <c:v>-16.100000000000001</c:v>
                </c:pt>
                <c:pt idx="8" formatCode="0.0">
                  <c:v>-9.1999999999999993</c:v>
                </c:pt>
                <c:pt idx="9" formatCode="0.0">
                  <c:v>-15.9</c:v>
                </c:pt>
                <c:pt idx="10" formatCode="0.0">
                  <c:v>-19.3</c:v>
                </c:pt>
                <c:pt idx="11" formatCode="0.0">
                  <c:v>-21.6</c:v>
                </c:pt>
                <c:pt idx="12" formatCode="0.0">
                  <c:v>-13.7</c:v>
                </c:pt>
                <c:pt idx="13" formatCode="0.0">
                  <c:v>-8.1999999999999993</c:v>
                </c:pt>
                <c:pt idx="14" formatCode="0.0">
                  <c:v>-2.5</c:v>
                </c:pt>
                <c:pt idx="15" formatCode="0.0">
                  <c:v>9.1999999999999993</c:v>
                </c:pt>
                <c:pt idx="16" formatCode="General">
                  <c:v>12.8</c:v>
                </c:pt>
                <c:pt idx="17" formatCode="General">
                  <c:v>16.399999999999999</c:v>
                </c:pt>
                <c:pt idx="18" formatCode="General">
                  <c:v>-13.4</c:v>
                </c:pt>
                <c:pt idx="19" formatCode="General">
                  <c:v>-13.3</c:v>
                </c:pt>
                <c:pt idx="20" formatCode="General">
                  <c:v>-34.9</c:v>
                </c:pt>
                <c:pt idx="21" formatCode="General">
                  <c:v>-27.7</c:v>
                </c:pt>
                <c:pt idx="22" formatCode="General">
                  <c:v>-13.4</c:v>
                </c:pt>
                <c:pt idx="23" formatCode="General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6960448"/>
        <c:axId val="296961232"/>
      </c:lineChart>
      <c:catAx>
        <c:axId val="296960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6961232"/>
        <c:crossesAt val="0"/>
        <c:auto val="0"/>
        <c:lblAlgn val="ctr"/>
        <c:lblOffset val="100"/>
        <c:tickLblSkip val="1"/>
        <c:noMultiLvlLbl val="0"/>
      </c:catAx>
      <c:valAx>
        <c:axId val="29696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696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  <c:pt idx="46">
                    <c:v>XII</c:v>
                  </c:pt>
                  <c:pt idx="47">
                    <c:v>I</c:v>
                  </c:pt>
                </c:lvl>
                <c:lvl>
                  <c:pt idx="11">
                    <c:v>2023</c:v>
                  </c:pt>
                  <c:pt idx="23">
                    <c:v>2024</c:v>
                  </c:pt>
                  <c:pt idx="35">
                    <c:v>2025</c:v>
                  </c:pt>
                  <c:pt idx="47">
                    <c:v>2026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8"/>
                <c:pt idx="0">
                  <c:v>-23.5</c:v>
                </c:pt>
                <c:pt idx="1">
                  <c:v>-19.3</c:v>
                </c:pt>
                <c:pt idx="2">
                  <c:v>-31.5</c:v>
                </c:pt>
                <c:pt idx="3">
                  <c:v>-27</c:v>
                </c:pt>
                <c:pt idx="4">
                  <c:v>-27.9</c:v>
                </c:pt>
                <c:pt idx="5">
                  <c:v>-31.3</c:v>
                </c:pt>
                <c:pt idx="6">
                  <c:v>-29.4</c:v>
                </c:pt>
                <c:pt idx="7">
                  <c:v>-30.8</c:v>
                </c:pt>
                <c:pt idx="8">
                  <c:v>-33.200000000000003</c:v>
                </c:pt>
                <c:pt idx="9">
                  <c:v>-35.700000000000003</c:v>
                </c:pt>
                <c:pt idx="10">
                  <c:v>-33.799999999999997</c:v>
                </c:pt>
                <c:pt idx="11">
                  <c:v>-30.7</c:v>
                </c:pt>
                <c:pt idx="12">
                  <c:v>-27.6</c:v>
                </c:pt>
                <c:pt idx="13">
                  <c:v>-25.3</c:v>
                </c:pt>
                <c:pt idx="14">
                  <c:v>-22.6</c:v>
                </c:pt>
                <c:pt idx="15">
                  <c:v>-19.7</c:v>
                </c:pt>
                <c:pt idx="16">
                  <c:v>-15.3</c:v>
                </c:pt>
                <c:pt idx="17">
                  <c:v>-14.8</c:v>
                </c:pt>
                <c:pt idx="18">
                  <c:v>-10.9</c:v>
                </c:pt>
                <c:pt idx="19">
                  <c:v>-10.5</c:v>
                </c:pt>
                <c:pt idx="20">
                  <c:v>-9.4</c:v>
                </c:pt>
                <c:pt idx="21">
                  <c:v>-8.1</c:v>
                </c:pt>
                <c:pt idx="22">
                  <c:v>-7.4</c:v>
                </c:pt>
                <c:pt idx="23">
                  <c:v>-6.4</c:v>
                </c:pt>
                <c:pt idx="24" formatCode="General">
                  <c:v>-3.8</c:v>
                </c:pt>
                <c:pt idx="25" formatCode="General">
                  <c:v>-5.3</c:v>
                </c:pt>
                <c:pt idx="26" formatCode="General">
                  <c:v>-5.2</c:v>
                </c:pt>
                <c:pt idx="27" formatCode="General">
                  <c:v>-6.8</c:v>
                </c:pt>
                <c:pt idx="28" formatCode="General">
                  <c:v>-8.1999999999999993</c:v>
                </c:pt>
                <c:pt idx="29" formatCode="General">
                  <c:v>-8.3000000000000007</c:v>
                </c:pt>
                <c:pt idx="30" formatCode="General">
                  <c:v>-11.6</c:v>
                </c:pt>
                <c:pt idx="31" formatCode="General">
                  <c:v>-10.3</c:v>
                </c:pt>
                <c:pt idx="32" formatCode="General">
                  <c:v>-9.6999999999999993</c:v>
                </c:pt>
                <c:pt idx="33" formatCode="General">
                  <c:v>-11.6</c:v>
                </c:pt>
                <c:pt idx="34" formatCode="General">
                  <c:v>-11.6</c:v>
                </c:pt>
                <c:pt idx="35" formatCode="General">
                  <c:v>-11.5</c:v>
                </c:pt>
                <c:pt idx="36">
                  <c:v>-9.9</c:v>
                </c:pt>
                <c:pt idx="37">
                  <c:v>-10.8</c:v>
                </c:pt>
                <c:pt idx="38">
                  <c:v>-9.8000000000000007</c:v>
                </c:pt>
                <c:pt idx="39">
                  <c:v>-11.8</c:v>
                </c:pt>
                <c:pt idx="40">
                  <c:v>-8.9</c:v>
                </c:pt>
                <c:pt idx="41">
                  <c:v>-4.5999999999999996</c:v>
                </c:pt>
                <c:pt idx="42">
                  <c:v>-7.7</c:v>
                </c:pt>
                <c:pt idx="43">
                  <c:v>-6.3</c:v>
                </c:pt>
                <c:pt idx="44">
                  <c:v>-4.3</c:v>
                </c:pt>
                <c:pt idx="45">
                  <c:v>-6.6</c:v>
                </c:pt>
                <c:pt idx="46">
                  <c:v>-7.5</c:v>
                </c:pt>
                <c:pt idx="47">
                  <c:v>-7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7027200"/>
        <c:axId val="2970315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8"/>
                <c:pt idx="0">
                  <c:v>-23.3</c:v>
                </c:pt>
                <c:pt idx="1">
                  <c:v>-18.2</c:v>
                </c:pt>
                <c:pt idx="2">
                  <c:v>-34</c:v>
                </c:pt>
                <c:pt idx="3">
                  <c:v>-30</c:v>
                </c:pt>
                <c:pt idx="4">
                  <c:v>-28.4</c:v>
                </c:pt>
                <c:pt idx="5">
                  <c:v>-36.299999999999997</c:v>
                </c:pt>
                <c:pt idx="6">
                  <c:v>-32.6</c:v>
                </c:pt>
                <c:pt idx="7">
                  <c:v>-34.4</c:v>
                </c:pt>
                <c:pt idx="8">
                  <c:v>-36.4</c:v>
                </c:pt>
                <c:pt idx="9">
                  <c:v>-34.799999999999997</c:v>
                </c:pt>
                <c:pt idx="10">
                  <c:v>-35.6</c:v>
                </c:pt>
                <c:pt idx="11">
                  <c:v>-31.4</c:v>
                </c:pt>
                <c:pt idx="12">
                  <c:v>-27.3</c:v>
                </c:pt>
                <c:pt idx="13">
                  <c:v>-23.2</c:v>
                </c:pt>
                <c:pt idx="14">
                  <c:v>-20.3</c:v>
                </c:pt>
                <c:pt idx="15">
                  <c:v>-17.600000000000001</c:v>
                </c:pt>
                <c:pt idx="16">
                  <c:v>-15.7</c:v>
                </c:pt>
                <c:pt idx="17">
                  <c:v>-14.5</c:v>
                </c:pt>
                <c:pt idx="18">
                  <c:v>-11.4</c:v>
                </c:pt>
                <c:pt idx="19">
                  <c:v>-10.199999999999999</c:v>
                </c:pt>
                <c:pt idx="20">
                  <c:v>-5.7</c:v>
                </c:pt>
                <c:pt idx="21">
                  <c:v>-6.9</c:v>
                </c:pt>
                <c:pt idx="22">
                  <c:v>-5.9</c:v>
                </c:pt>
                <c:pt idx="23">
                  <c:v>-3.9</c:v>
                </c:pt>
                <c:pt idx="24" formatCode="General">
                  <c:v>-1</c:v>
                </c:pt>
                <c:pt idx="25" formatCode="General">
                  <c:v>-3</c:v>
                </c:pt>
                <c:pt idx="26" formatCode="General">
                  <c:v>-3.2</c:v>
                </c:pt>
                <c:pt idx="27" formatCode="General">
                  <c:v>-5.0999999999999996</c:v>
                </c:pt>
                <c:pt idx="28" formatCode="General">
                  <c:v>-7.8</c:v>
                </c:pt>
                <c:pt idx="29" formatCode="General">
                  <c:v>-4.5</c:v>
                </c:pt>
                <c:pt idx="30" formatCode="General">
                  <c:v>-10.5</c:v>
                </c:pt>
                <c:pt idx="31" formatCode="General">
                  <c:v>-8.3000000000000007</c:v>
                </c:pt>
                <c:pt idx="32" formatCode="General">
                  <c:v>-6.8</c:v>
                </c:pt>
                <c:pt idx="33" formatCode="General">
                  <c:v>-8.4</c:v>
                </c:pt>
                <c:pt idx="34" formatCode="General">
                  <c:v>-8.8000000000000007</c:v>
                </c:pt>
                <c:pt idx="35" formatCode="General">
                  <c:v>-8.6999999999999993</c:v>
                </c:pt>
                <c:pt idx="36">
                  <c:v>-7.5</c:v>
                </c:pt>
                <c:pt idx="37">
                  <c:v>-6.8</c:v>
                </c:pt>
                <c:pt idx="38">
                  <c:v>-6.5</c:v>
                </c:pt>
                <c:pt idx="39">
                  <c:v>-8.1</c:v>
                </c:pt>
                <c:pt idx="40">
                  <c:v>-6.7</c:v>
                </c:pt>
                <c:pt idx="41">
                  <c:v>-1.2</c:v>
                </c:pt>
                <c:pt idx="42">
                  <c:v>-3.9</c:v>
                </c:pt>
                <c:pt idx="43">
                  <c:v>-2.1</c:v>
                </c:pt>
                <c:pt idx="44">
                  <c:v>-2.2999999999999998</c:v>
                </c:pt>
                <c:pt idx="45">
                  <c:v>-4</c:v>
                </c:pt>
                <c:pt idx="46">
                  <c:v>-1.9</c:v>
                </c:pt>
                <c:pt idx="47">
                  <c:v>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8"/>
                <c:pt idx="0">
                  <c:v>-41.3</c:v>
                </c:pt>
                <c:pt idx="1">
                  <c:v>-35.1</c:v>
                </c:pt>
                <c:pt idx="2">
                  <c:v>-57.1</c:v>
                </c:pt>
                <c:pt idx="3">
                  <c:v>-48.6</c:v>
                </c:pt>
                <c:pt idx="4">
                  <c:v>-51.8</c:v>
                </c:pt>
                <c:pt idx="5">
                  <c:v>-53.1</c:v>
                </c:pt>
                <c:pt idx="6">
                  <c:v>-50.3</c:v>
                </c:pt>
                <c:pt idx="7">
                  <c:v>-53.6</c:v>
                </c:pt>
                <c:pt idx="8">
                  <c:v>-53.8</c:v>
                </c:pt>
                <c:pt idx="9">
                  <c:v>-56.7</c:v>
                </c:pt>
                <c:pt idx="10">
                  <c:v>-51.1</c:v>
                </c:pt>
                <c:pt idx="11">
                  <c:v>-48.6</c:v>
                </c:pt>
                <c:pt idx="12">
                  <c:v>-43.5</c:v>
                </c:pt>
                <c:pt idx="13">
                  <c:v>-38</c:v>
                </c:pt>
                <c:pt idx="14">
                  <c:v>-36.200000000000003</c:v>
                </c:pt>
                <c:pt idx="15">
                  <c:v>-30.8</c:v>
                </c:pt>
                <c:pt idx="16">
                  <c:v>-27.6</c:v>
                </c:pt>
                <c:pt idx="17">
                  <c:v>-26.5</c:v>
                </c:pt>
                <c:pt idx="18">
                  <c:v>-23.6</c:v>
                </c:pt>
                <c:pt idx="19">
                  <c:v>-20.7</c:v>
                </c:pt>
                <c:pt idx="20">
                  <c:v>-18.8</c:v>
                </c:pt>
                <c:pt idx="21">
                  <c:v>-16.3</c:v>
                </c:pt>
                <c:pt idx="22">
                  <c:v>-14.6</c:v>
                </c:pt>
                <c:pt idx="23">
                  <c:v>-9.8000000000000007</c:v>
                </c:pt>
                <c:pt idx="24" formatCode="General">
                  <c:v>-8.6999999999999993</c:v>
                </c:pt>
                <c:pt idx="25" formatCode="General">
                  <c:v>-11.4</c:v>
                </c:pt>
                <c:pt idx="26" formatCode="General">
                  <c:v>-10.5</c:v>
                </c:pt>
                <c:pt idx="27" formatCode="General">
                  <c:v>-13.8</c:v>
                </c:pt>
                <c:pt idx="28" formatCode="General">
                  <c:v>-14.6</c:v>
                </c:pt>
                <c:pt idx="29" formatCode="General">
                  <c:v>-15.6</c:v>
                </c:pt>
                <c:pt idx="30" formatCode="General">
                  <c:v>-20</c:v>
                </c:pt>
                <c:pt idx="31" formatCode="General">
                  <c:v>-20.3</c:v>
                </c:pt>
                <c:pt idx="32" formatCode="General">
                  <c:v>-18</c:v>
                </c:pt>
                <c:pt idx="33" formatCode="General">
                  <c:v>-19.899999999999999</c:v>
                </c:pt>
                <c:pt idx="34" formatCode="General">
                  <c:v>-23.1</c:v>
                </c:pt>
                <c:pt idx="35" formatCode="General">
                  <c:v>-23.1</c:v>
                </c:pt>
                <c:pt idx="36">
                  <c:v>-20.100000000000001</c:v>
                </c:pt>
                <c:pt idx="37">
                  <c:v>-21.5</c:v>
                </c:pt>
                <c:pt idx="38">
                  <c:v>-24</c:v>
                </c:pt>
                <c:pt idx="39">
                  <c:v>-24.2</c:v>
                </c:pt>
                <c:pt idx="40">
                  <c:v>-17.2</c:v>
                </c:pt>
                <c:pt idx="41">
                  <c:v>-14.7</c:v>
                </c:pt>
                <c:pt idx="42">
                  <c:v>-19.8</c:v>
                </c:pt>
                <c:pt idx="43">
                  <c:v>-15.5</c:v>
                </c:pt>
                <c:pt idx="44">
                  <c:v>-11.5</c:v>
                </c:pt>
                <c:pt idx="45">
                  <c:v>-16.100000000000001</c:v>
                </c:pt>
                <c:pt idx="46">
                  <c:v>-15.2</c:v>
                </c:pt>
                <c:pt idx="47">
                  <c:v>-16.899999999999999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8"/>
                <c:pt idx="0">
                  <c:v>-16.899999999999999</c:v>
                </c:pt>
                <c:pt idx="1">
                  <c:v>-15.6</c:v>
                </c:pt>
                <c:pt idx="2">
                  <c:v>-20.6</c:v>
                </c:pt>
                <c:pt idx="3">
                  <c:v>-16.100000000000001</c:v>
                </c:pt>
                <c:pt idx="4">
                  <c:v>-16.8</c:v>
                </c:pt>
                <c:pt idx="5">
                  <c:v>-17.399999999999999</c:v>
                </c:pt>
                <c:pt idx="6">
                  <c:v>-17.100000000000001</c:v>
                </c:pt>
                <c:pt idx="7">
                  <c:v>-16.3</c:v>
                </c:pt>
                <c:pt idx="8">
                  <c:v>-24.1</c:v>
                </c:pt>
                <c:pt idx="9">
                  <c:v>-30.7</c:v>
                </c:pt>
                <c:pt idx="10">
                  <c:v>-32.200000000000003</c:v>
                </c:pt>
                <c:pt idx="11">
                  <c:v>-31.7</c:v>
                </c:pt>
                <c:pt idx="12">
                  <c:v>-27.2</c:v>
                </c:pt>
                <c:pt idx="13">
                  <c:v>-26.6</c:v>
                </c:pt>
                <c:pt idx="14">
                  <c:v>-22.7</c:v>
                </c:pt>
                <c:pt idx="15">
                  <c:v>-18</c:v>
                </c:pt>
                <c:pt idx="16">
                  <c:v>-13</c:v>
                </c:pt>
                <c:pt idx="17">
                  <c:v>-10.9</c:v>
                </c:pt>
                <c:pt idx="18">
                  <c:v>-5.7</c:v>
                </c:pt>
                <c:pt idx="19">
                  <c:v>-8.4</c:v>
                </c:pt>
                <c:pt idx="20">
                  <c:v>-9</c:v>
                </c:pt>
                <c:pt idx="21">
                  <c:v>-6.6</c:v>
                </c:pt>
                <c:pt idx="22">
                  <c:v>-11.1</c:v>
                </c:pt>
                <c:pt idx="23">
                  <c:v>-10.5</c:v>
                </c:pt>
                <c:pt idx="24" formatCode="General">
                  <c:v>-7.7</c:v>
                </c:pt>
                <c:pt idx="25" formatCode="General">
                  <c:v>-10</c:v>
                </c:pt>
                <c:pt idx="26" formatCode="General">
                  <c:v>-10.4</c:v>
                </c:pt>
                <c:pt idx="27" formatCode="General">
                  <c:v>-11.9</c:v>
                </c:pt>
                <c:pt idx="28" formatCode="General">
                  <c:v>-15.1</c:v>
                </c:pt>
                <c:pt idx="29" formatCode="General">
                  <c:v>-16.3</c:v>
                </c:pt>
                <c:pt idx="30" formatCode="General">
                  <c:v>-18.899999999999999</c:v>
                </c:pt>
                <c:pt idx="31" formatCode="General">
                  <c:v>-18.8</c:v>
                </c:pt>
                <c:pt idx="32" formatCode="General">
                  <c:v>-20.399999999999999</c:v>
                </c:pt>
                <c:pt idx="33" formatCode="General">
                  <c:v>-20.399999999999999</c:v>
                </c:pt>
                <c:pt idx="34" formatCode="General">
                  <c:v>-23</c:v>
                </c:pt>
                <c:pt idx="35" formatCode="General">
                  <c:v>-22.1</c:v>
                </c:pt>
                <c:pt idx="36">
                  <c:v>-19.3</c:v>
                </c:pt>
                <c:pt idx="37">
                  <c:v>-22.7</c:v>
                </c:pt>
                <c:pt idx="38">
                  <c:v>-20.6</c:v>
                </c:pt>
                <c:pt idx="39">
                  <c:v>-24.2</c:v>
                </c:pt>
                <c:pt idx="40">
                  <c:v>-20</c:v>
                </c:pt>
                <c:pt idx="41">
                  <c:v>-16.2</c:v>
                </c:pt>
                <c:pt idx="42">
                  <c:v>-20.2</c:v>
                </c:pt>
                <c:pt idx="43">
                  <c:v>-17.899999999999999</c:v>
                </c:pt>
                <c:pt idx="44">
                  <c:v>-16.899999999999999</c:v>
                </c:pt>
                <c:pt idx="45">
                  <c:v>-19.600000000000001</c:v>
                </c:pt>
                <c:pt idx="46">
                  <c:v>-24.3</c:v>
                </c:pt>
                <c:pt idx="47">
                  <c:v>-21.5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8"/>
                <c:pt idx="0">
                  <c:v>-12.7</c:v>
                </c:pt>
                <c:pt idx="1">
                  <c:v>-8.4</c:v>
                </c:pt>
                <c:pt idx="2">
                  <c:v>-14.3</c:v>
                </c:pt>
                <c:pt idx="3">
                  <c:v>-13.2</c:v>
                </c:pt>
                <c:pt idx="4">
                  <c:v>-14.4</c:v>
                </c:pt>
                <c:pt idx="5">
                  <c:v>-18.3</c:v>
                </c:pt>
                <c:pt idx="6">
                  <c:v>-17.7</c:v>
                </c:pt>
                <c:pt idx="7">
                  <c:v>-18.899999999999999</c:v>
                </c:pt>
                <c:pt idx="8">
                  <c:v>-18.7</c:v>
                </c:pt>
                <c:pt idx="9">
                  <c:v>-20.6</c:v>
                </c:pt>
                <c:pt idx="10">
                  <c:v>-16.3</c:v>
                </c:pt>
                <c:pt idx="11">
                  <c:v>-11.1</c:v>
                </c:pt>
                <c:pt idx="12">
                  <c:v>-12.5</c:v>
                </c:pt>
                <c:pt idx="13">
                  <c:v>-13.5</c:v>
                </c:pt>
                <c:pt idx="14">
                  <c:v>-11.2</c:v>
                </c:pt>
                <c:pt idx="15">
                  <c:v>-12.2</c:v>
                </c:pt>
                <c:pt idx="16">
                  <c:v>-4.7</c:v>
                </c:pt>
                <c:pt idx="17">
                  <c:v>-7.3</c:v>
                </c:pt>
                <c:pt idx="18">
                  <c:v>-3</c:v>
                </c:pt>
                <c:pt idx="19">
                  <c:v>-2.5</c:v>
                </c:pt>
                <c:pt idx="20">
                  <c:v>-4.0999999999999996</c:v>
                </c:pt>
                <c:pt idx="21">
                  <c:v>-2.6</c:v>
                </c:pt>
                <c:pt idx="22">
                  <c:v>2</c:v>
                </c:pt>
                <c:pt idx="23">
                  <c:v>-1.5</c:v>
                </c:pt>
                <c:pt idx="24" formatCode="General">
                  <c:v>2.2999999999999998</c:v>
                </c:pt>
                <c:pt idx="25" formatCode="General">
                  <c:v>3.1</c:v>
                </c:pt>
                <c:pt idx="26" formatCode="General">
                  <c:v>3.5</c:v>
                </c:pt>
                <c:pt idx="27" formatCode="General">
                  <c:v>3.5</c:v>
                </c:pt>
                <c:pt idx="28" formatCode="General">
                  <c:v>4.5</c:v>
                </c:pt>
                <c:pt idx="29" formatCode="General">
                  <c:v>3.1</c:v>
                </c:pt>
                <c:pt idx="30" formatCode="General">
                  <c:v>2.9</c:v>
                </c:pt>
                <c:pt idx="31" formatCode="General">
                  <c:v>6.3</c:v>
                </c:pt>
                <c:pt idx="32" formatCode="General">
                  <c:v>6.2</c:v>
                </c:pt>
                <c:pt idx="33" formatCode="General">
                  <c:v>2.2000000000000002</c:v>
                </c:pt>
                <c:pt idx="34" formatCode="General">
                  <c:v>8.3000000000000007</c:v>
                </c:pt>
                <c:pt idx="35" formatCode="General">
                  <c:v>7.8</c:v>
                </c:pt>
                <c:pt idx="36">
                  <c:v>7.4</c:v>
                </c:pt>
                <c:pt idx="37">
                  <c:v>7.7</c:v>
                </c:pt>
                <c:pt idx="38">
                  <c:v>11.7</c:v>
                </c:pt>
                <c:pt idx="39">
                  <c:v>9.1999999999999993</c:v>
                </c:pt>
                <c:pt idx="40">
                  <c:v>8.5</c:v>
                </c:pt>
                <c:pt idx="41">
                  <c:v>13.8</c:v>
                </c:pt>
                <c:pt idx="42">
                  <c:v>13</c:v>
                </c:pt>
                <c:pt idx="43">
                  <c:v>10.5</c:v>
                </c:pt>
                <c:pt idx="44">
                  <c:v>13.6</c:v>
                </c:pt>
                <c:pt idx="45">
                  <c:v>13.4</c:v>
                </c:pt>
                <c:pt idx="46">
                  <c:v>11.5</c:v>
                </c:pt>
                <c:pt idx="47">
                  <c:v>14.3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7027200"/>
        <c:axId val="297031512"/>
      </c:lineChart>
      <c:catAx>
        <c:axId val="297027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31512"/>
        <c:crossesAt val="0"/>
        <c:auto val="1"/>
        <c:lblAlgn val="ctr"/>
        <c:lblOffset val="100"/>
        <c:tickLblSkip val="1"/>
        <c:noMultiLvlLbl val="0"/>
      </c:catAx>
      <c:valAx>
        <c:axId val="297031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27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-47.825000000000003</c:v>
                </c:pt>
                <c:pt idx="1">
                  <c:v>-44.8</c:v>
                </c:pt>
                <c:pt idx="2">
                  <c:v>-35.700000000000003</c:v>
                </c:pt>
                <c:pt idx="3" formatCode="0.0">
                  <c:v>-27.2</c:v>
                </c:pt>
                <c:pt idx="4" formatCode="0.0">
                  <c:v>-18.5</c:v>
                </c:pt>
                <c:pt idx="5" formatCode="0.0">
                  <c:v>-7.9</c:v>
                </c:pt>
                <c:pt idx="6" formatCode="0.0">
                  <c:v>-11.6</c:v>
                </c:pt>
                <c:pt idx="7" formatCode="0.0">
                  <c:v>-32.5</c:v>
                </c:pt>
                <c:pt idx="8" formatCode="0.0">
                  <c:v>-23.5</c:v>
                </c:pt>
                <c:pt idx="9" formatCode="0.0">
                  <c:v>-29.8</c:v>
                </c:pt>
                <c:pt idx="10" formatCode="0.0">
                  <c:v>-36.700000000000003</c:v>
                </c:pt>
                <c:pt idx="11" formatCode="0.0">
                  <c:v>-33.700000000000003</c:v>
                </c:pt>
                <c:pt idx="12" formatCode="0.0">
                  <c:v>-21.8</c:v>
                </c:pt>
                <c:pt idx="13" formatCode="0.0">
                  <c:v>-15.1</c:v>
                </c:pt>
                <c:pt idx="14" formatCode="0.0">
                  <c:v>-8.6</c:v>
                </c:pt>
                <c:pt idx="15" formatCode="0.0">
                  <c:v>-0.3</c:v>
                </c:pt>
                <c:pt idx="16" formatCode="0.0">
                  <c:v>2.9</c:v>
                </c:pt>
                <c:pt idx="17" formatCode="0.0">
                  <c:v>4</c:v>
                </c:pt>
                <c:pt idx="18" formatCode="0.0">
                  <c:v>-19.5</c:v>
                </c:pt>
                <c:pt idx="19" formatCode="0.0">
                  <c:v>-15</c:v>
                </c:pt>
                <c:pt idx="20" formatCode="0.0">
                  <c:v>-29.5</c:v>
                </c:pt>
                <c:pt idx="21" formatCode="0.0">
                  <c:v>-14.8</c:v>
                </c:pt>
                <c:pt idx="22" formatCode="0.0">
                  <c:v>-8.6999999999999993</c:v>
                </c:pt>
                <c:pt idx="23" formatCode="0.0">
                  <c:v>-7.9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0184192"/>
        <c:axId val="29232532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-63.8</c:v>
                </c:pt>
                <c:pt idx="1">
                  <c:v>-54.1</c:v>
                </c:pt>
                <c:pt idx="2">
                  <c:v>-30.3</c:v>
                </c:pt>
                <c:pt idx="3" formatCode="0.0">
                  <c:v>-24.8</c:v>
                </c:pt>
                <c:pt idx="4" formatCode="0.0">
                  <c:v>-6.3</c:v>
                </c:pt>
                <c:pt idx="5" formatCode="0.0">
                  <c:v>17.600000000000001</c:v>
                </c:pt>
                <c:pt idx="6" formatCode="0.0">
                  <c:v>5.0999999999999996</c:v>
                </c:pt>
                <c:pt idx="7" formatCode="0.0">
                  <c:v>-54.6</c:v>
                </c:pt>
                <c:pt idx="8" formatCode="0.0">
                  <c:v>-34.4</c:v>
                </c:pt>
                <c:pt idx="9" formatCode="0.0">
                  <c:v>-37</c:v>
                </c:pt>
                <c:pt idx="10" formatCode="0.0">
                  <c:v>-53.3</c:v>
                </c:pt>
                <c:pt idx="11" formatCode="0.0">
                  <c:v>-53.7</c:v>
                </c:pt>
                <c:pt idx="12" formatCode="0.0">
                  <c:v>-31.1</c:v>
                </c:pt>
                <c:pt idx="13" formatCode="0.0">
                  <c:v>-19.7</c:v>
                </c:pt>
                <c:pt idx="14" formatCode="0.0">
                  <c:v>-7.8</c:v>
                </c:pt>
                <c:pt idx="15" formatCode="0.0">
                  <c:v>8.5</c:v>
                </c:pt>
                <c:pt idx="16" formatCode="0.0">
                  <c:v>12.6</c:v>
                </c:pt>
                <c:pt idx="17" formatCode="0.0">
                  <c:v>7.7</c:v>
                </c:pt>
                <c:pt idx="18" formatCode="0.0">
                  <c:v>-39.4</c:v>
                </c:pt>
                <c:pt idx="19" formatCode="0.0">
                  <c:v>-24.6</c:v>
                </c:pt>
                <c:pt idx="20" formatCode="0.0">
                  <c:v>-21.3</c:v>
                </c:pt>
                <c:pt idx="21" formatCode="0.0">
                  <c:v>-14.1</c:v>
                </c:pt>
                <c:pt idx="22" formatCode="0.0">
                  <c:v>-16.3</c:v>
                </c:pt>
                <c:pt idx="23" formatCode="0.0">
                  <c:v>-20.3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-64.599999999999994</c:v>
                </c:pt>
                <c:pt idx="1">
                  <c:v>-65.400000000000006</c:v>
                </c:pt>
                <c:pt idx="2">
                  <c:v>-58.8</c:v>
                </c:pt>
                <c:pt idx="3" formatCode="0.0">
                  <c:v>-54.6</c:v>
                </c:pt>
                <c:pt idx="4" formatCode="0.0">
                  <c:v>-48.3</c:v>
                </c:pt>
                <c:pt idx="5" formatCode="0.0">
                  <c:v>-40.700000000000003</c:v>
                </c:pt>
                <c:pt idx="6" formatCode="0.0">
                  <c:v>-37.200000000000003</c:v>
                </c:pt>
                <c:pt idx="7" formatCode="0.0">
                  <c:v>-37.1</c:v>
                </c:pt>
                <c:pt idx="8" formatCode="0.0">
                  <c:v>-32</c:v>
                </c:pt>
                <c:pt idx="9" formatCode="0.0">
                  <c:v>-36.1</c:v>
                </c:pt>
                <c:pt idx="10" formatCode="0.0">
                  <c:v>-36.9</c:v>
                </c:pt>
                <c:pt idx="11" formatCode="0.0">
                  <c:v>-36.1</c:v>
                </c:pt>
                <c:pt idx="12" formatCode="0.0">
                  <c:v>-30.5</c:v>
                </c:pt>
                <c:pt idx="13" formatCode="0.0">
                  <c:v>-26.3</c:v>
                </c:pt>
                <c:pt idx="14" formatCode="0.0">
                  <c:v>-18</c:v>
                </c:pt>
                <c:pt idx="15" formatCode="0.0">
                  <c:v>-10.6</c:v>
                </c:pt>
                <c:pt idx="16" formatCode="0.0">
                  <c:v>-7.5</c:v>
                </c:pt>
                <c:pt idx="17" formatCode="0.0">
                  <c:v>0.8</c:v>
                </c:pt>
                <c:pt idx="18" formatCode="0.0">
                  <c:v>-0.9</c:v>
                </c:pt>
                <c:pt idx="19" formatCode="0.0">
                  <c:v>0.2</c:v>
                </c:pt>
                <c:pt idx="20" formatCode="0.0">
                  <c:v>-15.4</c:v>
                </c:pt>
                <c:pt idx="21" formatCode="0.0">
                  <c:v>-6.1</c:v>
                </c:pt>
                <c:pt idx="22" formatCode="0.0">
                  <c:v>4.5</c:v>
                </c:pt>
                <c:pt idx="23" formatCode="0.0">
                  <c:v>11.2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0184192"/>
        <c:axId val="292325328"/>
      </c:lineChart>
      <c:catAx>
        <c:axId val="5201841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325328"/>
        <c:crossesAt val="0"/>
        <c:auto val="0"/>
        <c:lblAlgn val="ctr"/>
        <c:lblOffset val="100"/>
        <c:tickLblSkip val="1"/>
        <c:noMultiLvlLbl val="0"/>
      </c:catAx>
      <c:valAx>
        <c:axId val="292325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018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12.1</c:v>
                </c:pt>
                <c:pt idx="1">
                  <c:v>13.9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43.5</c:v>
                </c:pt>
                <c:pt idx="1">
                  <c:v>41.4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F-4156-B8C2-53AE0CE34C0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44.4</c:v>
                </c:pt>
                <c:pt idx="1">
                  <c:v>44.7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7F-4156-B8C2-53AE0CE34C0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92326896"/>
        <c:axId val="292326504"/>
      </c:barChart>
      <c:valAx>
        <c:axId val="292326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326896"/>
        <c:crosses val="autoZero"/>
        <c:crossBetween val="between"/>
      </c:valAx>
      <c:catAx>
        <c:axId val="29232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326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605-41A7-BB84-807DD9E90118}"/>
                </c:ext>
              </c:extLst>
            </c:dLbl>
            <c:dLbl>
              <c:idx val="1"/>
              <c:layout>
                <c:manualLayout>
                  <c:x val="7.4377091855708328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605-41A7-BB84-807DD9E901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2.2000000000000002</c:v>
                </c:pt>
                <c:pt idx="1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11</c:v>
                </c:pt>
                <c:pt idx="1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5D-4392-B729-C6FB6747070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</c:v>
                </c:pt>
                <c:pt idx="1">
                  <c:v>28.8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5D-4392-B729-C6FB6747070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50.3</c:v>
                </c:pt>
                <c:pt idx="1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5D-4392-B729-C6FB6747070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5.5</c:v>
                </c:pt>
                <c:pt idx="1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C5D-4392-B729-C6FB67470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7031904"/>
        <c:axId val="297031120"/>
      </c:barChart>
      <c:valAx>
        <c:axId val="297031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31904"/>
        <c:crosses val="autoZero"/>
        <c:crossBetween val="between"/>
      </c:valAx>
      <c:catAx>
        <c:axId val="297031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31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27.3</c:v>
                </c:pt>
                <c:pt idx="1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44.1</c:v>
                </c:pt>
                <c:pt idx="1">
                  <c:v>41.7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2A-4312-8B01-A592C2B18EF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22.2</c:v>
                </c:pt>
                <c:pt idx="1">
                  <c:v>23.5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A-4312-8B01-A592C2B18EF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6.4</c:v>
                </c:pt>
                <c:pt idx="1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2A-4312-8B01-A592C2B18E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7026024"/>
        <c:axId val="297025632"/>
      </c:barChart>
      <c:valAx>
        <c:axId val="29702563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26024"/>
        <c:crosses val="autoZero"/>
        <c:crossBetween val="between"/>
      </c:valAx>
      <c:catAx>
        <c:axId val="2970260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7025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5.7</c:v>
                </c:pt>
                <c:pt idx="1">
                  <c:v>9.1999999999999993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34.1</c:v>
                </c:pt>
                <c:pt idx="1">
                  <c:v>28.5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9-4BFF-84F2-E1539A96785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33.799999999999997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9-4BFF-84F2-E1539A96785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26.4</c:v>
                </c:pt>
                <c:pt idx="1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D9-4BFF-84F2-E1539A967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9947080"/>
        <c:axId val="189946688"/>
      </c:barChart>
      <c:valAx>
        <c:axId val="189946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947080"/>
        <c:crosses val="autoZero"/>
        <c:crossBetween val="between"/>
      </c:valAx>
      <c:catAx>
        <c:axId val="189947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946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29.6</c:v>
                </c:pt>
                <c:pt idx="1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41.4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01-4034-9706-4B53D5706B9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20.3</c:v>
                </c:pt>
                <c:pt idx="1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01-4034-9706-4B53D5706B9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2025</c:v>
                </c:pt>
                <c:pt idx="1">
                  <c:v>XII 2025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8.6999999999999993</c:v>
                </c:pt>
                <c:pt idx="1">
                  <c:v>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01-4034-9706-4B53D5706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9945904"/>
        <c:axId val="189944728"/>
      </c:barChart>
      <c:valAx>
        <c:axId val="189944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945904"/>
        <c:crosses val="autoZero"/>
        <c:crossBetween val="between"/>
      </c:valAx>
      <c:catAx>
        <c:axId val="189945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99447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08849-FBDE-4248-ADE8-230262B9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10</Pages>
  <Words>1748</Words>
  <Characters>10494</Characters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 grudzień 2025</vt:lpstr>
    </vt:vector>
  </TitlesOfParts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grudzień 2025</dc:title>
  <dc:subject/>
  <dc:creator>Główny Urząd Statystyczny</dc:creator>
  <cp:keywords/>
  <dc:description/>
  <cp:lastPrinted>2025-09-11T11:17:00Z</cp:lastPrinted>
  <dcterms:created xsi:type="dcterms:W3CDTF">2023-03-21T09:21:00Z</dcterms:created>
  <dcterms:modified xsi:type="dcterms:W3CDTF">2025-12-16T08:17:00Z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LDZ-OWB.6362.1.2025.27</vt:lpwstr>
  </op:property>
  <op:property fmtid="{D5CDD505-2E9C-101B-9397-08002B2CF9AE}" pid="4" name="UNPPisma">
    <vt:lpwstr>2025-237990</vt:lpwstr>
  </op:property>
  <op:property fmtid="{D5CDD505-2E9C-101B-9397-08002B2CF9AE}" pid="5" name="ZnakSprawy">
    <vt:lpwstr>LDZ-OWB.6362.1.2025</vt:lpwstr>
  </op:property>
  <op:property fmtid="{D5CDD505-2E9C-101B-9397-08002B2CF9AE}" pid="6" name="ZnakSprawy2">
    <vt:lpwstr>Znak sprawy: LDZ-OWB.6362.1.2025</vt:lpwstr>
  </op:property>
  <op:property fmtid="{D5CDD505-2E9C-101B-9397-08002B2CF9AE}" pid="7" name="AktualnaDataSlownie">
    <vt:lpwstr>16 grudnia 2025</vt:lpwstr>
  </op:property>
  <op:property fmtid="{D5CDD505-2E9C-101B-9397-08002B2CF9AE}" pid="8" name="ZnakSprawyPrzedPrzeniesieniem">
    <vt:lpwstr/>
  </op:property>
  <op:property fmtid="{D5CDD505-2E9C-101B-9397-08002B2CF9AE}" pid="9" name="Autor">
    <vt:lpwstr>Drop Joanna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Łódź(DYR-LDZ)</vt:lpwstr>
  </op:property>
  <op:property fmtid="{D5CDD505-2E9C-101B-9397-08002B2CF9AE}" pid="12" name="AutorInicjaly">
    <vt:lpwstr>JD</vt:lpwstr>
  </op:property>
  <op:property fmtid="{D5CDD505-2E9C-101B-9397-08002B2CF9AE}" pid="13" name="AutorNrTelefonu">
    <vt:lpwstr>42 6839094</vt:lpwstr>
  </op:property>
  <op:property fmtid="{D5CDD505-2E9C-101B-9397-08002B2CF9AE}" pid="14" name="Stanowisko">
    <vt:lpwstr>kierownik</vt:lpwstr>
  </op:property>
  <op:property fmtid="{D5CDD505-2E9C-101B-9397-08002B2CF9AE}" pid="15" name="OpisPisma">
    <vt:lpwstr>Koniunktura konsumencka_17 grudnia 2025</vt:lpwstr>
  </op:property>
  <op:property fmtid="{D5CDD505-2E9C-101B-9397-08002B2CF9AE}" pid="16" name="Komorka">
    <vt:lpwstr>Dyrektor US Łódź</vt:lpwstr>
  </op:property>
  <op:property fmtid="{D5CDD505-2E9C-101B-9397-08002B2CF9AE}" pid="17" name="KodKomorki">
    <vt:lpwstr>DYR-LDZ</vt:lpwstr>
  </op:property>
  <op:property fmtid="{D5CDD505-2E9C-101B-9397-08002B2CF9AE}" pid="18" name="AktualnaData">
    <vt:lpwstr>2025-12-16</vt:lpwstr>
  </op:property>
  <op:property fmtid="{D5CDD505-2E9C-101B-9397-08002B2CF9AE}" pid="19" name="Wydzial">
    <vt:lpwstr>Ośrodek Warunków Życia i Badań Ankietowych</vt:lpwstr>
  </op:property>
  <op:property fmtid="{D5CDD505-2E9C-101B-9397-08002B2CF9AE}" pid="20" name="KodWydzialu">
    <vt:lpwstr>OWB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2025-12-16 09:44:42</vt:lpwstr>
  </op:property>
  <op:property fmtid="{D5CDD505-2E9C-101B-9397-08002B2CF9AE}" pid="42" name="TematSprawy">
    <vt:lpwstr>Koniunktura konsumencka_sygnalne 2025</vt:lpwstr>
  </op:property>
  <op:property fmtid="{D5CDD505-2E9C-101B-9397-08002B2CF9AE}" pid="43" name="ProwadzacySprawe">
    <vt:lpwstr>Drop Joanna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