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P="00273FED" w:rsidRDefault="00530074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Pr="00530074" w:rsidR="00074DD8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747F05">
        <w:rPr>
          <w:shd w:val="clear" w:color="auto" w:fill="FFFFFF"/>
        </w:rPr>
        <w:t>styczeń</w:t>
      </w:r>
      <w:r w:rsidR="003F3D02">
        <w:rPr>
          <w:shd w:val="clear" w:color="auto" w:fill="FFFFFF"/>
        </w:rPr>
        <w:t xml:space="preserve"> 202</w:t>
      </w:r>
      <w:r w:rsidR="00747F05">
        <w:rPr>
          <w:shd w:val="clear" w:color="auto" w:fill="FFFFFF"/>
        </w:rPr>
        <w:t>6</w:t>
      </w:r>
      <w:r w:rsidRPr="00530074">
        <w:rPr>
          <w:shd w:val="clear" w:color="auto" w:fill="FFFFFF"/>
        </w:rPr>
        <w:t xml:space="preserve"> r.</w:t>
      </w:r>
    </w:p>
    <w:p w:rsidRPr="005F62A9" w:rsidR="00B60626" w:rsidP="00B60626" w:rsidRDefault="00273FED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editId="5E0A28BA" wp14:anchorId="49E907DF">
                <wp:simplePos x="0" y="0"/>
                <wp:positionH relativeFrom="margin">
                  <wp:posOffset>51490</wp:posOffset>
                </wp:positionH>
                <wp:positionV relativeFrom="paragraph">
                  <wp:posOffset>31998</wp:posOffset>
                </wp:positionV>
                <wp:extent cx="2075180" cy="1207770"/>
                <wp:effectExtent l="0" t="0" r="20320" b="11430"/>
                <wp:wrapTight wrapText="bothSides">
                  <wp:wrapPolygon edited="0">
                    <wp:start x="991" y="0"/>
                    <wp:lineTo x="0" y="1703"/>
                    <wp:lineTo x="0" y="20101"/>
                    <wp:lineTo x="793" y="21464"/>
                    <wp:lineTo x="20820" y="21464"/>
                    <wp:lineTo x="21613" y="20101"/>
                    <wp:lineTo x="21613" y="1363"/>
                    <wp:lineTo x="20622" y="0"/>
                    <wp:lineTo x="991" y="0"/>
                  </wp:wrapPolygon>
                </wp:wrapTight>
                <wp:docPr id="5" name="Prostokąt zaokrąglony 5" descr="0,3 p. proc. Wzrost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120777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44E4" w:rsidR="00736C20" w:rsidP="00273FED" w:rsidRDefault="00736C20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0,3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:rsidRPr="00DD7916" w:rsidR="00736C20" w:rsidP="00273FED" w:rsidRDefault="00736C20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  <w:r>
                              <w:t xml:space="preserve"> w skali miesiąca</w:t>
                            </w:r>
                          </w:p>
                          <w:p w:rsidR="00736C20" w:rsidP="00273FED" w:rsidRDefault="00736C20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Prostokąt zaokrąglony 5" style="position:absolute;margin-left:4.05pt;margin-top:2.5pt;width:163.4pt;height:95.1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0,3 p. proc. Wzrost bieżącego wskaźnika ufności konsumenckiej (BWUK)&#10;" o:spid="_x0000_s1026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" arcsize="10923f" w14:anchorId="49E907DF">
                <v:stroke joinstyle="miter"/>
                <v:textbox>
                  <w:txbxContent>
                    <w:p w:rsidRPr="00BC44E4" w:rsidR="00736C20" w:rsidP="00273FED" w:rsidRDefault="00736C20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0,3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:rsidRPr="00DD7916" w:rsidR="00736C20" w:rsidP="00273FED" w:rsidRDefault="00736C20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  <w:r>
                        <w:t xml:space="preserve"> w skali miesiąca</w:t>
                      </w:r>
                    </w:p>
                    <w:p w:rsidR="00736C20" w:rsidP="00273FED" w:rsidRDefault="00736C20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1B7B10" w:rsidR="001B7B10">
        <w:rPr>
          <w:b/>
          <w:noProof/>
          <w:color w:val="auto"/>
          <w:sz w:val="19"/>
          <w:szCs w:val="19"/>
        </w:rPr>
        <w:t xml:space="preserve">W </w:t>
      </w:r>
      <w:r w:rsidR="00747F05">
        <w:rPr>
          <w:b/>
          <w:noProof/>
          <w:color w:val="auto"/>
          <w:sz w:val="19"/>
          <w:szCs w:val="19"/>
        </w:rPr>
        <w:t>styczniu 2026</w:t>
      </w:r>
      <w:r w:rsidRPr="001B7B10" w:rsidR="001B7B10">
        <w:rPr>
          <w:b/>
          <w:noProof/>
          <w:color w:val="auto"/>
          <w:sz w:val="19"/>
          <w:szCs w:val="19"/>
        </w:rPr>
        <w:t xml:space="preserve"> r</w:t>
      </w:r>
      <w:r w:rsidR="00BF5213">
        <w:rPr>
          <w:b/>
          <w:noProof/>
          <w:color w:val="auto"/>
          <w:sz w:val="19"/>
          <w:szCs w:val="19"/>
        </w:rPr>
        <w:t>.</w:t>
      </w:r>
      <w:r w:rsidRPr="00BF5213" w:rsidR="00BF5213">
        <w:rPr>
          <w:b/>
          <w:color w:val="auto"/>
          <w:sz w:val="19"/>
          <w:szCs w:val="19"/>
        </w:rPr>
        <w:t xml:space="preserve"> </w:t>
      </w:r>
      <w:r w:rsidR="00BF5213">
        <w:rPr>
          <w:b/>
          <w:color w:val="auto"/>
          <w:sz w:val="19"/>
          <w:szCs w:val="19"/>
        </w:rPr>
        <w:t>odnotowano poprawę nastrojów konsumenckich (w stosunku do po</w:t>
      </w:r>
      <w:r w:rsidRPr="005F62A9" w:rsidR="00BF5213">
        <w:rPr>
          <w:b/>
          <w:color w:val="auto"/>
          <w:sz w:val="19"/>
          <w:szCs w:val="19"/>
        </w:rPr>
        <w:t>przedniego miesiąca</w:t>
      </w:r>
      <w:r w:rsidR="00BF5213">
        <w:rPr>
          <w:b/>
          <w:color w:val="auto"/>
          <w:sz w:val="19"/>
          <w:szCs w:val="19"/>
        </w:rPr>
        <w:t>), dotyczących zarówno obecnej, jak i przyszłej sytuacji</w:t>
      </w:r>
      <w:r w:rsidRPr="00CF538E" w:rsidR="00BF5213">
        <w:rPr>
          <w:b/>
          <w:color w:val="auto"/>
          <w:sz w:val="19"/>
          <w:szCs w:val="19"/>
        </w:rPr>
        <w:t>.</w:t>
      </w:r>
      <w:r w:rsidR="00BF5213">
        <w:rPr>
          <w:b/>
          <w:color w:val="auto"/>
          <w:sz w:val="19"/>
          <w:szCs w:val="19"/>
        </w:rPr>
        <w:t xml:space="preserve"> </w:t>
      </w:r>
      <w:r w:rsidR="001B7B10">
        <w:rPr>
          <w:b/>
          <w:color w:val="auto"/>
          <w:sz w:val="19"/>
          <w:szCs w:val="19"/>
        </w:rPr>
        <w:t xml:space="preserve"> </w:t>
      </w:r>
      <w:r w:rsidR="00B60626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Pr="008663B7" w:rsidR="00B60626">
        <w:rPr>
          <w:b/>
          <w:color w:val="auto"/>
          <w:sz w:val="19"/>
          <w:szCs w:val="19"/>
        </w:rPr>
        <w:t>opisujący obecne tendencje konsumpcji indywidualnej</w:t>
      </w:r>
      <w:r w:rsidR="00B60626">
        <w:rPr>
          <w:b/>
          <w:color w:val="auto"/>
          <w:sz w:val="19"/>
          <w:szCs w:val="19"/>
        </w:rPr>
        <w:t>, wyniósł minus</w:t>
      </w:r>
      <w:r w:rsidR="001B7B10">
        <w:rPr>
          <w:b/>
          <w:color w:val="auto"/>
          <w:sz w:val="19"/>
          <w:szCs w:val="19"/>
        </w:rPr>
        <w:t> 9</w:t>
      </w:r>
      <w:r w:rsidR="000766B8">
        <w:rPr>
          <w:b/>
          <w:color w:val="auto"/>
          <w:sz w:val="19"/>
          <w:szCs w:val="19"/>
        </w:rPr>
        <w:t>,</w:t>
      </w:r>
      <w:r w:rsidR="00BF5213">
        <w:rPr>
          <w:b/>
          <w:color w:val="auto"/>
          <w:sz w:val="19"/>
          <w:szCs w:val="19"/>
        </w:rPr>
        <w:t>6</w:t>
      </w:r>
      <w:r w:rsidRPr="007B26F8" w:rsidR="00B60626">
        <w:rPr>
          <w:b/>
          <w:color w:val="auto"/>
          <w:sz w:val="20"/>
          <w:szCs w:val="20"/>
          <w:vertAlign w:val="superscript"/>
        </w:rPr>
        <w:footnoteReference w:id="1"/>
      </w:r>
      <w:r w:rsidRPr="007B26F8"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6061E1">
        <w:rPr>
          <w:b/>
          <w:color w:val="auto"/>
          <w:sz w:val="19"/>
          <w:szCs w:val="19"/>
        </w:rPr>
        <w:t xml:space="preserve">i </w:t>
      </w:r>
      <w:r w:rsidR="00BF5213">
        <w:rPr>
          <w:b/>
          <w:color w:val="auto"/>
          <w:sz w:val="19"/>
          <w:szCs w:val="19"/>
        </w:rPr>
        <w:t xml:space="preserve">był o 0,3 p. proc. wyższy </w:t>
      </w:r>
      <w:r w:rsidR="00B60626">
        <w:rPr>
          <w:b/>
          <w:color w:val="auto"/>
          <w:sz w:val="19"/>
          <w:szCs w:val="19"/>
        </w:rPr>
        <w:t>w stosunku do poprzedniego miesiąca.</w:t>
      </w:r>
    </w:p>
    <w:p w:rsidRPr="002C61A4" w:rsidR="003348FD" w:rsidP="002C61A4" w:rsidRDefault="003348FD">
      <w:pPr>
        <w:pStyle w:val="tekstzboku"/>
        <w:spacing w:before="0"/>
        <w:rPr>
          <w:b/>
          <w:color w:val="auto"/>
          <w:sz w:val="8"/>
          <w:szCs w:val="19"/>
        </w:rPr>
      </w:pPr>
    </w:p>
    <w:p w:rsidRPr="009A5A6D" w:rsidR="00C22105" w:rsidP="00374750" w:rsidRDefault="009227A6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038C28E1" wp14:anchorId="2754CBEB">
                <wp:simplePos x="0" y="0"/>
                <wp:positionH relativeFrom="column">
                  <wp:posOffset>5227955</wp:posOffset>
                </wp:positionH>
                <wp:positionV relativeFrom="paragraph">
                  <wp:posOffset>160020</wp:posOffset>
                </wp:positionV>
                <wp:extent cx="1725295" cy="1298575"/>
                <wp:effectExtent l="0" t="0" r="0" b="0"/>
                <wp:wrapTight wrapText="bothSides">
                  <wp:wrapPolygon edited="0">
                    <wp:start x="715" y="0"/>
                    <wp:lineTo x="715" y="21230"/>
                    <wp:lineTo x="20749" y="21230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i większość jego składowych były wyższe niż w poprzednim miesiąc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736C20" w:rsidP="00A42E39" w:rsidRDefault="00736C20">
                            <w:pPr>
                              <w:pStyle w:val="tekstzboku"/>
                            </w:pPr>
                            <w:r>
                              <w:t>Bieżący wskaźnik ufności konsumenckiej (BWUK) i większość jego składowych były wyższe niż w poprzednim miesiącu</w:t>
                            </w:r>
                          </w:p>
                          <w:p w:rsidRPr="00D616D2" w:rsidR="00736C20" w:rsidP="00A42E39" w:rsidRDefault="00736C2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 w14:anchorId="2754CBEB">
                <v:stroke joinstyle="miter"/>
                <v:path gradientshapeok="t" o:connecttype="rect"/>
              </v:shapetype>
              <v:shape id="Pole tekstowe 2" style="position:absolute;margin-left:411.65pt;margin-top:12.6pt;width:135.85pt;height:10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(BWUK) i większość jego składowych były wyższe niż w poprzednim miesiącu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">
                <v:textbox>
                  <w:txbxContent>
                    <w:p w:rsidRPr="00380DFD" w:rsidR="00736C20" w:rsidP="00A42E39" w:rsidRDefault="00736C20">
                      <w:pPr>
                        <w:pStyle w:val="tekstzboku"/>
                      </w:pPr>
                      <w:r>
                        <w:t>Bieżący wskaźnik ufności konsumenckiej (BWUK) i większość jego składowych były wyższe niż w poprzednim miesiącu</w:t>
                      </w:r>
                    </w:p>
                    <w:p w:rsidRPr="00D616D2" w:rsidR="00736C20" w:rsidP="00A42E39" w:rsidRDefault="00736C2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A5A6D" w:rsid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8D5591">
        <w:t xml:space="preserve">w </w:t>
      </w:r>
      <w:r w:rsidR="00BE3A37">
        <w:t>styczniu</w:t>
      </w:r>
      <w:r w:rsidR="00607D6A">
        <w:t xml:space="preserve"> </w:t>
      </w:r>
      <w:r w:rsidR="00BE3A37">
        <w:t>2026</w:t>
      </w:r>
      <w:r w:rsidRPr="009A5A6D" w:rsidR="009A5A6D">
        <w:t xml:space="preserve"> r.</w:t>
      </w:r>
    </w:p>
    <w:p w:rsidR="00747B30" w:rsidP="00747B30" w:rsidRDefault="00747B30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poprawiła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 1,9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oraz 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przyszłej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sytuacji ekonomicznej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kraju (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wzrosty odpowiednio o 1,2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p. proc. i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0,3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Niższe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obecnej </w:t>
      </w:r>
      <w:r w:rsidRPr="005F62A9"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sytuacji ekonomicznej 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spadki odpowiednio o 1,5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0,</w:t>
      </w:r>
      <w:r w:rsidR="00EA178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:rsidR="00AD3D86" w:rsidP="009C76D9" w:rsidRDefault="007F433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BE3A3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stycznia 2025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1C4E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poprawiła się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98603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5,5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:rsidRPr="002C61A4" w:rsidR="00FF3837" w:rsidP="002C61A4" w:rsidRDefault="00FF3837">
      <w:pPr>
        <w:pStyle w:val="Default"/>
        <w:spacing w:after="120" w:line="288" w:lineRule="auto"/>
        <w:rPr>
          <w:rFonts w:ascii="Fira Sans" w:hAnsi="Fira Sans" w:cstheme="minorBidi"/>
          <w:color w:val="auto"/>
          <w:sz w:val="10"/>
          <w:szCs w:val="22"/>
          <w:shd w:val="clear" w:color="auto" w:fill="FFFFFF"/>
        </w:rPr>
      </w:pPr>
    </w:p>
    <w:p w:rsidRPr="00396FC5" w:rsidR="00C074FD" w:rsidP="00C074FD" w:rsidRDefault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68B666B2" wp14:anchorId="7B745AA1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0,3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736C20" w:rsidP="00273134" w:rsidRDefault="00736C20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0,3 p. proc. w stosunku do poprzedniego miesiąca</w:t>
                            </w:r>
                          </w:p>
                          <w:p w:rsidRPr="00380DFD" w:rsidR="00736C20" w:rsidP="00C074FD" w:rsidRDefault="00736C20">
                            <w:pPr>
                              <w:pStyle w:val="tekstzboku"/>
                            </w:pPr>
                          </w:p>
                          <w:p w:rsidRPr="00D616D2" w:rsidR="00736C20" w:rsidP="00C074FD" w:rsidRDefault="00736C2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e tekstowe 16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(WWUK) wzrósł o 0,3 p. proc. w stosunku do poprzedniego miesiąca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JV5nPJ7AgAAfAQA&#10;AA4AAAAAAAAAAAAAAAAALgIAAGRycy9lMm9Eb2MueG1sUEsBAi0AFAAGAAgAAAAhABjrdYbeAAAA&#10;CwEAAA8AAAAAAAAAAAAAAAAA1QQAAGRycy9kb3ducmV2LnhtbFBLBQYAAAAABAAEAPMAAADgBQAA&#10;AAA=&#10;" w14:anchorId="7B745AA1">
                <v:textbox>
                  <w:txbxContent>
                    <w:p w:rsidRPr="00380DFD" w:rsidR="00736C20" w:rsidP="00273134" w:rsidRDefault="00736C20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0,3 p. proc. w stosunku do poprzedniego miesiąca</w:t>
                      </w:r>
                    </w:p>
                    <w:p w:rsidRPr="00380DFD" w:rsidR="00736C20" w:rsidP="00C074FD" w:rsidRDefault="00736C20">
                      <w:pPr>
                        <w:pStyle w:val="tekstzboku"/>
                      </w:pPr>
                    </w:p>
                    <w:p w:rsidRPr="00D616D2" w:rsidR="00736C20" w:rsidP="00C074FD" w:rsidRDefault="00736C2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BE3A37">
        <w:t>styczniu</w:t>
      </w:r>
      <w:r w:rsidR="0012222D">
        <w:t xml:space="preserve"> </w:t>
      </w:r>
      <w:r w:rsidR="00BE3A37">
        <w:t>2026</w:t>
      </w:r>
      <w:r w:rsidRPr="009A5A6D">
        <w:t xml:space="preserve"> r.</w:t>
      </w:r>
    </w:p>
    <w:p w:rsidR="00086A91" w:rsidP="00086A91" w:rsidRDefault="00C074FD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17140A">
        <w:rPr>
          <w:shd w:val="clear" w:color="auto" w:fill="FFFFFF"/>
        </w:rPr>
        <w:t xml:space="preserve">poprawił się </w:t>
      </w:r>
      <w:r w:rsidR="009D7430">
        <w:rPr>
          <w:shd w:val="clear" w:color="auto" w:fill="FFFFFF"/>
        </w:rPr>
        <w:t xml:space="preserve">o </w:t>
      </w:r>
      <w:r w:rsidR="00C071B5">
        <w:rPr>
          <w:shd w:val="clear" w:color="auto" w:fill="FFFFFF"/>
        </w:rPr>
        <w:t>0,</w:t>
      </w:r>
      <w:r w:rsidR="00A70F3C">
        <w:rPr>
          <w:shd w:val="clear" w:color="auto" w:fill="FFFFFF"/>
        </w:rPr>
        <w:t>3</w:t>
      </w:r>
      <w:r w:rsidR="001B08CC">
        <w:rPr>
          <w:shd w:val="clear" w:color="auto" w:fill="FFFFFF"/>
        </w:rPr>
        <w:t xml:space="preserve"> p. proc. </w:t>
      </w:r>
      <w:r w:rsidRPr="00396FC5">
        <w:rPr>
          <w:shd w:val="clear" w:color="auto" w:fill="FFFFFF"/>
        </w:rPr>
        <w:t xml:space="preserve">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302B21">
        <w:rPr>
          <w:shd w:val="clear" w:color="auto" w:fill="FFFFFF"/>
        </w:rPr>
        <w:t xml:space="preserve">minus </w:t>
      </w:r>
      <w:r w:rsidR="00A70F3C">
        <w:rPr>
          <w:shd w:val="clear" w:color="auto" w:fill="FFFFFF"/>
        </w:rPr>
        <w:t>6</w:t>
      </w:r>
      <w:r w:rsidRPr="00396FC5">
        <w:rPr>
          <w:shd w:val="clear" w:color="auto" w:fill="FFFFFF"/>
        </w:rPr>
        <w:t>,</w:t>
      </w:r>
      <w:r w:rsidR="00A70F3C">
        <w:rPr>
          <w:shd w:val="clear" w:color="auto" w:fill="FFFFFF"/>
        </w:rPr>
        <w:t>7</w:t>
      </w:r>
      <w:r w:rsidRPr="00682051" w:rsidR="00F83720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:rsidR="00A70F3C" w:rsidP="00A70F3C" w:rsidRDefault="00A70F3C">
      <w:pPr>
        <w:spacing w:before="0" w:after="0" w:line="288" w:lineRule="auto"/>
        <w:rPr>
          <w:shd w:val="clear" w:color="auto" w:fill="FFFFFF"/>
        </w:rPr>
      </w:pPr>
      <w:r w:rsidRPr="005F62A9">
        <w:rPr>
          <w:shd w:val="clear" w:color="auto" w:fill="FFFFFF"/>
        </w:rPr>
        <w:t>Spośród składowych</w:t>
      </w:r>
      <w:r>
        <w:rPr>
          <w:shd w:val="clear" w:color="auto" w:fill="FFFFFF"/>
        </w:rPr>
        <w:t xml:space="preserve"> wskaźnika najbardziej poprawiły się</w:t>
      </w:r>
      <w:r w:rsidRPr="005F62A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oceny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oraz przyszłej sytuacji finansowej gospodarstwa domowego 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1,7 p. proc. i 1,2 </w:t>
      </w:r>
      <w:r w:rsidRPr="00E71DE9">
        <w:rPr>
          <w:shd w:val="clear" w:color="auto" w:fill="FFFFFF"/>
        </w:rPr>
        <w:t>p.</w:t>
      </w:r>
      <w:r>
        <w:rPr>
          <w:shd w:val="clear" w:color="auto" w:fill="FFFFFF"/>
        </w:rPr>
        <w:t> </w:t>
      </w:r>
      <w:r w:rsidRPr="00E71DE9">
        <w:rPr>
          <w:shd w:val="clear" w:color="auto" w:fill="FFFFFF"/>
        </w:rPr>
        <w:t>proc.</w:t>
      </w:r>
      <w:r>
        <w:rPr>
          <w:shd w:val="clear" w:color="auto" w:fill="FFFFFF"/>
        </w:rPr>
        <w:t>). Wzrost o 0,3</w:t>
      </w:r>
      <w:r w:rsidRPr="00E71DE9">
        <w:rPr>
          <w:shd w:val="clear" w:color="auto" w:fill="FFFFFF"/>
        </w:rPr>
        <w:t xml:space="preserve"> p. proc. wystąpił dla oceny</w:t>
      </w:r>
      <w:r w:rsidRPr="00C118C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przyszłej sytuacji ekonomicznej kraju</w:t>
      </w:r>
      <w:r>
        <w:rPr>
          <w:shd w:val="clear" w:color="auto" w:fill="FFFFFF"/>
        </w:rPr>
        <w:t xml:space="preserve">. </w:t>
      </w:r>
      <w:r w:rsidR="0098603F">
        <w:rPr>
          <w:shd w:val="clear" w:color="auto" w:fill="FFFFFF"/>
        </w:rPr>
        <w:t>Słabszą</w:t>
      </w:r>
      <w:r w:rsidRPr="00E71DE9">
        <w:rPr>
          <w:shd w:val="clear" w:color="auto" w:fill="FFFFFF"/>
        </w:rPr>
        <w:t xml:space="preserve"> ni</w:t>
      </w:r>
      <w:r>
        <w:rPr>
          <w:shd w:val="clear" w:color="auto" w:fill="FFFFFF"/>
        </w:rPr>
        <w:t xml:space="preserve">ż przed miesiącem </w:t>
      </w:r>
      <w:r w:rsidR="0098603F">
        <w:rPr>
          <w:shd w:val="clear" w:color="auto" w:fill="FFFFFF"/>
        </w:rPr>
        <w:t xml:space="preserve">ocenę </w:t>
      </w:r>
      <w:r>
        <w:rPr>
          <w:shd w:val="clear" w:color="auto" w:fill="FFFFFF"/>
        </w:rPr>
        <w:t>odnotowano je</w:t>
      </w:r>
      <w:r w:rsidRPr="00E71DE9">
        <w:rPr>
          <w:shd w:val="clear" w:color="auto" w:fill="FFFFFF"/>
        </w:rPr>
        <w:t>dynie dla oceny 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spadek o 1,7</w:t>
      </w:r>
      <w:r w:rsidRPr="00E71DE9">
        <w:rPr>
          <w:shd w:val="clear" w:color="auto" w:fill="FFFFFF"/>
        </w:rPr>
        <w:t xml:space="preserve"> p. proc.).</w:t>
      </w:r>
    </w:p>
    <w:p w:rsidR="00CD5485" w:rsidP="00086A91" w:rsidRDefault="00CD5485">
      <w:pPr>
        <w:spacing w:before="0" w:after="0" w:line="288" w:lineRule="auto"/>
        <w:rPr>
          <w:shd w:val="clear" w:color="auto" w:fill="FFFFFF"/>
        </w:rPr>
      </w:pPr>
    </w:p>
    <w:p w:rsidR="00A06A63" w:rsidP="00086A91" w:rsidRDefault="00A06A63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BE3A37">
        <w:rPr>
          <w:shd w:val="clear" w:color="auto" w:fill="FFFFFF"/>
        </w:rPr>
        <w:t>styczniu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 xml:space="preserve">br. WWUK </w:t>
      </w:r>
      <w:r w:rsidR="0017140A">
        <w:rPr>
          <w:shd w:val="clear" w:color="auto" w:fill="FFFFFF"/>
        </w:rPr>
        <w:t>poprawił się</w:t>
      </w:r>
      <w:r w:rsidR="006537BC">
        <w:rPr>
          <w:shd w:val="clear" w:color="auto" w:fill="FFFFFF"/>
        </w:rPr>
        <w:t xml:space="preserve"> o </w:t>
      </w:r>
      <w:r w:rsidR="0098603F">
        <w:rPr>
          <w:shd w:val="clear" w:color="auto" w:fill="FFFFFF"/>
        </w:rPr>
        <w:t>3</w:t>
      </w:r>
      <w:r w:rsidR="00BC3508">
        <w:rPr>
          <w:shd w:val="clear" w:color="auto" w:fill="FFFFFF"/>
        </w:rPr>
        <w:t>,</w:t>
      </w:r>
      <w:r w:rsidR="0098603F">
        <w:rPr>
          <w:shd w:val="clear" w:color="auto" w:fill="FFFFFF"/>
        </w:rPr>
        <w:t>2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7140A">
        <w:rPr>
          <w:shd w:val="clear" w:color="auto" w:fill="FFFFFF"/>
        </w:rPr>
        <w:t>w porównaniu z</w:t>
      </w:r>
      <w:r w:rsidR="002F445A">
        <w:rPr>
          <w:shd w:val="clear" w:color="auto" w:fill="FFFFFF"/>
        </w:rPr>
        <w:t xml:space="preserve"> analogicznym </w:t>
      </w:r>
      <w:r w:rsidR="0017140A">
        <w:rPr>
          <w:shd w:val="clear" w:color="auto" w:fill="FFFFFF"/>
        </w:rPr>
        <w:t xml:space="preserve">miesiącem </w:t>
      </w:r>
      <w:r w:rsidR="00BE3A37">
        <w:rPr>
          <w:shd w:val="clear" w:color="auto" w:fill="FFFFFF"/>
        </w:rPr>
        <w:t>2025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:rsidRPr="002C61A4" w:rsidR="002C61A4" w:rsidP="00086A91" w:rsidRDefault="002C61A4">
      <w:pPr>
        <w:spacing w:before="0" w:after="0" w:line="288" w:lineRule="auto"/>
        <w:rPr>
          <w:sz w:val="12"/>
          <w:shd w:val="clear" w:color="auto" w:fill="FFFFFF"/>
        </w:rPr>
      </w:pPr>
    </w:p>
    <w:p w:rsidR="00F44379" w:rsidP="00B25546" w:rsidRDefault="00110DB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Pr="00B25546" w:rsidR="004E4F39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:rsidRPr="008C77C8" w:rsidR="003934D1" w:rsidP="008C77C8" w:rsidRDefault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editId="4C130908" wp14:anchorId="75C61B52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736C20" w:rsidP="008C77C8" w:rsidRDefault="00736C20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Bieżący wskaźnik ufności 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konsumenckiej jest średnią 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e tekstowe 12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jest średnią sald ocen zmian sytuacji finansowej gospodarstwa domowego, zmian ogólnej sytuacji ekonomicznej kraju oraz obecnego dokonywania ważnych zakupów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w14:anchorId="75C61B52">
                <v:textbox>
                  <w:txbxContent>
                    <w:p w:rsidRPr="0093660E" w:rsidR="00736C20" w:rsidP="008C77C8" w:rsidRDefault="00736C20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Bieżący wskaźnik ufności 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konsumenckiej jest średnią 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Pr="00FA5128" w:rsidR="008C77C8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Pr="00FA5128" w:rsidR="008C77C8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:rsidR="008C77C8" w:rsidP="008C77C8" w:rsidRDefault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Pr="00536036" w:rsidR="008C77C8" w:rsidP="008C77C8" w:rsidRDefault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9C7251" w:rsidR="008C77C8" w:rsidP="008C77C8" w:rsidRDefault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:rsidRPr="00536036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:rsidRPr="00FA5128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:rsidRPr="00FA5128" w:rsidR="008C77C8" w:rsidP="008C77C8" w:rsidRDefault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color="212492" w:sz="12" w:space="0"/>
            </w:tcBorders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color="212492" w:sz="12" w:space="0"/>
            </w:tcBorders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>
        <w:trPr>
          <w:trHeight w:val="114"/>
        </w:trPr>
        <w:tc>
          <w:tcPr>
            <w:tcW w:w="1481" w:type="dxa"/>
            <w:gridSpan w:val="2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</w:t>
            </w:r>
          </w:p>
        </w:tc>
        <w:tc>
          <w:tcPr>
            <w:tcW w:w="1235" w:type="dxa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color="001D77" w:sz="4" w:space="0"/>
            </w:tcBorders>
            <w:vAlign w:val="center"/>
          </w:tcPr>
          <w:p w:rsidRPr="00FA5128" w:rsidR="008C77C8" w:rsidP="008C77C8" w:rsidRDefault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color="212492" w:sz="4" w:space="0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color="001D77" w:sz="4" w:space="0"/>
            </w:tcBorders>
            <w:vAlign w:val="center"/>
          </w:tcPr>
          <w:p w:rsidRPr="00FA5128" w:rsidR="008C77C8" w:rsidP="008C77C8" w:rsidRDefault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Pr="008C4768" w:rsidR="005964E1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5964E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5964E1" w:rsidP="008C77C8" w:rsidRDefault="00652BB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Pr="008C4768" w:rsidR="002F445A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2F445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2F445A" w:rsidP="008C77C8" w:rsidRDefault="007866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Pr="008C4768" w:rsidR="007421E1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7421E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7421E1" w:rsidP="008C77C8" w:rsidRDefault="00310A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right w:val="nil"/>
            </w:tcBorders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681BBB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81BBB" w:rsidP="008C77C8" w:rsidRDefault="00681BB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681BBB" w:rsidP="008C77C8" w:rsidRDefault="00681BB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81BBB" w:rsidP="008C77C8" w:rsidRDefault="009A55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81BBB" w:rsidP="008C77C8" w:rsidRDefault="009A55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-15,0</w:t>
            </w:r>
          </w:p>
        </w:tc>
      </w:tr>
      <w:tr w:rsidRPr="008C4768" w:rsidR="00206E45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06E45" w:rsidP="008C77C8" w:rsidRDefault="00206E4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206E45" w:rsidP="008C77C8" w:rsidRDefault="00206E4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06E45" w:rsidP="008C77C8" w:rsidRDefault="00AC596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</w:tr>
      <w:tr w:rsidRPr="008C4768" w:rsidR="00607D6A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07D6A" w:rsidP="008C77C8" w:rsidRDefault="00607D6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607D6A" w:rsidP="008C77C8" w:rsidRDefault="00607D6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07D6A" w:rsidP="008C77C8" w:rsidRDefault="00ED0E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Pr="008C4768" w:rsidR="007421E1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421E1" w:rsidP="008C77C8" w:rsidRDefault="007421E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7421E1" w:rsidP="008C77C8" w:rsidRDefault="007421E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-3,5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421E1" w:rsidP="008C77C8" w:rsidRDefault="00F92F3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Pr="008C4768" w:rsidR="008C77C8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:rsidRPr="008C4768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64317F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317F" w:rsidP="0064317F" w:rsidRDefault="005A097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317F" w:rsidP="0064317F" w:rsidRDefault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3673F9" w:rsidR="0064317F" w:rsidP="0064317F" w:rsidRDefault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-9,9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3673F9" w:rsidR="0064317F" w:rsidP="0064317F" w:rsidRDefault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3673F9" w:rsidR="0064317F" w:rsidP="0064317F" w:rsidRDefault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3673F9" w:rsidR="0064317F" w:rsidP="0064317F" w:rsidRDefault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3673F9" w:rsidR="0064317F" w:rsidP="0064317F" w:rsidRDefault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3673F9" w:rsidR="0064317F" w:rsidP="0064317F" w:rsidRDefault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-16,7</w:t>
            </w:r>
          </w:p>
        </w:tc>
      </w:tr>
      <w:tr w:rsidRPr="008C4768" w:rsidR="00FB4B95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FB4B95" w:rsidP="0064317F" w:rsidRDefault="00FB4B9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B4B95" w:rsidP="0064317F" w:rsidRDefault="00FB4B9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FB4B95" w:rsidP="0064317F" w:rsidRDefault="00165AC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64317F" w:rsidR="00FB4B95" w:rsidP="0064317F" w:rsidRDefault="00165AC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Pr="008C4768" w:rsidR="00AB6EBB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6EBB" w:rsidP="0064317F" w:rsidRDefault="00AB6EB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AB6EB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64317F" w:rsidRDefault="001D290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6EBB" w:rsidP="0064317F" w:rsidRDefault="001D290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Pr="008C4768" w:rsidR="009A553D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A553D" w:rsidP="009A553D" w:rsidRDefault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-6,5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-29,0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-24,0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-5,9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A553D" w:rsidP="009A553D" w:rsidRDefault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-15,2</w:t>
            </w:r>
          </w:p>
        </w:tc>
      </w:tr>
      <w:tr w:rsidRPr="008C4768" w:rsidR="0053223C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3223C" w:rsidP="009A553D" w:rsidRDefault="0053223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3223C" w:rsidP="009A553D" w:rsidRDefault="0053223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9A553D" w:rsidR="0053223C" w:rsidP="009A553D" w:rsidRDefault="00CF065B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Pr="008C4768" w:rsidR="00225BED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5BED" w:rsidP="009A553D" w:rsidRDefault="00225BE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225BE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-29,3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5BED" w:rsidP="009A553D" w:rsidRDefault="0017263C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</w:tr>
      <w:tr w:rsidRPr="008C4768" w:rsidR="00206E45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06E45" w:rsidP="009A553D" w:rsidRDefault="00206E4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206E4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06E45" w:rsidP="009A553D" w:rsidRDefault="00AC596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</w:tr>
      <w:tr w:rsidRPr="008C4768" w:rsidR="004D2AA3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D2AA3" w:rsidP="009A553D" w:rsidRDefault="004D2AA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4D2AA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-10,7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D2AA3" w:rsidP="009A553D" w:rsidRDefault="00A1023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Pr="008C4768" w:rsidR="00AB3933" w:rsidTr="008C77C8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3933" w:rsidP="009A553D" w:rsidRDefault="00AB393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AB39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3933" w:rsidP="009A553D" w:rsidRDefault="000766B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</w:tr>
      <w:tr w:rsidRPr="008C4768" w:rsidR="00E14DA4" w:rsidTr="00E14DA4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14DA4" w:rsidP="00E14DA4" w:rsidRDefault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14DA4" w:rsidP="00E14DA4" w:rsidRDefault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-3,2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-2,3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-19,3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-11,5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-5,3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E14DA4" w:rsidP="00E14DA4" w:rsidRDefault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-8,3</w:t>
            </w:r>
          </w:p>
        </w:tc>
      </w:tr>
      <w:tr w:rsidRPr="008C4768" w:rsidR="00786C80" w:rsidTr="00E14DA4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86C80" w:rsidP="00E14DA4" w:rsidRDefault="00786C8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86C80" w:rsidP="00E14DA4" w:rsidRDefault="00786C8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>
            <w:pPr>
              <w:spacing w:before="0" w:after="0" w:line="200" w:lineRule="atLeast"/>
              <w:contextualSpacing/>
              <w:jc w:val="right"/>
            </w:pPr>
            <w:r>
              <w:t>-5,3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>
            <w:pPr>
              <w:spacing w:before="0" w:after="0" w:line="200" w:lineRule="atLeast"/>
              <w:contextualSpacing/>
              <w:jc w:val="right"/>
            </w:pPr>
            <w:r>
              <w:t>-24,2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>
            <w:pPr>
              <w:spacing w:before="0" w:after="0" w:line="200" w:lineRule="atLeast"/>
              <w:contextualSpacing/>
              <w:jc w:val="right"/>
            </w:pPr>
            <w:r>
              <w:t>-16,1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>
            <w:pPr>
              <w:spacing w:before="0" w:after="0" w:line="200" w:lineRule="atLeast"/>
              <w:contextualSpacing/>
              <w:jc w:val="right"/>
            </w:pPr>
            <w:r>
              <w:t>-5,0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Pr="00CE6F21" w:rsidR="00786C80" w:rsidP="00E14DA4" w:rsidRDefault="00C36FED">
            <w:pPr>
              <w:spacing w:before="0" w:after="0" w:line="200" w:lineRule="atLeast"/>
              <w:contextualSpacing/>
              <w:jc w:val="right"/>
            </w:pPr>
            <w:r>
              <w:t>-10,9</w:t>
            </w:r>
          </w:p>
        </w:tc>
      </w:tr>
      <w:tr w:rsidRPr="008C4768" w:rsidR="006442AC" w:rsidTr="00E14DA4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42AC" w:rsidP="00E14DA4" w:rsidRDefault="006442A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42AC" w:rsidP="00E14DA4" w:rsidRDefault="006442A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>
            <w:pPr>
              <w:spacing w:before="0" w:after="0" w:line="200" w:lineRule="atLeast"/>
              <w:contextualSpacing/>
              <w:jc w:val="right"/>
            </w:pPr>
            <w:r>
              <w:t>-7,3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>
            <w:pPr>
              <w:spacing w:before="0" w:after="0" w:line="200" w:lineRule="atLeast"/>
              <w:contextualSpacing/>
              <w:jc w:val="right"/>
            </w:pPr>
            <w:r>
              <w:t>-1,9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>
            <w:pPr>
              <w:spacing w:before="0" w:after="0" w:line="200" w:lineRule="atLeast"/>
              <w:contextualSpacing/>
              <w:jc w:val="right"/>
            </w:pPr>
            <w:r>
              <w:t>-22,8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>
            <w:pPr>
              <w:spacing w:before="0" w:after="0" w:line="200" w:lineRule="atLeast"/>
              <w:contextualSpacing/>
              <w:jc w:val="right"/>
            </w:pPr>
            <w:r>
              <w:t>-15,2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>
            <w:pPr>
              <w:spacing w:before="0" w:after="0" w:line="200" w:lineRule="atLeast"/>
              <w:contextualSpacing/>
              <w:jc w:val="right"/>
            </w:pPr>
            <w:r>
              <w:t>-2,6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6442AC" w:rsidP="00E14DA4" w:rsidRDefault="00635FA4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Pr="008C4768" w:rsidR="007421E1" w:rsidTr="00E14DA4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421E1" w:rsidP="00E14DA4" w:rsidRDefault="007421E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E14DA4" w:rsidRDefault="007421E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>
            <w:pPr>
              <w:spacing w:before="0" w:after="0" w:line="200" w:lineRule="atLeast"/>
              <w:contextualSpacing/>
              <w:jc w:val="right"/>
            </w:pPr>
            <w:r>
              <w:t>-5,2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>
            <w:pPr>
              <w:spacing w:before="0" w:after="0" w:line="200" w:lineRule="atLeast"/>
              <w:contextualSpacing/>
              <w:jc w:val="right"/>
            </w:pPr>
            <w:r>
              <w:t>-20,6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>
            <w:pPr>
              <w:spacing w:before="0" w:after="0" w:line="200" w:lineRule="atLeast"/>
              <w:contextualSpacing/>
              <w:jc w:val="right"/>
            </w:pPr>
            <w:r>
              <w:t>-16,9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>
            <w:pPr>
              <w:spacing w:before="0" w:after="0" w:line="200" w:lineRule="atLeast"/>
              <w:contextualSpacing/>
              <w:jc w:val="right"/>
            </w:pPr>
            <w:r>
              <w:t>-2,9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7421E1" w:rsidP="00E14DA4" w:rsidRDefault="00D716D6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Pr="008C4768" w:rsidR="005A0974" w:rsidTr="00E14DA4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A0974" w:rsidP="00E14DA4" w:rsidRDefault="005A097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A0974" w:rsidP="00E14DA4" w:rsidRDefault="005A097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>
            <w:pPr>
              <w:spacing w:before="0" w:after="0" w:line="200" w:lineRule="atLeast"/>
              <w:contextualSpacing/>
              <w:jc w:val="right"/>
            </w:pPr>
            <w:r>
              <w:t>-5,4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>
            <w:pPr>
              <w:spacing w:before="0" w:after="0" w:line="200" w:lineRule="atLeast"/>
              <w:contextualSpacing/>
              <w:jc w:val="right"/>
            </w:pPr>
            <w:r>
              <w:t>-2,8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>
            <w:pPr>
              <w:spacing w:before="0" w:after="0" w:line="200" w:lineRule="atLeast"/>
              <w:contextualSpacing/>
              <w:jc w:val="right"/>
            </w:pPr>
            <w:r>
              <w:t>-22,1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>
            <w:pPr>
              <w:spacing w:before="0" w:after="0" w:line="200" w:lineRule="atLeast"/>
              <w:contextualSpacing/>
              <w:jc w:val="right"/>
            </w:pPr>
            <w:r>
              <w:t>-16,6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>
            <w:pPr>
              <w:spacing w:before="0" w:after="0" w:line="200" w:lineRule="atLeast"/>
              <w:contextualSpacing/>
              <w:jc w:val="right"/>
            </w:pPr>
            <w:r>
              <w:t>-1,0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A0974" w:rsidP="00E14DA4" w:rsidRDefault="00AB1B60">
            <w:pPr>
              <w:spacing w:before="0" w:after="0" w:line="200" w:lineRule="atLeast"/>
              <w:contextualSpacing/>
              <w:jc w:val="right"/>
            </w:pPr>
            <w:r>
              <w:t>-9,6</w:t>
            </w:r>
          </w:p>
        </w:tc>
      </w:tr>
      <w:tr w:rsidRPr="00FA5128" w:rsidR="008C77C8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443DC" w:rsidR="008C77C8" w:rsidP="008C77C8" w:rsidRDefault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443DC" w:rsidR="008C77C8" w:rsidP="008C77C8" w:rsidRDefault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:rsidR="00FD7BD2" w:rsidP="00693BAD" w:rsidRDefault="005F4EA6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editId="630FEA95" wp14:anchorId="114E55A5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FB5906">
        <w:t xml:space="preserve">Wykres </w:t>
      </w:r>
      <w:r w:rsidRPr="00C15772" w:rsidR="00074DD8">
        <w:t>1</w:t>
      </w:r>
      <w:r w:rsidRPr="00C15772" w:rsidR="008F4441">
        <w:t>.</w:t>
      </w:r>
      <w:r w:rsidRPr="00C15772" w:rsidR="00074DD8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Pr="00C15772" w:rsid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A428AE">
        <w:rPr>
          <w:shd w:val="clear" w:color="auto" w:fill="FFFFFF"/>
        </w:rPr>
        <w:t>3–2026</w:t>
      </w:r>
    </w:p>
    <w:p w:rsidRPr="00FD7BD2" w:rsidR="00FD7BD2" w:rsidP="00FD7BD2" w:rsidRDefault="00FD7BD2"/>
    <w:p w:rsidR="00053B77" w:rsidP="00053B77" w:rsidRDefault="007A7B28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editId="1561F4A2" wp14:anchorId="5D7B4127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053B77">
        <w:t xml:space="preserve">Wykres </w:t>
      </w:r>
      <w:r w:rsidR="00053B77">
        <w:t>2</w:t>
      </w:r>
      <w:r w:rsidRPr="00C15772" w:rsidR="00053B77">
        <w:t>.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:rsidR="00B35A63" w:rsidP="00A866F2" w:rsidRDefault="00FD7BD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Pr="00FA5128" w:rsidR="00A866F2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:rsidRPr="0078772C" w:rsidR="00A866F2" w:rsidP="00FC64E0" w:rsidRDefault="00A866F2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78772C" w:rsidR="00A866F2" w:rsidP="00FC64E0" w:rsidRDefault="00A866F2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</w:t>
            </w:r>
          </w:p>
        </w:tc>
        <w:tc>
          <w:tcPr>
            <w:tcW w:w="1129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Pr="00FA5128" w:rsidR="00A866F2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Pr="00FA5128" w:rsidR="002A3665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Pr="0078772C" w:rsidR="002A3665" w:rsidP="00FC64E0" w:rsidRDefault="002A3665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12" w:space="0"/>
              <w:bottom w:val="single" w:color="001D77" w:sz="4" w:space="0"/>
              <w:right w:val="single" w:color="212492" w:sz="4" w:space="0"/>
            </w:tcBorders>
            <w:vAlign w:val="center"/>
          </w:tcPr>
          <w:p w:rsidRPr="0078772C" w:rsidR="002A3665" w:rsidP="00196061" w:rsidRDefault="006A1BAD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s</w:t>
            </w:r>
            <w:r w:rsidRPr="0078772C" w:rsidR="002A3665">
              <w:rPr>
                <w:rFonts w:cs="Arial"/>
                <w:color w:val="000000" w:themeColor="text1"/>
                <w:szCs w:val="19"/>
              </w:rPr>
              <w:t>aldo</w:t>
            </w:r>
            <w:r w:rsidR="003160FF">
              <w:rPr>
                <w:rFonts w:cs="Arial"/>
                <w:color w:val="000000" w:themeColor="text1"/>
                <w:szCs w:val="19"/>
              </w:rPr>
              <w:t xml:space="preserve"> ocen</w:t>
            </w:r>
          </w:p>
        </w:tc>
        <w:tc>
          <w:tcPr>
            <w:tcW w:w="1240" w:type="dxa"/>
            <w:tcBorders>
              <w:top w:val="nil"/>
              <w:left w:val="single" w:color="212492" w:sz="4" w:space="0"/>
              <w:bottom w:val="nil"/>
            </w:tcBorders>
            <w:vAlign w:val="center"/>
          </w:tcPr>
          <w:p w:rsidRPr="0078772C" w:rsidR="002A3665" w:rsidP="00FC64E0" w:rsidRDefault="002A3665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C63004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color="212492" w:sz="4" w:space="0"/>
            </w:tcBorders>
            <w:vAlign w:val="center"/>
          </w:tcPr>
          <w:p w:rsidRPr="0078772C" w:rsidR="00C63004" w:rsidP="00FC64E0" w:rsidRDefault="00C63004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bottom w:val="single" w:color="212492" w:sz="4" w:space="0"/>
              <w:right w:val="nil"/>
            </w:tcBorders>
            <w:vAlign w:val="center"/>
          </w:tcPr>
          <w:p w:rsidRPr="0078772C" w:rsidR="00C63004" w:rsidP="00196061" w:rsidRDefault="00C63004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212492" w:sz="4" w:space="0"/>
            </w:tcBorders>
            <w:vAlign w:val="center"/>
          </w:tcPr>
          <w:p w:rsidRPr="0078772C" w:rsidR="00C63004" w:rsidP="00FC64E0" w:rsidRDefault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2A3665" w:rsidTr="00066C7C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Pr="00FA5128" w:rsidR="00C63004" w:rsidTr="00066C7C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Pr="00FA5128" w:rsidR="002A3665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Pr="00FA5128" w:rsidR="00BA728E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BA728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BA728E" w:rsidP="002A3665" w:rsidRDefault="00CC541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Pr="00FA5128" w:rsidR="00730701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73070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730701" w:rsidP="002A3665" w:rsidRDefault="00E956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Pr="00FA5128" w:rsidR="000C7CDE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0C7CD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0C7CDE" w:rsidP="002A3665" w:rsidRDefault="00FE7C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Pr="00FA5128" w:rsidR="0091412D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91412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91412D" w:rsidP="002A3665" w:rsidRDefault="00B666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Pr="00FA5128" w:rsidR="00190D84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190D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190D84" w:rsidP="002A3665" w:rsidRDefault="00684BE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Pr="00FA5128" w:rsidR="00B736B9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B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36B9" w:rsidP="002A3665" w:rsidRDefault="00B736A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Pr="00FA5128" w:rsidR="007F638C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7F638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F638C" w:rsidP="002A366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Pr="00FA5128" w:rsidR="00B712BA" w:rsidTr="00066C7C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B712B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12BA" w:rsidP="002A3665" w:rsidRDefault="007D518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</w:tr>
      <w:tr w:rsidRPr="00FA5128" w:rsidR="00C63004" w:rsidTr="00066C7C">
        <w:trPr>
          <w:trHeight w:val="124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right w:val="nil"/>
            </w:tcBorders>
            <w:vAlign w:val="bottom"/>
          </w:tcPr>
          <w:p w:rsidRPr="0078772C" w:rsidR="00C63004" w:rsidP="002A3665" w:rsidRDefault="00C6300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78772C" w:rsidR="00C63004" w:rsidP="00AF2F1E" w:rsidRDefault="00C6300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8772C" w:rsidR="00C63004" w:rsidP="002A3665" w:rsidRDefault="00C6300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692772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92772" w:rsidP="002A3665" w:rsidRDefault="00692772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692772" w:rsidP="002A3665" w:rsidRDefault="00692772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92772" w:rsidP="002A3665" w:rsidRDefault="005A3A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92772" w:rsidP="002A3665" w:rsidRDefault="005A3A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92772" w:rsidP="002A3665" w:rsidRDefault="005A3A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92772" w:rsidP="002A3665" w:rsidRDefault="005A3A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92772" w:rsidP="002A3665" w:rsidRDefault="005A3A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</w:tr>
      <w:tr w:rsidRPr="00FA5128" w:rsidR="00DA15FF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A15FF" w:rsidP="002A3665" w:rsidRDefault="00DA15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DA15FF" w:rsidP="002A3665" w:rsidRDefault="00DA15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A15FF" w:rsidP="002A3665" w:rsidRDefault="006B726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</w:tr>
      <w:tr w:rsidRPr="00FA5128" w:rsidR="00B12A4E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12A4E" w:rsidP="002A3665" w:rsidRDefault="00B12A4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12A4E" w:rsidP="002A3665" w:rsidRDefault="00B12A4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12A4E" w:rsidP="002A3665" w:rsidRDefault="00774F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</w:tr>
      <w:tr w:rsidRPr="00FA5128" w:rsidR="00B712BA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712BA" w:rsidP="002A3665" w:rsidRDefault="00B712B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712BA" w:rsidP="002A3665" w:rsidRDefault="00B712B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12BA" w:rsidP="002A3665" w:rsidRDefault="000B15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</w:tr>
      <w:tr w:rsidRPr="00FA5128" w:rsidR="00AF2F1E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Pr="0078772C" w:rsidR="00AF2F1E" w:rsidP="00AF2F1E" w:rsidRDefault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2D2A75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D2A75" w:rsidP="002D2A75" w:rsidRDefault="003A61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D2A75" w:rsidP="002D2A75" w:rsidRDefault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71433" w:rsidR="002D2A75" w:rsidP="002D2A7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-8,7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71433" w:rsidR="002D2A75" w:rsidP="002D2A7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71433" w:rsidR="002D2A75" w:rsidP="002D2A7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-22,1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71433" w:rsidR="002D2A75" w:rsidP="002D2A7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7,8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271433" w:rsidR="002D2A75" w:rsidP="002D2A75" w:rsidRDefault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-11,5</w:t>
            </w:r>
          </w:p>
        </w:tc>
      </w:tr>
      <w:tr w:rsidRPr="00FA5128" w:rsidR="0009359F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09359F" w:rsidP="002D2A75" w:rsidRDefault="000935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9359F" w:rsidP="002D2A75" w:rsidRDefault="0009359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D2A75" w:rsidR="0009359F" w:rsidP="002D2A75" w:rsidRDefault="006B0FF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D2A75" w:rsidR="0009359F" w:rsidP="002D2A75" w:rsidRDefault="006B0FF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D2A75" w:rsidR="0009359F" w:rsidP="002D2A75" w:rsidRDefault="006B0FF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D2A75" w:rsidR="0009359F" w:rsidP="002D2A75" w:rsidRDefault="006B0FF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2D2A75" w:rsidR="0009359F" w:rsidP="002D2A75" w:rsidRDefault="006B0FF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-9,9</w:t>
            </w:r>
          </w:p>
        </w:tc>
      </w:tr>
      <w:tr w:rsidRPr="00FA5128" w:rsidR="00AB6EBB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6EBB" w:rsidP="002D2A75" w:rsidRDefault="00AB6EB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AB6EB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6EBB" w:rsidP="002D2A75" w:rsidRDefault="00FD52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6EBB" w:rsidP="002D2A75" w:rsidRDefault="00FD52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-10,8</w:t>
            </w:r>
          </w:p>
        </w:tc>
      </w:tr>
      <w:tr w:rsidRPr="00FA5128" w:rsidR="0011323F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1323F" w:rsidP="0011323F" w:rsidRDefault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-6,5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11,7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11323F" w:rsidP="0011323F" w:rsidRDefault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-9,8</w:t>
            </w:r>
          </w:p>
        </w:tc>
      </w:tr>
      <w:tr w:rsidRPr="00FA5128" w:rsidR="0099398A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9398A" w:rsidP="0011323F" w:rsidRDefault="0099398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9398A" w:rsidP="0011323F" w:rsidRDefault="0099398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11323F" w:rsidR="0099398A" w:rsidP="0011323F" w:rsidRDefault="00901F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</w:tr>
      <w:tr w:rsidRPr="00FA5128" w:rsidR="00225BED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5BED" w:rsidP="0011323F" w:rsidRDefault="00225BE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225BE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5BED" w:rsidP="0011323F" w:rsidRDefault="00467A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</w:tr>
      <w:tr w:rsidRPr="00FA5128" w:rsidR="00DA15FF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A15FF" w:rsidP="0011323F" w:rsidRDefault="00DA15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DA15F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A15FF" w:rsidP="0011323F" w:rsidRDefault="004837A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</w:tr>
      <w:tr w:rsidRPr="00FA5128" w:rsidR="00710E6C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10E6C" w:rsidP="0011323F" w:rsidRDefault="00710E6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710E6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10E6C" w:rsidP="0011323F" w:rsidRDefault="00B522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Pr="00FA5128" w:rsidR="007D2AD0" w:rsidTr="00066C7C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D2AD0" w:rsidP="0011323F" w:rsidRDefault="007D2AD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D2AD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D2AD0" w:rsidP="0011323F" w:rsidRDefault="007E5D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</w:tr>
      <w:tr w:rsidRPr="00FA5128" w:rsidR="00316349" w:rsidTr="009D7430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16349" w:rsidP="00316349" w:rsidRDefault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16349" w:rsidP="00316349" w:rsidRDefault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-2,3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-11,5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-16,9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13,6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316349" w:rsidP="00316349" w:rsidRDefault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-4,3</w:t>
            </w:r>
          </w:p>
        </w:tc>
      </w:tr>
      <w:tr w:rsidRPr="00FA5128" w:rsidR="00786C80" w:rsidTr="009D7430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86C80" w:rsidP="00316349" w:rsidRDefault="00786C8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86C80" w:rsidP="00316349" w:rsidRDefault="00786C8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>
            <w:pPr>
              <w:spacing w:before="0" w:after="0" w:line="240" w:lineRule="auto"/>
              <w:contextualSpacing/>
              <w:jc w:val="right"/>
            </w:pPr>
            <w:r>
              <w:t>-16,1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>
            <w:pPr>
              <w:spacing w:before="0" w:after="0" w:line="240" w:lineRule="auto"/>
              <w:contextualSpacing/>
              <w:jc w:val="right"/>
            </w:pPr>
            <w:r>
              <w:t>-19,6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>
            <w:pPr>
              <w:spacing w:before="0" w:after="0" w:line="240" w:lineRule="auto"/>
              <w:contextualSpacing/>
              <w:jc w:val="right"/>
            </w:pPr>
            <w:r>
              <w:t>13,4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Pr="00CE4D84" w:rsidR="00786C80" w:rsidP="00316349" w:rsidRDefault="00186C5A">
            <w:pPr>
              <w:spacing w:before="0" w:after="0" w:line="240" w:lineRule="auto"/>
              <w:contextualSpacing/>
              <w:jc w:val="right"/>
            </w:pPr>
            <w:r>
              <w:t>-6,6</w:t>
            </w:r>
          </w:p>
        </w:tc>
      </w:tr>
      <w:tr w:rsidRPr="00FA5128" w:rsidR="006442AC" w:rsidTr="009D7430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42AC" w:rsidP="00316349" w:rsidRDefault="006442A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42AC" w:rsidP="00316349" w:rsidRDefault="006442A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>
            <w:pPr>
              <w:spacing w:before="0" w:after="0" w:line="240" w:lineRule="auto"/>
              <w:contextualSpacing/>
              <w:jc w:val="right"/>
            </w:pPr>
            <w:r>
              <w:t>-1,9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>
            <w:pPr>
              <w:spacing w:before="0" w:after="0" w:line="240" w:lineRule="auto"/>
              <w:contextualSpacing/>
              <w:jc w:val="right"/>
            </w:pPr>
            <w:r>
              <w:t>-15,2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>
            <w:pPr>
              <w:spacing w:before="0" w:after="0" w:line="240" w:lineRule="auto"/>
              <w:contextualSpacing/>
              <w:jc w:val="right"/>
            </w:pPr>
            <w:r>
              <w:t>-24,3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>
            <w:pPr>
              <w:spacing w:before="0" w:after="0" w:line="240" w:lineRule="auto"/>
              <w:contextualSpacing/>
              <w:jc w:val="right"/>
            </w:pPr>
            <w:r>
              <w:t>11,5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6442AC" w:rsidP="00316349" w:rsidRDefault="00613E7B">
            <w:pPr>
              <w:spacing w:before="0" w:after="0" w:line="240" w:lineRule="auto"/>
              <w:contextualSpacing/>
              <w:jc w:val="right"/>
            </w:pPr>
            <w:r>
              <w:t>-7,5</w:t>
            </w:r>
          </w:p>
        </w:tc>
      </w:tr>
      <w:tr w:rsidRPr="00FA5128" w:rsidR="00B712BA" w:rsidTr="009D7430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712BA" w:rsidP="00316349" w:rsidRDefault="00B712B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316349" w:rsidRDefault="00B712B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>
            <w:pPr>
              <w:spacing w:before="0" w:after="0" w:line="240" w:lineRule="auto"/>
              <w:contextualSpacing/>
              <w:jc w:val="right"/>
            </w:pPr>
            <w:r>
              <w:t>-16,9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>
            <w:pPr>
              <w:spacing w:before="0" w:after="0" w:line="240" w:lineRule="auto"/>
              <w:contextualSpacing/>
              <w:jc w:val="right"/>
            </w:pPr>
            <w:r>
              <w:t>-21,5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>
            <w:pPr>
              <w:spacing w:before="0" w:after="0" w:line="240" w:lineRule="auto"/>
              <w:contextualSpacing/>
              <w:jc w:val="right"/>
            </w:pPr>
            <w:r>
              <w:t>14,3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712BA" w:rsidP="00316349" w:rsidRDefault="00CC2C61">
            <w:pPr>
              <w:spacing w:before="0" w:after="0" w:line="240" w:lineRule="auto"/>
              <w:contextualSpacing/>
              <w:jc w:val="right"/>
            </w:pPr>
            <w:r>
              <w:t>-7,0</w:t>
            </w:r>
          </w:p>
        </w:tc>
      </w:tr>
      <w:tr w:rsidRPr="00FA5128" w:rsidR="003A61C1" w:rsidTr="009D7430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A61C1" w:rsidP="00316349" w:rsidRDefault="003A61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A61C1" w:rsidP="00316349" w:rsidRDefault="003A61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>
            <w:pPr>
              <w:spacing w:before="0" w:after="0" w:line="240" w:lineRule="auto"/>
              <w:contextualSpacing/>
              <w:jc w:val="right"/>
            </w:pPr>
            <w:r>
              <w:t>-2,8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>
            <w:pPr>
              <w:spacing w:before="0" w:after="0" w:line="240" w:lineRule="auto"/>
              <w:contextualSpacing/>
              <w:jc w:val="right"/>
            </w:pPr>
            <w:r>
              <w:t>-16,6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>
            <w:pPr>
              <w:spacing w:before="0" w:after="0" w:line="240" w:lineRule="auto"/>
              <w:contextualSpacing/>
              <w:jc w:val="right"/>
            </w:pPr>
            <w:r>
              <w:t>-23,2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>
            <w:pPr>
              <w:spacing w:before="0" w:after="0" w:line="240" w:lineRule="auto"/>
              <w:contextualSpacing/>
              <w:jc w:val="right"/>
            </w:pPr>
            <w:r>
              <w:t>16,0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3A61C1" w:rsidP="00316349" w:rsidRDefault="00B66F1C">
            <w:pPr>
              <w:spacing w:before="0" w:after="0" w:line="240" w:lineRule="auto"/>
              <w:contextualSpacing/>
              <w:jc w:val="right"/>
            </w:pPr>
            <w:r>
              <w:t>-6,7</w:t>
            </w:r>
          </w:p>
        </w:tc>
      </w:tr>
      <w:tr w:rsidRPr="00FA5128" w:rsidR="002A3665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8772C" w:rsidR="00E41497" w:rsidP="002A3665" w:rsidRDefault="00E4149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Pr="00973BFB" w:rsidR="004E61ED" w:rsidP="00A866F2" w:rsidRDefault="0093660E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editId="2A7D7DF7" wp14:anchorId="1C34A3D2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736C20" w:rsidP="00273134" w:rsidRDefault="00736C20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Wyprzedzający wskaźnik ufności konsumenckiej jest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średnią 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zmian sytuacji finansowej gospodarstwa domowego, ogólnej sytuacji ekonomicznej kraju, trendów poziomu bezrobocia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Pr="0093660E" w:rsidR="00736C20" w:rsidP="0093660E" w:rsidRDefault="00736C20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C34A3D2">
                <v:stroke joinstyle="miter"/>
                <v:path gradientshapeok="t" o:connecttype="rect"/>
              </v:shapetype>
              <v:shape id="Pole tekstowe 13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jest średnią sald ocen zmian sytuacji finansowej gospo-darstwa domowego, ogólnej sytuacji ekonomicznej kraju, trendów poziomu bezrobocia (ze znakiem przeciwnym) i oszczędzania pieniędzy w najbliższych 12 miesiącach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>
                <v:textbox>
                  <w:txbxContent>
                    <w:p w:rsidRPr="0093660E" w:rsidR="00736C20" w:rsidP="00273134" w:rsidRDefault="00736C20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Wyprzedzający wskaźnik ufności konsumenckiej jest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średnią 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zmian sytuacji finansowej gospodarstwa domowego, ogólnej sytuacji ekonomicznej kraju, trendów poziomu bezrobocia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Pr="0093660E" w:rsidR="00736C20" w:rsidP="0093660E" w:rsidRDefault="00736C20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Tablica 2. </w:t>
      </w:r>
      <w:r w:rsidRPr="00973BFB" w:rsidR="00A217E6">
        <w:rPr>
          <w:b/>
          <w:spacing w:val="-2"/>
          <w:szCs w:val="19"/>
          <w:shd w:val="clear" w:color="auto" w:fill="FFFFFF"/>
        </w:rPr>
        <w:t>Wyprzedzający</w: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 </w:t>
      </w:r>
      <w:r w:rsidRPr="00973BFB" w:rsidR="00A217E6">
        <w:rPr>
          <w:b/>
          <w:spacing w:val="-2"/>
          <w:szCs w:val="19"/>
          <w:shd w:val="clear" w:color="auto" w:fill="FFFFFF"/>
        </w:rPr>
        <w:t>wskaźnik ufności konsumenckiej</w:t>
      </w:r>
    </w:p>
    <w:p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C562B2" w:rsidP="00C562B2" w:rsidRDefault="007F4E3D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editId="634C04F6" wp14:anchorId="2B563BE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23–20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3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445C4E">
        <w:rPr>
          <w:shd w:val="clear" w:color="auto" w:fill="FFFFFF"/>
        </w:rPr>
        <w:t xml:space="preserve"> 2023–2026</w:t>
      </w:r>
    </w:p>
    <w:p w:rsidRPr="00FD7BD2" w:rsidR="00C562B2" w:rsidP="00C562B2" w:rsidRDefault="00C562B2"/>
    <w:p w:rsidR="00C562B2" w:rsidP="00C562B2" w:rsidRDefault="003B3271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editId="095CB594" wp14:anchorId="648B0308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4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:rsidR="00CF6348" w:rsidP="00C562B2" w:rsidRDefault="00CF6348">
      <w:pPr>
        <w:pStyle w:val="tytuwykresu"/>
        <w:ind w:left="851" w:hanging="851"/>
        <w:rPr>
          <w:shd w:val="clear" w:color="auto" w:fill="FFFFFF"/>
        </w:rPr>
      </w:pPr>
    </w:p>
    <w:p w:rsidR="00CF6348" w:rsidP="00C562B2" w:rsidRDefault="00CF6348">
      <w:pPr>
        <w:pStyle w:val="tytuwykresu"/>
        <w:ind w:left="851" w:hanging="851"/>
        <w:rPr>
          <w:shd w:val="clear" w:color="auto" w:fill="FFFFFF"/>
        </w:rPr>
      </w:pPr>
    </w:p>
    <w:p w:rsidRPr="00CF6348" w:rsidR="00CF6348" w:rsidP="00CF6348" w:rsidRDefault="00CF6348">
      <w:pPr>
        <w:rPr>
          <w:lang w:eastAsia="pl-PL"/>
        </w:rPr>
      </w:pPr>
    </w:p>
    <w:p w:rsidRPr="00001C5B" w:rsidR="00694AF0" w:rsidP="00E76D26" w:rsidRDefault="00694AF0">
      <w:pPr>
        <w:rPr>
          <w:sz w:val="18"/>
        </w:rPr>
        <w:sectPr w:rsidRPr="00001C5B" w:rsidR="00694AF0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110DB6" w:rsidP="00110DB6" w:rsidRDefault="001F05E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:rsidRPr="00FE5C2F" w:rsidR="008A3823" w:rsidP="008A3823" w:rsidRDefault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:rsidR="003E6202" w:rsidP="008A3823" w:rsidRDefault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editId="5CB646D6" wp14:anchorId="5631337F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757045"/>
                <wp:effectExtent l="0" t="0" r="26670" b="14605"/>
                <wp:wrapTight wrapText="bothSides">
                  <wp:wrapPolygon edited="0">
                    <wp:start x="1774" y="0"/>
                    <wp:lineTo x="0" y="937"/>
                    <wp:lineTo x="0" y="20374"/>
                    <wp:lineTo x="1577" y="21545"/>
                    <wp:lineTo x="20102" y="21545"/>
                    <wp:lineTo x="21679" y="20374"/>
                    <wp:lineTo x="21679" y="937"/>
                    <wp:lineTo x="19905" y="0"/>
                    <wp:lineTo x="1774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757239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30" w:rsidP="001C4043" w:rsidRDefault="00B04830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6,0 % </w:t>
                            </w:r>
                          </w:p>
                          <w:p w:rsidRPr="001C4043" w:rsidR="00736C20" w:rsidP="001C4043" w:rsidRDefault="00B04830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7124B">
                              <w:t xml:space="preserve">respondentów </w:t>
                            </w:r>
                            <w:r>
                              <w:t xml:space="preserve">określiło </w:t>
                            </w:r>
                            <w:r w:rsidRPr="0047124B">
                              <w:t>obecn</w:t>
                            </w:r>
                            <w:r>
                              <w:t>ą</w:t>
                            </w:r>
                            <w:r w:rsidRPr="0047124B">
                              <w:t xml:space="preserve"> sytuacj</w:t>
                            </w:r>
                            <w:r>
                              <w:t>ę</w:t>
                            </w:r>
                            <w:r w:rsidRPr="0047124B">
                              <w:t xml:space="preserve"> </w:t>
                            </w:r>
                            <w:r>
                              <w:t>na terytorium Ukrainy jako</w:t>
                            </w:r>
                            <w:r w:rsidRPr="0047124B">
                              <w:t xml:space="preserve"> duże zagrożenie dla ich osobistej sytuacji finansowej</w:t>
                            </w:r>
                            <w:r w:rsidDel="00736C20">
                              <w:t xml:space="preserve"> </w:t>
                            </w:r>
                            <w:r>
                              <w:t>(w grudniu było to 9,2 %)</w:t>
                            </w:r>
                            <w:r w:rsidR="00736C2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" style="position:absolute;margin-left:0;margin-top:1.7pt;width:164.4pt;height:138.3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Wartość wskaźnika oraz jego opis" o:spid="_x0000_s1031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" arcsize="10923f" w14:anchorId="5631337F">
                <v:stroke joinstyle="miter"/>
                <v:textbox>
                  <w:txbxContent>
                    <w:p w:rsidR="00B04830" w:rsidP="001C4043" w:rsidRDefault="00B04830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6,0 % </w:t>
                      </w:r>
                    </w:p>
                    <w:p w:rsidRPr="001C4043" w:rsidR="00736C20" w:rsidP="001C4043" w:rsidRDefault="00B04830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47124B">
                        <w:t xml:space="preserve">respondentów </w:t>
                      </w:r>
                      <w:r>
                        <w:t xml:space="preserve">określiło </w:t>
                      </w:r>
                      <w:r w:rsidRPr="0047124B">
                        <w:t>obecn</w:t>
                      </w:r>
                      <w:r>
                        <w:t>ą</w:t>
                      </w:r>
                      <w:r w:rsidRPr="0047124B">
                        <w:t xml:space="preserve"> sytuacj</w:t>
                      </w:r>
                      <w:r>
                        <w:t>ę</w:t>
                      </w:r>
                      <w:r w:rsidRPr="0047124B">
                        <w:t xml:space="preserve"> </w:t>
                      </w:r>
                      <w:r>
                        <w:t>na terytorium Ukrainy jako</w:t>
                      </w:r>
                      <w:r w:rsidRPr="0047124B">
                        <w:t xml:space="preserve"> duże zagrożenie dla ich osobistej sytuacji finansowej</w:t>
                      </w:r>
                      <w:r w:rsidDel="00736C20">
                        <w:t xml:space="preserve"> </w:t>
                      </w:r>
                      <w:r>
                        <w:t>(w grudniu było to 9,2 %)</w:t>
                      </w:r>
                      <w:r w:rsidR="00736C20">
                        <w:t xml:space="preserve">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0D07F8">
        <w:rPr>
          <w:b/>
          <w:color w:val="auto"/>
          <w:sz w:val="19"/>
          <w:szCs w:val="19"/>
        </w:rPr>
        <w:t xml:space="preserve"> </w:t>
      </w:r>
      <w:r w:rsidR="00D272B2">
        <w:rPr>
          <w:b/>
          <w:color w:val="auto"/>
          <w:sz w:val="19"/>
          <w:szCs w:val="19"/>
        </w:rPr>
        <w:t>styczniu</w:t>
      </w:r>
      <w:r w:rsidR="00D43D62">
        <w:rPr>
          <w:b/>
          <w:color w:val="auto"/>
          <w:sz w:val="19"/>
          <w:szCs w:val="19"/>
        </w:rPr>
        <w:t xml:space="preserve"> </w:t>
      </w:r>
      <w:r w:rsidR="00D272B2">
        <w:rPr>
          <w:b/>
          <w:color w:val="auto"/>
          <w:sz w:val="19"/>
          <w:szCs w:val="19"/>
        </w:rPr>
        <w:t>2026</w:t>
      </w:r>
      <w:r w:rsidRPr="002A7CCE">
        <w:rPr>
          <w:b/>
          <w:color w:val="auto"/>
          <w:sz w:val="19"/>
          <w:szCs w:val="19"/>
        </w:rPr>
        <w:t xml:space="preserve"> r. </w:t>
      </w:r>
      <w:r w:rsidR="006555E0">
        <w:rPr>
          <w:b/>
          <w:color w:val="auto"/>
          <w:sz w:val="19"/>
          <w:szCs w:val="19"/>
        </w:rPr>
        <w:t>mniejszy</w:t>
      </w:r>
      <w:r w:rsidR="003E6202">
        <w:rPr>
          <w:b/>
          <w:color w:val="auto"/>
          <w:sz w:val="19"/>
          <w:szCs w:val="19"/>
        </w:rPr>
        <w:t xml:space="preserve"> odsetek respondentów niż przed miesiącem ocenia obecną sytuację na terytorium Ukrainy jako duże zagrożenie </w:t>
      </w:r>
      <w:r w:rsidR="00C833B6">
        <w:rPr>
          <w:b/>
          <w:color w:val="auto"/>
          <w:sz w:val="19"/>
          <w:szCs w:val="19"/>
        </w:rPr>
        <w:t>dla ich</w:t>
      </w:r>
      <w:r w:rsidRPr="0046233B" w:rsidR="00C833B6">
        <w:rPr>
          <w:b/>
          <w:color w:val="auto"/>
          <w:sz w:val="19"/>
          <w:szCs w:val="19"/>
        </w:rPr>
        <w:t xml:space="preserve"> </w:t>
      </w:r>
      <w:r w:rsidRPr="0046233B" w:rsidR="003E6202">
        <w:rPr>
          <w:b/>
          <w:color w:val="auto"/>
          <w:sz w:val="19"/>
          <w:szCs w:val="19"/>
        </w:rPr>
        <w:t>osobistej sytuacji finansowej</w:t>
      </w:r>
      <w:r w:rsidR="003E6202">
        <w:rPr>
          <w:b/>
          <w:color w:val="auto"/>
          <w:sz w:val="19"/>
          <w:szCs w:val="19"/>
        </w:rPr>
        <w:t xml:space="preserve"> oraz </w:t>
      </w:r>
      <w:r w:rsidR="00961511">
        <w:rPr>
          <w:b/>
          <w:color w:val="auto"/>
          <w:sz w:val="19"/>
          <w:szCs w:val="19"/>
        </w:rPr>
        <w:t xml:space="preserve">dla </w:t>
      </w:r>
      <w:r w:rsidR="003E6202">
        <w:rPr>
          <w:b/>
          <w:color w:val="auto"/>
          <w:sz w:val="19"/>
          <w:szCs w:val="19"/>
        </w:rPr>
        <w:t>suwerenności i niepodległości Polski</w:t>
      </w:r>
      <w:r w:rsidR="00E44877">
        <w:rPr>
          <w:b/>
          <w:color w:val="auto"/>
          <w:sz w:val="19"/>
          <w:szCs w:val="19"/>
        </w:rPr>
        <w:t>.</w:t>
      </w:r>
    </w:p>
    <w:p w:rsidRPr="00CF538E" w:rsidR="00EF2C29" w:rsidP="008A3823" w:rsidRDefault="00EF2C29">
      <w:pPr>
        <w:pStyle w:val="tekstzboku"/>
        <w:rPr>
          <w:b/>
          <w:color w:val="auto"/>
          <w:sz w:val="19"/>
          <w:szCs w:val="19"/>
        </w:rPr>
      </w:pPr>
    </w:p>
    <w:p w:rsidR="008A3823" w:rsidP="008A3823" w:rsidRDefault="008A3823">
      <w:pPr>
        <w:pStyle w:val="Nagwek1"/>
        <w:tabs>
          <w:tab w:val="left" w:pos="6330"/>
        </w:tabs>
      </w:pPr>
    </w:p>
    <w:p w:rsidR="008A3823" w:rsidP="008A3823" w:rsidRDefault="008A3823">
      <w:pPr>
        <w:pStyle w:val="Nagwek1"/>
        <w:tabs>
          <w:tab w:val="left" w:pos="6330"/>
        </w:tabs>
      </w:pPr>
      <w:r>
        <w:tab/>
      </w:r>
    </w:p>
    <w:p w:rsidR="008A3823" w:rsidP="008A3823" w:rsidRDefault="008A3823">
      <w:pPr>
        <w:pStyle w:val="Nagwek1"/>
      </w:pPr>
    </w:p>
    <w:p w:rsidRPr="009A5A6D" w:rsidR="008A3823" w:rsidP="008A3823" w:rsidRDefault="00236BF9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4D8FBB41" wp14:anchorId="65E1ED5F">
                <wp:simplePos x="0" y="0"/>
                <wp:positionH relativeFrom="column">
                  <wp:posOffset>5219700</wp:posOffset>
                </wp:positionH>
                <wp:positionV relativeFrom="paragraph">
                  <wp:posOffset>238125</wp:posOffset>
                </wp:positionV>
                <wp:extent cx="1725295" cy="132397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18" name="Pole tekstowe 18" descr="Znaczny lub umiarkowany wpływ obecnej sytuacji na terytorium Ukrainy na odpowiedzi na pytania dotyczące koniunktury konsumenckiej zadeklarowało 56,7 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736C20" w:rsidP="008A3823" w:rsidRDefault="00736C20">
                            <w:pPr>
                              <w:pStyle w:val="tekstzboku"/>
                            </w:pPr>
                            <w:r w:rsidRPr="007C5810">
                              <w:t xml:space="preserve">Znaczny </w:t>
                            </w:r>
                            <w:r>
                              <w:t xml:space="preserve">lub umiarkowany </w:t>
                            </w:r>
                            <w:r w:rsidRPr="007C5810">
                              <w:t>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 xml:space="preserve">y konsumenckiej zadeklarowało 56,7 </w:t>
                            </w:r>
                            <w:r w:rsidRPr="007C5810">
                              <w:t>% respondentów</w:t>
                            </w:r>
                          </w:p>
                          <w:p w:rsidRPr="00D616D2" w:rsidR="00736C20" w:rsidP="008A3823" w:rsidRDefault="00736C2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style="position:absolute;margin-left:411pt;margin-top:18.75pt;width:135.85pt;height:104.2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Znaczny lub umiarkowany wpływ obecnej sytuacji na terytorium Ukrainy na odpowiedzi na pytania dotyczące koniunktury konsumenckiej zadeklarowało 56,7 % respondentów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" w14:anchorId="65E1ED5F">
                <v:textbox>
                  <w:txbxContent>
                    <w:p w:rsidRPr="00380DFD" w:rsidR="00736C20" w:rsidP="008A3823" w:rsidRDefault="00736C20">
                      <w:pPr>
                        <w:pStyle w:val="tekstzboku"/>
                      </w:pPr>
                      <w:r w:rsidRPr="007C5810">
                        <w:t xml:space="preserve">Znaczny </w:t>
                      </w:r>
                      <w:r>
                        <w:t xml:space="preserve">lub umiarkowany </w:t>
                      </w:r>
                      <w:r w:rsidRPr="007C5810">
                        <w:t>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 xml:space="preserve">y konsumenckiej zadeklarowało 56,7 </w:t>
                      </w:r>
                      <w:r w:rsidRPr="007C5810">
                        <w:t>% respondentów</w:t>
                      </w:r>
                    </w:p>
                    <w:p w:rsidRPr="00D616D2" w:rsidR="00736C20" w:rsidP="008A3823" w:rsidRDefault="00736C2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:rsidR="008A3823" w:rsidP="008A3823" w:rsidRDefault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C86BFB">
        <w:t xml:space="preserve"> </w:t>
      </w:r>
      <w:r w:rsidR="0098603F">
        <w:t>45,9</w:t>
      </w:r>
      <w:r>
        <w:t>% określiło go jako umiark</w:t>
      </w:r>
      <w:r w:rsidR="001B20F9">
        <w:t>owany, a </w:t>
      </w:r>
      <w:r w:rsidR="009E748B">
        <w:t>1</w:t>
      </w:r>
      <w:r w:rsidR="0098603F">
        <w:t>0</w:t>
      </w:r>
      <w:r w:rsidR="006A7BAB">
        <w:t>,</w:t>
      </w:r>
      <w:r w:rsidR="0098603F">
        <w:t>8</w:t>
      </w:r>
      <w:r w:rsidR="005E392F">
        <w:t>% jako znaczny. Dla 4</w:t>
      </w:r>
      <w:r w:rsidR="0098603F">
        <w:t>3,3</w:t>
      </w:r>
      <w:r>
        <w:t>% respondentów obecna sytuacja nie m</w:t>
      </w:r>
      <w:r w:rsidR="004023D9">
        <w:t>i</w:t>
      </w:r>
      <w:r>
        <w:t>ała żadnego wpływu na odpowiedzi.</w:t>
      </w:r>
    </w:p>
    <w:p w:rsidR="003364D6" w:rsidP="008A3823" w:rsidRDefault="003364D6">
      <w:pPr>
        <w:spacing w:line="288" w:lineRule="auto"/>
      </w:pPr>
    </w:p>
    <w:p w:rsidR="003364D6" w:rsidP="003364D6" w:rsidRDefault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3364D6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editId="43F94F60" wp14:anchorId="1BDE2454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96FC5" w:rsidR="008A3823" w:rsidP="008A3823" w:rsidRDefault="00B95AB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editId="11074579" wp14:anchorId="73DA5810">
                <wp:simplePos x="0" y="0"/>
                <wp:positionH relativeFrom="column">
                  <wp:posOffset>5238750</wp:posOffset>
                </wp:positionH>
                <wp:positionV relativeFrom="paragraph">
                  <wp:posOffset>-1905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30" name="Pole tekstowe 30" descr="Spośród osób pracujących 55,6% respondentów nie odczuwa obaw związanych z utratą pracy lub zaprzestania prowadzenia własnej działal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736C20" w:rsidP="008A3823" w:rsidRDefault="00000F65">
                            <w:pPr>
                              <w:pStyle w:val="tekstzboku"/>
                            </w:pPr>
                            <w:r>
                              <w:t>Spośród osób pracujących 55,6% respondentów nie odczuwa obaw związanych z utratą pracy lub zaprzestania prowadzenia własnej działalności</w:t>
                            </w:r>
                          </w:p>
                          <w:p w:rsidRPr="00D616D2" w:rsidR="00736C20" w:rsidP="008A3823" w:rsidRDefault="00736C2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" style="position:absolute;margin-left:412.5pt;margin-top:-.15pt;width:135.85pt;height:138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Spośród osób pracujących 55,6% respondentów nie odczuwa obaw związanych z utratą pracy lub zaprzestania prowadzenia własnej działalności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" w14:anchorId="73DA5810">
                <v:textbox>
                  <w:txbxContent>
                    <w:p w:rsidRPr="00380DFD" w:rsidR="00736C20" w:rsidP="008A3823" w:rsidRDefault="00000F65">
                      <w:pPr>
                        <w:pStyle w:val="tekstzboku"/>
                      </w:pPr>
                      <w:r>
                        <w:t>Spośród osób pracujących 55,6% respondentów nie odczuwa obaw związanych z utratą pracy lub zaprzestania prowadzenia własnej działalności</w:t>
                      </w:r>
                    </w:p>
                    <w:p w:rsidRPr="00D616D2" w:rsidR="00736C20" w:rsidP="008A3823" w:rsidRDefault="00736C2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:rsidRPr="0047124B" w:rsidR="008A3823" w:rsidP="008A3823" w:rsidRDefault="008A3823">
      <w:pPr>
        <w:spacing w:line="288" w:lineRule="auto"/>
      </w:pPr>
      <w:r w:rsidRPr="0047124B">
        <w:t>Spośród osób pracujących</w:t>
      </w:r>
      <w:r w:rsidR="006137F1">
        <w:rPr>
          <w:rStyle w:val="Odwoanieprzypisudolnego"/>
        </w:rPr>
        <w:footnoteReference w:id="2"/>
      </w:r>
      <w:r w:rsidRPr="0047124B">
        <w:t xml:space="preserve"> zdecydowaną obawę utraty pracy lub zaprzestania prowadzenia własnej działalności odczuwa </w:t>
      </w:r>
      <w:r w:rsidR="00013A02">
        <w:t>1</w:t>
      </w:r>
      <w:r w:rsidRPr="0047124B">
        <w:t>,</w:t>
      </w:r>
      <w:r w:rsidR="0098603F">
        <w:t>5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98603F">
        <w:t>8,9</w:t>
      </w:r>
      <w:r w:rsidR="00013A02">
        <w:t>% oraz 28</w:t>
      </w:r>
      <w:r w:rsidR="00704938">
        <w:t>,</w:t>
      </w:r>
      <w:r w:rsidR="0098603F">
        <w:t>5</w:t>
      </w:r>
      <w:r w:rsidRPr="0047124B">
        <w:t xml:space="preserve">%. Odsetek osób pracujących, które nie mają obaw, wyniósł </w:t>
      </w:r>
      <w:r w:rsidR="004E0F40">
        <w:t>5</w:t>
      </w:r>
      <w:r w:rsidR="0098603F">
        <w:t>5,6</w:t>
      </w:r>
      <w:r w:rsidRPr="0047124B">
        <w:t>%. Niewielka liczba respondentów</w:t>
      </w:r>
      <w:r>
        <w:t xml:space="preserve"> pracujących (</w:t>
      </w:r>
      <w:r w:rsidR="0098603F">
        <w:t>5,5</w:t>
      </w:r>
      <w:r w:rsidRPr="0047124B">
        <w:t xml:space="preserve">%) nie miała zdania. </w:t>
      </w:r>
    </w:p>
    <w:p w:rsidR="008A3823" w:rsidP="008A3823" w:rsidRDefault="008A3823">
      <w:pPr>
        <w:spacing w:before="0" w:after="160" w:line="259" w:lineRule="auto"/>
        <w:rPr>
          <w:b/>
          <w:spacing w:val="-2"/>
          <w:sz w:val="18"/>
        </w:rPr>
      </w:pPr>
    </w:p>
    <w:p w:rsidR="008A3823" w:rsidP="008A3823" w:rsidRDefault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editId="0636DB97" wp14:anchorId="06313F3E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:rsidR="008A3823" w:rsidP="008A3823" w:rsidRDefault="008A3823">
      <w:pPr>
        <w:pStyle w:val="Nagwek1"/>
      </w:pPr>
    </w:p>
    <w:p w:rsidRPr="00FE5C2F" w:rsidR="008A3823" w:rsidP="008A3823" w:rsidRDefault="008A3823">
      <w:pPr>
        <w:rPr>
          <w:lang w:eastAsia="pl-PL"/>
        </w:rPr>
      </w:pPr>
    </w:p>
    <w:p w:rsidRPr="00396FC5" w:rsidR="008A3823" w:rsidP="008A3823" w:rsidRDefault="00B95AB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editId="15738DA1" wp14:anchorId="714A1362">
                <wp:simplePos x="0" y="0"/>
                <wp:positionH relativeFrom="column">
                  <wp:posOffset>5283614</wp:posOffset>
                </wp:positionH>
                <wp:positionV relativeFrom="paragraph">
                  <wp:posOffset>232548</wp:posOffset>
                </wp:positionV>
                <wp:extent cx="1725295" cy="1221740"/>
                <wp:effectExtent l="0" t="0" r="0" b="0"/>
                <wp:wrapTight wrapText="bothSides">
                  <wp:wrapPolygon edited="0">
                    <wp:start x="715" y="0"/>
                    <wp:lineTo x="715" y="21218"/>
                    <wp:lineTo x="20749" y="21218"/>
                    <wp:lineTo x="20749" y="0"/>
                    <wp:lineTo x="715" y="0"/>
                  </wp:wrapPolygon>
                </wp:wrapTight>
                <wp:docPr id="31" name="Pole tekstowe 31" descr="Dla 6,5% respondentów, analogicznie jak w poprzednim miesiącu, obecna sytuacja na terytorium Ukrainy nie stanowi zagrożenia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736C20" w:rsidP="008A3823" w:rsidRDefault="009426F8">
                            <w:pPr>
                              <w:pStyle w:val="tekstzboku"/>
                            </w:pPr>
                            <w:r>
                              <w:t>Dla 6,5</w:t>
                            </w:r>
                            <w:r w:rsidRPr="009426F8">
                              <w:t>% respondentów</w:t>
                            </w:r>
                            <w:r>
                              <w:t>, analogicznie jak w poprzednim miesiącu,</w:t>
                            </w:r>
                            <w:r w:rsidRPr="009426F8">
                              <w:t xml:space="preserve"> obecna sytuacja na terytorium Ukrainy </w:t>
                            </w:r>
                            <w:r>
                              <w:t>nie stanowi zagrożenia</w:t>
                            </w:r>
                            <w:r w:rsidRPr="009426F8">
                              <w:t xml:space="preserve"> dla gospodarki w Polsce</w:t>
                            </w:r>
                          </w:p>
                          <w:p w:rsidRPr="00D616D2" w:rsidR="00736C20" w:rsidP="008A3823" w:rsidRDefault="00736C2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style="position:absolute;margin-left:416.05pt;margin-top:18.3pt;width:135.85pt;height:96.2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Dla 6,5% respondentów, analogicznie jak w poprzednim miesiącu, obecna sytuacja na terytorium Ukrainy nie stanowi zagrożenia dla gospodarki w Polsce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" w14:anchorId="714A1362">
                <v:textbox>
                  <w:txbxContent>
                    <w:p w:rsidRPr="00380DFD" w:rsidR="00736C20" w:rsidP="008A3823" w:rsidRDefault="009426F8">
                      <w:pPr>
                        <w:pStyle w:val="tekstzboku"/>
                      </w:pPr>
                      <w:r>
                        <w:t>Dla 6,5</w:t>
                      </w:r>
                      <w:r w:rsidRPr="009426F8">
                        <w:t>% respondentów</w:t>
                      </w:r>
                      <w:r>
                        <w:t>, analogicznie jak w poprzednim miesiącu,</w:t>
                      </w:r>
                      <w:r w:rsidRPr="009426F8">
                        <w:t xml:space="preserve"> obecna sytuacja na terytorium Ukrainy </w:t>
                      </w:r>
                      <w:r>
                        <w:t>nie stanowi zagrożenia</w:t>
                      </w:r>
                      <w:r w:rsidRPr="009426F8">
                        <w:t xml:space="preserve"> dla gospodarki w Polsce</w:t>
                      </w:r>
                    </w:p>
                    <w:p w:rsidRPr="00D616D2" w:rsidR="00736C20" w:rsidP="008A3823" w:rsidRDefault="00736C2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 w:rsidR="00EF2C29">
        <w:t xml:space="preserve">na terytorium Ukrainy </w:t>
      </w:r>
      <w:r w:rsidR="008A3823">
        <w:t xml:space="preserve">dla </w:t>
      </w:r>
      <w:r w:rsidR="00236BF9">
        <w:t>gospodarki w Polsce</w:t>
      </w:r>
    </w:p>
    <w:p w:rsidRPr="0047124B" w:rsidR="008A3823" w:rsidP="008A3823" w:rsidRDefault="008A3823">
      <w:pPr>
        <w:spacing w:line="288" w:lineRule="auto"/>
      </w:pPr>
      <w:r w:rsidRPr="0047124B">
        <w:t xml:space="preserve">Dla </w:t>
      </w:r>
      <w:r w:rsidR="00EC62B0">
        <w:t>2</w:t>
      </w:r>
      <w:r w:rsidR="00964A51">
        <w:t>8</w:t>
      </w:r>
      <w:r w:rsidR="009E2937">
        <w:t>,6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964A51">
        <w:t xml:space="preserve"> zagrożenie odczuwa 41</w:t>
      </w:r>
      <w:r w:rsidRPr="0047124B">
        <w:t>,</w:t>
      </w:r>
      <w:r w:rsidR="009E2937">
        <w:t>8</w:t>
      </w:r>
      <w:r w:rsidRPr="0047124B">
        <w:t xml:space="preserve">% odpowiadających na pytania. Małe zagrożenie deklaruje </w:t>
      </w:r>
      <w:r w:rsidR="008A4308">
        <w:t>2</w:t>
      </w:r>
      <w:r w:rsidR="00964A51">
        <w:t>3</w:t>
      </w:r>
      <w:r w:rsidR="006B7811">
        <w:t>,</w:t>
      </w:r>
      <w:r w:rsidR="009E2937">
        <w:t>1</w:t>
      </w:r>
      <w:r w:rsidRPr="0047124B">
        <w:t xml:space="preserve">%, zaś brak zagrożenia stwierdziło </w:t>
      </w:r>
      <w:r w:rsidR="00BB2649">
        <w:t>6</w:t>
      </w:r>
      <w:r w:rsidR="002A4A95">
        <w:t>,</w:t>
      </w:r>
      <w:r w:rsidR="00964A51">
        <w:t>5</w:t>
      </w:r>
      <w:r w:rsidRPr="0047124B">
        <w:t>% respondentów.</w:t>
      </w:r>
    </w:p>
    <w:p w:rsidR="008A3823" w:rsidP="008A3823" w:rsidRDefault="008A3823">
      <w:pPr>
        <w:tabs>
          <w:tab w:val="left" w:pos="3218"/>
        </w:tabs>
      </w:pPr>
      <w:r>
        <w:tab/>
      </w:r>
    </w:p>
    <w:p w:rsidR="00CF2777" w:rsidP="008A3823" w:rsidRDefault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editId="5726D42B" wp14:anchorId="5C7EBB62">
            <wp:simplePos x="0" y="0"/>
            <wp:positionH relativeFrom="margin">
              <wp:align>right</wp:align>
            </wp:positionH>
            <wp:positionV relativeFrom="margin">
              <wp:posOffset>5041900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>
      <w:pPr>
        <w:pStyle w:val="Nagwek1"/>
      </w:pPr>
    </w:p>
    <w:p w:rsidRPr="00CF2777" w:rsidR="00CF2777" w:rsidP="00CF2777" w:rsidRDefault="00CF2777">
      <w:pPr>
        <w:rPr>
          <w:lang w:eastAsia="pl-PL"/>
        </w:rPr>
      </w:pPr>
    </w:p>
    <w:p w:rsidRPr="00396FC5" w:rsidR="008A3823" w:rsidP="008A3823" w:rsidRDefault="00D55006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editId="34B58814" wp14:anchorId="40886744">
                <wp:simplePos x="0" y="0"/>
                <wp:positionH relativeFrom="rightMargin">
                  <wp:posOffset>106680</wp:posOffset>
                </wp:positionH>
                <wp:positionV relativeFrom="paragraph">
                  <wp:posOffset>239395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94" name="Pole tekstowe 194" descr="Dla 67,5% respondentów obecna sytuacja na terytorium Ukrainy stanowi przeciętne lub małe zagrożenie dla ich osobistej sytuacji finansowej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736C20" w:rsidP="008A3823" w:rsidRDefault="00121B4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</w:t>
                            </w:r>
                            <w:r w:rsidR="00736C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7876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67,5% </w:t>
                            </w:r>
                            <w:r w:rsidRPr="003F343B" w:rsidR="00736C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respondentów obecna sytuacj</w:t>
                            </w:r>
                            <w:r w:rsidR="00736C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 w:rsidR="00736C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 w:rsidR="00736C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736C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 w:rsidR="00736C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7876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przeciętne lub małe </w:t>
                            </w:r>
                            <w:r w:rsidRPr="003F343B" w:rsidR="00736C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zagrożenie dla ich osobistej sytuacji finansowej </w:t>
                            </w:r>
                          </w:p>
                          <w:p w:rsidR="00736C20" w:rsidP="008A3823" w:rsidRDefault="00736C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4" style="position:absolute;margin-left:8.4pt;margin-top:18.85pt;width:135.85pt;height:99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Dla 67,5% respondentów obecna sytuacja na terytorium Ukrainy stanowi przeciętne lub małe zagrożenie dla ich osobistej sytuacji finansowej  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" w14:anchorId="40886744">
                <v:textbox>
                  <w:txbxContent>
                    <w:p w:rsidRPr="00D616D2" w:rsidR="00736C20" w:rsidP="008A3823" w:rsidRDefault="00121B4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</w:t>
                      </w:r>
                      <w:r w:rsidR="00736C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7876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67,5% </w:t>
                      </w:r>
                      <w:r w:rsidRPr="003F343B" w:rsidR="00736C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respondentów obecna sytuacj</w:t>
                      </w:r>
                      <w:r w:rsidR="00736C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 w:rsidR="00736C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 w:rsidR="00736C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736C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 w:rsidR="00736C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7876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przeciętne lub małe </w:t>
                      </w:r>
                      <w:r w:rsidRPr="003F343B" w:rsidR="00736C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zagrożenie dla ich osobistej sytuacji finansowej </w:t>
                      </w:r>
                    </w:p>
                    <w:p w:rsidR="00736C20" w:rsidP="008A3823" w:rsidRDefault="00736C20"/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Jakim zagrożeniem jest obecna sytuacja </w:t>
      </w:r>
      <w:r w:rsidR="00236BF9">
        <w:t xml:space="preserve">na terytorium Ukrainy </w:t>
      </w:r>
      <w:r w:rsidR="008A3823">
        <w:t>dla osobistej sytuacji finansowej</w:t>
      </w:r>
    </w:p>
    <w:p w:rsidRPr="0047124B" w:rsidR="008A3823" w:rsidP="008A3823" w:rsidRDefault="001C7290">
      <w:pPr>
        <w:spacing w:line="288" w:lineRule="auto"/>
      </w:pPr>
      <w:r>
        <w:t>W</w:t>
      </w:r>
      <w:r w:rsidR="00061958">
        <w:t xml:space="preserve"> prz</w:t>
      </w:r>
      <w:r w:rsidR="004C07FE">
        <w:t xml:space="preserve">ypadku </w:t>
      </w:r>
      <w:r w:rsidR="00C5553F">
        <w:t>6,0</w:t>
      </w:r>
      <w:r w:rsidRPr="0047124B" w:rsidR="008A3823">
        <w:t xml:space="preserve">% respondentów obecna sytuacja </w:t>
      </w:r>
      <w:r w:rsidR="00236BF9">
        <w:t xml:space="preserve">na terytorium Ukrainy </w:t>
      </w:r>
      <w:r w:rsidRPr="0047124B" w:rsidR="008A3823">
        <w:t>stanowi duże zagrożenie dla ich osobistej sytuacji finansowej. Przeciętne za</w:t>
      </w:r>
      <w:r w:rsidR="00C5553F">
        <w:t>grożenie odczuwa 31,8</w:t>
      </w:r>
      <w:r w:rsidRPr="0047124B" w:rsidR="008A3823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C5553F">
        <w:t>5</w:t>
      </w:r>
      <w:r w:rsidR="00AC2240">
        <w:t>,</w:t>
      </w:r>
      <w:r w:rsidR="00C5553F">
        <w:t>7</w:t>
      </w:r>
      <w:r w:rsidRPr="0047124B" w:rsidR="008A3823">
        <w:t>%, natomiast brak zagr</w:t>
      </w:r>
      <w:r w:rsidR="00981C3D">
        <w:t>ożenia stwierdziło</w:t>
      </w:r>
      <w:r w:rsidR="00F822FB">
        <w:t xml:space="preserve"> </w:t>
      </w:r>
      <w:r w:rsidR="00D67E40">
        <w:t>2</w:t>
      </w:r>
      <w:r w:rsidR="00C5553F">
        <w:t>6,5</w:t>
      </w:r>
      <w:r w:rsidRPr="0047124B" w:rsidR="008A3823">
        <w:t>% respondentów.</w:t>
      </w:r>
    </w:p>
    <w:p w:rsidR="008A3823" w:rsidP="008A3823" w:rsidRDefault="008A3823">
      <w:pPr>
        <w:spacing w:before="0" w:after="160" w:line="259" w:lineRule="auto"/>
      </w:pPr>
      <w:r>
        <w:br w:type="page"/>
      </w:r>
    </w:p>
    <w:p w:rsidR="008A3823" w:rsidP="008A3823" w:rsidRDefault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editId="7CC8B468" wp14:anchorId="132C292F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>
      <w:pPr>
        <w:pStyle w:val="Nagwek1"/>
      </w:pPr>
    </w:p>
    <w:p w:rsidR="008A3823" w:rsidP="008A3823" w:rsidRDefault="008A3823">
      <w:pPr>
        <w:pStyle w:val="Nagwek1"/>
      </w:pPr>
    </w:p>
    <w:p w:rsidRPr="00396FC5" w:rsidR="008A3823" w:rsidP="008A3823" w:rsidRDefault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editId="14DB4B70" wp14:anchorId="1FD4B9FD">
                <wp:simplePos x="0" y="0"/>
                <wp:positionH relativeFrom="rightMargin">
                  <wp:posOffset>106680</wp:posOffset>
                </wp:positionH>
                <wp:positionV relativeFrom="paragraph">
                  <wp:posOffset>236855</wp:posOffset>
                </wp:positionV>
                <wp:extent cx="1725295" cy="1295400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95" name="Pole tekstowe 195" descr="Dla 41,2% respondentów obecna sytuacja na terytorium Ukrainy stanowi przeciętne zagrożenie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736C20" w:rsidP="008A3823" w:rsidRDefault="00736C2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214C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41,2%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</w:t>
                            </w:r>
                            <w:r w:rsidR="00214C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przeciętne</w:t>
                            </w:r>
                            <w:r w:rsidRPr="003F343B" w:rsidR="00214C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5" style="position:absolute;margin-left:8.4pt;margin-top:18.65pt;width:135.85pt;height:102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Dla 41,2% respondentów obecna sytuacja na terytorium Ukrainy stanowi przeciętne zagrożenie dla suwerenności i niepodległości Polski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" w14:anchorId="1FD4B9FD">
                <v:textbox>
                  <w:txbxContent>
                    <w:p w:rsidRPr="00D616D2" w:rsidR="00736C20" w:rsidP="008A3823" w:rsidRDefault="00736C2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214C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41,2%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</w:t>
                      </w:r>
                      <w:r w:rsidR="00214C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przeciętne</w:t>
                      </w:r>
                      <w:r w:rsidRPr="003F343B" w:rsidR="00214C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zagro</w:t>
                      </w:r>
                      <w:bookmarkStart w:name="_GoBack" w:id="1"/>
                      <w:bookmarkEnd w:id="1"/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:rsidRPr="0047124B" w:rsidR="008A3823" w:rsidP="008A3823" w:rsidRDefault="008A3823">
      <w:pPr>
        <w:spacing w:line="288" w:lineRule="auto"/>
      </w:pPr>
      <w:r>
        <w:t xml:space="preserve">Dla </w:t>
      </w:r>
      <w:r w:rsidR="00F04DBD">
        <w:t>29</w:t>
      </w:r>
      <w:r w:rsidR="00755591">
        <w:t>,</w:t>
      </w:r>
      <w:r w:rsidR="00F04DBD">
        <w:t>6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F04DBD">
        <w:t>41,2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F04DBD">
        <w:t>1,5</w:t>
      </w:r>
      <w:r w:rsidRPr="0047124B">
        <w:t xml:space="preserve">%, natomiast brak zagrożenia stwierdziło </w:t>
      </w:r>
      <w:r w:rsidR="00342F57">
        <w:t>7</w:t>
      </w:r>
      <w:r w:rsidR="000A25C0">
        <w:t>,</w:t>
      </w:r>
      <w:r w:rsidR="004F34FB">
        <w:t>7</w:t>
      </w:r>
      <w:r w:rsidRPr="0047124B">
        <w:t>% respondentów.</w:t>
      </w:r>
    </w:p>
    <w:p w:rsidRPr="00E940D5" w:rsidR="008A3823" w:rsidP="008A3823" w:rsidRDefault="008A3823">
      <w:pPr>
        <w:spacing w:before="0" w:after="0"/>
        <w:rPr>
          <w:sz w:val="16"/>
          <w:shd w:val="clear" w:color="auto" w:fill="FFFFFF"/>
        </w:rPr>
      </w:pPr>
    </w:p>
    <w:p w:rsidR="008A3823" w:rsidP="008A3823" w:rsidRDefault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editId="003A9AE1" wp14:anchorId="15DC1E4C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:rsidRPr="00FF59DA" w:rsidR="008A3823" w:rsidP="008A3823" w:rsidRDefault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Pr="00D24571" w:rsidR="0043076F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FF59DA" w:rsidR="0043076F" w:rsidP="008A3823" w:rsidRDefault="0043076F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637CBB" w:rsidR="0043076F" w:rsidP="008A3823" w:rsidRDefault="00D272B2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Listopad</w:t>
            </w:r>
            <w:r w:rsidR="00B712BA">
              <w:rPr>
                <w:b/>
                <w:bCs/>
                <w:szCs w:val="19"/>
              </w:rPr>
              <w:t xml:space="preserve"> </w:t>
            </w:r>
            <w:r w:rsidR="00356CCF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43076F" w:rsidR="0043076F" w:rsidP="008A3823" w:rsidRDefault="00D272B2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</w:t>
            </w:r>
            <w:r w:rsidR="00D659C2">
              <w:rPr>
                <w:b/>
                <w:bCs/>
                <w:szCs w:val="19"/>
              </w:rPr>
              <w:t xml:space="preserve"> </w:t>
            </w:r>
            <w:r w:rsidR="00AB6EBB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</w:tcPr>
          <w:p w:rsidR="0043076F" w:rsidP="008A3823" w:rsidRDefault="00D272B2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Styczeń</w:t>
            </w:r>
            <w:r w:rsidR="00E533B3">
              <w:rPr>
                <w:b/>
                <w:bCs/>
                <w:szCs w:val="19"/>
              </w:rPr>
              <w:t xml:space="preserve"> 2026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10,8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45,9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43,3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1,0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17,9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34,9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37,2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28,6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41,8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23,1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6,5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31,8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35,7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26,5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29,6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D272B2" w:rsidP="00D272B2" w:rsidRDefault="00D272B2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41,2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D272B2" w:rsidP="00D272B2" w:rsidRDefault="00D272B2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21,5</w:t>
            </w:r>
          </w:p>
        </w:tc>
      </w:tr>
      <w:tr w:rsidRPr="00D24571" w:rsidR="00D272B2" w:rsidTr="00D76DA0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nil"/>
              <w:right w:val="single" w:color="001D77" w:sz="4" w:space="0"/>
            </w:tcBorders>
          </w:tcPr>
          <w:p w:rsidRPr="00D24571" w:rsidR="00D272B2" w:rsidP="00D272B2" w:rsidRDefault="00D272B2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Pr="00FF59DA"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="00D272B2" w:rsidP="00D272B2" w:rsidRDefault="00D272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="00D272B2" w:rsidP="00D272B2" w:rsidRDefault="003173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</w:tr>
    </w:tbl>
    <w:p w:rsidR="00EA148C" w:rsidP="00AD5180" w:rsidRDefault="00EA148C">
      <w:pPr>
        <w:spacing w:line="288" w:lineRule="auto"/>
        <w:jc w:val="right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="00EA148C" w:rsidP="008A3823" w:rsidRDefault="00EA148C">
      <w:pPr>
        <w:spacing w:line="288" w:lineRule="auto"/>
        <w:rPr>
          <w:shd w:val="clear" w:color="auto" w:fill="FFFFFF"/>
        </w:rPr>
      </w:pPr>
    </w:p>
    <w:p w:rsidRPr="00FB1838" w:rsidR="008A3823" w:rsidP="008A3823" w:rsidRDefault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:rsidRPr="00FE5C2F" w:rsidR="00FB1838" w:rsidP="00FE5C2F" w:rsidRDefault="00FB1838">
      <w:pPr>
        <w:spacing w:before="0" w:after="160" w:line="259" w:lineRule="auto"/>
        <w:rPr>
          <w:b/>
          <w:spacing w:val="-2"/>
          <w:sz w:val="18"/>
        </w:rPr>
        <w:sectPr w:rsidRPr="00FE5C2F" w:rsidR="00FB1838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0470AA" w:rsidP="000470AA" w:rsidRDefault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Pr="008F3638" w:rsidR="00076F85" w:rsidTr="00572465">
        <w:trPr>
          <w:trHeight w:val="1912"/>
        </w:trPr>
        <w:tc>
          <w:tcPr>
            <w:tcW w:w="5103" w:type="dxa"/>
          </w:tcPr>
          <w:p w:rsidRPr="008F3638" w:rsidR="00076F85" w:rsidP="00572465" w:rsidRDefault="00076F8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76F85" w:rsidP="00572465" w:rsidRDefault="00076F8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076F85" w:rsidP="00572465" w:rsidRDefault="00076F8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:rsidRPr="008F3638" w:rsidR="00076F85" w:rsidP="00572465" w:rsidRDefault="00076F8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Pr="008F3638" w:rsidR="00076F85" w:rsidP="00916887" w:rsidRDefault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:rsidR="00572465" w:rsidP="00572465" w:rsidRDefault="00076F8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:rsidR="00572465" w:rsidP="00572465" w:rsidRDefault="00572465">
            <w:r>
              <w:t>Tel. komórkowy: +48 695 255 032</w:t>
            </w:r>
          </w:p>
          <w:p w:rsidR="00572465" w:rsidP="00572465" w:rsidRDefault="00572465">
            <w:pPr>
              <w:ind w:left="1494" w:hanging="1494"/>
            </w:pPr>
            <w:r>
              <w:t>Tel. stacjonarne: +48 22 608 38 04, +48 22 449 41 45,     +48 22 608 30 09</w:t>
            </w:r>
          </w:p>
          <w:p w:rsidR="00572465" w:rsidP="00572465" w:rsidRDefault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w:history="1" r:id="rId28">
              <w:r w:rsidRPr="00610ED9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Pr="008F3638" w:rsidR="00076F85" w:rsidP="00916887" w:rsidRDefault="00076F85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:rsidRPr="00076F85" w:rsidR="00076F85" w:rsidP="00076F85" w:rsidRDefault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:rsidRPr="00076F85" w:rsidR="00076F85" w:rsidP="00076F85" w:rsidRDefault="00916887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editId="0D12E404" wp14:anchorId="162B100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editId="3CCC013C" wp14:anchorId="28C2308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editId="45DCFA6D" wp14:anchorId="795826F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editId="4C1D95E1" wp14:anchorId="497FEFC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editId="2BC2D2F0" wp14:anchorId="260BBF9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:rsidR="00076F85" w:rsidP="00076F85" w:rsidRDefault="0057246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Pr="003D5F42" w:rsidR="00076F85">
              <w:rPr>
                <w:sz w:val="20"/>
              </w:rPr>
              <w:t>stat.gov.pl</w:t>
            </w:r>
          </w:p>
        </w:tc>
      </w:tr>
      <w:tr w:rsidR="00076F85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:rsidR="00076F85" w:rsidP="00076F85" w:rsidRDefault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076F85" w:rsidP="00076F85" w:rsidRDefault="009879C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editId="15C5DBC6" wp14:anchorId="6C23000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:rsidR="00076F85" w:rsidP="00076F85" w:rsidRDefault="0057246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Pr="003D5F42" w:rsidR="00076F85">
              <w:rPr>
                <w:sz w:val="20"/>
              </w:rPr>
              <w:t>@GUS_STAT</w:t>
            </w:r>
          </w:p>
        </w:tc>
      </w:tr>
      <w:tr w:rsidR="00076F85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:rsidR="00076F85" w:rsidP="00076F85" w:rsidRDefault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076F85" w:rsidP="00076F85" w:rsidRDefault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:rsidR="00076F85" w:rsidP="00076F85" w:rsidRDefault="0057246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3D5F42" w:rsidR="00076F85">
              <w:rPr>
                <w:sz w:val="20"/>
              </w:rPr>
              <w:t>@</w:t>
            </w:r>
            <w:proofErr w:type="spellStart"/>
            <w:r w:rsidRPr="003D5F42" w:rsidR="00076F85">
              <w:rPr>
                <w:sz w:val="20"/>
              </w:rPr>
              <w:t>GlownyUrzadStatystyczny</w:t>
            </w:r>
            <w:proofErr w:type="spellEnd"/>
          </w:p>
        </w:tc>
      </w:tr>
      <w:tr w:rsidR="002F5026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P="002F5026" w:rsidRDefault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P="002F5026" w:rsidRDefault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Pr="003D5F42" w:rsidR="002F5026" w:rsidP="002F5026" w:rsidRDefault="0057246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Pr="00531873" w:rsidR="002F5026">
              <w:rPr>
                <w:sz w:val="20"/>
              </w:rPr>
              <w:t>gus_stat</w:t>
            </w:r>
            <w:proofErr w:type="spellEnd"/>
          </w:p>
        </w:tc>
      </w:tr>
      <w:tr w:rsidR="002F5026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P="002F5026" w:rsidRDefault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P="002F5026" w:rsidRDefault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Pr="003D5F42" w:rsidR="002F5026" w:rsidP="002F5026" w:rsidRDefault="0057246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Pr="00531873" w:rsidR="002F5026">
              <w:rPr>
                <w:sz w:val="20"/>
              </w:rPr>
              <w:t>glownyurzadstatystycznygus</w:t>
            </w:r>
            <w:proofErr w:type="spellEnd"/>
          </w:p>
        </w:tc>
      </w:tr>
      <w:tr w:rsidR="002F5026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P="002F5026" w:rsidRDefault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P="002F5026" w:rsidRDefault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Pr="003D5F42" w:rsidR="002F5026" w:rsidP="002F5026" w:rsidRDefault="00572465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Pr="00531873" w:rsidR="002F5026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:rsidR="00B520CF" w:rsidP="002F5026" w:rsidRDefault="00B520CF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:rsidR="00B520CF" w:rsidP="002F5026" w:rsidRDefault="00B520CF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:rsidRPr="00531873" w:rsidR="00B520CF" w:rsidP="002F5026" w:rsidRDefault="00B520CF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:rsidR="00B520CF" w:rsidP="002F5026" w:rsidRDefault="00B520CF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:rsidR="00B520CF" w:rsidP="002F5026" w:rsidRDefault="00B520CF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:rsidRPr="00531873" w:rsidR="00B520CF" w:rsidP="002F5026" w:rsidRDefault="00B520CF">
            <w:pPr>
              <w:rPr>
                <w:noProof/>
                <w:sz w:val="20"/>
                <w:lang w:eastAsia="pl-PL"/>
              </w:rPr>
            </w:pPr>
          </w:p>
        </w:tc>
      </w:tr>
      <w:tr w:rsidRPr="0045473D" w:rsidR="00B520CF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:rsidRPr="00B520CF" w:rsidR="00B520CF" w:rsidP="00B520CF" w:rsidRDefault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="002B11C2">
              <w:rPr>
                <w:rFonts w:cs="Times New Roman"/>
              </w:rPr>
              <w:instrText>HYPERLINK "https://stat.gov.pl/obszary-tematyczne/warunki-zycia/dochody-wydatki-i-warunki-zycia-ludnosci/zeszyt-metodologiczny-badanie-kondycji-gospodarstw-domowych-postaw-konsumenckich,33,1.html" \o "Badanie kondycji gospodarstw domowych (postaw konsumenckich) - Zeszyt metodologiczny"</w:instrText>
            </w:r>
            <w:r w:rsidR="002B11C2">
              <w:rPr>
                <w:rFonts w:cs="Times New Roman"/>
              </w:rPr>
            </w:r>
            <w:r>
              <w:rPr>
                <w:rFonts w:cs="Times New Roman"/>
              </w:rPr>
              <w:fldChar w:fldCharType="separate"/>
            </w:r>
          </w:p>
          <w:p w:rsidRPr="00B520CF" w:rsidR="00B520CF" w:rsidP="00B520CF" w:rsidRDefault="00F64FDA">
            <w:pPr>
              <w:rPr>
                <w:rStyle w:val="Hipercze"/>
                <w:lang w:val="en-US"/>
              </w:rPr>
            </w:pPr>
            <w:hyperlink w:tooltip="Link do opracowania pt. &quot;Koniunktura gospodarcza - grudzień 2025 roku&quot;" w:history="1" r:id="rId35">
              <w:r w:rsidR="00E533B3">
                <w:rPr>
                  <w:rStyle w:val="Hipercze"/>
                  <w:lang w:val="en-US"/>
                </w:rPr>
                <w:t>Koniunktura gospodarcza - grudzień 2025 roku</w:t>
              </w:r>
            </w:hyperlink>
          </w:p>
          <w:p w:rsidRPr="00B520CF" w:rsidR="00B520CF" w:rsidP="00B520CF" w:rsidRDefault="00F64FDA">
            <w:pPr>
              <w:rPr>
                <w:rStyle w:val="Hipercze"/>
                <w:lang w:val="en-US"/>
              </w:rPr>
            </w:pPr>
            <w:hyperlink w:tooltip="Link do opracowania pt. &quot;Biuletyn Statystyczny Nr 11/2025&quot;" w:history="1" r:id="rId36">
              <w:r w:rsidR="00E533B3">
                <w:rPr>
                  <w:rStyle w:val="Hipercze"/>
                  <w:lang w:val="en-US"/>
                </w:rPr>
                <w:t>Biuletyn Statystyczny Nr 11/2025</w:t>
              </w:r>
            </w:hyperlink>
          </w:p>
          <w:p w:rsidRPr="00B520CF" w:rsidR="00B520CF" w:rsidP="00B520CF" w:rsidRDefault="002B11C2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Style w:val="Hipercze"/>
              </w:rPr>
              <w:t>Badanie kon</w:t>
            </w:r>
            <w:bookmarkStart w:name="_GoBack" w:id="0"/>
            <w:bookmarkEnd w:id="0"/>
            <w:r>
              <w:rPr>
                <w:rStyle w:val="Hipercze"/>
              </w:rPr>
              <w:t>d</w:t>
            </w:r>
            <w:r>
              <w:rPr>
                <w:rStyle w:val="Hipercze"/>
              </w:rPr>
              <w:t>ycji gospodarst</w:t>
            </w:r>
            <w:r>
              <w:rPr>
                <w:rStyle w:val="Hipercze"/>
              </w:rPr>
              <w:t>w</w:t>
            </w:r>
            <w:r>
              <w:rPr>
                <w:rStyle w:val="Hipercze"/>
              </w:rPr>
              <w:t xml:space="preserve"> domowych (postaw konsumenckich) - Zeszyt metodologiczny</w:t>
            </w:r>
          </w:p>
          <w:p w:rsidR="002B11C2" w:rsidP="00B520CF" w:rsidRDefault="00B520CF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:rsidRPr="00694D63" w:rsidR="00B520CF" w:rsidP="00B520CF" w:rsidRDefault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:rsidRPr="00B520CF" w:rsidR="00B520CF" w:rsidP="00B520CF" w:rsidRDefault="00F64FDA">
            <w:pPr>
              <w:rPr>
                <w:rStyle w:val="Hipercze"/>
              </w:rPr>
            </w:pPr>
            <w:hyperlink w:tooltip="Link do bazy: Dziedzinowa Baza Wiedzy Koniunktura konsumencka" w:history="1" r:id="rId37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:rsidRPr="0045473D" w:rsidR="00B520CF" w:rsidP="00B520CF" w:rsidRDefault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:rsidRPr="0045473D" w:rsidR="00B520CF" w:rsidP="000631D3" w:rsidRDefault="00B520CF">
            <w:pPr>
              <w:rPr>
                <w:rStyle w:val="Hipercze"/>
              </w:rPr>
            </w:pPr>
          </w:p>
          <w:p w:rsidRPr="0045473D" w:rsidR="00B520CF" w:rsidP="000631D3" w:rsidRDefault="00B520CF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Pr="0045473D" w:rsidR="00D261A2" w:rsidP="00E76D26" w:rsidRDefault="00D261A2">
      <w:pPr>
        <w:rPr>
          <w:sz w:val="18"/>
        </w:rPr>
      </w:pPr>
    </w:p>
    <w:sectPr w:rsidRPr="0045473D" w:rsidR="00D261A2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FDA" w:rsidRDefault="00F64FDA" w:rsidP="000662E2">
      <w:pPr>
        <w:spacing w:after="0" w:line="240" w:lineRule="auto"/>
      </w:pPr>
      <w:r>
        <w:separator/>
      </w:r>
    </w:p>
  </w:endnote>
  <w:endnote w:type="continuationSeparator" w:id="0">
    <w:p w:rsidR="00F64FDA" w:rsidRDefault="00F64FD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29D2AF7-307C-41A0-BC9E-4509E31384BC}"/>
    <w:embedBold r:id="rId2" w:fontKey="{911D0387-5449-4C2C-8A3F-523C916641E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5153EC2B-87C8-4318-9D7A-6002D7381646}"/>
    <w:embedBold r:id="rId4" w:fontKey="{04857548-AB3A-4D7B-A7E4-8E4C52A4F75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47A3796C-8612-4379-B7D1-F08C2878CC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2293A26-C6D9-42BC-88AD-ADAFA14273D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:rsidR="00736C20" w:rsidRDefault="00736C2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1C2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736C20" w:rsidRPr="00A518FC" w:rsidRDefault="00736C2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:rsidR="00736C20" w:rsidRPr="00A518FC" w:rsidRDefault="00736C2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2B11C2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:rsidR="00736C20" w:rsidRDefault="00736C2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1C2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736C20" w:rsidRPr="00A518FC" w:rsidRDefault="00736C2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:rsidR="00736C20" w:rsidRPr="00A518FC" w:rsidRDefault="00736C2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2B11C2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736C20" w:rsidRDefault="00736C2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1C2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FDA" w:rsidRDefault="00F64FDA" w:rsidP="000662E2">
      <w:pPr>
        <w:spacing w:after="0" w:line="240" w:lineRule="auto"/>
      </w:pPr>
      <w:r>
        <w:separator/>
      </w:r>
    </w:p>
  </w:footnote>
  <w:footnote w:type="continuationSeparator" w:id="0">
    <w:p w:rsidR="00F64FDA" w:rsidRDefault="00F64FDA" w:rsidP="000662E2">
      <w:pPr>
        <w:spacing w:after="0" w:line="240" w:lineRule="auto"/>
      </w:pPr>
      <w:r>
        <w:continuationSeparator/>
      </w:r>
    </w:p>
  </w:footnote>
  <w:footnote w:id="1">
    <w:p w:rsidR="00736C20" w:rsidRDefault="00736C20" w:rsidP="00B60626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05-15.01.2026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1373 wywiady.</w:t>
      </w:r>
    </w:p>
  </w:footnote>
  <w:footnote w:id="2">
    <w:p w:rsidR="00736C20" w:rsidRDefault="00736C2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62,8</w:t>
      </w:r>
      <w:r w:rsidRPr="006137F1">
        <w:rPr>
          <w:sz w:val="19"/>
          <w:szCs w:val="19"/>
        </w:rPr>
        <w:t>% respondentów</w:t>
      </w:r>
      <w:r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C20" w:rsidRDefault="00736C20">
    <w:pPr>
      <w:pStyle w:val="Nagwek"/>
    </w:pPr>
  </w:p>
  <w:p w:rsidR="00736C20" w:rsidRDefault="00736C2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54BBE0A" wp14:editId="55C67A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4714B83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C20" w:rsidRDefault="00736C20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A544812" wp14:editId="4E5DC084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AF69F5" wp14:editId="4D80CC5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36C20" w:rsidRPr="003C6C8D" w:rsidRDefault="00736C20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DAF69F5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736C20" w:rsidRPr="003C6C8D" w:rsidRDefault="00736C20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2B4A6B" wp14:editId="54D2C28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2AFEC19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:rsidR="00736C20" w:rsidRDefault="00736C2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47DEF8A" wp14:editId="5E5B5EF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6C20" w:rsidRPr="00273FED" w:rsidRDefault="00736C2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22.01.2026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47DEF8A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:rsidR="00736C20" w:rsidRPr="00273FED" w:rsidRDefault="00736C2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22.01.2026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C20" w:rsidRDefault="00736C20">
    <w:pPr>
      <w:pStyle w:val="Nagwek"/>
    </w:pPr>
  </w:p>
  <w:p w:rsidR="00736C20" w:rsidRDefault="00736C2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4435660" wp14:editId="6655744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D8C223E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C20" w:rsidRDefault="00736C2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75A7246" wp14:editId="63DEE74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3CC825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:rsidR="00736C20" w:rsidRDefault="00736C20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C20" w:rsidRDefault="00736C20">
    <w:pPr>
      <w:pStyle w:val="Nagwek"/>
    </w:pPr>
  </w:p>
  <w:p w:rsidR="00736C20" w:rsidRDefault="00736C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71" type="#_x0000_t75" style="width:123.6pt;height:125.4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revisionView w:markup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0F65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02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2F2"/>
    <w:rsid w:val="00037363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3C2"/>
    <w:rsid w:val="00052D56"/>
    <w:rsid w:val="00052DE1"/>
    <w:rsid w:val="00053B77"/>
    <w:rsid w:val="000557C4"/>
    <w:rsid w:val="000559A2"/>
    <w:rsid w:val="00056C2D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309"/>
    <w:rsid w:val="00070A6C"/>
    <w:rsid w:val="00070C9E"/>
    <w:rsid w:val="00072998"/>
    <w:rsid w:val="00072F74"/>
    <w:rsid w:val="00073A17"/>
    <w:rsid w:val="00074A8C"/>
    <w:rsid w:val="00074DD8"/>
    <w:rsid w:val="00075039"/>
    <w:rsid w:val="00075F14"/>
    <w:rsid w:val="00076215"/>
    <w:rsid w:val="00076622"/>
    <w:rsid w:val="000766B8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584F"/>
    <w:rsid w:val="00096100"/>
    <w:rsid w:val="00097840"/>
    <w:rsid w:val="000A002E"/>
    <w:rsid w:val="000A0299"/>
    <w:rsid w:val="000A1DC7"/>
    <w:rsid w:val="000A1DCE"/>
    <w:rsid w:val="000A1F23"/>
    <w:rsid w:val="000A2240"/>
    <w:rsid w:val="000A25C0"/>
    <w:rsid w:val="000A296E"/>
    <w:rsid w:val="000A2CBF"/>
    <w:rsid w:val="000A3A6C"/>
    <w:rsid w:val="000A3E61"/>
    <w:rsid w:val="000A45F0"/>
    <w:rsid w:val="000A489B"/>
    <w:rsid w:val="000A4A81"/>
    <w:rsid w:val="000A4C70"/>
    <w:rsid w:val="000A5598"/>
    <w:rsid w:val="000A55BF"/>
    <w:rsid w:val="000A55DB"/>
    <w:rsid w:val="000A65A9"/>
    <w:rsid w:val="000A708E"/>
    <w:rsid w:val="000A76BB"/>
    <w:rsid w:val="000B0727"/>
    <w:rsid w:val="000B0D27"/>
    <w:rsid w:val="000B0D69"/>
    <w:rsid w:val="000B11BD"/>
    <w:rsid w:val="000B1574"/>
    <w:rsid w:val="000B3058"/>
    <w:rsid w:val="000B4B54"/>
    <w:rsid w:val="000B4D9A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07F8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585"/>
    <w:rsid w:val="000E0918"/>
    <w:rsid w:val="000E09C8"/>
    <w:rsid w:val="000E15D7"/>
    <w:rsid w:val="000E2680"/>
    <w:rsid w:val="000E3CBF"/>
    <w:rsid w:val="000E5F7D"/>
    <w:rsid w:val="000E60B4"/>
    <w:rsid w:val="000E615F"/>
    <w:rsid w:val="000E64C2"/>
    <w:rsid w:val="000E76CF"/>
    <w:rsid w:val="000E77F2"/>
    <w:rsid w:val="000E7B62"/>
    <w:rsid w:val="000F0153"/>
    <w:rsid w:val="000F1FA1"/>
    <w:rsid w:val="000F34A6"/>
    <w:rsid w:val="000F5220"/>
    <w:rsid w:val="000F5357"/>
    <w:rsid w:val="000F55BC"/>
    <w:rsid w:val="000F76A0"/>
    <w:rsid w:val="000F7BFB"/>
    <w:rsid w:val="00100483"/>
    <w:rsid w:val="001011C3"/>
    <w:rsid w:val="0010230A"/>
    <w:rsid w:val="00102526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23F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1B4B"/>
    <w:rsid w:val="0012204E"/>
    <w:rsid w:val="0012222D"/>
    <w:rsid w:val="0012268B"/>
    <w:rsid w:val="00123B2E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3E"/>
    <w:rsid w:val="0013207A"/>
    <w:rsid w:val="0013245A"/>
    <w:rsid w:val="0013275E"/>
    <w:rsid w:val="00133BFC"/>
    <w:rsid w:val="001345B4"/>
    <w:rsid w:val="00135650"/>
    <w:rsid w:val="001361F6"/>
    <w:rsid w:val="00137357"/>
    <w:rsid w:val="00140BF5"/>
    <w:rsid w:val="00140FBB"/>
    <w:rsid w:val="001423B6"/>
    <w:rsid w:val="00142BFC"/>
    <w:rsid w:val="001430EF"/>
    <w:rsid w:val="00143C92"/>
    <w:rsid w:val="001448A7"/>
    <w:rsid w:val="00144E82"/>
    <w:rsid w:val="0014594F"/>
    <w:rsid w:val="00145FFD"/>
    <w:rsid w:val="00146621"/>
    <w:rsid w:val="001502E8"/>
    <w:rsid w:val="00151450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7DA"/>
    <w:rsid w:val="00170B57"/>
    <w:rsid w:val="0017140A"/>
    <w:rsid w:val="00171469"/>
    <w:rsid w:val="0017252A"/>
    <w:rsid w:val="0017259C"/>
    <w:rsid w:val="0017263C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957"/>
    <w:rsid w:val="00183CE4"/>
    <w:rsid w:val="00184BD7"/>
    <w:rsid w:val="00186C5A"/>
    <w:rsid w:val="00187D25"/>
    <w:rsid w:val="001904D7"/>
    <w:rsid w:val="00190CA5"/>
    <w:rsid w:val="00190D84"/>
    <w:rsid w:val="00191183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743"/>
    <w:rsid w:val="001A6ED5"/>
    <w:rsid w:val="001A743E"/>
    <w:rsid w:val="001A7D81"/>
    <w:rsid w:val="001A7FFC"/>
    <w:rsid w:val="001B08CC"/>
    <w:rsid w:val="001B1511"/>
    <w:rsid w:val="001B1F8B"/>
    <w:rsid w:val="001B2085"/>
    <w:rsid w:val="001B20F9"/>
    <w:rsid w:val="001B2234"/>
    <w:rsid w:val="001B4525"/>
    <w:rsid w:val="001B5141"/>
    <w:rsid w:val="001B5642"/>
    <w:rsid w:val="001B5A4C"/>
    <w:rsid w:val="001B60D5"/>
    <w:rsid w:val="001B6E70"/>
    <w:rsid w:val="001B7642"/>
    <w:rsid w:val="001B7B10"/>
    <w:rsid w:val="001C0DDC"/>
    <w:rsid w:val="001C1E98"/>
    <w:rsid w:val="001C268B"/>
    <w:rsid w:val="001C2D33"/>
    <w:rsid w:val="001C31C4"/>
    <w:rsid w:val="001C3269"/>
    <w:rsid w:val="001C32FE"/>
    <w:rsid w:val="001C4043"/>
    <w:rsid w:val="001C42EB"/>
    <w:rsid w:val="001C49ED"/>
    <w:rsid w:val="001C4EFA"/>
    <w:rsid w:val="001C4FD9"/>
    <w:rsid w:val="001C6EBA"/>
    <w:rsid w:val="001C7290"/>
    <w:rsid w:val="001C7BD5"/>
    <w:rsid w:val="001D05BA"/>
    <w:rsid w:val="001D110E"/>
    <w:rsid w:val="001D1DB4"/>
    <w:rsid w:val="001D2541"/>
    <w:rsid w:val="001D2902"/>
    <w:rsid w:val="001D2AA0"/>
    <w:rsid w:val="001D4E05"/>
    <w:rsid w:val="001D4E28"/>
    <w:rsid w:val="001D5B96"/>
    <w:rsid w:val="001D5FC6"/>
    <w:rsid w:val="001D681E"/>
    <w:rsid w:val="001D7B84"/>
    <w:rsid w:val="001D7E17"/>
    <w:rsid w:val="001E0270"/>
    <w:rsid w:val="001E056A"/>
    <w:rsid w:val="001E28C7"/>
    <w:rsid w:val="001E2974"/>
    <w:rsid w:val="001E29DE"/>
    <w:rsid w:val="001E3C20"/>
    <w:rsid w:val="001E4896"/>
    <w:rsid w:val="001E5681"/>
    <w:rsid w:val="001E5C7A"/>
    <w:rsid w:val="001F05E6"/>
    <w:rsid w:val="001F1155"/>
    <w:rsid w:val="001F19A3"/>
    <w:rsid w:val="001F24B5"/>
    <w:rsid w:val="001F2694"/>
    <w:rsid w:val="001F2A20"/>
    <w:rsid w:val="001F2EE8"/>
    <w:rsid w:val="001F2F20"/>
    <w:rsid w:val="001F425F"/>
    <w:rsid w:val="001F5AFD"/>
    <w:rsid w:val="001F5D1D"/>
    <w:rsid w:val="001F6F64"/>
    <w:rsid w:val="002030C2"/>
    <w:rsid w:val="00203AEC"/>
    <w:rsid w:val="00204C3A"/>
    <w:rsid w:val="00204E95"/>
    <w:rsid w:val="00205302"/>
    <w:rsid w:val="00205805"/>
    <w:rsid w:val="00205B38"/>
    <w:rsid w:val="00205C03"/>
    <w:rsid w:val="00206E45"/>
    <w:rsid w:val="0020714C"/>
    <w:rsid w:val="00207E05"/>
    <w:rsid w:val="00210F89"/>
    <w:rsid w:val="002114A9"/>
    <w:rsid w:val="002115FD"/>
    <w:rsid w:val="0021221D"/>
    <w:rsid w:val="00213881"/>
    <w:rsid w:val="00214086"/>
    <w:rsid w:val="00214CD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80E"/>
    <w:rsid w:val="00223DBE"/>
    <w:rsid w:val="00225279"/>
    <w:rsid w:val="002253F4"/>
    <w:rsid w:val="00225608"/>
    <w:rsid w:val="00225BED"/>
    <w:rsid w:val="002272C5"/>
    <w:rsid w:val="00227C24"/>
    <w:rsid w:val="00227F85"/>
    <w:rsid w:val="002312F8"/>
    <w:rsid w:val="00232CDD"/>
    <w:rsid w:val="002331F6"/>
    <w:rsid w:val="00233319"/>
    <w:rsid w:val="002333D2"/>
    <w:rsid w:val="002334FB"/>
    <w:rsid w:val="00233D0D"/>
    <w:rsid w:val="002342D2"/>
    <w:rsid w:val="00234C18"/>
    <w:rsid w:val="00234C6A"/>
    <w:rsid w:val="0023522D"/>
    <w:rsid w:val="00236A55"/>
    <w:rsid w:val="00236A7C"/>
    <w:rsid w:val="00236BF9"/>
    <w:rsid w:val="00236E52"/>
    <w:rsid w:val="00237D7F"/>
    <w:rsid w:val="00240B8D"/>
    <w:rsid w:val="00241ACA"/>
    <w:rsid w:val="0024203A"/>
    <w:rsid w:val="00242662"/>
    <w:rsid w:val="002428F3"/>
    <w:rsid w:val="00242AAC"/>
    <w:rsid w:val="00243092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776BD"/>
    <w:rsid w:val="002800CB"/>
    <w:rsid w:val="00282699"/>
    <w:rsid w:val="002830B9"/>
    <w:rsid w:val="00284122"/>
    <w:rsid w:val="00284618"/>
    <w:rsid w:val="00285ED8"/>
    <w:rsid w:val="002872E1"/>
    <w:rsid w:val="00290966"/>
    <w:rsid w:val="0029160F"/>
    <w:rsid w:val="00292630"/>
    <w:rsid w:val="002926DF"/>
    <w:rsid w:val="00292926"/>
    <w:rsid w:val="00292F4E"/>
    <w:rsid w:val="0029516C"/>
    <w:rsid w:val="00295ECA"/>
    <w:rsid w:val="002964C3"/>
    <w:rsid w:val="00296697"/>
    <w:rsid w:val="00296EB2"/>
    <w:rsid w:val="002971E7"/>
    <w:rsid w:val="002A1498"/>
    <w:rsid w:val="002A1C3A"/>
    <w:rsid w:val="002A1E0C"/>
    <w:rsid w:val="002A300F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1144"/>
    <w:rsid w:val="002B11C2"/>
    <w:rsid w:val="002B2112"/>
    <w:rsid w:val="002B21C8"/>
    <w:rsid w:val="002B3471"/>
    <w:rsid w:val="002B3A9C"/>
    <w:rsid w:val="002B4F5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1FC"/>
    <w:rsid w:val="002C34F9"/>
    <w:rsid w:val="002C37EF"/>
    <w:rsid w:val="002C3911"/>
    <w:rsid w:val="002C408E"/>
    <w:rsid w:val="002C458A"/>
    <w:rsid w:val="002C46C7"/>
    <w:rsid w:val="002C58BA"/>
    <w:rsid w:val="002C58FE"/>
    <w:rsid w:val="002C60DD"/>
    <w:rsid w:val="002C61A4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B1E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0A2A"/>
    <w:rsid w:val="002F22D2"/>
    <w:rsid w:val="002F26B3"/>
    <w:rsid w:val="002F36F2"/>
    <w:rsid w:val="002F3DC1"/>
    <w:rsid w:val="002F445A"/>
    <w:rsid w:val="002F5026"/>
    <w:rsid w:val="002F5124"/>
    <w:rsid w:val="002F5F7A"/>
    <w:rsid w:val="002F61C3"/>
    <w:rsid w:val="002F6F45"/>
    <w:rsid w:val="002F77C8"/>
    <w:rsid w:val="003000B8"/>
    <w:rsid w:val="003010FC"/>
    <w:rsid w:val="0030198B"/>
    <w:rsid w:val="00301996"/>
    <w:rsid w:val="00302B21"/>
    <w:rsid w:val="0030476F"/>
    <w:rsid w:val="00304F22"/>
    <w:rsid w:val="003069FD"/>
    <w:rsid w:val="00306C7C"/>
    <w:rsid w:val="0030756C"/>
    <w:rsid w:val="00310165"/>
    <w:rsid w:val="0031050F"/>
    <w:rsid w:val="00310A88"/>
    <w:rsid w:val="00311F4F"/>
    <w:rsid w:val="00313AE4"/>
    <w:rsid w:val="00314260"/>
    <w:rsid w:val="003158DC"/>
    <w:rsid w:val="003160FF"/>
    <w:rsid w:val="00316349"/>
    <w:rsid w:val="00316830"/>
    <w:rsid w:val="003169CA"/>
    <w:rsid w:val="00316EF5"/>
    <w:rsid w:val="003172D4"/>
    <w:rsid w:val="003173A3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37B00"/>
    <w:rsid w:val="00340D65"/>
    <w:rsid w:val="00341414"/>
    <w:rsid w:val="00341AC1"/>
    <w:rsid w:val="003428E8"/>
    <w:rsid w:val="00342F57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CCF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282"/>
    <w:rsid w:val="00385B73"/>
    <w:rsid w:val="00385BA4"/>
    <w:rsid w:val="0038699E"/>
    <w:rsid w:val="00386ABD"/>
    <w:rsid w:val="00386E30"/>
    <w:rsid w:val="00390849"/>
    <w:rsid w:val="00391152"/>
    <w:rsid w:val="00391C97"/>
    <w:rsid w:val="0039332F"/>
    <w:rsid w:val="003934D1"/>
    <w:rsid w:val="00393761"/>
    <w:rsid w:val="00393A05"/>
    <w:rsid w:val="00393F64"/>
    <w:rsid w:val="00394115"/>
    <w:rsid w:val="00394562"/>
    <w:rsid w:val="00394678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4B6"/>
    <w:rsid w:val="003A3E53"/>
    <w:rsid w:val="003A4E51"/>
    <w:rsid w:val="003A61C1"/>
    <w:rsid w:val="003A6D1E"/>
    <w:rsid w:val="003B000B"/>
    <w:rsid w:val="003B1454"/>
    <w:rsid w:val="003B169B"/>
    <w:rsid w:val="003B18B6"/>
    <w:rsid w:val="003B2426"/>
    <w:rsid w:val="003B312D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202"/>
    <w:rsid w:val="003E63A1"/>
    <w:rsid w:val="003E6402"/>
    <w:rsid w:val="003E6677"/>
    <w:rsid w:val="003E6C9E"/>
    <w:rsid w:val="003E7B1D"/>
    <w:rsid w:val="003F0477"/>
    <w:rsid w:val="003F0C35"/>
    <w:rsid w:val="003F139C"/>
    <w:rsid w:val="003F153D"/>
    <w:rsid w:val="003F1CD1"/>
    <w:rsid w:val="003F2F10"/>
    <w:rsid w:val="003F3D02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5A1D"/>
    <w:rsid w:val="0040640F"/>
    <w:rsid w:val="004065F5"/>
    <w:rsid w:val="00406701"/>
    <w:rsid w:val="00406761"/>
    <w:rsid w:val="0040780B"/>
    <w:rsid w:val="00407D88"/>
    <w:rsid w:val="00407DB1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37522"/>
    <w:rsid w:val="00440488"/>
    <w:rsid w:val="004411BA"/>
    <w:rsid w:val="004414F9"/>
    <w:rsid w:val="0044211B"/>
    <w:rsid w:val="004423BF"/>
    <w:rsid w:val="004427A2"/>
    <w:rsid w:val="0044416A"/>
    <w:rsid w:val="00445047"/>
    <w:rsid w:val="00445C4E"/>
    <w:rsid w:val="00447247"/>
    <w:rsid w:val="00447A7C"/>
    <w:rsid w:val="004503F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33B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67A89"/>
    <w:rsid w:val="00467B1F"/>
    <w:rsid w:val="0047124B"/>
    <w:rsid w:val="004733F6"/>
    <w:rsid w:val="0047357A"/>
    <w:rsid w:val="00474E69"/>
    <w:rsid w:val="004750B3"/>
    <w:rsid w:val="00475774"/>
    <w:rsid w:val="00475A1B"/>
    <w:rsid w:val="00475BA8"/>
    <w:rsid w:val="0047601B"/>
    <w:rsid w:val="00476DAD"/>
    <w:rsid w:val="00477386"/>
    <w:rsid w:val="004779A1"/>
    <w:rsid w:val="00477A49"/>
    <w:rsid w:val="00477E44"/>
    <w:rsid w:val="0048062F"/>
    <w:rsid w:val="00481399"/>
    <w:rsid w:val="004825BA"/>
    <w:rsid w:val="00482F43"/>
    <w:rsid w:val="004837A9"/>
    <w:rsid w:val="00483BB4"/>
    <w:rsid w:val="00485B6C"/>
    <w:rsid w:val="004860EB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06A6"/>
    <w:rsid w:val="004A104D"/>
    <w:rsid w:val="004A17A7"/>
    <w:rsid w:val="004A2D25"/>
    <w:rsid w:val="004A2D43"/>
    <w:rsid w:val="004A2ED0"/>
    <w:rsid w:val="004A30A9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4842"/>
    <w:rsid w:val="004B587A"/>
    <w:rsid w:val="004B5A91"/>
    <w:rsid w:val="004B6ADB"/>
    <w:rsid w:val="004B707D"/>
    <w:rsid w:val="004B7496"/>
    <w:rsid w:val="004B7718"/>
    <w:rsid w:val="004B78D4"/>
    <w:rsid w:val="004C0185"/>
    <w:rsid w:val="004C07FE"/>
    <w:rsid w:val="004C1895"/>
    <w:rsid w:val="004C207D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2AA3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364"/>
    <w:rsid w:val="004E1909"/>
    <w:rsid w:val="004E239F"/>
    <w:rsid w:val="004E312A"/>
    <w:rsid w:val="004E324A"/>
    <w:rsid w:val="004E3901"/>
    <w:rsid w:val="004E3A7E"/>
    <w:rsid w:val="004E3E17"/>
    <w:rsid w:val="004E3FF4"/>
    <w:rsid w:val="004E464A"/>
    <w:rsid w:val="004E4F39"/>
    <w:rsid w:val="004E5143"/>
    <w:rsid w:val="004E5402"/>
    <w:rsid w:val="004E5B6D"/>
    <w:rsid w:val="004E5EE7"/>
    <w:rsid w:val="004E61ED"/>
    <w:rsid w:val="004E6889"/>
    <w:rsid w:val="004F0C3C"/>
    <w:rsid w:val="004F177F"/>
    <w:rsid w:val="004F1D9E"/>
    <w:rsid w:val="004F24C3"/>
    <w:rsid w:val="004F2B05"/>
    <w:rsid w:val="004F34FB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CE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5EA2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BBA"/>
    <w:rsid w:val="00526FE9"/>
    <w:rsid w:val="00527156"/>
    <w:rsid w:val="00527458"/>
    <w:rsid w:val="00530074"/>
    <w:rsid w:val="00530123"/>
    <w:rsid w:val="00530EDF"/>
    <w:rsid w:val="00531943"/>
    <w:rsid w:val="00531CA2"/>
    <w:rsid w:val="00531CFB"/>
    <w:rsid w:val="00531FE8"/>
    <w:rsid w:val="0053223C"/>
    <w:rsid w:val="005322DE"/>
    <w:rsid w:val="00533632"/>
    <w:rsid w:val="005336B5"/>
    <w:rsid w:val="00533A3C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0767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3C70"/>
    <w:rsid w:val="0056450D"/>
    <w:rsid w:val="00564649"/>
    <w:rsid w:val="005647FB"/>
    <w:rsid w:val="0056604D"/>
    <w:rsid w:val="00567509"/>
    <w:rsid w:val="00567764"/>
    <w:rsid w:val="00567C43"/>
    <w:rsid w:val="00567E20"/>
    <w:rsid w:val="0057036A"/>
    <w:rsid w:val="005713D2"/>
    <w:rsid w:val="00572465"/>
    <w:rsid w:val="005727D7"/>
    <w:rsid w:val="00572934"/>
    <w:rsid w:val="005730CD"/>
    <w:rsid w:val="00573388"/>
    <w:rsid w:val="00574813"/>
    <w:rsid w:val="005755DD"/>
    <w:rsid w:val="005757E6"/>
    <w:rsid w:val="005758E5"/>
    <w:rsid w:val="005762A7"/>
    <w:rsid w:val="005764B5"/>
    <w:rsid w:val="00576AD9"/>
    <w:rsid w:val="005801C9"/>
    <w:rsid w:val="00580A58"/>
    <w:rsid w:val="00581651"/>
    <w:rsid w:val="00581CD2"/>
    <w:rsid w:val="00582044"/>
    <w:rsid w:val="00582389"/>
    <w:rsid w:val="00582E9B"/>
    <w:rsid w:val="00582EC1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28A"/>
    <w:rsid w:val="00594CB4"/>
    <w:rsid w:val="005956B7"/>
    <w:rsid w:val="00595732"/>
    <w:rsid w:val="00595F8D"/>
    <w:rsid w:val="005964E1"/>
    <w:rsid w:val="00597C1D"/>
    <w:rsid w:val="005A0467"/>
    <w:rsid w:val="005A0974"/>
    <w:rsid w:val="005A36AA"/>
    <w:rsid w:val="005A3759"/>
    <w:rsid w:val="005A3A2B"/>
    <w:rsid w:val="005A3A95"/>
    <w:rsid w:val="005A3AB7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3583"/>
    <w:rsid w:val="005C433F"/>
    <w:rsid w:val="005C4855"/>
    <w:rsid w:val="005C5C01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D711F"/>
    <w:rsid w:val="005E0799"/>
    <w:rsid w:val="005E084A"/>
    <w:rsid w:val="005E0B91"/>
    <w:rsid w:val="005E1BF1"/>
    <w:rsid w:val="005E2ADB"/>
    <w:rsid w:val="005E2E56"/>
    <w:rsid w:val="005E2F49"/>
    <w:rsid w:val="005E350F"/>
    <w:rsid w:val="005E392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5E2F"/>
    <w:rsid w:val="006061E1"/>
    <w:rsid w:val="006062B7"/>
    <w:rsid w:val="00606E1A"/>
    <w:rsid w:val="00607887"/>
    <w:rsid w:val="00607CC5"/>
    <w:rsid w:val="00607D6A"/>
    <w:rsid w:val="0061179C"/>
    <w:rsid w:val="00612186"/>
    <w:rsid w:val="006137F1"/>
    <w:rsid w:val="00613DDE"/>
    <w:rsid w:val="00613E2A"/>
    <w:rsid w:val="00613E7B"/>
    <w:rsid w:val="006148D6"/>
    <w:rsid w:val="0061508E"/>
    <w:rsid w:val="006152A2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2069"/>
    <w:rsid w:val="006254A6"/>
    <w:rsid w:val="0062592E"/>
    <w:rsid w:val="006265B8"/>
    <w:rsid w:val="00626AD2"/>
    <w:rsid w:val="00627C3F"/>
    <w:rsid w:val="00633014"/>
    <w:rsid w:val="00633275"/>
    <w:rsid w:val="00633339"/>
    <w:rsid w:val="0063437B"/>
    <w:rsid w:val="006348AB"/>
    <w:rsid w:val="0063508C"/>
    <w:rsid w:val="006354D3"/>
    <w:rsid w:val="006356B1"/>
    <w:rsid w:val="00635A3C"/>
    <w:rsid w:val="00635FA4"/>
    <w:rsid w:val="00636047"/>
    <w:rsid w:val="00637CBB"/>
    <w:rsid w:val="006404CD"/>
    <w:rsid w:val="00640D05"/>
    <w:rsid w:val="0064135C"/>
    <w:rsid w:val="006415CF"/>
    <w:rsid w:val="00641FD2"/>
    <w:rsid w:val="0064317F"/>
    <w:rsid w:val="0064378F"/>
    <w:rsid w:val="006442AC"/>
    <w:rsid w:val="006456D4"/>
    <w:rsid w:val="00646002"/>
    <w:rsid w:val="0064746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5E0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016"/>
    <w:rsid w:val="00672418"/>
    <w:rsid w:val="0067331D"/>
    <w:rsid w:val="00673C26"/>
    <w:rsid w:val="00674356"/>
    <w:rsid w:val="0067444E"/>
    <w:rsid w:val="00674B79"/>
    <w:rsid w:val="00674BA3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18B0"/>
    <w:rsid w:val="00681BBB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2772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96E"/>
    <w:rsid w:val="00697B25"/>
    <w:rsid w:val="006A1817"/>
    <w:rsid w:val="006A1AEB"/>
    <w:rsid w:val="006A1BAD"/>
    <w:rsid w:val="006A2415"/>
    <w:rsid w:val="006A2A53"/>
    <w:rsid w:val="006A2BFA"/>
    <w:rsid w:val="006A3431"/>
    <w:rsid w:val="006A3CBF"/>
    <w:rsid w:val="006A441F"/>
    <w:rsid w:val="006A4686"/>
    <w:rsid w:val="006A512E"/>
    <w:rsid w:val="006A67E8"/>
    <w:rsid w:val="006A6FBD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97A"/>
    <w:rsid w:val="006B4CE8"/>
    <w:rsid w:val="006B509A"/>
    <w:rsid w:val="006B5AE4"/>
    <w:rsid w:val="006B60E1"/>
    <w:rsid w:val="006B6287"/>
    <w:rsid w:val="006B7267"/>
    <w:rsid w:val="006B7811"/>
    <w:rsid w:val="006C0761"/>
    <w:rsid w:val="006C08C0"/>
    <w:rsid w:val="006C105E"/>
    <w:rsid w:val="006C154F"/>
    <w:rsid w:val="006C1934"/>
    <w:rsid w:val="006C1D1D"/>
    <w:rsid w:val="006C2588"/>
    <w:rsid w:val="006C35F4"/>
    <w:rsid w:val="006C491A"/>
    <w:rsid w:val="006C4C37"/>
    <w:rsid w:val="006C4E56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D7FB5"/>
    <w:rsid w:val="006E0142"/>
    <w:rsid w:val="006E02EC"/>
    <w:rsid w:val="006E0989"/>
    <w:rsid w:val="006E162C"/>
    <w:rsid w:val="006E449A"/>
    <w:rsid w:val="006E4911"/>
    <w:rsid w:val="006E4DA1"/>
    <w:rsid w:val="006E4FEA"/>
    <w:rsid w:val="006E51D5"/>
    <w:rsid w:val="006E54C4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19C4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0E6C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5B22"/>
    <w:rsid w:val="00716F08"/>
    <w:rsid w:val="00720037"/>
    <w:rsid w:val="007211B1"/>
    <w:rsid w:val="007220B9"/>
    <w:rsid w:val="00722745"/>
    <w:rsid w:val="00722899"/>
    <w:rsid w:val="007239C4"/>
    <w:rsid w:val="00724A5A"/>
    <w:rsid w:val="00724C09"/>
    <w:rsid w:val="00725F98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5426"/>
    <w:rsid w:val="0073644F"/>
    <w:rsid w:val="007369C0"/>
    <w:rsid w:val="00736C20"/>
    <w:rsid w:val="00737355"/>
    <w:rsid w:val="00740D29"/>
    <w:rsid w:val="0074121C"/>
    <w:rsid w:val="007416C0"/>
    <w:rsid w:val="0074175E"/>
    <w:rsid w:val="007421E1"/>
    <w:rsid w:val="00743028"/>
    <w:rsid w:val="007443DC"/>
    <w:rsid w:val="00744F8A"/>
    <w:rsid w:val="00745D81"/>
    <w:rsid w:val="00746187"/>
    <w:rsid w:val="00747B30"/>
    <w:rsid w:val="00747F05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30BF"/>
    <w:rsid w:val="00764405"/>
    <w:rsid w:val="00764AC4"/>
    <w:rsid w:val="00764E2D"/>
    <w:rsid w:val="00765397"/>
    <w:rsid w:val="00765B6F"/>
    <w:rsid w:val="00766AB8"/>
    <w:rsid w:val="00766E5C"/>
    <w:rsid w:val="00767F0B"/>
    <w:rsid w:val="00770AF0"/>
    <w:rsid w:val="00772FCB"/>
    <w:rsid w:val="00773100"/>
    <w:rsid w:val="007734DC"/>
    <w:rsid w:val="0077377B"/>
    <w:rsid w:val="00774FB5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693"/>
    <w:rsid w:val="00782B82"/>
    <w:rsid w:val="00783CA4"/>
    <w:rsid w:val="007842FB"/>
    <w:rsid w:val="0078476F"/>
    <w:rsid w:val="00785650"/>
    <w:rsid w:val="00786124"/>
    <w:rsid w:val="00786650"/>
    <w:rsid w:val="00786668"/>
    <w:rsid w:val="00786C80"/>
    <w:rsid w:val="00787657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979"/>
    <w:rsid w:val="00795C08"/>
    <w:rsid w:val="007968D0"/>
    <w:rsid w:val="00796F89"/>
    <w:rsid w:val="0079706E"/>
    <w:rsid w:val="007971AB"/>
    <w:rsid w:val="0079799F"/>
    <w:rsid w:val="007A0377"/>
    <w:rsid w:val="007A0ADB"/>
    <w:rsid w:val="007A0AE5"/>
    <w:rsid w:val="007A0B8B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0F90"/>
    <w:rsid w:val="007C1888"/>
    <w:rsid w:val="007C1C7B"/>
    <w:rsid w:val="007C1E80"/>
    <w:rsid w:val="007C25DB"/>
    <w:rsid w:val="007C3F8C"/>
    <w:rsid w:val="007C4853"/>
    <w:rsid w:val="007C531F"/>
    <w:rsid w:val="007C57D4"/>
    <w:rsid w:val="007C6E1C"/>
    <w:rsid w:val="007C6FE9"/>
    <w:rsid w:val="007C7447"/>
    <w:rsid w:val="007C7CB2"/>
    <w:rsid w:val="007D1439"/>
    <w:rsid w:val="007D186B"/>
    <w:rsid w:val="007D1DA7"/>
    <w:rsid w:val="007D1F0E"/>
    <w:rsid w:val="007D2AD0"/>
    <w:rsid w:val="007D2F93"/>
    <w:rsid w:val="007D3319"/>
    <w:rsid w:val="007D335D"/>
    <w:rsid w:val="007D36D5"/>
    <w:rsid w:val="007D42B5"/>
    <w:rsid w:val="007D43C0"/>
    <w:rsid w:val="007D48F6"/>
    <w:rsid w:val="007D518D"/>
    <w:rsid w:val="007D569B"/>
    <w:rsid w:val="007D57F9"/>
    <w:rsid w:val="007D5BFA"/>
    <w:rsid w:val="007D62A9"/>
    <w:rsid w:val="007D6E5B"/>
    <w:rsid w:val="007D6F6F"/>
    <w:rsid w:val="007E0BA8"/>
    <w:rsid w:val="007E14F8"/>
    <w:rsid w:val="007E154B"/>
    <w:rsid w:val="007E3314"/>
    <w:rsid w:val="007E4B03"/>
    <w:rsid w:val="007E52C6"/>
    <w:rsid w:val="007E57EF"/>
    <w:rsid w:val="007E58C7"/>
    <w:rsid w:val="007E5D99"/>
    <w:rsid w:val="007E767C"/>
    <w:rsid w:val="007F07E3"/>
    <w:rsid w:val="007F18FE"/>
    <w:rsid w:val="007F1A5B"/>
    <w:rsid w:val="007F2056"/>
    <w:rsid w:val="007F2321"/>
    <w:rsid w:val="007F2C27"/>
    <w:rsid w:val="007F324B"/>
    <w:rsid w:val="007F3251"/>
    <w:rsid w:val="007F3443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1DE"/>
    <w:rsid w:val="0081726E"/>
    <w:rsid w:val="00817850"/>
    <w:rsid w:val="00817BBB"/>
    <w:rsid w:val="00820F7E"/>
    <w:rsid w:val="00821151"/>
    <w:rsid w:val="008211F3"/>
    <w:rsid w:val="0082137A"/>
    <w:rsid w:val="00821916"/>
    <w:rsid w:val="00822476"/>
    <w:rsid w:val="0082262A"/>
    <w:rsid w:val="0082320B"/>
    <w:rsid w:val="00823349"/>
    <w:rsid w:val="00823882"/>
    <w:rsid w:val="008243DC"/>
    <w:rsid w:val="0082543E"/>
    <w:rsid w:val="0082587F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6"/>
    <w:rsid w:val="00834CBA"/>
    <w:rsid w:val="008358C0"/>
    <w:rsid w:val="00836863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71"/>
    <w:rsid w:val="008729DD"/>
    <w:rsid w:val="008730FC"/>
    <w:rsid w:val="008756A2"/>
    <w:rsid w:val="00876548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CF6"/>
    <w:rsid w:val="00891FF7"/>
    <w:rsid w:val="0089236B"/>
    <w:rsid w:val="008931C4"/>
    <w:rsid w:val="008933D9"/>
    <w:rsid w:val="008934C4"/>
    <w:rsid w:val="008942E6"/>
    <w:rsid w:val="0089459A"/>
    <w:rsid w:val="00896BAB"/>
    <w:rsid w:val="00896F40"/>
    <w:rsid w:val="00896F7F"/>
    <w:rsid w:val="00897275"/>
    <w:rsid w:val="00897687"/>
    <w:rsid w:val="00897772"/>
    <w:rsid w:val="008979AA"/>
    <w:rsid w:val="008A0AF8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A7EC0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171B"/>
    <w:rsid w:val="008C2B4B"/>
    <w:rsid w:val="008C3D01"/>
    <w:rsid w:val="008C4768"/>
    <w:rsid w:val="008C544B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5591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3638"/>
    <w:rsid w:val="008F4441"/>
    <w:rsid w:val="008F486F"/>
    <w:rsid w:val="008F5068"/>
    <w:rsid w:val="008F584F"/>
    <w:rsid w:val="008F6809"/>
    <w:rsid w:val="008F6A70"/>
    <w:rsid w:val="008F6F0F"/>
    <w:rsid w:val="008F6F31"/>
    <w:rsid w:val="008F74DF"/>
    <w:rsid w:val="00900ADD"/>
    <w:rsid w:val="0090146D"/>
    <w:rsid w:val="0090176A"/>
    <w:rsid w:val="00901F88"/>
    <w:rsid w:val="00902BDF"/>
    <w:rsid w:val="00902E81"/>
    <w:rsid w:val="00903394"/>
    <w:rsid w:val="00905241"/>
    <w:rsid w:val="0090561C"/>
    <w:rsid w:val="00906B4E"/>
    <w:rsid w:val="00907522"/>
    <w:rsid w:val="00907C6F"/>
    <w:rsid w:val="0091075C"/>
    <w:rsid w:val="009107D0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8DE"/>
    <w:rsid w:val="00927DA6"/>
    <w:rsid w:val="00927F63"/>
    <w:rsid w:val="0093049C"/>
    <w:rsid w:val="0093096E"/>
    <w:rsid w:val="00931755"/>
    <w:rsid w:val="00931FBB"/>
    <w:rsid w:val="00932321"/>
    <w:rsid w:val="0093256D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26F8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1511"/>
    <w:rsid w:val="00962C7A"/>
    <w:rsid w:val="00964450"/>
    <w:rsid w:val="00964A51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3F"/>
    <w:rsid w:val="009860A0"/>
    <w:rsid w:val="0098696C"/>
    <w:rsid w:val="009869DD"/>
    <w:rsid w:val="009879CD"/>
    <w:rsid w:val="009909CF"/>
    <w:rsid w:val="00991905"/>
    <w:rsid w:val="00991BAC"/>
    <w:rsid w:val="0099398A"/>
    <w:rsid w:val="009942D1"/>
    <w:rsid w:val="009950A0"/>
    <w:rsid w:val="009950DE"/>
    <w:rsid w:val="00995E24"/>
    <w:rsid w:val="009966BD"/>
    <w:rsid w:val="00996ECD"/>
    <w:rsid w:val="00997311"/>
    <w:rsid w:val="00997879"/>
    <w:rsid w:val="009A01E8"/>
    <w:rsid w:val="009A0465"/>
    <w:rsid w:val="009A08B3"/>
    <w:rsid w:val="009A162F"/>
    <w:rsid w:val="009A283D"/>
    <w:rsid w:val="009A2905"/>
    <w:rsid w:val="009A30CA"/>
    <w:rsid w:val="009A3947"/>
    <w:rsid w:val="009A3E57"/>
    <w:rsid w:val="009A553D"/>
    <w:rsid w:val="009A599B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37FC"/>
    <w:rsid w:val="009B42D9"/>
    <w:rsid w:val="009B438E"/>
    <w:rsid w:val="009B5BEA"/>
    <w:rsid w:val="009B6443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3771"/>
    <w:rsid w:val="009C3CA4"/>
    <w:rsid w:val="009C4A3C"/>
    <w:rsid w:val="009C4C99"/>
    <w:rsid w:val="009C54F6"/>
    <w:rsid w:val="009C57C2"/>
    <w:rsid w:val="009C6FDD"/>
    <w:rsid w:val="009C7251"/>
    <w:rsid w:val="009C76D9"/>
    <w:rsid w:val="009D0AC9"/>
    <w:rsid w:val="009D0C63"/>
    <w:rsid w:val="009D10D8"/>
    <w:rsid w:val="009D207F"/>
    <w:rsid w:val="009D25A7"/>
    <w:rsid w:val="009D3490"/>
    <w:rsid w:val="009D3DE0"/>
    <w:rsid w:val="009D4AEB"/>
    <w:rsid w:val="009D5223"/>
    <w:rsid w:val="009D5225"/>
    <w:rsid w:val="009D7430"/>
    <w:rsid w:val="009D7D4F"/>
    <w:rsid w:val="009E07B8"/>
    <w:rsid w:val="009E0E16"/>
    <w:rsid w:val="009E1DAF"/>
    <w:rsid w:val="009E2265"/>
    <w:rsid w:val="009E2937"/>
    <w:rsid w:val="009E2D0F"/>
    <w:rsid w:val="009E2E91"/>
    <w:rsid w:val="009E3100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BF"/>
    <w:rsid w:val="009F1339"/>
    <w:rsid w:val="009F1EF8"/>
    <w:rsid w:val="009F234F"/>
    <w:rsid w:val="009F52BE"/>
    <w:rsid w:val="009F5403"/>
    <w:rsid w:val="009F5774"/>
    <w:rsid w:val="009F57A1"/>
    <w:rsid w:val="009F5AAF"/>
    <w:rsid w:val="009F689D"/>
    <w:rsid w:val="009F7114"/>
    <w:rsid w:val="009F71F6"/>
    <w:rsid w:val="009F7696"/>
    <w:rsid w:val="00A008F6"/>
    <w:rsid w:val="00A018FD"/>
    <w:rsid w:val="00A01C97"/>
    <w:rsid w:val="00A032F2"/>
    <w:rsid w:val="00A03BDD"/>
    <w:rsid w:val="00A03FC6"/>
    <w:rsid w:val="00A051B0"/>
    <w:rsid w:val="00A0582E"/>
    <w:rsid w:val="00A05DA3"/>
    <w:rsid w:val="00A06A63"/>
    <w:rsid w:val="00A10177"/>
    <w:rsid w:val="00A10239"/>
    <w:rsid w:val="00A11F27"/>
    <w:rsid w:val="00A139F5"/>
    <w:rsid w:val="00A14D5D"/>
    <w:rsid w:val="00A14F5A"/>
    <w:rsid w:val="00A15CC6"/>
    <w:rsid w:val="00A1622B"/>
    <w:rsid w:val="00A16CF0"/>
    <w:rsid w:val="00A201E6"/>
    <w:rsid w:val="00A217E6"/>
    <w:rsid w:val="00A21C33"/>
    <w:rsid w:val="00A21E29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467"/>
    <w:rsid w:val="00A30982"/>
    <w:rsid w:val="00A32DA7"/>
    <w:rsid w:val="00A3310A"/>
    <w:rsid w:val="00A33286"/>
    <w:rsid w:val="00A33C5D"/>
    <w:rsid w:val="00A33D0D"/>
    <w:rsid w:val="00A35C72"/>
    <w:rsid w:val="00A3634D"/>
    <w:rsid w:val="00A365F4"/>
    <w:rsid w:val="00A371C5"/>
    <w:rsid w:val="00A40335"/>
    <w:rsid w:val="00A419DD"/>
    <w:rsid w:val="00A4256F"/>
    <w:rsid w:val="00A428AE"/>
    <w:rsid w:val="00A42E39"/>
    <w:rsid w:val="00A4333F"/>
    <w:rsid w:val="00A44DB6"/>
    <w:rsid w:val="00A46197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732"/>
    <w:rsid w:val="00A67DCB"/>
    <w:rsid w:val="00A70B21"/>
    <w:rsid w:val="00A70B62"/>
    <w:rsid w:val="00A70F3C"/>
    <w:rsid w:val="00A729A1"/>
    <w:rsid w:val="00A72AED"/>
    <w:rsid w:val="00A772C4"/>
    <w:rsid w:val="00A7738C"/>
    <w:rsid w:val="00A77879"/>
    <w:rsid w:val="00A77DC5"/>
    <w:rsid w:val="00A77F83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87CED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08B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A73F0"/>
    <w:rsid w:val="00AB0725"/>
    <w:rsid w:val="00AB1B60"/>
    <w:rsid w:val="00AB1B71"/>
    <w:rsid w:val="00AB27F0"/>
    <w:rsid w:val="00AB2C3E"/>
    <w:rsid w:val="00AB3236"/>
    <w:rsid w:val="00AB336C"/>
    <w:rsid w:val="00AB3933"/>
    <w:rsid w:val="00AB3AA0"/>
    <w:rsid w:val="00AB3CBC"/>
    <w:rsid w:val="00AB458F"/>
    <w:rsid w:val="00AB58D5"/>
    <w:rsid w:val="00AB6902"/>
    <w:rsid w:val="00AB6B5C"/>
    <w:rsid w:val="00AB6D25"/>
    <w:rsid w:val="00AB6EBB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70B"/>
    <w:rsid w:val="00AC5964"/>
    <w:rsid w:val="00AC5A78"/>
    <w:rsid w:val="00AC5DCF"/>
    <w:rsid w:val="00AC6F33"/>
    <w:rsid w:val="00AC77DC"/>
    <w:rsid w:val="00AC7DD4"/>
    <w:rsid w:val="00AD00DD"/>
    <w:rsid w:val="00AD0C67"/>
    <w:rsid w:val="00AD11FF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095C"/>
    <w:rsid w:val="00AE18AC"/>
    <w:rsid w:val="00AE1A85"/>
    <w:rsid w:val="00AE1DE1"/>
    <w:rsid w:val="00AE2B31"/>
    <w:rsid w:val="00AE2D4B"/>
    <w:rsid w:val="00AE2E36"/>
    <w:rsid w:val="00AE3CB9"/>
    <w:rsid w:val="00AE40F9"/>
    <w:rsid w:val="00AE445C"/>
    <w:rsid w:val="00AE4F99"/>
    <w:rsid w:val="00AE53E6"/>
    <w:rsid w:val="00AE5B35"/>
    <w:rsid w:val="00AE61B8"/>
    <w:rsid w:val="00AE66BC"/>
    <w:rsid w:val="00AE6789"/>
    <w:rsid w:val="00AE6EF2"/>
    <w:rsid w:val="00AE7653"/>
    <w:rsid w:val="00AF0662"/>
    <w:rsid w:val="00AF0C4B"/>
    <w:rsid w:val="00AF0D43"/>
    <w:rsid w:val="00AF1B43"/>
    <w:rsid w:val="00AF1E2F"/>
    <w:rsid w:val="00AF2999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830"/>
    <w:rsid w:val="00B04C52"/>
    <w:rsid w:val="00B05C6D"/>
    <w:rsid w:val="00B05CC5"/>
    <w:rsid w:val="00B06AF2"/>
    <w:rsid w:val="00B1006C"/>
    <w:rsid w:val="00B1009F"/>
    <w:rsid w:val="00B1133C"/>
    <w:rsid w:val="00B11B69"/>
    <w:rsid w:val="00B12A4E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6816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26F"/>
    <w:rsid w:val="00B25311"/>
    <w:rsid w:val="00B25546"/>
    <w:rsid w:val="00B25D29"/>
    <w:rsid w:val="00B27342"/>
    <w:rsid w:val="00B27791"/>
    <w:rsid w:val="00B27B18"/>
    <w:rsid w:val="00B27B58"/>
    <w:rsid w:val="00B27D3E"/>
    <w:rsid w:val="00B3022C"/>
    <w:rsid w:val="00B31C83"/>
    <w:rsid w:val="00B31E5A"/>
    <w:rsid w:val="00B330DE"/>
    <w:rsid w:val="00B333D2"/>
    <w:rsid w:val="00B33E20"/>
    <w:rsid w:val="00B34430"/>
    <w:rsid w:val="00B34A93"/>
    <w:rsid w:val="00B34B75"/>
    <w:rsid w:val="00B34DB1"/>
    <w:rsid w:val="00B3501C"/>
    <w:rsid w:val="00B35A63"/>
    <w:rsid w:val="00B35D3A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2279"/>
    <w:rsid w:val="00B54831"/>
    <w:rsid w:val="00B54D4E"/>
    <w:rsid w:val="00B561E2"/>
    <w:rsid w:val="00B576D7"/>
    <w:rsid w:val="00B57758"/>
    <w:rsid w:val="00B57890"/>
    <w:rsid w:val="00B601FA"/>
    <w:rsid w:val="00B6033B"/>
    <w:rsid w:val="00B60626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66F1C"/>
    <w:rsid w:val="00B7052B"/>
    <w:rsid w:val="00B70938"/>
    <w:rsid w:val="00B70D74"/>
    <w:rsid w:val="00B71007"/>
    <w:rsid w:val="00B7120E"/>
    <w:rsid w:val="00B712BA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4FA9"/>
    <w:rsid w:val="00B85DBF"/>
    <w:rsid w:val="00B8668E"/>
    <w:rsid w:val="00B86BCA"/>
    <w:rsid w:val="00B86D0B"/>
    <w:rsid w:val="00B914E9"/>
    <w:rsid w:val="00B9163F"/>
    <w:rsid w:val="00B9193D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ABB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2649"/>
    <w:rsid w:val="00BB3146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C7A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3A37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213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6A02"/>
    <w:rsid w:val="00C071B5"/>
    <w:rsid w:val="00C074FD"/>
    <w:rsid w:val="00C07BD0"/>
    <w:rsid w:val="00C10115"/>
    <w:rsid w:val="00C10E68"/>
    <w:rsid w:val="00C118C9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443B"/>
    <w:rsid w:val="00C3503E"/>
    <w:rsid w:val="00C35AA8"/>
    <w:rsid w:val="00C36FED"/>
    <w:rsid w:val="00C3702F"/>
    <w:rsid w:val="00C40733"/>
    <w:rsid w:val="00C4184B"/>
    <w:rsid w:val="00C42C84"/>
    <w:rsid w:val="00C42F6A"/>
    <w:rsid w:val="00C43B04"/>
    <w:rsid w:val="00C43E39"/>
    <w:rsid w:val="00C4500A"/>
    <w:rsid w:val="00C45AF5"/>
    <w:rsid w:val="00C45CAE"/>
    <w:rsid w:val="00C45F0D"/>
    <w:rsid w:val="00C517C0"/>
    <w:rsid w:val="00C51D06"/>
    <w:rsid w:val="00C528FE"/>
    <w:rsid w:val="00C5296B"/>
    <w:rsid w:val="00C5526E"/>
    <w:rsid w:val="00C5553F"/>
    <w:rsid w:val="00C555C7"/>
    <w:rsid w:val="00C558C4"/>
    <w:rsid w:val="00C562B2"/>
    <w:rsid w:val="00C56364"/>
    <w:rsid w:val="00C563F1"/>
    <w:rsid w:val="00C566A9"/>
    <w:rsid w:val="00C56813"/>
    <w:rsid w:val="00C56984"/>
    <w:rsid w:val="00C569AB"/>
    <w:rsid w:val="00C56E43"/>
    <w:rsid w:val="00C60AA2"/>
    <w:rsid w:val="00C60D38"/>
    <w:rsid w:val="00C61608"/>
    <w:rsid w:val="00C61BA6"/>
    <w:rsid w:val="00C621D4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16B"/>
    <w:rsid w:val="00C6633B"/>
    <w:rsid w:val="00C66408"/>
    <w:rsid w:val="00C67462"/>
    <w:rsid w:val="00C67F58"/>
    <w:rsid w:val="00C70183"/>
    <w:rsid w:val="00C70BD0"/>
    <w:rsid w:val="00C71441"/>
    <w:rsid w:val="00C7158E"/>
    <w:rsid w:val="00C71608"/>
    <w:rsid w:val="00C717C9"/>
    <w:rsid w:val="00C719E3"/>
    <w:rsid w:val="00C71F66"/>
    <w:rsid w:val="00C7250B"/>
    <w:rsid w:val="00C72524"/>
    <w:rsid w:val="00C7346B"/>
    <w:rsid w:val="00C735A3"/>
    <w:rsid w:val="00C73879"/>
    <w:rsid w:val="00C73B28"/>
    <w:rsid w:val="00C7420D"/>
    <w:rsid w:val="00C748FE"/>
    <w:rsid w:val="00C74CB4"/>
    <w:rsid w:val="00C77050"/>
    <w:rsid w:val="00C77C0E"/>
    <w:rsid w:val="00C8063E"/>
    <w:rsid w:val="00C80A80"/>
    <w:rsid w:val="00C81487"/>
    <w:rsid w:val="00C82D9F"/>
    <w:rsid w:val="00C833B6"/>
    <w:rsid w:val="00C83C5C"/>
    <w:rsid w:val="00C84C01"/>
    <w:rsid w:val="00C850C5"/>
    <w:rsid w:val="00C86BEF"/>
    <w:rsid w:val="00C86BFB"/>
    <w:rsid w:val="00C86DE3"/>
    <w:rsid w:val="00C873C6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EB6"/>
    <w:rsid w:val="00C96FAA"/>
    <w:rsid w:val="00C9727D"/>
    <w:rsid w:val="00C974EF"/>
    <w:rsid w:val="00C97964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29BF"/>
    <w:rsid w:val="00CA377C"/>
    <w:rsid w:val="00CA3BBC"/>
    <w:rsid w:val="00CA40BD"/>
    <w:rsid w:val="00CA484D"/>
    <w:rsid w:val="00CA495C"/>
    <w:rsid w:val="00CA4DFE"/>
    <w:rsid w:val="00CA4FB6"/>
    <w:rsid w:val="00CA5C53"/>
    <w:rsid w:val="00CA6E82"/>
    <w:rsid w:val="00CA791C"/>
    <w:rsid w:val="00CB1194"/>
    <w:rsid w:val="00CB1737"/>
    <w:rsid w:val="00CB1BA1"/>
    <w:rsid w:val="00CB30BC"/>
    <w:rsid w:val="00CB463C"/>
    <w:rsid w:val="00CB4910"/>
    <w:rsid w:val="00CB4FC1"/>
    <w:rsid w:val="00CB5CFB"/>
    <w:rsid w:val="00CB68E5"/>
    <w:rsid w:val="00CC0342"/>
    <w:rsid w:val="00CC0AFE"/>
    <w:rsid w:val="00CC12CE"/>
    <w:rsid w:val="00CC28D0"/>
    <w:rsid w:val="00CC2C61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220E"/>
    <w:rsid w:val="00CE41FA"/>
    <w:rsid w:val="00CE5807"/>
    <w:rsid w:val="00CE5EF2"/>
    <w:rsid w:val="00CE632B"/>
    <w:rsid w:val="00CE6A48"/>
    <w:rsid w:val="00CE6D11"/>
    <w:rsid w:val="00CF00C1"/>
    <w:rsid w:val="00CF065B"/>
    <w:rsid w:val="00CF2777"/>
    <w:rsid w:val="00CF2E4C"/>
    <w:rsid w:val="00CF35FF"/>
    <w:rsid w:val="00CF3889"/>
    <w:rsid w:val="00CF4099"/>
    <w:rsid w:val="00CF4805"/>
    <w:rsid w:val="00CF50AE"/>
    <w:rsid w:val="00CF538E"/>
    <w:rsid w:val="00CF5E0E"/>
    <w:rsid w:val="00CF5F5C"/>
    <w:rsid w:val="00CF6348"/>
    <w:rsid w:val="00CF648E"/>
    <w:rsid w:val="00CF6D81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0344"/>
    <w:rsid w:val="00D213EF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690"/>
    <w:rsid w:val="00D26B0E"/>
    <w:rsid w:val="00D272B2"/>
    <w:rsid w:val="00D27658"/>
    <w:rsid w:val="00D30454"/>
    <w:rsid w:val="00D30E0F"/>
    <w:rsid w:val="00D32F8C"/>
    <w:rsid w:val="00D35C76"/>
    <w:rsid w:val="00D36450"/>
    <w:rsid w:val="00D36D38"/>
    <w:rsid w:val="00D36FCF"/>
    <w:rsid w:val="00D379BB"/>
    <w:rsid w:val="00D42221"/>
    <w:rsid w:val="00D4275B"/>
    <w:rsid w:val="00D4377C"/>
    <w:rsid w:val="00D43D62"/>
    <w:rsid w:val="00D44A0E"/>
    <w:rsid w:val="00D457F5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5B1"/>
    <w:rsid w:val="00D536DF"/>
    <w:rsid w:val="00D53B77"/>
    <w:rsid w:val="00D54347"/>
    <w:rsid w:val="00D55006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6722E"/>
    <w:rsid w:val="00D67E40"/>
    <w:rsid w:val="00D70B25"/>
    <w:rsid w:val="00D70EF7"/>
    <w:rsid w:val="00D716D6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5EF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4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15FF"/>
    <w:rsid w:val="00DA3613"/>
    <w:rsid w:val="00DA40CB"/>
    <w:rsid w:val="00DA4274"/>
    <w:rsid w:val="00DA45EE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488"/>
    <w:rsid w:val="00DB299B"/>
    <w:rsid w:val="00DB4968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0FE9"/>
    <w:rsid w:val="00DE1E47"/>
    <w:rsid w:val="00DE3145"/>
    <w:rsid w:val="00DE38A7"/>
    <w:rsid w:val="00DE568F"/>
    <w:rsid w:val="00DF0015"/>
    <w:rsid w:val="00DF0367"/>
    <w:rsid w:val="00DF07F8"/>
    <w:rsid w:val="00DF1DB2"/>
    <w:rsid w:val="00DF29DF"/>
    <w:rsid w:val="00DF4CD6"/>
    <w:rsid w:val="00DF5320"/>
    <w:rsid w:val="00DF5B54"/>
    <w:rsid w:val="00DF6013"/>
    <w:rsid w:val="00DF6A5C"/>
    <w:rsid w:val="00DF720B"/>
    <w:rsid w:val="00DF7BC7"/>
    <w:rsid w:val="00E01436"/>
    <w:rsid w:val="00E0224E"/>
    <w:rsid w:val="00E02697"/>
    <w:rsid w:val="00E032E0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4DA4"/>
    <w:rsid w:val="00E1511B"/>
    <w:rsid w:val="00E15A20"/>
    <w:rsid w:val="00E15C66"/>
    <w:rsid w:val="00E16122"/>
    <w:rsid w:val="00E16583"/>
    <w:rsid w:val="00E165BE"/>
    <w:rsid w:val="00E165BF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35B"/>
    <w:rsid w:val="00E259EA"/>
    <w:rsid w:val="00E25F76"/>
    <w:rsid w:val="00E3045E"/>
    <w:rsid w:val="00E32061"/>
    <w:rsid w:val="00E32982"/>
    <w:rsid w:val="00E335AB"/>
    <w:rsid w:val="00E34799"/>
    <w:rsid w:val="00E350E9"/>
    <w:rsid w:val="00E35136"/>
    <w:rsid w:val="00E357F1"/>
    <w:rsid w:val="00E35D8E"/>
    <w:rsid w:val="00E37334"/>
    <w:rsid w:val="00E40155"/>
    <w:rsid w:val="00E40B56"/>
    <w:rsid w:val="00E40FE2"/>
    <w:rsid w:val="00E41497"/>
    <w:rsid w:val="00E428E6"/>
    <w:rsid w:val="00E42EB1"/>
    <w:rsid w:val="00E42FF9"/>
    <w:rsid w:val="00E43CB8"/>
    <w:rsid w:val="00E44594"/>
    <w:rsid w:val="00E44877"/>
    <w:rsid w:val="00E45DB9"/>
    <w:rsid w:val="00E463AD"/>
    <w:rsid w:val="00E468E1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3B3"/>
    <w:rsid w:val="00E53466"/>
    <w:rsid w:val="00E53494"/>
    <w:rsid w:val="00E53693"/>
    <w:rsid w:val="00E53C71"/>
    <w:rsid w:val="00E54452"/>
    <w:rsid w:val="00E54A2C"/>
    <w:rsid w:val="00E55777"/>
    <w:rsid w:val="00E569A1"/>
    <w:rsid w:val="00E56ABF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44"/>
    <w:rsid w:val="00E664C5"/>
    <w:rsid w:val="00E66983"/>
    <w:rsid w:val="00E671A2"/>
    <w:rsid w:val="00E67645"/>
    <w:rsid w:val="00E67AEE"/>
    <w:rsid w:val="00E71DE9"/>
    <w:rsid w:val="00E75165"/>
    <w:rsid w:val="00E76061"/>
    <w:rsid w:val="00E76D26"/>
    <w:rsid w:val="00E77169"/>
    <w:rsid w:val="00E77E1D"/>
    <w:rsid w:val="00E806E2"/>
    <w:rsid w:val="00E808CF"/>
    <w:rsid w:val="00E80B43"/>
    <w:rsid w:val="00E813F3"/>
    <w:rsid w:val="00E81412"/>
    <w:rsid w:val="00E81C2A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384D"/>
    <w:rsid w:val="00E9507D"/>
    <w:rsid w:val="00E9568F"/>
    <w:rsid w:val="00E95A72"/>
    <w:rsid w:val="00E95D33"/>
    <w:rsid w:val="00E96A7E"/>
    <w:rsid w:val="00E976A8"/>
    <w:rsid w:val="00EA09A6"/>
    <w:rsid w:val="00EA0F57"/>
    <w:rsid w:val="00EA148C"/>
    <w:rsid w:val="00EA1788"/>
    <w:rsid w:val="00EA3120"/>
    <w:rsid w:val="00EA437F"/>
    <w:rsid w:val="00EA46EA"/>
    <w:rsid w:val="00EA57A4"/>
    <w:rsid w:val="00EA5961"/>
    <w:rsid w:val="00EA5E22"/>
    <w:rsid w:val="00EA5E29"/>
    <w:rsid w:val="00EA69E1"/>
    <w:rsid w:val="00EA74BD"/>
    <w:rsid w:val="00EA77F8"/>
    <w:rsid w:val="00EB0E61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6A6E"/>
    <w:rsid w:val="00EB746E"/>
    <w:rsid w:val="00EC10C6"/>
    <w:rsid w:val="00EC1105"/>
    <w:rsid w:val="00EC24E5"/>
    <w:rsid w:val="00EC2A48"/>
    <w:rsid w:val="00EC2C2A"/>
    <w:rsid w:val="00EC2CA0"/>
    <w:rsid w:val="00EC3784"/>
    <w:rsid w:val="00EC4537"/>
    <w:rsid w:val="00EC4894"/>
    <w:rsid w:val="00EC4951"/>
    <w:rsid w:val="00EC5DD8"/>
    <w:rsid w:val="00EC62B0"/>
    <w:rsid w:val="00EC6435"/>
    <w:rsid w:val="00EC7229"/>
    <w:rsid w:val="00EC7276"/>
    <w:rsid w:val="00EC73CA"/>
    <w:rsid w:val="00EC76B9"/>
    <w:rsid w:val="00ED0E5A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F08DF"/>
    <w:rsid w:val="00EF102F"/>
    <w:rsid w:val="00EF1632"/>
    <w:rsid w:val="00EF2C29"/>
    <w:rsid w:val="00EF3CC3"/>
    <w:rsid w:val="00EF4EA0"/>
    <w:rsid w:val="00EF5566"/>
    <w:rsid w:val="00EF6C6B"/>
    <w:rsid w:val="00EF73B5"/>
    <w:rsid w:val="00EF7EBB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DBD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026"/>
    <w:rsid w:val="00F122A6"/>
    <w:rsid w:val="00F12E6F"/>
    <w:rsid w:val="00F132FD"/>
    <w:rsid w:val="00F13C31"/>
    <w:rsid w:val="00F14A39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5753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167D"/>
    <w:rsid w:val="00F420AB"/>
    <w:rsid w:val="00F4312C"/>
    <w:rsid w:val="00F43133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82A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4FDA"/>
    <w:rsid w:val="00F65B91"/>
    <w:rsid w:val="00F65E75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87CD2"/>
    <w:rsid w:val="00F90053"/>
    <w:rsid w:val="00F9280C"/>
    <w:rsid w:val="00F92F3A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22D"/>
    <w:rsid w:val="00FA4875"/>
    <w:rsid w:val="00FA5128"/>
    <w:rsid w:val="00FA51C5"/>
    <w:rsid w:val="00FA5F55"/>
    <w:rsid w:val="00FA5F62"/>
    <w:rsid w:val="00FA60BC"/>
    <w:rsid w:val="00FA6157"/>
    <w:rsid w:val="00FA623A"/>
    <w:rsid w:val="00FA7698"/>
    <w:rsid w:val="00FB00D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3C7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4353"/>
    <w:rsid w:val="00FD4AFD"/>
    <w:rsid w:val="00FD4DD8"/>
    <w:rsid w:val="00FD4F5A"/>
    <w:rsid w:val="00FD524D"/>
    <w:rsid w:val="00FD5C35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9B7"/>
    <w:rsid w:val="00FF1B51"/>
    <w:rsid w:val="00FF22E6"/>
    <w:rsid w:val="00FF28AA"/>
    <w:rsid w:val="00FF2B8F"/>
    <w:rsid w:val="00FF2BEF"/>
    <w:rsid w:val="00FF3345"/>
    <w:rsid w:val="00FF3513"/>
    <w:rsid w:val="00FF3837"/>
    <w:rsid w:val="00FF4700"/>
    <w:rsid w:val="00FF48BB"/>
    <w:rsid w:val="00FF4BA5"/>
    <w:rsid w:val="00FF4C65"/>
    <w:rsid w:val="00FF50D3"/>
    <w:rsid w:val="00FF5277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62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2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20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2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20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12025,4,168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gospodarcza-grudzien-2025-r-,3,157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Arkusz1!$C$2:$C$38</c:f>
              <c:numCache>
                <c:formatCode>General</c:formatCode>
                <c:ptCount val="37"/>
                <c:pt idx="0">
                  <c:v>-38.1</c:v>
                </c:pt>
                <c:pt idx="1">
                  <c:v>-36</c:v>
                </c:pt>
                <c:pt idx="2">
                  <c:v>-35.6</c:v>
                </c:pt>
                <c:pt idx="3">
                  <c:v>-32.200000000000003</c:v>
                </c:pt>
                <c:pt idx="4">
                  <c:v>-29.9</c:v>
                </c:pt>
                <c:pt idx="5">
                  <c:v>-28.2</c:v>
                </c:pt>
                <c:pt idx="6">
                  <c:v>-24.9</c:v>
                </c:pt>
                <c:pt idx="7">
                  <c:v>-22.3</c:v>
                </c:pt>
                <c:pt idx="8">
                  <c:v>-20.3</c:v>
                </c:pt>
                <c:pt idx="9">
                  <c:v>-17.899999999999999</c:v>
                </c:pt>
                <c:pt idx="10">
                  <c:v>-15.1</c:v>
                </c:pt>
                <c:pt idx="11">
                  <c:v>-15.2</c:v>
                </c:pt>
                <c:pt idx="12">
                  <c:v>-12.6</c:v>
                </c:pt>
                <c:pt idx="13">
                  <c:v>-12.6</c:v>
                </c:pt>
                <c:pt idx="14">
                  <c:v>-12.3</c:v>
                </c:pt>
                <c:pt idx="15">
                  <c:v>-11.5</c:v>
                </c:pt>
                <c:pt idx="16">
                  <c:v>-13.8</c:v>
                </c:pt>
                <c:pt idx="17">
                  <c:v>-12</c:v>
                </c:pt>
                <c:pt idx="18">
                  <c:v>-14</c:v>
                </c:pt>
                <c:pt idx="19">
                  <c:v>-15.9</c:v>
                </c:pt>
                <c:pt idx="20">
                  <c:v>-13.9</c:v>
                </c:pt>
                <c:pt idx="21">
                  <c:v>-15.8</c:v>
                </c:pt>
                <c:pt idx="22">
                  <c:v>-17.100000000000001</c:v>
                </c:pt>
                <c:pt idx="23">
                  <c:v>-16.7</c:v>
                </c:pt>
                <c:pt idx="24">
                  <c:v>-15.1</c:v>
                </c:pt>
                <c:pt idx="25">
                  <c:v>-14.8</c:v>
                </c:pt>
                <c:pt idx="26">
                  <c:v>-15.2</c:v>
                </c:pt>
                <c:pt idx="27">
                  <c:v>-16.5</c:v>
                </c:pt>
                <c:pt idx="28">
                  <c:v>-14.5</c:v>
                </c:pt>
                <c:pt idx="29">
                  <c:v>-9.3000000000000007</c:v>
                </c:pt>
                <c:pt idx="30">
                  <c:v>-14</c:v>
                </c:pt>
                <c:pt idx="31">
                  <c:v>-12.1</c:v>
                </c:pt>
                <c:pt idx="32">
                  <c:v>-8.3000000000000007</c:v>
                </c:pt>
                <c:pt idx="33">
                  <c:v>-10.9</c:v>
                </c:pt>
                <c:pt idx="34">
                  <c:v>-9.9</c:v>
                </c:pt>
                <c:pt idx="35">
                  <c:v>-9.9</c:v>
                </c:pt>
                <c:pt idx="36">
                  <c:v>-9.6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662827600"/>
        <c:axId val="-662828688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Arkusz1!$D$2:$D$38</c:f>
              <c:numCache>
                <c:formatCode>General</c:formatCode>
                <c:ptCount val="37"/>
                <c:pt idx="0">
                  <c:v>-28.1</c:v>
                </c:pt>
                <c:pt idx="1">
                  <c:v>-28.6</c:v>
                </c:pt>
                <c:pt idx="2">
                  <c:v>-29.9</c:v>
                </c:pt>
                <c:pt idx="3">
                  <c:v>-26.9</c:v>
                </c:pt>
                <c:pt idx="4">
                  <c:v>-24.2</c:v>
                </c:pt>
                <c:pt idx="5">
                  <c:v>-24.3</c:v>
                </c:pt>
                <c:pt idx="6">
                  <c:v>-18.2</c:v>
                </c:pt>
                <c:pt idx="7">
                  <c:v>-18.5</c:v>
                </c:pt>
                <c:pt idx="8">
                  <c:v>-15.9</c:v>
                </c:pt>
                <c:pt idx="9">
                  <c:v>-11.9</c:v>
                </c:pt>
                <c:pt idx="10">
                  <c:v>-11.7</c:v>
                </c:pt>
                <c:pt idx="11">
                  <c:v>-12.7</c:v>
                </c:pt>
                <c:pt idx="12">
                  <c:v>-10.3</c:v>
                </c:pt>
                <c:pt idx="13">
                  <c:v>-9.6999999999999993</c:v>
                </c:pt>
                <c:pt idx="14">
                  <c:v>-8.1999999999999993</c:v>
                </c:pt>
                <c:pt idx="15">
                  <c:v>-6.4</c:v>
                </c:pt>
                <c:pt idx="16">
                  <c:v>-6.8</c:v>
                </c:pt>
                <c:pt idx="17">
                  <c:v>-5.8</c:v>
                </c:pt>
                <c:pt idx="18">
                  <c:v>-4.0999999999999996</c:v>
                </c:pt>
                <c:pt idx="19">
                  <c:v>-8.5</c:v>
                </c:pt>
                <c:pt idx="20">
                  <c:v>-7.6</c:v>
                </c:pt>
                <c:pt idx="21">
                  <c:v>-8.1999999999999993</c:v>
                </c:pt>
                <c:pt idx="22">
                  <c:v>-7.8</c:v>
                </c:pt>
                <c:pt idx="23">
                  <c:v>-9.9</c:v>
                </c:pt>
                <c:pt idx="24">
                  <c:v>-7</c:v>
                </c:pt>
                <c:pt idx="25">
                  <c:v>-7.8</c:v>
                </c:pt>
                <c:pt idx="26">
                  <c:v>-10.4</c:v>
                </c:pt>
                <c:pt idx="27">
                  <c:v>-9.3000000000000007</c:v>
                </c:pt>
                <c:pt idx="28">
                  <c:v>-8.9</c:v>
                </c:pt>
                <c:pt idx="29">
                  <c:v>-5.5</c:v>
                </c:pt>
                <c:pt idx="30">
                  <c:v>-8.1999999999999993</c:v>
                </c:pt>
                <c:pt idx="31">
                  <c:v>-9.5</c:v>
                </c:pt>
                <c:pt idx="32">
                  <c:v>-3.2</c:v>
                </c:pt>
                <c:pt idx="33">
                  <c:v>-5.3</c:v>
                </c:pt>
                <c:pt idx="34">
                  <c:v>-7.3</c:v>
                </c:pt>
                <c:pt idx="35">
                  <c:v>-5.2</c:v>
                </c:pt>
                <c:pt idx="36">
                  <c:v>-5.4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Arkusz1!$E$2:$E$38</c:f>
              <c:numCache>
                <c:formatCode>General</c:formatCode>
                <c:ptCount val="37"/>
                <c:pt idx="0">
                  <c:v>-27.3</c:v>
                </c:pt>
                <c:pt idx="1">
                  <c:v>-23.2</c:v>
                </c:pt>
                <c:pt idx="2">
                  <c:v>-20.3</c:v>
                </c:pt>
                <c:pt idx="3">
                  <c:v>-17.600000000000001</c:v>
                </c:pt>
                <c:pt idx="4">
                  <c:v>-15.7</c:v>
                </c:pt>
                <c:pt idx="5">
                  <c:v>-14.5</c:v>
                </c:pt>
                <c:pt idx="6">
                  <c:v>-11.4</c:v>
                </c:pt>
                <c:pt idx="7">
                  <c:v>-10.199999999999999</c:v>
                </c:pt>
                <c:pt idx="8">
                  <c:v>-5.7</c:v>
                </c:pt>
                <c:pt idx="9">
                  <c:v>-6.9</c:v>
                </c:pt>
                <c:pt idx="10">
                  <c:v>-5.9</c:v>
                </c:pt>
                <c:pt idx="11">
                  <c:v>-3.9</c:v>
                </c:pt>
                <c:pt idx="12">
                  <c:v>-1</c:v>
                </c:pt>
                <c:pt idx="13">
                  <c:v>-3</c:v>
                </c:pt>
                <c:pt idx="14">
                  <c:v>-3.2</c:v>
                </c:pt>
                <c:pt idx="15">
                  <c:v>-5.0999999999999996</c:v>
                </c:pt>
                <c:pt idx="16">
                  <c:v>-7.8</c:v>
                </c:pt>
                <c:pt idx="17">
                  <c:v>-4.5</c:v>
                </c:pt>
                <c:pt idx="18">
                  <c:v>-10.5</c:v>
                </c:pt>
                <c:pt idx="19">
                  <c:v>-8.3000000000000007</c:v>
                </c:pt>
                <c:pt idx="20">
                  <c:v>-6.8</c:v>
                </c:pt>
                <c:pt idx="21">
                  <c:v>-8.4</c:v>
                </c:pt>
                <c:pt idx="22">
                  <c:v>-8.8000000000000007</c:v>
                </c:pt>
                <c:pt idx="23">
                  <c:v>-8.6999999999999993</c:v>
                </c:pt>
                <c:pt idx="24">
                  <c:v>-7.5</c:v>
                </c:pt>
                <c:pt idx="25">
                  <c:v>-6.8</c:v>
                </c:pt>
                <c:pt idx="26">
                  <c:v>-6.5</c:v>
                </c:pt>
                <c:pt idx="27">
                  <c:v>-8.1</c:v>
                </c:pt>
                <c:pt idx="28">
                  <c:v>-6.7</c:v>
                </c:pt>
                <c:pt idx="29">
                  <c:v>-1.2</c:v>
                </c:pt>
                <c:pt idx="30">
                  <c:v>-3.9</c:v>
                </c:pt>
                <c:pt idx="31">
                  <c:v>-2.1</c:v>
                </c:pt>
                <c:pt idx="32">
                  <c:v>-2.2999999999999998</c:v>
                </c:pt>
                <c:pt idx="33">
                  <c:v>-4</c:v>
                </c:pt>
                <c:pt idx="34">
                  <c:v>-1.9</c:v>
                </c:pt>
                <c:pt idx="35">
                  <c:v>-4</c:v>
                </c:pt>
                <c:pt idx="36">
                  <c:v>-2.8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Arkusz1!$F$2:$F$38</c:f>
              <c:numCache>
                <c:formatCode>General</c:formatCode>
                <c:ptCount val="37"/>
                <c:pt idx="0">
                  <c:v>-57.2</c:v>
                </c:pt>
                <c:pt idx="1">
                  <c:v>-54.2</c:v>
                </c:pt>
                <c:pt idx="2">
                  <c:v>-54.2</c:v>
                </c:pt>
                <c:pt idx="3">
                  <c:v>-52.3</c:v>
                </c:pt>
                <c:pt idx="4">
                  <c:v>-48.5</c:v>
                </c:pt>
                <c:pt idx="5">
                  <c:v>-46</c:v>
                </c:pt>
                <c:pt idx="6">
                  <c:v>-43.7</c:v>
                </c:pt>
                <c:pt idx="7">
                  <c:v>-39.9</c:v>
                </c:pt>
                <c:pt idx="8">
                  <c:v>-37</c:v>
                </c:pt>
                <c:pt idx="9">
                  <c:v>-33.4</c:v>
                </c:pt>
                <c:pt idx="10">
                  <c:v>-29.2</c:v>
                </c:pt>
                <c:pt idx="11">
                  <c:v>-30.5</c:v>
                </c:pt>
                <c:pt idx="12">
                  <c:v>-27</c:v>
                </c:pt>
                <c:pt idx="13">
                  <c:v>-25.7</c:v>
                </c:pt>
                <c:pt idx="14">
                  <c:v>-26.9</c:v>
                </c:pt>
                <c:pt idx="15">
                  <c:v>-21.4</c:v>
                </c:pt>
                <c:pt idx="16">
                  <c:v>-24.8</c:v>
                </c:pt>
                <c:pt idx="17">
                  <c:v>-21.2</c:v>
                </c:pt>
                <c:pt idx="18">
                  <c:v>-25</c:v>
                </c:pt>
                <c:pt idx="19">
                  <c:v>-26.5</c:v>
                </c:pt>
                <c:pt idx="20">
                  <c:v>-23.7</c:v>
                </c:pt>
                <c:pt idx="21">
                  <c:v>-28.7</c:v>
                </c:pt>
                <c:pt idx="22">
                  <c:v>-30.8</c:v>
                </c:pt>
                <c:pt idx="23">
                  <c:v>-29.4</c:v>
                </c:pt>
                <c:pt idx="24">
                  <c:v>-27.7</c:v>
                </c:pt>
                <c:pt idx="25">
                  <c:v>-27.9</c:v>
                </c:pt>
                <c:pt idx="26">
                  <c:v>-29</c:v>
                </c:pt>
                <c:pt idx="27">
                  <c:v>-30.8</c:v>
                </c:pt>
                <c:pt idx="28">
                  <c:v>-29.3</c:v>
                </c:pt>
                <c:pt idx="29">
                  <c:v>-21.4</c:v>
                </c:pt>
                <c:pt idx="30">
                  <c:v>-27.6</c:v>
                </c:pt>
                <c:pt idx="31">
                  <c:v>-25.2</c:v>
                </c:pt>
                <c:pt idx="32">
                  <c:v>-19.3</c:v>
                </c:pt>
                <c:pt idx="33">
                  <c:v>-24.2</c:v>
                </c:pt>
                <c:pt idx="34">
                  <c:v>-22.8</c:v>
                </c:pt>
                <c:pt idx="35">
                  <c:v>-20.6</c:v>
                </c:pt>
                <c:pt idx="36">
                  <c:v>-22.1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681-4C43-9688-399D2A5F1223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Arkusz1!$G$2:$G$38</c:f>
              <c:numCache>
                <c:formatCode>General</c:formatCode>
                <c:ptCount val="37"/>
                <c:pt idx="0">
                  <c:v>-43.5</c:v>
                </c:pt>
                <c:pt idx="1">
                  <c:v>-38</c:v>
                </c:pt>
                <c:pt idx="2">
                  <c:v>-36.200000000000003</c:v>
                </c:pt>
                <c:pt idx="3">
                  <c:v>-30.8</c:v>
                </c:pt>
                <c:pt idx="4">
                  <c:v>-27.6</c:v>
                </c:pt>
                <c:pt idx="5">
                  <c:v>-26.5</c:v>
                </c:pt>
                <c:pt idx="6">
                  <c:v>-23.6</c:v>
                </c:pt>
                <c:pt idx="7">
                  <c:v>-20.7</c:v>
                </c:pt>
                <c:pt idx="8">
                  <c:v>-18.8</c:v>
                </c:pt>
                <c:pt idx="9">
                  <c:v>-16.3</c:v>
                </c:pt>
                <c:pt idx="10">
                  <c:v>-14.6</c:v>
                </c:pt>
                <c:pt idx="11">
                  <c:v>-9.8000000000000007</c:v>
                </c:pt>
                <c:pt idx="12">
                  <c:v>-8.6999999999999993</c:v>
                </c:pt>
                <c:pt idx="13">
                  <c:v>-11.4</c:v>
                </c:pt>
                <c:pt idx="14">
                  <c:v>-10.5</c:v>
                </c:pt>
                <c:pt idx="15">
                  <c:v>-13.8</c:v>
                </c:pt>
                <c:pt idx="16">
                  <c:v>-14.6</c:v>
                </c:pt>
                <c:pt idx="17">
                  <c:v>-15.6</c:v>
                </c:pt>
                <c:pt idx="18">
                  <c:v>-20</c:v>
                </c:pt>
                <c:pt idx="19">
                  <c:v>-20.3</c:v>
                </c:pt>
                <c:pt idx="20">
                  <c:v>-18</c:v>
                </c:pt>
                <c:pt idx="21">
                  <c:v>-19.899999999999999</c:v>
                </c:pt>
                <c:pt idx="22">
                  <c:v>-23.1</c:v>
                </c:pt>
                <c:pt idx="23">
                  <c:v>-23.1</c:v>
                </c:pt>
                <c:pt idx="24">
                  <c:v>-20.100000000000001</c:v>
                </c:pt>
                <c:pt idx="25">
                  <c:v>-21.5</c:v>
                </c:pt>
                <c:pt idx="26">
                  <c:v>-24</c:v>
                </c:pt>
                <c:pt idx="27">
                  <c:v>-24.2</c:v>
                </c:pt>
                <c:pt idx="28">
                  <c:v>-17.2</c:v>
                </c:pt>
                <c:pt idx="29">
                  <c:v>-14.7</c:v>
                </c:pt>
                <c:pt idx="30">
                  <c:v>-19.8</c:v>
                </c:pt>
                <c:pt idx="31">
                  <c:v>-15.5</c:v>
                </c:pt>
                <c:pt idx="32">
                  <c:v>-11.5</c:v>
                </c:pt>
                <c:pt idx="33">
                  <c:v>-16.100000000000001</c:v>
                </c:pt>
                <c:pt idx="34">
                  <c:v>-15.2</c:v>
                </c:pt>
                <c:pt idx="35">
                  <c:v>-16.899999999999999</c:v>
                </c:pt>
                <c:pt idx="36">
                  <c:v>-16.600000000000001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681-4C43-9688-399D2A5F1223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Arkusz1!$H$2:$H$38</c:f>
              <c:numCache>
                <c:formatCode>General</c:formatCode>
                <c:ptCount val="37"/>
                <c:pt idx="0">
                  <c:v>-34.4</c:v>
                </c:pt>
                <c:pt idx="1">
                  <c:v>-36.200000000000003</c:v>
                </c:pt>
                <c:pt idx="2">
                  <c:v>-37.200000000000003</c:v>
                </c:pt>
                <c:pt idx="3">
                  <c:v>-33.5</c:v>
                </c:pt>
                <c:pt idx="4">
                  <c:v>-33.299999999999997</c:v>
                </c:pt>
                <c:pt idx="5">
                  <c:v>-29.6</c:v>
                </c:pt>
                <c:pt idx="6">
                  <c:v>-27.7</c:v>
                </c:pt>
                <c:pt idx="7">
                  <c:v>-21.8</c:v>
                </c:pt>
                <c:pt idx="8">
                  <c:v>-24</c:v>
                </c:pt>
                <c:pt idx="9">
                  <c:v>-21.2</c:v>
                </c:pt>
                <c:pt idx="10">
                  <c:v>-14.2</c:v>
                </c:pt>
                <c:pt idx="11">
                  <c:v>-19.3</c:v>
                </c:pt>
                <c:pt idx="12">
                  <c:v>-16.2</c:v>
                </c:pt>
                <c:pt idx="13">
                  <c:v>-13.3</c:v>
                </c:pt>
                <c:pt idx="14">
                  <c:v>-12.9</c:v>
                </c:pt>
                <c:pt idx="15">
                  <c:v>-10.6</c:v>
                </c:pt>
                <c:pt idx="16">
                  <c:v>-14.8</c:v>
                </c:pt>
                <c:pt idx="17">
                  <c:v>-12.9</c:v>
                </c:pt>
                <c:pt idx="18">
                  <c:v>-10.199999999999999</c:v>
                </c:pt>
                <c:pt idx="19">
                  <c:v>-15.7</c:v>
                </c:pt>
                <c:pt idx="20">
                  <c:v>-13.4</c:v>
                </c:pt>
                <c:pt idx="21">
                  <c:v>-13.9</c:v>
                </c:pt>
                <c:pt idx="22">
                  <c:v>-15</c:v>
                </c:pt>
                <c:pt idx="23">
                  <c:v>-12.3</c:v>
                </c:pt>
                <c:pt idx="24">
                  <c:v>-13.2</c:v>
                </c:pt>
                <c:pt idx="25">
                  <c:v>-9.8000000000000007</c:v>
                </c:pt>
                <c:pt idx="26">
                  <c:v>-5.9</c:v>
                </c:pt>
                <c:pt idx="27">
                  <c:v>-10</c:v>
                </c:pt>
                <c:pt idx="28">
                  <c:v>-10.4</c:v>
                </c:pt>
                <c:pt idx="29">
                  <c:v>-3.9</c:v>
                </c:pt>
                <c:pt idx="30">
                  <c:v>-10.7</c:v>
                </c:pt>
                <c:pt idx="31">
                  <c:v>-8.4</c:v>
                </c:pt>
                <c:pt idx="32">
                  <c:v>-5.3</c:v>
                </c:pt>
                <c:pt idx="33">
                  <c:v>-5</c:v>
                </c:pt>
                <c:pt idx="34">
                  <c:v>-2.6</c:v>
                </c:pt>
                <c:pt idx="35">
                  <c:v>-2.9</c:v>
                </c:pt>
                <c:pt idx="36">
                  <c:v>-1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681-4C43-9688-399D2A5F1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662827600"/>
        <c:axId val="-662828688"/>
      </c:lineChart>
      <c:catAx>
        <c:axId val="-6628276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62828688"/>
        <c:crossesAt val="0"/>
        <c:auto val="1"/>
        <c:lblAlgn val="ctr"/>
        <c:lblOffset val="100"/>
        <c:tickLblSkip val="1"/>
        <c:noMultiLvlLbl val="0"/>
      </c:catAx>
      <c:valAx>
        <c:axId val="-662828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6282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-37.5</c:v>
                </c:pt>
                <c:pt idx="1">
                  <c:v>-35.799999999999997</c:v>
                </c:pt>
                <c:pt idx="2">
                  <c:v>-31.8</c:v>
                </c:pt>
                <c:pt idx="3" formatCode="0.0">
                  <c:v>-22.1</c:v>
                </c:pt>
                <c:pt idx="4" formatCode="0.0">
                  <c:v>-14.9</c:v>
                </c:pt>
                <c:pt idx="5" formatCode="0.0">
                  <c:v>-7.1</c:v>
                </c:pt>
                <c:pt idx="6" formatCode="0.0">
                  <c:v>-8</c:v>
                </c:pt>
                <c:pt idx="7" formatCode="0.0">
                  <c:v>-22.3</c:v>
                </c:pt>
                <c:pt idx="8" formatCode="0.0">
                  <c:v>-16.899999999999999</c:v>
                </c:pt>
                <c:pt idx="9" formatCode="0.0">
                  <c:v>-25</c:v>
                </c:pt>
                <c:pt idx="10" formatCode="0.0">
                  <c:v>-29.5</c:v>
                </c:pt>
                <c:pt idx="11" formatCode="0.0">
                  <c:v>-26.7</c:v>
                </c:pt>
                <c:pt idx="12" formatCode="0.0">
                  <c:v>-17</c:v>
                </c:pt>
                <c:pt idx="13" formatCode="0.0">
                  <c:v>-10.9</c:v>
                </c:pt>
                <c:pt idx="14" formatCode="0.0">
                  <c:v>-5.2</c:v>
                </c:pt>
                <c:pt idx="15" formatCode="0.0">
                  <c:v>2.4</c:v>
                </c:pt>
                <c:pt idx="16" formatCode="0.0">
                  <c:v>5.7</c:v>
                </c:pt>
                <c:pt idx="17" formatCode="0.0">
                  <c:v>7.7</c:v>
                </c:pt>
                <c:pt idx="18" formatCode="0.0">
                  <c:v>-16.399999999999999</c:v>
                </c:pt>
                <c:pt idx="19" formatCode="0.0">
                  <c:v>-19.600000000000001</c:v>
                </c:pt>
                <c:pt idx="20" formatCode="0.0">
                  <c:v>-39.799999999999997</c:v>
                </c:pt>
                <c:pt idx="21" formatCode="0.0">
                  <c:v>-26.3</c:v>
                </c:pt>
                <c:pt idx="22" formatCode="0.0">
                  <c:v>-14</c:v>
                </c:pt>
                <c:pt idx="23" formatCode="0.0">
                  <c:v>-12.5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662831408"/>
        <c:axId val="-57194880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-39.6</c:v>
                </c:pt>
                <c:pt idx="1">
                  <c:v>-38.1</c:v>
                </c:pt>
                <c:pt idx="2">
                  <c:v>-33.1</c:v>
                </c:pt>
                <c:pt idx="3" formatCode="0.0">
                  <c:v>-27</c:v>
                </c:pt>
                <c:pt idx="4" formatCode="0.0">
                  <c:v>-18.2</c:v>
                </c:pt>
                <c:pt idx="5" formatCode="0.0">
                  <c:v>-10.9</c:v>
                </c:pt>
                <c:pt idx="6" formatCode="0.0">
                  <c:v>-10.6</c:v>
                </c:pt>
                <c:pt idx="7" formatCode="0.0">
                  <c:v>-18.100000000000001</c:v>
                </c:pt>
                <c:pt idx="8" formatCode="0.0">
                  <c:v>-17.2</c:v>
                </c:pt>
                <c:pt idx="9" formatCode="0.0">
                  <c:v>-22.4</c:v>
                </c:pt>
                <c:pt idx="10" formatCode="0.0">
                  <c:v>-25.4</c:v>
                </c:pt>
                <c:pt idx="11" formatCode="0.0">
                  <c:v>-21.9</c:v>
                </c:pt>
                <c:pt idx="12" formatCode="0.0">
                  <c:v>-15.7</c:v>
                </c:pt>
                <c:pt idx="13" formatCode="0.0">
                  <c:v>-10.7</c:v>
                </c:pt>
                <c:pt idx="14" formatCode="0.0">
                  <c:v>-3.9</c:v>
                </c:pt>
                <c:pt idx="15" formatCode="0.0">
                  <c:v>0.1</c:v>
                </c:pt>
                <c:pt idx="16" formatCode="0.0">
                  <c:v>0.6</c:v>
                </c:pt>
                <c:pt idx="17" formatCode="0.0">
                  <c:v>4.8</c:v>
                </c:pt>
                <c:pt idx="18" formatCode="0.0">
                  <c:v>-6.5</c:v>
                </c:pt>
                <c:pt idx="19" formatCode="0.0">
                  <c:v>-10.3</c:v>
                </c:pt>
                <c:pt idx="20" formatCode="0.0">
                  <c:v>-26.4</c:v>
                </c:pt>
                <c:pt idx="21" formatCode="0.0">
                  <c:v>-20.9</c:v>
                </c:pt>
                <c:pt idx="22" formatCode="0.0">
                  <c:v>-7.8</c:v>
                </c:pt>
                <c:pt idx="23" formatCode="0.0">
                  <c:v>-7.3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-52.9</c:v>
                </c:pt>
                <c:pt idx="1">
                  <c:v>-51.7</c:v>
                </c:pt>
                <c:pt idx="2">
                  <c:v>-49.5</c:v>
                </c:pt>
                <c:pt idx="3" formatCode="0.0">
                  <c:v>-38.5</c:v>
                </c:pt>
                <c:pt idx="4" formatCode="0.0">
                  <c:v>-26.2</c:v>
                </c:pt>
                <c:pt idx="5" formatCode="0.0">
                  <c:v>-17.7</c:v>
                </c:pt>
                <c:pt idx="6" formatCode="0.0">
                  <c:v>-16.600000000000001</c:v>
                </c:pt>
                <c:pt idx="7" formatCode="0.0">
                  <c:v>-40</c:v>
                </c:pt>
                <c:pt idx="8" formatCode="0.0">
                  <c:v>-31.2</c:v>
                </c:pt>
                <c:pt idx="9" formatCode="0.0">
                  <c:v>-41.5</c:v>
                </c:pt>
                <c:pt idx="10" formatCode="0.0">
                  <c:v>-46.5</c:v>
                </c:pt>
                <c:pt idx="11" formatCode="0.0">
                  <c:v>-45.2</c:v>
                </c:pt>
                <c:pt idx="12" formatCode="0.0">
                  <c:v>-29.9</c:v>
                </c:pt>
                <c:pt idx="13" formatCode="0.0">
                  <c:v>-21.5</c:v>
                </c:pt>
                <c:pt idx="14" formatCode="0.0">
                  <c:v>-11</c:v>
                </c:pt>
                <c:pt idx="15" formatCode="0.0">
                  <c:v>1.8</c:v>
                </c:pt>
                <c:pt idx="16" formatCode="0.0">
                  <c:v>8.6999999999999993</c:v>
                </c:pt>
                <c:pt idx="17" formatCode="0.0">
                  <c:v>9.6999999999999993</c:v>
                </c:pt>
                <c:pt idx="18" formatCode="0.0">
                  <c:v>-24.9</c:v>
                </c:pt>
                <c:pt idx="19" formatCode="0.0">
                  <c:v>-38.4</c:v>
                </c:pt>
                <c:pt idx="20" formatCode="0.0">
                  <c:v>-56.2</c:v>
                </c:pt>
                <c:pt idx="21" formatCode="0.0">
                  <c:v>-43.8</c:v>
                </c:pt>
                <c:pt idx="22" formatCode="0.0">
                  <c:v>-25.9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-32.1</c:v>
                </c:pt>
                <c:pt idx="1">
                  <c:v>-29.4</c:v>
                </c:pt>
                <c:pt idx="2">
                  <c:v>-23.3</c:v>
                </c:pt>
                <c:pt idx="3" formatCode="0.0">
                  <c:v>-16.399999999999999</c:v>
                </c:pt>
                <c:pt idx="4" formatCode="0.0">
                  <c:v>-11.1</c:v>
                </c:pt>
                <c:pt idx="5" formatCode="0.0">
                  <c:v>1.3</c:v>
                </c:pt>
                <c:pt idx="6" formatCode="0.0">
                  <c:v>1.2</c:v>
                </c:pt>
                <c:pt idx="7" formatCode="0.0">
                  <c:v>-16.100000000000001</c:v>
                </c:pt>
                <c:pt idx="8" formatCode="0.0">
                  <c:v>-9.1999999999999993</c:v>
                </c:pt>
                <c:pt idx="9" formatCode="0.0">
                  <c:v>-15.9</c:v>
                </c:pt>
                <c:pt idx="10" formatCode="0.0">
                  <c:v>-19.3</c:v>
                </c:pt>
                <c:pt idx="11" formatCode="0.0">
                  <c:v>-21.6</c:v>
                </c:pt>
                <c:pt idx="12" formatCode="0.0">
                  <c:v>-13.7</c:v>
                </c:pt>
                <c:pt idx="13" formatCode="0.0">
                  <c:v>-8.1999999999999993</c:v>
                </c:pt>
                <c:pt idx="14" formatCode="0.0">
                  <c:v>-2.5</c:v>
                </c:pt>
                <c:pt idx="15" formatCode="0.0">
                  <c:v>9.1999999999999993</c:v>
                </c:pt>
                <c:pt idx="16" formatCode="General">
                  <c:v>12.8</c:v>
                </c:pt>
                <c:pt idx="17" formatCode="General">
                  <c:v>16.399999999999999</c:v>
                </c:pt>
                <c:pt idx="18" formatCode="General">
                  <c:v>-13.4</c:v>
                </c:pt>
                <c:pt idx="19" formatCode="General">
                  <c:v>-13.3</c:v>
                </c:pt>
                <c:pt idx="20" formatCode="General">
                  <c:v>-34.9</c:v>
                </c:pt>
                <c:pt idx="21" formatCode="General">
                  <c:v>-27.7</c:v>
                </c:pt>
                <c:pt idx="22" formatCode="General">
                  <c:v>-13.4</c:v>
                </c:pt>
                <c:pt idx="23" formatCode="General">
                  <c:v>-7.3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662831408"/>
        <c:axId val="-571948800"/>
      </c:lineChart>
      <c:catAx>
        <c:axId val="-6628314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1948800"/>
        <c:crossesAt val="0"/>
        <c:auto val="0"/>
        <c:lblAlgn val="ctr"/>
        <c:lblOffset val="100"/>
        <c:tickLblSkip val="1"/>
        <c:noMultiLvlLbl val="0"/>
      </c:catAx>
      <c:valAx>
        <c:axId val="-57194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6283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7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</c:lvl>
                <c:lvl>
                  <c:pt idx="11">
                    <c:v>2024</c:v>
                  </c:pt>
                  <c:pt idx="23">
                    <c:v>2025</c:v>
                  </c:pt>
                  <c:pt idx="35">
                    <c:v>2026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37"/>
                <c:pt idx="0">
                  <c:v>-27.6</c:v>
                </c:pt>
                <c:pt idx="1">
                  <c:v>-25.3</c:v>
                </c:pt>
                <c:pt idx="2">
                  <c:v>-22.6</c:v>
                </c:pt>
                <c:pt idx="3">
                  <c:v>-19.7</c:v>
                </c:pt>
                <c:pt idx="4">
                  <c:v>-15.3</c:v>
                </c:pt>
                <c:pt idx="5">
                  <c:v>-14.8</c:v>
                </c:pt>
                <c:pt idx="6">
                  <c:v>-10.9</c:v>
                </c:pt>
                <c:pt idx="7">
                  <c:v>-10.5</c:v>
                </c:pt>
                <c:pt idx="8">
                  <c:v>-9.4</c:v>
                </c:pt>
                <c:pt idx="9">
                  <c:v>-8.1</c:v>
                </c:pt>
                <c:pt idx="10">
                  <c:v>-7.4</c:v>
                </c:pt>
                <c:pt idx="11">
                  <c:v>-6.4</c:v>
                </c:pt>
                <c:pt idx="12">
                  <c:v>-3.8</c:v>
                </c:pt>
                <c:pt idx="13">
                  <c:v>-5.3</c:v>
                </c:pt>
                <c:pt idx="14">
                  <c:v>-5.2</c:v>
                </c:pt>
                <c:pt idx="15">
                  <c:v>-6.8</c:v>
                </c:pt>
                <c:pt idx="16">
                  <c:v>-8.1999999999999993</c:v>
                </c:pt>
                <c:pt idx="17">
                  <c:v>-8.3000000000000007</c:v>
                </c:pt>
                <c:pt idx="18">
                  <c:v>-11.6</c:v>
                </c:pt>
                <c:pt idx="19">
                  <c:v>-10.3</c:v>
                </c:pt>
                <c:pt idx="20">
                  <c:v>-9.6999999999999993</c:v>
                </c:pt>
                <c:pt idx="21">
                  <c:v>-11.6</c:v>
                </c:pt>
                <c:pt idx="22">
                  <c:v>-11.6</c:v>
                </c:pt>
                <c:pt idx="23">
                  <c:v>-11.5</c:v>
                </c:pt>
                <c:pt idx="24">
                  <c:v>-9.9</c:v>
                </c:pt>
                <c:pt idx="25">
                  <c:v>-10.8</c:v>
                </c:pt>
                <c:pt idx="26">
                  <c:v>-9.8000000000000007</c:v>
                </c:pt>
                <c:pt idx="27">
                  <c:v>-11.8</c:v>
                </c:pt>
                <c:pt idx="28">
                  <c:v>-8.9</c:v>
                </c:pt>
                <c:pt idx="29">
                  <c:v>-4.5999999999999996</c:v>
                </c:pt>
                <c:pt idx="30">
                  <c:v>-7.7</c:v>
                </c:pt>
                <c:pt idx="31">
                  <c:v>-6.3</c:v>
                </c:pt>
                <c:pt idx="32">
                  <c:v>-4.3</c:v>
                </c:pt>
                <c:pt idx="33">
                  <c:v>-6.6</c:v>
                </c:pt>
                <c:pt idx="34">
                  <c:v>-7.5</c:v>
                </c:pt>
                <c:pt idx="35">
                  <c:v>-7</c:v>
                </c:pt>
                <c:pt idx="36">
                  <c:v>-6.7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571946624"/>
        <c:axId val="-57194499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37"/>
                <c:pt idx="0">
                  <c:v>-27.3</c:v>
                </c:pt>
                <c:pt idx="1">
                  <c:v>-23.2</c:v>
                </c:pt>
                <c:pt idx="2">
                  <c:v>-20.3</c:v>
                </c:pt>
                <c:pt idx="3">
                  <c:v>-17.600000000000001</c:v>
                </c:pt>
                <c:pt idx="4">
                  <c:v>-15.7</c:v>
                </c:pt>
                <c:pt idx="5">
                  <c:v>-14.5</c:v>
                </c:pt>
                <c:pt idx="6">
                  <c:v>-11.4</c:v>
                </c:pt>
                <c:pt idx="7">
                  <c:v>-10.199999999999999</c:v>
                </c:pt>
                <c:pt idx="8">
                  <c:v>-5.7</c:v>
                </c:pt>
                <c:pt idx="9">
                  <c:v>-6.9</c:v>
                </c:pt>
                <c:pt idx="10">
                  <c:v>-5.9</c:v>
                </c:pt>
                <c:pt idx="11">
                  <c:v>-3.9</c:v>
                </c:pt>
                <c:pt idx="12">
                  <c:v>-1</c:v>
                </c:pt>
                <c:pt idx="13">
                  <c:v>-3</c:v>
                </c:pt>
                <c:pt idx="14">
                  <c:v>-3.2</c:v>
                </c:pt>
                <c:pt idx="15">
                  <c:v>-5.0999999999999996</c:v>
                </c:pt>
                <c:pt idx="16">
                  <c:v>-7.8</c:v>
                </c:pt>
                <c:pt idx="17">
                  <c:v>-4.5</c:v>
                </c:pt>
                <c:pt idx="18">
                  <c:v>-10.5</c:v>
                </c:pt>
                <c:pt idx="19">
                  <c:v>-8.3000000000000007</c:v>
                </c:pt>
                <c:pt idx="20">
                  <c:v>-6.8</c:v>
                </c:pt>
                <c:pt idx="21">
                  <c:v>-8.4</c:v>
                </c:pt>
                <c:pt idx="22">
                  <c:v>-8.8000000000000007</c:v>
                </c:pt>
                <c:pt idx="23">
                  <c:v>-8.6999999999999993</c:v>
                </c:pt>
                <c:pt idx="24">
                  <c:v>-7.5</c:v>
                </c:pt>
                <c:pt idx="25">
                  <c:v>-6.8</c:v>
                </c:pt>
                <c:pt idx="26">
                  <c:v>-6.5</c:v>
                </c:pt>
                <c:pt idx="27">
                  <c:v>-8.1</c:v>
                </c:pt>
                <c:pt idx="28">
                  <c:v>-6.7</c:v>
                </c:pt>
                <c:pt idx="29">
                  <c:v>-1.2</c:v>
                </c:pt>
                <c:pt idx="30">
                  <c:v>-3.9</c:v>
                </c:pt>
                <c:pt idx="31">
                  <c:v>-2.1</c:v>
                </c:pt>
                <c:pt idx="32">
                  <c:v>-2.2999999999999998</c:v>
                </c:pt>
                <c:pt idx="33">
                  <c:v>-4</c:v>
                </c:pt>
                <c:pt idx="34">
                  <c:v>-1.9</c:v>
                </c:pt>
                <c:pt idx="35">
                  <c:v>-4</c:v>
                </c:pt>
                <c:pt idx="36">
                  <c:v>-2.8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37"/>
                <c:pt idx="0">
                  <c:v>-43.5</c:v>
                </c:pt>
                <c:pt idx="1">
                  <c:v>-38</c:v>
                </c:pt>
                <c:pt idx="2">
                  <c:v>-36.200000000000003</c:v>
                </c:pt>
                <c:pt idx="3">
                  <c:v>-30.8</c:v>
                </c:pt>
                <c:pt idx="4">
                  <c:v>-27.6</c:v>
                </c:pt>
                <c:pt idx="5">
                  <c:v>-26.5</c:v>
                </c:pt>
                <c:pt idx="6">
                  <c:v>-23.6</c:v>
                </c:pt>
                <c:pt idx="7">
                  <c:v>-20.7</c:v>
                </c:pt>
                <c:pt idx="8">
                  <c:v>-18.8</c:v>
                </c:pt>
                <c:pt idx="9">
                  <c:v>-16.3</c:v>
                </c:pt>
                <c:pt idx="10">
                  <c:v>-14.6</c:v>
                </c:pt>
                <c:pt idx="11">
                  <c:v>-9.8000000000000007</c:v>
                </c:pt>
                <c:pt idx="12">
                  <c:v>-8.6999999999999993</c:v>
                </c:pt>
                <c:pt idx="13">
                  <c:v>-11.4</c:v>
                </c:pt>
                <c:pt idx="14">
                  <c:v>-10.5</c:v>
                </c:pt>
                <c:pt idx="15">
                  <c:v>-13.8</c:v>
                </c:pt>
                <c:pt idx="16">
                  <c:v>-14.6</c:v>
                </c:pt>
                <c:pt idx="17">
                  <c:v>-15.6</c:v>
                </c:pt>
                <c:pt idx="18">
                  <c:v>-20</c:v>
                </c:pt>
                <c:pt idx="19">
                  <c:v>-20.3</c:v>
                </c:pt>
                <c:pt idx="20">
                  <c:v>-18</c:v>
                </c:pt>
                <c:pt idx="21">
                  <c:v>-19.899999999999999</c:v>
                </c:pt>
                <c:pt idx="22">
                  <c:v>-23.1</c:v>
                </c:pt>
                <c:pt idx="23">
                  <c:v>-23.1</c:v>
                </c:pt>
                <c:pt idx="24">
                  <c:v>-20.100000000000001</c:v>
                </c:pt>
                <c:pt idx="25">
                  <c:v>-21.5</c:v>
                </c:pt>
                <c:pt idx="26">
                  <c:v>-24</c:v>
                </c:pt>
                <c:pt idx="27">
                  <c:v>-24.2</c:v>
                </c:pt>
                <c:pt idx="28">
                  <c:v>-17.2</c:v>
                </c:pt>
                <c:pt idx="29">
                  <c:v>-14.7</c:v>
                </c:pt>
                <c:pt idx="30">
                  <c:v>-19.8</c:v>
                </c:pt>
                <c:pt idx="31">
                  <c:v>-15.5</c:v>
                </c:pt>
                <c:pt idx="32">
                  <c:v>-11.5</c:v>
                </c:pt>
                <c:pt idx="33">
                  <c:v>-16.100000000000001</c:v>
                </c:pt>
                <c:pt idx="34">
                  <c:v>-15.2</c:v>
                </c:pt>
                <c:pt idx="35">
                  <c:v>-16.899999999999999</c:v>
                </c:pt>
                <c:pt idx="36">
                  <c:v>-16.600000000000001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37"/>
                <c:pt idx="0">
                  <c:v>-27.2</c:v>
                </c:pt>
                <c:pt idx="1">
                  <c:v>-26.6</c:v>
                </c:pt>
                <c:pt idx="2">
                  <c:v>-22.7</c:v>
                </c:pt>
                <c:pt idx="3">
                  <c:v>-18</c:v>
                </c:pt>
                <c:pt idx="4">
                  <c:v>-13</c:v>
                </c:pt>
                <c:pt idx="5">
                  <c:v>-10.9</c:v>
                </c:pt>
                <c:pt idx="6">
                  <c:v>-5.7</c:v>
                </c:pt>
                <c:pt idx="7">
                  <c:v>-8.4</c:v>
                </c:pt>
                <c:pt idx="8">
                  <c:v>-9</c:v>
                </c:pt>
                <c:pt idx="9">
                  <c:v>-6.6</c:v>
                </c:pt>
                <c:pt idx="10">
                  <c:v>-11.1</c:v>
                </c:pt>
                <c:pt idx="11">
                  <c:v>-10.5</c:v>
                </c:pt>
                <c:pt idx="12">
                  <c:v>-7.7</c:v>
                </c:pt>
                <c:pt idx="13">
                  <c:v>-10</c:v>
                </c:pt>
                <c:pt idx="14">
                  <c:v>-10.4</c:v>
                </c:pt>
                <c:pt idx="15">
                  <c:v>-11.9</c:v>
                </c:pt>
                <c:pt idx="16">
                  <c:v>-15.1</c:v>
                </c:pt>
                <c:pt idx="17">
                  <c:v>-16.3</c:v>
                </c:pt>
                <c:pt idx="18">
                  <c:v>-18.899999999999999</c:v>
                </c:pt>
                <c:pt idx="19">
                  <c:v>-18.8</c:v>
                </c:pt>
                <c:pt idx="20">
                  <c:v>-20.399999999999999</c:v>
                </c:pt>
                <c:pt idx="21">
                  <c:v>-20.399999999999999</c:v>
                </c:pt>
                <c:pt idx="22">
                  <c:v>-23</c:v>
                </c:pt>
                <c:pt idx="23">
                  <c:v>-22.1</c:v>
                </c:pt>
                <c:pt idx="24">
                  <c:v>-19.3</c:v>
                </c:pt>
                <c:pt idx="25">
                  <c:v>-22.7</c:v>
                </c:pt>
                <c:pt idx="26">
                  <c:v>-20.6</c:v>
                </c:pt>
                <c:pt idx="27">
                  <c:v>-24.2</c:v>
                </c:pt>
                <c:pt idx="28">
                  <c:v>-20</c:v>
                </c:pt>
                <c:pt idx="29">
                  <c:v>-16.2</c:v>
                </c:pt>
                <c:pt idx="30">
                  <c:v>-20.2</c:v>
                </c:pt>
                <c:pt idx="31">
                  <c:v>-17.899999999999999</c:v>
                </c:pt>
                <c:pt idx="32">
                  <c:v>-16.899999999999999</c:v>
                </c:pt>
                <c:pt idx="33">
                  <c:v>-19.600000000000001</c:v>
                </c:pt>
                <c:pt idx="34">
                  <c:v>-24.3</c:v>
                </c:pt>
                <c:pt idx="35">
                  <c:v>-21.5</c:v>
                </c:pt>
                <c:pt idx="36">
                  <c:v>-23.2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37"/>
                <c:pt idx="0">
                  <c:v>-12.5</c:v>
                </c:pt>
                <c:pt idx="1">
                  <c:v>-13.5</c:v>
                </c:pt>
                <c:pt idx="2">
                  <c:v>-11.2</c:v>
                </c:pt>
                <c:pt idx="3">
                  <c:v>-12.2</c:v>
                </c:pt>
                <c:pt idx="4">
                  <c:v>-4.7</c:v>
                </c:pt>
                <c:pt idx="5">
                  <c:v>-7.3</c:v>
                </c:pt>
                <c:pt idx="6">
                  <c:v>-3</c:v>
                </c:pt>
                <c:pt idx="7">
                  <c:v>-2.5</c:v>
                </c:pt>
                <c:pt idx="8">
                  <c:v>-4.0999999999999996</c:v>
                </c:pt>
                <c:pt idx="9">
                  <c:v>-2.6</c:v>
                </c:pt>
                <c:pt idx="10">
                  <c:v>2</c:v>
                </c:pt>
                <c:pt idx="11">
                  <c:v>-1.5</c:v>
                </c:pt>
                <c:pt idx="12">
                  <c:v>2.2999999999999998</c:v>
                </c:pt>
                <c:pt idx="13">
                  <c:v>3.1</c:v>
                </c:pt>
                <c:pt idx="14">
                  <c:v>3.5</c:v>
                </c:pt>
                <c:pt idx="15">
                  <c:v>3.5</c:v>
                </c:pt>
                <c:pt idx="16">
                  <c:v>4.5</c:v>
                </c:pt>
                <c:pt idx="17">
                  <c:v>3.1</c:v>
                </c:pt>
                <c:pt idx="18">
                  <c:v>2.9</c:v>
                </c:pt>
                <c:pt idx="19">
                  <c:v>6.3</c:v>
                </c:pt>
                <c:pt idx="20">
                  <c:v>6.2</c:v>
                </c:pt>
                <c:pt idx="21">
                  <c:v>2.2000000000000002</c:v>
                </c:pt>
                <c:pt idx="22">
                  <c:v>8.3000000000000007</c:v>
                </c:pt>
                <c:pt idx="23">
                  <c:v>7.8</c:v>
                </c:pt>
                <c:pt idx="24">
                  <c:v>7.4</c:v>
                </c:pt>
                <c:pt idx="25">
                  <c:v>7.7</c:v>
                </c:pt>
                <c:pt idx="26">
                  <c:v>11.7</c:v>
                </c:pt>
                <c:pt idx="27">
                  <c:v>9.1999999999999993</c:v>
                </c:pt>
                <c:pt idx="28">
                  <c:v>8.5</c:v>
                </c:pt>
                <c:pt idx="29">
                  <c:v>13.8</c:v>
                </c:pt>
                <c:pt idx="30">
                  <c:v>13</c:v>
                </c:pt>
                <c:pt idx="31">
                  <c:v>10.5</c:v>
                </c:pt>
                <c:pt idx="32">
                  <c:v>13.6</c:v>
                </c:pt>
                <c:pt idx="33">
                  <c:v>13.4</c:v>
                </c:pt>
                <c:pt idx="34">
                  <c:v>11.5</c:v>
                </c:pt>
                <c:pt idx="35">
                  <c:v>14.3</c:v>
                </c:pt>
                <c:pt idx="36">
                  <c:v>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71946624"/>
        <c:axId val="-571944992"/>
      </c:lineChart>
      <c:catAx>
        <c:axId val="-5719466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1944992"/>
        <c:crossesAt val="0"/>
        <c:auto val="1"/>
        <c:lblAlgn val="ctr"/>
        <c:lblOffset val="100"/>
        <c:tickLblSkip val="1"/>
        <c:noMultiLvlLbl val="0"/>
      </c:catAx>
      <c:valAx>
        <c:axId val="-57194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1946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-47.825000000000003</c:v>
                </c:pt>
                <c:pt idx="1">
                  <c:v>-44.8</c:v>
                </c:pt>
                <c:pt idx="2">
                  <c:v>-35.700000000000003</c:v>
                </c:pt>
                <c:pt idx="3" formatCode="0.0">
                  <c:v>-27.2</c:v>
                </c:pt>
                <c:pt idx="4" formatCode="0.0">
                  <c:v>-18.5</c:v>
                </c:pt>
                <c:pt idx="5" formatCode="0.0">
                  <c:v>-7.9</c:v>
                </c:pt>
                <c:pt idx="6" formatCode="0.0">
                  <c:v>-11.6</c:v>
                </c:pt>
                <c:pt idx="7" formatCode="0.0">
                  <c:v>-32.5</c:v>
                </c:pt>
                <c:pt idx="8" formatCode="0.0">
                  <c:v>-23.5</c:v>
                </c:pt>
                <c:pt idx="9" formatCode="0.0">
                  <c:v>-29.8</c:v>
                </c:pt>
                <c:pt idx="10" formatCode="0.0">
                  <c:v>-36.700000000000003</c:v>
                </c:pt>
                <c:pt idx="11" formatCode="0.0">
                  <c:v>-33.700000000000003</c:v>
                </c:pt>
                <c:pt idx="12" formatCode="0.0">
                  <c:v>-21.8</c:v>
                </c:pt>
                <c:pt idx="13" formatCode="0.0">
                  <c:v>-15.1</c:v>
                </c:pt>
                <c:pt idx="14" formatCode="0.0">
                  <c:v>-8.6</c:v>
                </c:pt>
                <c:pt idx="15" formatCode="0.0">
                  <c:v>-0.3</c:v>
                </c:pt>
                <c:pt idx="16" formatCode="0.0">
                  <c:v>2.9</c:v>
                </c:pt>
                <c:pt idx="17" formatCode="0.0">
                  <c:v>4</c:v>
                </c:pt>
                <c:pt idx="18" formatCode="0.0">
                  <c:v>-19.5</c:v>
                </c:pt>
                <c:pt idx="19" formatCode="0.0">
                  <c:v>-15</c:v>
                </c:pt>
                <c:pt idx="20" formatCode="0.0">
                  <c:v>-29.5</c:v>
                </c:pt>
                <c:pt idx="21" formatCode="0.0">
                  <c:v>-14.8</c:v>
                </c:pt>
                <c:pt idx="22" formatCode="0.0">
                  <c:v>-8.6999999999999993</c:v>
                </c:pt>
                <c:pt idx="23" formatCode="0.0">
                  <c:v>-7.9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40867808"/>
        <c:axId val="-7273277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-63.8</c:v>
                </c:pt>
                <c:pt idx="1">
                  <c:v>-54.1</c:v>
                </c:pt>
                <c:pt idx="2">
                  <c:v>-30.3</c:v>
                </c:pt>
                <c:pt idx="3" formatCode="0.0">
                  <c:v>-24.8</c:v>
                </c:pt>
                <c:pt idx="4" formatCode="0.0">
                  <c:v>-6.3</c:v>
                </c:pt>
                <c:pt idx="5" formatCode="0.0">
                  <c:v>17.600000000000001</c:v>
                </c:pt>
                <c:pt idx="6" formatCode="0.0">
                  <c:v>5.0999999999999996</c:v>
                </c:pt>
                <c:pt idx="7" formatCode="0.0">
                  <c:v>-54.6</c:v>
                </c:pt>
                <c:pt idx="8" formatCode="0.0">
                  <c:v>-34.4</c:v>
                </c:pt>
                <c:pt idx="9" formatCode="0.0">
                  <c:v>-37</c:v>
                </c:pt>
                <c:pt idx="10" formatCode="0.0">
                  <c:v>-53.3</c:v>
                </c:pt>
                <c:pt idx="11" formatCode="0.0">
                  <c:v>-53.7</c:v>
                </c:pt>
                <c:pt idx="12" formatCode="0.0">
                  <c:v>-31.1</c:v>
                </c:pt>
                <c:pt idx="13" formatCode="0.0">
                  <c:v>-19.7</c:v>
                </c:pt>
                <c:pt idx="14" formatCode="0.0">
                  <c:v>-7.8</c:v>
                </c:pt>
                <c:pt idx="15" formatCode="0.0">
                  <c:v>8.5</c:v>
                </c:pt>
                <c:pt idx="16" formatCode="0.0">
                  <c:v>12.6</c:v>
                </c:pt>
                <c:pt idx="17" formatCode="0.0">
                  <c:v>7.7</c:v>
                </c:pt>
                <c:pt idx="18" formatCode="0.0">
                  <c:v>-39.4</c:v>
                </c:pt>
                <c:pt idx="19" formatCode="0.0">
                  <c:v>-24.6</c:v>
                </c:pt>
                <c:pt idx="20" formatCode="0.0">
                  <c:v>-21.3</c:v>
                </c:pt>
                <c:pt idx="21" formatCode="0.0">
                  <c:v>-14.1</c:v>
                </c:pt>
                <c:pt idx="22" formatCode="0.0">
                  <c:v>-16.3</c:v>
                </c:pt>
                <c:pt idx="23" formatCode="0.0">
                  <c:v>-20.3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-64.599999999999994</c:v>
                </c:pt>
                <c:pt idx="1">
                  <c:v>-65.400000000000006</c:v>
                </c:pt>
                <c:pt idx="2">
                  <c:v>-58.8</c:v>
                </c:pt>
                <c:pt idx="3" formatCode="0.0">
                  <c:v>-54.6</c:v>
                </c:pt>
                <c:pt idx="4" formatCode="0.0">
                  <c:v>-48.3</c:v>
                </c:pt>
                <c:pt idx="5" formatCode="0.0">
                  <c:v>-40.700000000000003</c:v>
                </c:pt>
                <c:pt idx="6" formatCode="0.0">
                  <c:v>-37.200000000000003</c:v>
                </c:pt>
                <c:pt idx="7" formatCode="0.0">
                  <c:v>-37.1</c:v>
                </c:pt>
                <c:pt idx="8" formatCode="0.0">
                  <c:v>-32</c:v>
                </c:pt>
                <c:pt idx="9" formatCode="0.0">
                  <c:v>-36.1</c:v>
                </c:pt>
                <c:pt idx="10" formatCode="0.0">
                  <c:v>-36.9</c:v>
                </c:pt>
                <c:pt idx="11" formatCode="0.0">
                  <c:v>-36.1</c:v>
                </c:pt>
                <c:pt idx="12" formatCode="0.0">
                  <c:v>-30.5</c:v>
                </c:pt>
                <c:pt idx="13" formatCode="0.0">
                  <c:v>-26.3</c:v>
                </c:pt>
                <c:pt idx="14" formatCode="0.0">
                  <c:v>-18</c:v>
                </c:pt>
                <c:pt idx="15" formatCode="0.0">
                  <c:v>-10.6</c:v>
                </c:pt>
                <c:pt idx="16" formatCode="0.0">
                  <c:v>-7.5</c:v>
                </c:pt>
                <c:pt idx="17" formatCode="0.0">
                  <c:v>0.8</c:v>
                </c:pt>
                <c:pt idx="18" formatCode="0.0">
                  <c:v>-0.9</c:v>
                </c:pt>
                <c:pt idx="19" formatCode="0.0">
                  <c:v>0.2</c:v>
                </c:pt>
                <c:pt idx="20" formatCode="0.0">
                  <c:v>-15.4</c:v>
                </c:pt>
                <c:pt idx="21" formatCode="0.0">
                  <c:v>-6.1</c:v>
                </c:pt>
                <c:pt idx="22" formatCode="0.0">
                  <c:v>4.5</c:v>
                </c:pt>
                <c:pt idx="23" formatCode="0.0">
                  <c:v>11.2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40867808"/>
        <c:axId val="-727327760"/>
      </c:lineChart>
      <c:catAx>
        <c:axId val="-4408678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27327760"/>
        <c:crossesAt val="0"/>
        <c:auto val="0"/>
        <c:lblAlgn val="ctr"/>
        <c:lblOffset val="100"/>
        <c:tickLblSkip val="1"/>
        <c:noMultiLvlLbl val="0"/>
      </c:catAx>
      <c:valAx>
        <c:axId val="-727327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40867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13.9</c:v>
                </c:pt>
                <c:pt idx="1">
                  <c:v>10.8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41.4</c:v>
                </c:pt>
                <c:pt idx="1">
                  <c:v>45.9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7F-4156-B8C2-53AE0CE34C0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44.7</c:v>
                </c:pt>
                <c:pt idx="1">
                  <c:v>43.3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7F-4156-B8C2-53AE0CE34C0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727327216"/>
        <c:axId val="-727328848"/>
      </c:barChart>
      <c:valAx>
        <c:axId val="-727328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27327216"/>
        <c:crosses val="autoZero"/>
        <c:crossBetween val="between"/>
      </c:valAx>
      <c:catAx>
        <c:axId val="-7273272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273288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4377091855708328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605-41A7-BB84-807DD9E9011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9169455807611249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3FC-4764-A437-7E6022F35F2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1.8</c:v>
                </c:pt>
                <c:pt idx="1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10.199999999999999</c:v>
                </c:pt>
                <c:pt idx="1">
                  <c:v>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C5D-4392-B729-C6FB6747070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28.8</c:v>
                </c:pt>
                <c:pt idx="1">
                  <c:v>28.5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C5D-4392-B729-C6FB6747070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53</c:v>
                </c:pt>
                <c:pt idx="1">
                  <c:v>55.6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C5D-4392-B729-C6FB6747070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6.2</c:v>
                </c:pt>
                <c:pt idx="1">
                  <c:v>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C5D-4392-B729-C6FB67470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727322320"/>
        <c:axId val="-727323952"/>
      </c:barChart>
      <c:valAx>
        <c:axId val="-727323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27322320"/>
        <c:crosses val="autoZero"/>
        <c:crossBetween val="between"/>
      </c:valAx>
      <c:catAx>
        <c:axId val="-7273223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273239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28.3</c:v>
                </c:pt>
                <c:pt idx="1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41.7</c:v>
                </c:pt>
                <c:pt idx="1">
                  <c:v>41.8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2A-4312-8B01-A592C2B18EF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23.5</c:v>
                </c:pt>
                <c:pt idx="1">
                  <c:v>23.1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22A-4312-8B01-A592C2B18EF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6.5</c:v>
                </c:pt>
                <c:pt idx="1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22A-4312-8B01-A592C2B18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727328304"/>
        <c:axId val="-727321776"/>
      </c:barChart>
      <c:valAx>
        <c:axId val="-72732177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27328304"/>
        <c:crosses val="autoZero"/>
        <c:crossBetween val="between"/>
      </c:valAx>
      <c:catAx>
        <c:axId val="-727328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27321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9.1999999999999993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28.5</c:v>
                </c:pt>
                <c:pt idx="1">
                  <c:v>31.8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D9-4BFF-84F2-E1539A96785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</c:v>
                </c:pt>
                <c:pt idx="1">
                  <c:v>35.700000000000003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D9-4BFF-84F2-E1539A96785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28.3</c:v>
                </c:pt>
                <c:pt idx="1">
                  <c:v>26.5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D9-4BFF-84F2-E1539A967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428583712"/>
        <c:axId val="-428588064"/>
      </c:barChart>
      <c:valAx>
        <c:axId val="-428588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28583712"/>
        <c:crosses val="autoZero"/>
        <c:crossBetween val="between"/>
      </c:valAx>
      <c:catAx>
        <c:axId val="-4285837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285880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31.2</c:v>
                </c:pt>
                <c:pt idx="1">
                  <c:v>29.6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37</c:v>
                </c:pt>
                <c:pt idx="1">
                  <c:v>41.2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01-4034-9706-4B53D5706B9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24.1</c:v>
                </c:pt>
                <c:pt idx="1">
                  <c:v>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01-4034-9706-4B53D5706B9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7.7</c:v>
                </c:pt>
                <c:pt idx="1">
                  <c:v>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501-4034-9706-4B53D5706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428585344"/>
        <c:axId val="-428592960"/>
      </c:barChart>
      <c:valAx>
        <c:axId val="-428592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28585344"/>
        <c:crosses val="autoZero"/>
        <c:crossBetween val="between"/>
      </c:valAx>
      <c:catAx>
        <c:axId val="-428585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285929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EAFF5C-903D-4746-9374-A783ED0F1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1733</Words>
  <Characters>10403</Characters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 styczeń 2026</vt:lpstr>
    </vt:vector>
  </TitlesOfParts>
  <Company/>
  <LinksUpToDate>false</LinksUpToDate>
  <CharactersWithSpaces>12112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styczeń 2026</dc:title>
  <dc:subject/>
  <dc:creator>Główny Urząd Statystyczny</dc:creator>
  <cp:keywords/>
  <dc:description/>
  <cp:lastPrinted>2026-01-19T11:02:00Z</cp:lastPrinted>
  <dcterms:created xsi:type="dcterms:W3CDTF">2026-01-20T07:56:00Z</dcterms:created>
  <dcterms:modified xsi:type="dcterms:W3CDTF">2026-01-20T08:06:00Z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ZnakPisma">
    <vt:lpwstr>LDZ-OWB.6362.1.2026.1</vt:lpwstr>
  </op:property>
  <op:property fmtid="{D5CDD505-2E9C-101B-9397-08002B2CF9AE}" pid="4" name="UNPPisma">
    <vt:lpwstr>2026-12841</vt:lpwstr>
  </op:property>
  <op:property fmtid="{D5CDD505-2E9C-101B-9397-08002B2CF9AE}" pid="5" name="ZnakSprawy">
    <vt:lpwstr>LDZ-OWB.6362.1.2026</vt:lpwstr>
  </op:property>
  <op:property fmtid="{D5CDD505-2E9C-101B-9397-08002B2CF9AE}" pid="6" name="ZnakSprawy2">
    <vt:lpwstr>Znak sprawy: LDZ-OWB.6362.1.2026</vt:lpwstr>
  </op:property>
  <op:property fmtid="{D5CDD505-2E9C-101B-9397-08002B2CF9AE}" pid="7" name="AktualnaDataSlownie">
    <vt:lpwstr>20 stycznia 2026</vt:lpwstr>
  </op:property>
  <op:property fmtid="{D5CDD505-2E9C-101B-9397-08002B2CF9AE}" pid="8" name="ZnakSprawyPrzedPrzeniesieniem">
    <vt:lpwstr/>
  </op:property>
  <op:property fmtid="{D5CDD505-2E9C-101B-9397-08002B2CF9AE}" pid="9" name="Autor">
    <vt:lpwstr>Drop Joanna</vt:lpwstr>
  </op:property>
  <op:property fmtid="{D5CDD505-2E9C-101B-9397-08002B2CF9AE}" pid="10" name="AutorNumer">
    <vt:lpwstr/>
  </op:property>
  <op:property fmtid="{D5CDD505-2E9C-101B-9397-08002B2CF9AE}" pid="11" name="AutorKomorkaNadrzedna">
    <vt:lpwstr>Dyrektor US Łódź(DYR-LDZ)</vt:lpwstr>
  </op:property>
  <op:property fmtid="{D5CDD505-2E9C-101B-9397-08002B2CF9AE}" pid="12" name="AutorInicjaly">
    <vt:lpwstr>JD</vt:lpwstr>
  </op:property>
  <op:property fmtid="{D5CDD505-2E9C-101B-9397-08002B2CF9AE}" pid="13" name="AutorNrTelefonu">
    <vt:lpwstr>42 6839094</vt:lpwstr>
  </op:property>
  <op:property fmtid="{D5CDD505-2E9C-101B-9397-08002B2CF9AE}" pid="14" name="Stanowisko">
    <vt:lpwstr>kierownik</vt:lpwstr>
  </op:property>
  <op:property fmtid="{D5CDD505-2E9C-101B-9397-08002B2CF9AE}" pid="15" name="OpisPisma">
    <vt:lpwstr>Koniunktura konsumencka_22 stycznia 2026</vt:lpwstr>
  </op:property>
  <op:property fmtid="{D5CDD505-2E9C-101B-9397-08002B2CF9AE}" pid="16" name="Komorka">
    <vt:lpwstr>Dyrektor US Łódź</vt:lpwstr>
  </op:property>
  <op:property fmtid="{D5CDD505-2E9C-101B-9397-08002B2CF9AE}" pid="17" name="KodKomorki">
    <vt:lpwstr>DYR-LDZ</vt:lpwstr>
  </op:property>
  <op:property fmtid="{D5CDD505-2E9C-101B-9397-08002B2CF9AE}" pid="18" name="AktualnaData">
    <vt:lpwstr>2026-01-20</vt:lpwstr>
  </op:property>
  <op:property fmtid="{D5CDD505-2E9C-101B-9397-08002B2CF9AE}" pid="19" name="Wydzial">
    <vt:lpwstr>Ośrodek Warunków Życia i Badań Ankietowych</vt:lpwstr>
  </op:property>
  <op:property fmtid="{D5CDD505-2E9C-101B-9397-08002B2CF9AE}" pid="20" name="KodWydzialu">
    <vt:lpwstr>OWB</vt:lpwstr>
  </op:property>
  <op:property fmtid="{D5CDD505-2E9C-101B-9397-08002B2CF9AE}" pid="21" name="ZaakceptowanePrzez">
    <vt:lpwstr>n/d</vt:lpwstr>
  </op:property>
  <op:property fmtid="{D5CDD505-2E9C-101B-9397-08002B2CF9AE}" pid="22" name="PrzekazanieDo">
    <vt:lpwstr/>
  </op:property>
  <op:property fmtid="{D5CDD505-2E9C-101B-9397-08002B2CF9AE}" pid="23" name="PrzekazanieDoStanowisko">
    <vt:lpwstr/>
  </op:property>
  <op:property fmtid="{D5CDD505-2E9C-101B-9397-08002B2CF9AE}" pid="24" name="PrzekazanieDoKomorkaPracownika">
    <vt:lpwstr/>
  </op:property>
  <op:property fmtid="{D5CDD505-2E9C-101B-9397-08002B2CF9AE}" pid="25" name="PrzekazanieWgRozdzielnika">
    <vt:lpwstr/>
  </op:property>
  <op:property fmtid="{D5CDD505-2E9C-101B-9397-08002B2CF9AE}" pid="26" name="adresImie">
    <vt:lpwstr/>
  </op:property>
  <op:property fmtid="{D5CDD505-2E9C-101B-9397-08002B2CF9AE}" pid="27" name="adresNazwisko">
    <vt:lpwstr/>
  </op:property>
  <op:property fmtid="{D5CDD505-2E9C-101B-9397-08002B2CF9AE}" pid="28" name="adresNazwa">
    <vt:lpwstr>GŁÓWNY URZĄD STATYSTYCZNY</vt:lpwstr>
  </op:property>
  <op:property fmtid="{D5CDD505-2E9C-101B-9397-08002B2CF9AE}" pid="29" name="adresOddzial">
    <vt:lpwstr/>
  </op:property>
  <op:property fmtid="{D5CDD505-2E9C-101B-9397-08002B2CF9AE}" pid="30" name="adresTypUlicy">
    <vt:lpwstr>al.</vt:lpwstr>
  </op:property>
  <op:property fmtid="{D5CDD505-2E9C-101B-9397-08002B2CF9AE}" pid="31" name="adresUlica">
    <vt:lpwstr>NIEPODLEGŁOŚCI AL.</vt:lpwstr>
  </op:property>
  <op:property fmtid="{D5CDD505-2E9C-101B-9397-08002B2CF9AE}" pid="32" name="adresNrDomu">
    <vt:lpwstr>208</vt:lpwstr>
  </op:property>
  <op:property fmtid="{D5CDD505-2E9C-101B-9397-08002B2CF9AE}" pid="33" name="adresNrLokalu">
    <vt:lpwstr/>
  </op:property>
  <op:property fmtid="{D5CDD505-2E9C-101B-9397-08002B2CF9AE}" pid="34" name="adresKodPocztowy">
    <vt:lpwstr>00-925</vt:lpwstr>
  </op:property>
  <op:property fmtid="{D5CDD505-2E9C-101B-9397-08002B2CF9AE}" pid="35" name="adresMiejscowosc">
    <vt:lpwstr>WARSZAWA (ŚRÓDMIEŚCIE)</vt:lpwstr>
  </op:property>
  <op:property fmtid="{D5CDD505-2E9C-101B-9397-08002B2CF9AE}" pid="36" name="adresPoczta">
    <vt:lpwstr/>
  </op:property>
  <op:property fmtid="{D5CDD505-2E9C-101B-9397-08002B2CF9AE}" pid="37" name="adresEMail">
    <vt:lpwstr/>
  </op:property>
  <op:property fmtid="{D5CDD505-2E9C-101B-9397-08002B2CF9AE}" pid="38" name="DataNaPismie">
    <vt:lpwstr>brak</vt:lpwstr>
  </op:property>
  <op:property fmtid="{D5CDD505-2E9C-101B-9397-08002B2CF9AE}" pid="39" name="adresaciDW">
    <vt:lpwstr/>
  </op:property>
  <op:property fmtid="{D5CDD505-2E9C-101B-9397-08002B2CF9AE}" pid="40" name="adresaciDW2">
    <vt:lpwstr/>
  </op:property>
  <op:property fmtid="{D5CDD505-2E9C-101B-9397-08002B2CF9AE}" pid="41" name="DataCzasWprowadzenia">
    <vt:lpwstr>2026-01-20 12:30:42</vt:lpwstr>
  </op:property>
  <op:property fmtid="{D5CDD505-2E9C-101B-9397-08002B2CF9AE}" pid="42" name="TematSprawy">
    <vt:lpwstr>Koniunktura konsumencka_2026</vt:lpwstr>
  </op:property>
  <op:property fmtid="{D5CDD505-2E9C-101B-9397-08002B2CF9AE}" pid="43" name="ProwadzacySprawe">
    <vt:lpwstr>Drop Joanna</vt:lpwstr>
  </op:property>
  <op:property fmtid="{D5CDD505-2E9C-101B-9397-08002B2CF9AE}" pid="44" name="StopienSluzbowy">
    <vt:lpwstr/>
  </op:property>
  <op:property fmtid="{D5CDD505-2E9C-101B-9397-08002B2CF9AE}" pid="45" name="KodKreskowy">
    <vt:lpwstr> </vt:lpwstr>
  </op:property>
  <op:property fmtid="{D5CDD505-2E9C-101B-9397-08002B2CF9AE}" pid="46" name="TrescPisma">
    <vt:lpwstr/>
  </op:property>
</op:Properties>
</file>