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056E" w14:textId="37628C9D" w:rsidR="00EF6FC5" w:rsidRPr="007A5771" w:rsidRDefault="00EF6FC5" w:rsidP="00EF6FC5">
      <w:pPr>
        <w:pStyle w:val="Tytuinfomacjisygnalnej"/>
      </w:pPr>
      <w:r w:rsidRPr="007A5771">
        <w:t xml:space="preserve">Wskaźniki cen produkcji sprzedanej przemysłu </w:t>
      </w:r>
      <w:r w:rsidR="001D54A4">
        <w:t>w</w:t>
      </w:r>
      <w:r w:rsidR="008B11F9">
        <w:t> </w:t>
      </w:r>
      <w:r w:rsidR="00D76A03">
        <w:t>grudniu</w:t>
      </w:r>
      <w:r w:rsidR="005228C2">
        <w:t xml:space="preserve"> </w:t>
      </w:r>
      <w:r w:rsidR="003D63D6">
        <w:t>2025</w:t>
      </w:r>
      <w:r w:rsidRPr="007A5771">
        <w:t xml:space="preserve"> r.</w:t>
      </w:r>
      <w:r w:rsidR="00810463">
        <w:rPr>
          <w:rStyle w:val="Odwoanieprzypisudolnego"/>
        </w:rPr>
        <w:footnoteReference w:id="1"/>
      </w:r>
    </w:p>
    <w:p w14:paraId="2413455F" w14:textId="77777777" w:rsidR="00EF6FC5" w:rsidRDefault="00EF6FC5" w:rsidP="00792D90">
      <w:pPr>
        <w:pStyle w:val="Przypis"/>
        <w:rPr>
          <w:lang w:val="pl-PL"/>
        </w:rPr>
      </w:pPr>
    </w:p>
    <w:p w14:paraId="12592375" w14:textId="1A36504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B49E08E" wp14:editId="34086971">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2,5% - spadek cen producentów w przemyśle w porównaniu z grudni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7B0609D6" w14:textId="70D24C7E"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0" w:name="_Hlk206408172"/>
                            <w:bookmarkStart w:id="1" w:name="_Hlk206408173"/>
                            <w:r w:rsidR="001B48CE">
                              <w:rPr>
                                <w:rStyle w:val="WartowskanikaZnak"/>
                                <w:sz w:val="72"/>
                                <w:szCs w:val="72"/>
                              </w:rPr>
                              <w:t>2</w:t>
                            </w:r>
                            <w:r w:rsidR="005228C2">
                              <w:rPr>
                                <w:rStyle w:val="WartowskanikaZnak"/>
                                <w:sz w:val="72"/>
                                <w:szCs w:val="72"/>
                              </w:rPr>
                              <w:t>,</w:t>
                            </w:r>
                            <w:r w:rsidR="00480457">
                              <w:rPr>
                                <w:rStyle w:val="WartowskanikaZnak"/>
                                <w:sz w:val="72"/>
                                <w:szCs w:val="72"/>
                              </w:rPr>
                              <w:t>5</w:t>
                            </w:r>
                            <w:r w:rsidR="004B4292" w:rsidRPr="00883E43">
                              <w:rPr>
                                <w:rStyle w:val="WartowskanikaZnak"/>
                                <w:sz w:val="72"/>
                                <w:szCs w:val="72"/>
                              </w:rPr>
                              <w:t>%</w:t>
                            </w:r>
                          </w:p>
                          <w:p w14:paraId="31B4475C" w14:textId="4854270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D76A03">
                              <w:rPr>
                                <w:szCs w:val="20"/>
                              </w:rPr>
                              <w:t>grudniem</w:t>
                            </w:r>
                            <w:r w:rsidR="0042346F">
                              <w:rPr>
                                <w:szCs w:val="20"/>
                              </w:rPr>
                              <w:t xml:space="preserve"> </w:t>
                            </w:r>
                            <w:r w:rsidR="003D63D6">
                              <w:rPr>
                                <w:szCs w:val="20"/>
                              </w:rPr>
                              <w:t>202</w:t>
                            </w:r>
                            <w:r w:rsidR="008C64D4">
                              <w:rPr>
                                <w:szCs w:val="20"/>
                              </w:rPr>
                              <w:t>4</w:t>
                            </w:r>
                            <w:r w:rsidRPr="002002D0">
                              <w:rPr>
                                <w:szCs w:val="20"/>
                              </w:rPr>
                              <w:t xml:space="preserve"> r.</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49E08E" id="Pole tekstowe 2" o:spid="_x0000_s1026" alt="2,5% - spadek cen producentów w przemyśle w porównaniu z grudni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U3dgIAAIAEAAAOAAAAZHJzL2Uyb0RvYy54bWysVF1u1DAQfkfiDiMjeKKbbNjtz9JsVfqD&#10;kApUFA7gtZ2NVccTbGeT7VU4BkdA3Iuxd9uuyhsiD5bHM/N55vM3OT4ZGgMr5bxGW7LxKGegrECp&#10;7bJk375e7h0y8IFbyQ1aVbK18uxk/vzZcd/OVIE1GqkcEIj1s74tWR1CO8syL2rVcD/CVllyVuga&#10;Hsh0y0w63hN6Y7Iiz/ezHp1sHQrlPZ2eb5xsnvCrSonwuaq8CmBKRrWFtLq0LuKazY/5bOl4W2ux&#10;LYP/QxUN15YufYA654FD5/RfUI0WDj1WYSSwybCqtFCpB+pmnD/p5qbmrUq9EDm+faDJ/z9Y8Wl1&#10;7UDLku0zsLyhJ7pGoyCoWx+wV1AwkMoLoqx4PX0Je+BbLtUtCGWBeJcdbcKvnz30ZN6pZv37B6WT&#10;gY5OLbe6gztYuk5arRoo8mICbvTqxXD6NpLft35GNdy0VEUY3uFAIkpE+vYKxa0Hi2c1t0t16hz2&#10;teKSmh/HzGwndYPjI8ii/4iSuuBdwAQ0VK6JL0NcA6GTCNYPD6+GAIIOiyKf5IdTBoJ84zfjfH+S&#10;pJHx2X1663x4r7ChLj2pyGFn5ReSV7qDr658iDXx2X1cvNKj0fJSG5MMt1ycGQcrHqWYj88PDlIb&#10;T8KMhb5kR9NimpAtxvyk0kYHGhWjm5Id5vHbiDdycmFlCglcm82eKjF2S1LkZcNQGBYDBUbmFijX&#10;RJfDzUjQCNOmRnfHoKdxKJn/3nGnGJgPlig/Gk+IEgjJmEwPCjLcrmex6+FWEFTJAoPN9iykmYs8&#10;WDylp6l04uuxkm2tJPNE43Yk4xzt2inq8ccx/wMAAP//AwBQSwMEFAAGAAgAAAAhAEGZCu3eAAAA&#10;CAEAAA8AAABkcnMvZG93bnJldi54bWxMj8FOwzAQRO9I/IO1SFyi1iaNSpXGqShSONATKb27sRtH&#10;xOsodpvw9ywnOM7OaOZtsZtdz25mDJ1HCU9LAcxg43WHrYTPY7XYAAtRoVa9RyPh2wTYlfd3hcq1&#10;n/DD3OrYMirBkCsJNsYh5zw01jgVln4wSN7Fj05FkmPL9agmKnc9T4VYc6c6pAWrBvNqTfNVX52E&#10;/Xg51GI1B7s/vh+SqkpOb1Mi5ePD/LIFFs0c/8Lwi0/oUBLT2V9RB9ZLWKQZJem+Bkb2KsuegZ0l&#10;pGIjgJcF//9A+QMAAP//AwBQSwECLQAUAAYACAAAACEAtoM4kv4AAADhAQAAEwAAAAAAAAAAAAAA&#10;AAAAAAAAW0NvbnRlbnRfVHlwZXNdLnhtbFBLAQItABQABgAIAAAAIQA4/SH/1gAAAJQBAAALAAAA&#10;AAAAAAAAAAAAAC8BAABfcmVscy8ucmVsc1BLAQItABQABgAIAAAAIQDhfBU3dgIAAIAEAAAOAAAA&#10;AAAAAAAAAAAAAC4CAABkcnMvZTJvRG9jLnhtbFBLAQItABQABgAIAAAAIQBBmQrt3gAAAAgBAAAP&#10;AAAAAAAAAAAAAAAAANAEAABkcnMvZG93bnJldi54bWxQSwUGAAAAAAQABADzAAAA2wUAAAAA&#10;" fillcolor="#001d77" stroked="f">
                <v:stroke joinstyle="miter"/>
                <v:textbox>
                  <w:txbxContent>
                    <w:p w14:paraId="7B0609D6" w14:textId="70D24C7E"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2" w:name="_Hlk206408172"/>
                      <w:bookmarkStart w:id="3" w:name="_Hlk206408173"/>
                      <w:r w:rsidR="001B48CE">
                        <w:rPr>
                          <w:rStyle w:val="WartowskanikaZnak"/>
                          <w:sz w:val="72"/>
                          <w:szCs w:val="72"/>
                        </w:rPr>
                        <w:t>2</w:t>
                      </w:r>
                      <w:r w:rsidR="005228C2">
                        <w:rPr>
                          <w:rStyle w:val="WartowskanikaZnak"/>
                          <w:sz w:val="72"/>
                          <w:szCs w:val="72"/>
                        </w:rPr>
                        <w:t>,</w:t>
                      </w:r>
                      <w:r w:rsidR="00480457">
                        <w:rPr>
                          <w:rStyle w:val="WartowskanikaZnak"/>
                          <w:sz w:val="72"/>
                          <w:szCs w:val="72"/>
                        </w:rPr>
                        <w:t>5</w:t>
                      </w:r>
                      <w:r w:rsidR="004B4292" w:rsidRPr="00883E43">
                        <w:rPr>
                          <w:rStyle w:val="WartowskanikaZnak"/>
                          <w:sz w:val="72"/>
                          <w:szCs w:val="72"/>
                        </w:rPr>
                        <w:t>%</w:t>
                      </w:r>
                    </w:p>
                    <w:p w14:paraId="31B4475C" w14:textId="4854270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D76A03">
                        <w:rPr>
                          <w:szCs w:val="20"/>
                        </w:rPr>
                        <w:t>grudniem</w:t>
                      </w:r>
                      <w:r w:rsidR="0042346F">
                        <w:rPr>
                          <w:szCs w:val="20"/>
                        </w:rPr>
                        <w:t xml:space="preserve"> </w:t>
                      </w:r>
                      <w:r w:rsidR="003D63D6">
                        <w:rPr>
                          <w:szCs w:val="20"/>
                        </w:rPr>
                        <w:t>202</w:t>
                      </w:r>
                      <w:r w:rsidR="008C64D4">
                        <w:rPr>
                          <w:szCs w:val="20"/>
                        </w:rPr>
                        <w:t>4</w:t>
                      </w:r>
                      <w:r w:rsidRPr="002002D0">
                        <w:rPr>
                          <w:szCs w:val="20"/>
                        </w:rPr>
                        <w:t xml:space="preserve"> r.</w:t>
                      </w:r>
                      <w:bookmarkEnd w:id="2"/>
                      <w:bookmarkEnd w:id="3"/>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1B48CE">
        <w:rPr>
          <w:rFonts w:eastAsia="Times New Roman" w:cs="Times New Roman"/>
          <w:bCs/>
        </w:rPr>
        <w:t xml:space="preserve">w </w:t>
      </w:r>
      <w:r w:rsidR="00D76A03">
        <w:rPr>
          <w:rFonts w:eastAsia="Times New Roman" w:cs="Times New Roman"/>
          <w:bCs/>
        </w:rPr>
        <w:t>grudni</w:t>
      </w:r>
      <w:r w:rsidR="003A1B03">
        <w:rPr>
          <w:rFonts w:eastAsia="Times New Roman" w:cs="Times New Roman"/>
          <w:bCs/>
        </w:rPr>
        <w:t>u</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480457">
        <w:rPr>
          <w:spacing w:val="-6"/>
        </w:rPr>
        <w:t xml:space="preserve">zarówno </w:t>
      </w:r>
      <w:r w:rsidR="000429DE">
        <w:rPr>
          <w:spacing w:val="-6"/>
        </w:rPr>
        <w:t>w</w:t>
      </w:r>
      <w:r w:rsidR="00E907F1">
        <w:rPr>
          <w:spacing w:val="-6"/>
        </w:rPr>
        <w:t xml:space="preserve"> porównaniu </w:t>
      </w:r>
      <w:r w:rsidR="00FB0C8B">
        <w:rPr>
          <w:spacing w:val="-6"/>
        </w:rPr>
        <w:t>z</w:t>
      </w:r>
      <w:r w:rsidR="005E084F">
        <w:rPr>
          <w:rFonts w:eastAsia="Times New Roman" w:cs="Times New Roman"/>
          <w:bCs/>
        </w:rPr>
        <w:t> </w:t>
      </w:r>
      <w:r w:rsidR="00480457">
        <w:rPr>
          <w:rFonts w:eastAsia="Times New Roman" w:cs="Times New Roman"/>
          <w:bCs/>
        </w:rPr>
        <w:t>grudniem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1B48CE">
        <w:rPr>
          <w:rFonts w:eastAsia="Times New Roman" w:cs="Times New Roman"/>
          <w:bCs/>
        </w:rPr>
        <w:t>2</w:t>
      </w:r>
      <w:r w:rsidR="005228C2">
        <w:rPr>
          <w:rFonts w:eastAsia="Times New Roman" w:cs="Times New Roman"/>
          <w:bCs/>
        </w:rPr>
        <w:t>,</w:t>
      </w:r>
      <w:r w:rsidR="00480457">
        <w:rPr>
          <w:rFonts w:eastAsia="Times New Roman" w:cs="Times New Roman"/>
          <w:bCs/>
        </w:rPr>
        <w:t>5</w:t>
      </w:r>
      <w:r w:rsidR="00883E43" w:rsidRPr="003B7240">
        <w:rPr>
          <w:rFonts w:eastAsia="Times New Roman" w:cs="Times New Roman"/>
          <w:bCs/>
        </w:rPr>
        <w:t>%</w:t>
      </w:r>
      <w:r w:rsidR="001702B9">
        <w:rPr>
          <w:rFonts w:eastAsia="Times New Roman" w:cs="Times New Roman"/>
          <w:bCs/>
        </w:rPr>
        <w:t>)</w:t>
      </w:r>
      <w:r w:rsidR="00025B99">
        <w:rPr>
          <w:rFonts w:eastAsia="Times New Roman" w:cs="Times New Roman"/>
          <w:bCs/>
        </w:rPr>
        <w:t xml:space="preserve">, </w:t>
      </w:r>
      <w:r w:rsidR="00480457">
        <w:rPr>
          <w:rFonts w:eastAsia="Times New Roman" w:cs="Times New Roman"/>
          <w:bCs/>
        </w:rPr>
        <w:t xml:space="preserve">jak </w:t>
      </w:r>
      <w:r w:rsidR="00757F2A">
        <w:rPr>
          <w:rFonts w:eastAsia="Times New Roman" w:cs="Times New Roman"/>
          <w:bCs/>
        </w:rPr>
        <w:t>i </w:t>
      </w:r>
      <w:r w:rsidR="00D76A03">
        <w:rPr>
          <w:spacing w:val="-6"/>
        </w:rPr>
        <w:t>listopad</w:t>
      </w:r>
      <w:r w:rsidR="003A1B03">
        <w:rPr>
          <w:spacing w:val="-6"/>
        </w:rPr>
        <w:t>em</w:t>
      </w:r>
      <w:r w:rsidR="008B11F9">
        <w:rPr>
          <w:spacing w:val="-6"/>
        </w:rPr>
        <w:t xml:space="preserve"> </w:t>
      </w:r>
      <w:r w:rsidR="00025B99">
        <w:rPr>
          <w:rFonts w:eastAsia="Times New Roman" w:cs="Times New Roman"/>
          <w:bCs/>
        </w:rPr>
        <w:t>2025 </w:t>
      </w:r>
      <w:r w:rsidR="00025B99" w:rsidRPr="00370072">
        <w:rPr>
          <w:rFonts w:eastAsia="Times New Roman" w:cs="Times New Roman"/>
          <w:bCs/>
        </w:rPr>
        <w:t>r</w:t>
      </w:r>
      <w:r w:rsidR="00025B99" w:rsidRPr="0052591A">
        <w:rPr>
          <w:rFonts w:eastAsia="Times New Roman" w:cs="Times New Roman"/>
          <w:bCs/>
        </w:rPr>
        <w:t>.</w:t>
      </w:r>
      <w:r w:rsidR="00025B99" w:rsidRPr="00E907F1">
        <w:rPr>
          <w:spacing w:val="-6"/>
        </w:rPr>
        <w:t xml:space="preserve"> </w:t>
      </w:r>
      <w:r w:rsidR="00025B99">
        <w:rPr>
          <w:spacing w:val="-6"/>
        </w:rPr>
        <w:t>(o</w:t>
      </w:r>
      <w:r w:rsidR="0042346F">
        <w:rPr>
          <w:spacing w:val="-6"/>
        </w:rPr>
        <w:t> </w:t>
      </w:r>
      <w:r w:rsidR="008B11F9">
        <w:rPr>
          <w:spacing w:val="-6"/>
        </w:rPr>
        <w:t>0,</w:t>
      </w:r>
      <w:r w:rsidR="00480457">
        <w:rPr>
          <w:spacing w:val="-6"/>
        </w:rPr>
        <w:t>4</w:t>
      </w:r>
      <w:r w:rsidR="00025B99">
        <w:rPr>
          <w:spacing w:val="-6"/>
        </w:rPr>
        <w:t>%)</w:t>
      </w:r>
      <w:r w:rsidR="00025B99">
        <w:rPr>
          <w:rFonts w:eastAsia="Times New Roman" w:cs="Times New Roman"/>
          <w:bCs/>
        </w:rPr>
        <w:t>.</w:t>
      </w:r>
      <w:r w:rsidR="00CB6AD4" w:rsidRPr="00883E43">
        <w:rPr>
          <w:shd w:val="clear" w:color="auto" w:fill="FFFFFF"/>
        </w:rPr>
        <w:br/>
      </w:r>
    </w:p>
    <w:p w14:paraId="00B20019" w14:textId="77777777" w:rsidR="00DE6B58" w:rsidRPr="0066387C" w:rsidRDefault="00DE6B58" w:rsidP="00216634">
      <w:pPr>
        <w:spacing w:line="288" w:lineRule="auto"/>
        <w:rPr>
          <w:rFonts w:eastAsia="Times New Roman" w:cs="Times New Roman"/>
          <w:szCs w:val="19"/>
          <w:lang w:eastAsia="pl-PL"/>
        </w:rPr>
      </w:pPr>
    </w:p>
    <w:p w14:paraId="47BA6239" w14:textId="58AF9D9A" w:rsidR="00883E43" w:rsidRPr="0066387C" w:rsidRDefault="00883E43" w:rsidP="00216634">
      <w:pPr>
        <w:spacing w:line="288" w:lineRule="auto"/>
        <w:rPr>
          <w:rFonts w:eastAsia="Times New Roman" w:cs="Times New Roman"/>
          <w:szCs w:val="19"/>
          <w:lang w:eastAsia="pl-PL"/>
        </w:rPr>
      </w:pPr>
    </w:p>
    <w:p w14:paraId="545705D0" w14:textId="77777777" w:rsidR="00883E43" w:rsidRPr="00EF3A1D" w:rsidRDefault="00883E43" w:rsidP="00883E43"/>
    <w:p w14:paraId="2986F174" w14:textId="77777777"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5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listopad 2025 r. do października 2025 r., listopad 2025 r. do analogicznego okresu roku ubiegłego tj. listopada 2024 r., grudzień 2025 r. do analogicznego okresu roku ubiegłego tj. grudnia 2024 r., grudzień 2025 r. do listopada 2025 r., narastająco styczeń - grudzień 2025 r. do stycznia - grudnia 2024 r."/>
      </w:tblPr>
      <w:tblGrid>
        <w:gridCol w:w="2190"/>
        <w:gridCol w:w="1077"/>
        <w:gridCol w:w="1077"/>
        <w:gridCol w:w="1077"/>
        <w:gridCol w:w="1077"/>
        <w:gridCol w:w="1078"/>
      </w:tblGrid>
      <w:tr w:rsidR="00D76A03" w:rsidRPr="00774298" w14:paraId="4DDD4F75" w14:textId="77777777" w:rsidTr="00D76A03">
        <w:tc>
          <w:tcPr>
            <w:tcW w:w="2190" w:type="dxa"/>
            <w:vMerge w:val="restart"/>
            <w:tcBorders>
              <w:top w:val="single" w:sz="4" w:space="0" w:color="auto"/>
            </w:tcBorders>
            <w:vAlign w:val="center"/>
          </w:tcPr>
          <w:p w14:paraId="38E9B067" w14:textId="77777777" w:rsidR="00D76A03" w:rsidRDefault="00D76A03"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2154" w:type="dxa"/>
            <w:gridSpan w:val="2"/>
            <w:tcBorders>
              <w:top w:val="single" w:sz="4" w:space="0" w:color="auto"/>
              <w:bottom w:val="single" w:sz="4" w:space="0" w:color="001D77"/>
            </w:tcBorders>
            <w:vAlign w:val="center"/>
          </w:tcPr>
          <w:p w14:paraId="78214145" w14:textId="24EEA78D" w:rsidR="00D76A03" w:rsidRPr="00774298" w:rsidRDefault="00D76A03" w:rsidP="00152CEF">
            <w:pPr>
              <w:jc w:val="center"/>
              <w:rPr>
                <w:shd w:val="clear" w:color="auto" w:fill="FFFFFF"/>
              </w:rPr>
            </w:pPr>
            <w:r>
              <w:rPr>
                <w:color w:val="000000" w:themeColor="text1"/>
                <w:sz w:val="16"/>
                <w:szCs w:val="16"/>
              </w:rPr>
              <w:t xml:space="preserve">11 </w:t>
            </w:r>
            <w:r w:rsidRPr="00774298">
              <w:rPr>
                <w:color w:val="000000" w:themeColor="text1"/>
                <w:sz w:val="16"/>
                <w:szCs w:val="16"/>
              </w:rPr>
              <w:t>202</w:t>
            </w:r>
            <w:r>
              <w:rPr>
                <w:color w:val="000000" w:themeColor="text1"/>
                <w:sz w:val="16"/>
                <w:szCs w:val="16"/>
              </w:rPr>
              <w:t>5</w:t>
            </w:r>
          </w:p>
        </w:tc>
        <w:tc>
          <w:tcPr>
            <w:tcW w:w="2154" w:type="dxa"/>
            <w:gridSpan w:val="2"/>
            <w:tcBorders>
              <w:top w:val="single" w:sz="4" w:space="0" w:color="auto"/>
              <w:bottom w:val="single" w:sz="4" w:space="0" w:color="001D77"/>
            </w:tcBorders>
            <w:vAlign w:val="center"/>
          </w:tcPr>
          <w:p w14:paraId="1F84842F" w14:textId="488CA58F" w:rsidR="00D76A03" w:rsidRPr="00774298" w:rsidRDefault="00D76A03">
            <w:pPr>
              <w:jc w:val="center"/>
              <w:rPr>
                <w:color w:val="000000" w:themeColor="text1"/>
                <w:sz w:val="16"/>
                <w:szCs w:val="16"/>
              </w:rPr>
            </w:pPr>
            <w:r>
              <w:rPr>
                <w:color w:val="000000" w:themeColor="text1"/>
                <w:sz w:val="16"/>
                <w:szCs w:val="16"/>
              </w:rPr>
              <w:t>12</w:t>
            </w:r>
            <w:r w:rsidRPr="00774298">
              <w:rPr>
                <w:color w:val="000000" w:themeColor="text1"/>
                <w:sz w:val="16"/>
                <w:szCs w:val="16"/>
              </w:rPr>
              <w:t xml:space="preserve"> 202</w:t>
            </w:r>
            <w:r>
              <w:rPr>
                <w:color w:val="000000" w:themeColor="text1"/>
                <w:sz w:val="16"/>
                <w:szCs w:val="16"/>
              </w:rPr>
              <w:t>5</w:t>
            </w:r>
          </w:p>
        </w:tc>
        <w:tc>
          <w:tcPr>
            <w:tcW w:w="1078" w:type="dxa"/>
            <w:tcBorders>
              <w:top w:val="single" w:sz="4" w:space="0" w:color="auto"/>
              <w:bottom w:val="single" w:sz="4" w:space="0" w:color="001D77"/>
            </w:tcBorders>
          </w:tcPr>
          <w:p w14:paraId="48DC7E12" w14:textId="724B075D" w:rsidR="00D76A03" w:rsidRDefault="00D76A03" w:rsidP="00717D68">
            <w:pPr>
              <w:jc w:val="center"/>
              <w:rPr>
                <w:color w:val="000000" w:themeColor="text1"/>
                <w:sz w:val="16"/>
                <w:szCs w:val="16"/>
              </w:rPr>
            </w:pPr>
            <w:r>
              <w:rPr>
                <w:color w:val="000000" w:themeColor="text1"/>
                <w:sz w:val="16"/>
                <w:szCs w:val="16"/>
              </w:rPr>
              <w:t>01‒12</w:t>
            </w:r>
            <w:r w:rsidRPr="00774298">
              <w:rPr>
                <w:color w:val="000000" w:themeColor="text1"/>
                <w:sz w:val="16"/>
                <w:szCs w:val="16"/>
              </w:rPr>
              <w:t xml:space="preserve"> 202</w:t>
            </w:r>
            <w:r>
              <w:rPr>
                <w:color w:val="000000" w:themeColor="text1"/>
                <w:sz w:val="16"/>
                <w:szCs w:val="16"/>
              </w:rPr>
              <w:t>5</w:t>
            </w:r>
          </w:p>
        </w:tc>
      </w:tr>
      <w:tr w:rsidR="00D76A03" w:rsidRPr="00774298" w14:paraId="56F040AE" w14:textId="77777777" w:rsidTr="00D76A03">
        <w:tc>
          <w:tcPr>
            <w:tcW w:w="2190" w:type="dxa"/>
            <w:vMerge/>
            <w:tcBorders>
              <w:bottom w:val="single" w:sz="12" w:space="0" w:color="001D77"/>
            </w:tcBorders>
          </w:tcPr>
          <w:p w14:paraId="3E3E09F4" w14:textId="77777777" w:rsidR="00D76A03" w:rsidRDefault="00D76A03" w:rsidP="00D76A03">
            <w:pPr>
              <w:jc w:val="center"/>
              <w:rPr>
                <w:shd w:val="clear" w:color="auto" w:fill="FFFFFF"/>
              </w:rPr>
            </w:pPr>
          </w:p>
        </w:tc>
        <w:tc>
          <w:tcPr>
            <w:tcW w:w="1077" w:type="dxa"/>
            <w:tcBorders>
              <w:top w:val="single" w:sz="4" w:space="0" w:color="001D77"/>
              <w:bottom w:val="single" w:sz="12" w:space="0" w:color="001D77"/>
            </w:tcBorders>
            <w:vAlign w:val="center"/>
          </w:tcPr>
          <w:p w14:paraId="6D10B64C" w14:textId="59CF0648" w:rsidR="00D76A03" w:rsidRPr="00211BF5" w:rsidRDefault="00D76A03" w:rsidP="00D76A03">
            <w:pPr>
              <w:jc w:val="center"/>
              <w:rPr>
                <w:color w:val="000000" w:themeColor="text1"/>
                <w:sz w:val="16"/>
                <w:szCs w:val="16"/>
              </w:rPr>
            </w:pPr>
            <w:r>
              <w:rPr>
                <w:color w:val="000000" w:themeColor="text1"/>
                <w:sz w:val="16"/>
                <w:szCs w:val="16"/>
              </w:rPr>
              <w:t xml:space="preserve">10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2154" w:type="dxa"/>
            <w:gridSpan w:val="2"/>
            <w:tcBorders>
              <w:top w:val="single" w:sz="4" w:space="0" w:color="001D77"/>
              <w:bottom w:val="single" w:sz="12" w:space="0" w:color="001D77"/>
            </w:tcBorders>
            <w:vAlign w:val="center"/>
          </w:tcPr>
          <w:p w14:paraId="352E6796" w14:textId="77777777" w:rsidR="00D76A03" w:rsidRPr="00774298" w:rsidRDefault="00D76A03" w:rsidP="00D76A03">
            <w:pPr>
              <w:spacing w:after="0"/>
              <w:jc w:val="center"/>
              <w:rPr>
                <w:color w:val="000000" w:themeColor="text1"/>
                <w:sz w:val="16"/>
                <w:szCs w:val="16"/>
              </w:rPr>
            </w:pPr>
            <w:r w:rsidRPr="00774298">
              <w:rPr>
                <w:color w:val="000000" w:themeColor="text1"/>
                <w:sz w:val="16"/>
                <w:szCs w:val="16"/>
              </w:rPr>
              <w:t>analogiczny okres</w:t>
            </w:r>
          </w:p>
          <w:p w14:paraId="5048C793" w14:textId="77777777" w:rsidR="00D76A03" w:rsidRPr="00211BF5" w:rsidRDefault="00D76A03" w:rsidP="00D76A03">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1077" w:type="dxa"/>
            <w:tcBorders>
              <w:top w:val="single" w:sz="4" w:space="0" w:color="001D77"/>
              <w:bottom w:val="single" w:sz="12" w:space="0" w:color="001D77"/>
            </w:tcBorders>
            <w:vAlign w:val="center"/>
          </w:tcPr>
          <w:p w14:paraId="131D2354" w14:textId="6AF5E722" w:rsidR="00D76A03" w:rsidRPr="00211BF5" w:rsidRDefault="00D76A03" w:rsidP="00D76A03">
            <w:pPr>
              <w:jc w:val="center"/>
              <w:rPr>
                <w:color w:val="000000" w:themeColor="text1"/>
                <w:sz w:val="16"/>
                <w:szCs w:val="16"/>
              </w:rPr>
            </w:pPr>
            <w:r>
              <w:rPr>
                <w:color w:val="000000" w:themeColor="text1"/>
                <w:sz w:val="16"/>
                <w:szCs w:val="16"/>
              </w:rPr>
              <w:t xml:space="preserve">11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1078" w:type="dxa"/>
            <w:tcBorders>
              <w:top w:val="single" w:sz="4" w:space="0" w:color="001D77"/>
              <w:bottom w:val="single" w:sz="12" w:space="0" w:color="001D77"/>
            </w:tcBorders>
          </w:tcPr>
          <w:p w14:paraId="56ECD690" w14:textId="4E974180" w:rsidR="00D76A03" w:rsidRDefault="00D76A03" w:rsidP="00D76A03">
            <w:pPr>
              <w:jc w:val="center"/>
              <w:rPr>
                <w:color w:val="000000" w:themeColor="text1"/>
                <w:sz w:val="16"/>
                <w:szCs w:val="16"/>
              </w:rPr>
            </w:pPr>
            <w:r>
              <w:rPr>
                <w:color w:val="000000" w:themeColor="text1"/>
                <w:sz w:val="16"/>
                <w:szCs w:val="16"/>
              </w:rPr>
              <w:t>01‒12</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D76A03" w:rsidRPr="00991B7A" w14:paraId="69A0B5C2" w14:textId="77777777" w:rsidTr="00D76A03">
        <w:tc>
          <w:tcPr>
            <w:tcW w:w="2190" w:type="dxa"/>
          </w:tcPr>
          <w:p w14:paraId="59EE4267" w14:textId="77777777" w:rsidR="00D76A03" w:rsidRPr="000F41EB" w:rsidRDefault="00D76A03" w:rsidP="00D76A03">
            <w:pPr>
              <w:rPr>
                <w:b/>
                <w:shd w:val="clear" w:color="auto" w:fill="FFFFFF"/>
              </w:rPr>
            </w:pPr>
            <w:r w:rsidRPr="000F41EB">
              <w:rPr>
                <w:b/>
                <w:color w:val="000000" w:themeColor="text1"/>
                <w:sz w:val="16"/>
                <w:szCs w:val="16"/>
              </w:rPr>
              <w:t>Ogółem</w:t>
            </w:r>
          </w:p>
        </w:tc>
        <w:tc>
          <w:tcPr>
            <w:tcW w:w="1077" w:type="dxa"/>
            <w:vAlign w:val="center"/>
          </w:tcPr>
          <w:p w14:paraId="2476588A" w14:textId="4C257C17" w:rsidR="00D76A03" w:rsidRPr="000F41EB" w:rsidRDefault="00D76A03" w:rsidP="00D76A03">
            <w:pPr>
              <w:jc w:val="right"/>
              <w:rPr>
                <w:rFonts w:cs="Arial"/>
                <w:b/>
                <w:color w:val="000000" w:themeColor="text1"/>
                <w:sz w:val="16"/>
                <w:szCs w:val="16"/>
              </w:rPr>
            </w:pPr>
            <w:r>
              <w:rPr>
                <w:rFonts w:cs="Arial"/>
                <w:b/>
                <w:color w:val="000000" w:themeColor="text1"/>
                <w:sz w:val="16"/>
                <w:szCs w:val="16"/>
              </w:rPr>
              <w:t>100,1</w:t>
            </w:r>
          </w:p>
        </w:tc>
        <w:tc>
          <w:tcPr>
            <w:tcW w:w="1077" w:type="dxa"/>
            <w:vAlign w:val="center"/>
          </w:tcPr>
          <w:p w14:paraId="6B2F67EB" w14:textId="231C283C" w:rsidR="00D76A03" w:rsidRPr="000F41EB" w:rsidRDefault="00D76A03" w:rsidP="00D76A03">
            <w:pPr>
              <w:jc w:val="right"/>
              <w:rPr>
                <w:rFonts w:cs="Arial"/>
                <w:b/>
                <w:color w:val="000000" w:themeColor="text1"/>
                <w:sz w:val="16"/>
                <w:szCs w:val="16"/>
              </w:rPr>
            </w:pPr>
            <w:r>
              <w:rPr>
                <w:rFonts w:cs="Arial"/>
                <w:b/>
                <w:color w:val="000000" w:themeColor="text1"/>
                <w:sz w:val="16"/>
                <w:szCs w:val="16"/>
              </w:rPr>
              <w:t>97,</w:t>
            </w:r>
            <w:r w:rsidR="00480457">
              <w:rPr>
                <w:rFonts w:cs="Arial"/>
                <w:b/>
                <w:color w:val="000000" w:themeColor="text1"/>
                <w:sz w:val="16"/>
                <w:szCs w:val="16"/>
              </w:rPr>
              <w:t>7*</w:t>
            </w:r>
          </w:p>
        </w:tc>
        <w:tc>
          <w:tcPr>
            <w:tcW w:w="1077" w:type="dxa"/>
            <w:vAlign w:val="center"/>
          </w:tcPr>
          <w:p w14:paraId="14B28EA5" w14:textId="3007B903" w:rsidR="00D76A03" w:rsidRPr="000F41EB" w:rsidRDefault="00480457" w:rsidP="00D76A03">
            <w:pPr>
              <w:jc w:val="right"/>
              <w:rPr>
                <w:rFonts w:cs="Arial"/>
                <w:b/>
                <w:color w:val="000000" w:themeColor="text1"/>
                <w:sz w:val="16"/>
                <w:szCs w:val="16"/>
              </w:rPr>
            </w:pPr>
            <w:r>
              <w:rPr>
                <w:rFonts w:cs="Arial"/>
                <w:b/>
                <w:color w:val="000000" w:themeColor="text1"/>
                <w:sz w:val="16"/>
                <w:szCs w:val="16"/>
              </w:rPr>
              <w:t>97,5</w:t>
            </w:r>
          </w:p>
        </w:tc>
        <w:tc>
          <w:tcPr>
            <w:tcW w:w="1077" w:type="dxa"/>
            <w:vAlign w:val="center"/>
          </w:tcPr>
          <w:p w14:paraId="2117158D" w14:textId="6216304E" w:rsidR="00D76A03" w:rsidRPr="000F41EB" w:rsidRDefault="00480457" w:rsidP="00D76A03">
            <w:pPr>
              <w:jc w:val="right"/>
              <w:rPr>
                <w:rFonts w:cs="Arial"/>
                <w:b/>
                <w:color w:val="000000" w:themeColor="text1"/>
                <w:sz w:val="16"/>
                <w:szCs w:val="16"/>
              </w:rPr>
            </w:pPr>
            <w:r>
              <w:rPr>
                <w:rFonts w:cs="Arial"/>
                <w:b/>
                <w:color w:val="000000" w:themeColor="text1"/>
                <w:sz w:val="16"/>
                <w:szCs w:val="16"/>
              </w:rPr>
              <w:t>99,6</w:t>
            </w:r>
          </w:p>
        </w:tc>
        <w:tc>
          <w:tcPr>
            <w:tcW w:w="1078" w:type="dxa"/>
            <w:vAlign w:val="center"/>
          </w:tcPr>
          <w:p w14:paraId="30D1546D" w14:textId="67CDDB63" w:rsidR="00D76A03" w:rsidRPr="000F41EB" w:rsidRDefault="00480457" w:rsidP="00D76A03">
            <w:pPr>
              <w:jc w:val="right"/>
              <w:rPr>
                <w:rFonts w:cs="Arial"/>
                <w:b/>
                <w:color w:val="000000" w:themeColor="text1"/>
                <w:sz w:val="16"/>
                <w:szCs w:val="16"/>
              </w:rPr>
            </w:pPr>
            <w:r>
              <w:rPr>
                <w:rFonts w:cs="Arial"/>
                <w:b/>
                <w:color w:val="000000" w:themeColor="text1"/>
                <w:sz w:val="16"/>
                <w:szCs w:val="16"/>
              </w:rPr>
              <w:t>98,4</w:t>
            </w:r>
          </w:p>
        </w:tc>
      </w:tr>
      <w:tr w:rsidR="00D76A03" w:rsidRPr="00991B7A" w14:paraId="4D90FC0A" w14:textId="77777777" w:rsidTr="00D76A03">
        <w:tc>
          <w:tcPr>
            <w:tcW w:w="2190" w:type="dxa"/>
          </w:tcPr>
          <w:p w14:paraId="5569BD59" w14:textId="77777777" w:rsidR="00D76A03" w:rsidRDefault="00D76A03" w:rsidP="00D76A03">
            <w:pPr>
              <w:rPr>
                <w:shd w:val="clear" w:color="auto" w:fill="FFFFFF"/>
              </w:rPr>
            </w:pPr>
            <w:r w:rsidRPr="001717B6">
              <w:rPr>
                <w:color w:val="000000" w:themeColor="text1"/>
                <w:sz w:val="16"/>
                <w:szCs w:val="16"/>
                <w:lang w:val="en-US"/>
              </w:rPr>
              <w:t>Górnictwo i wydobywanie</w:t>
            </w:r>
          </w:p>
        </w:tc>
        <w:tc>
          <w:tcPr>
            <w:tcW w:w="1077" w:type="dxa"/>
            <w:vAlign w:val="center"/>
          </w:tcPr>
          <w:p w14:paraId="5491F26C" w14:textId="20FFBBEB" w:rsidR="00D76A03" w:rsidRPr="00991B7A" w:rsidRDefault="00D76A03" w:rsidP="00D76A03">
            <w:pPr>
              <w:jc w:val="right"/>
              <w:rPr>
                <w:rFonts w:cs="Arial"/>
                <w:color w:val="000000" w:themeColor="text1"/>
                <w:sz w:val="16"/>
                <w:szCs w:val="16"/>
              </w:rPr>
            </w:pPr>
            <w:r>
              <w:rPr>
                <w:rFonts w:cs="Arial"/>
                <w:color w:val="000000" w:themeColor="text1"/>
                <w:sz w:val="16"/>
                <w:szCs w:val="16"/>
              </w:rPr>
              <w:t>101,</w:t>
            </w:r>
            <w:r w:rsidR="00480457">
              <w:rPr>
                <w:rFonts w:cs="Arial"/>
                <w:color w:val="000000" w:themeColor="text1"/>
                <w:sz w:val="16"/>
                <w:szCs w:val="16"/>
              </w:rPr>
              <w:t>7*</w:t>
            </w:r>
          </w:p>
        </w:tc>
        <w:tc>
          <w:tcPr>
            <w:tcW w:w="1077" w:type="dxa"/>
            <w:vAlign w:val="center"/>
          </w:tcPr>
          <w:p w14:paraId="7E0DF312" w14:textId="6C549EB1" w:rsidR="00D76A03" w:rsidRPr="00991B7A" w:rsidRDefault="00D76A03" w:rsidP="00D76A03">
            <w:pPr>
              <w:jc w:val="right"/>
              <w:rPr>
                <w:rFonts w:cs="Arial"/>
                <w:color w:val="000000" w:themeColor="text1"/>
                <w:sz w:val="16"/>
                <w:szCs w:val="16"/>
              </w:rPr>
            </w:pPr>
            <w:r>
              <w:rPr>
                <w:rFonts w:cs="Arial"/>
                <w:color w:val="000000" w:themeColor="text1"/>
                <w:sz w:val="16"/>
                <w:szCs w:val="16"/>
              </w:rPr>
              <w:t>95,</w:t>
            </w:r>
            <w:r w:rsidR="00480457">
              <w:rPr>
                <w:rFonts w:cs="Arial"/>
                <w:color w:val="000000" w:themeColor="text1"/>
                <w:sz w:val="16"/>
                <w:szCs w:val="16"/>
              </w:rPr>
              <w:t>7*</w:t>
            </w:r>
          </w:p>
        </w:tc>
        <w:tc>
          <w:tcPr>
            <w:tcW w:w="1077" w:type="dxa"/>
            <w:vAlign w:val="center"/>
          </w:tcPr>
          <w:p w14:paraId="7832F192" w14:textId="299AA7B5" w:rsidR="00D76A03" w:rsidRPr="00991B7A" w:rsidRDefault="00480457" w:rsidP="00D76A03">
            <w:pPr>
              <w:jc w:val="right"/>
              <w:rPr>
                <w:rFonts w:cs="Arial"/>
                <w:color w:val="000000" w:themeColor="text1"/>
                <w:sz w:val="16"/>
                <w:szCs w:val="16"/>
              </w:rPr>
            </w:pPr>
            <w:r>
              <w:rPr>
                <w:rFonts w:cs="Arial"/>
                <w:color w:val="000000" w:themeColor="text1"/>
                <w:sz w:val="16"/>
                <w:szCs w:val="16"/>
              </w:rPr>
              <w:t>98,3</w:t>
            </w:r>
          </w:p>
        </w:tc>
        <w:tc>
          <w:tcPr>
            <w:tcW w:w="1077" w:type="dxa"/>
            <w:vAlign w:val="center"/>
          </w:tcPr>
          <w:p w14:paraId="556A6DF1" w14:textId="3D2FE9C0" w:rsidR="00D76A03" w:rsidRPr="00991B7A" w:rsidRDefault="00480457" w:rsidP="00D76A03">
            <w:pPr>
              <w:jc w:val="right"/>
              <w:rPr>
                <w:rFonts w:cs="Arial"/>
                <w:color w:val="000000" w:themeColor="text1"/>
                <w:sz w:val="16"/>
                <w:szCs w:val="16"/>
              </w:rPr>
            </w:pPr>
            <w:r>
              <w:rPr>
                <w:rFonts w:cs="Arial"/>
                <w:color w:val="000000" w:themeColor="text1"/>
                <w:sz w:val="16"/>
                <w:szCs w:val="16"/>
              </w:rPr>
              <w:t>100,8</w:t>
            </w:r>
          </w:p>
        </w:tc>
        <w:tc>
          <w:tcPr>
            <w:tcW w:w="1078" w:type="dxa"/>
            <w:vAlign w:val="center"/>
          </w:tcPr>
          <w:p w14:paraId="36F419DD" w14:textId="7564CBE9" w:rsidR="00D76A03" w:rsidRDefault="00480457" w:rsidP="00D76A03">
            <w:pPr>
              <w:jc w:val="right"/>
              <w:rPr>
                <w:rFonts w:cs="Arial"/>
                <w:color w:val="000000" w:themeColor="text1"/>
                <w:sz w:val="16"/>
                <w:szCs w:val="16"/>
              </w:rPr>
            </w:pPr>
            <w:r>
              <w:rPr>
                <w:rFonts w:cs="Arial"/>
                <w:color w:val="000000" w:themeColor="text1"/>
                <w:sz w:val="16"/>
                <w:szCs w:val="16"/>
              </w:rPr>
              <w:t>94,6</w:t>
            </w:r>
          </w:p>
        </w:tc>
      </w:tr>
      <w:tr w:rsidR="00D76A03" w:rsidRPr="00991B7A" w14:paraId="56BA5BA5" w14:textId="77777777" w:rsidTr="00D76A03">
        <w:tc>
          <w:tcPr>
            <w:tcW w:w="2190" w:type="dxa"/>
          </w:tcPr>
          <w:p w14:paraId="4E21F3C8" w14:textId="77777777" w:rsidR="00D76A03" w:rsidRDefault="00D76A03" w:rsidP="00D76A03">
            <w:pPr>
              <w:rPr>
                <w:shd w:val="clear" w:color="auto" w:fill="FFFFFF"/>
              </w:rPr>
            </w:pPr>
            <w:r w:rsidRPr="001717B6">
              <w:rPr>
                <w:color w:val="000000" w:themeColor="text1"/>
                <w:sz w:val="16"/>
                <w:szCs w:val="16"/>
                <w:lang w:val="en-US"/>
              </w:rPr>
              <w:t>Przetwórstwo przemysłowe</w:t>
            </w:r>
          </w:p>
        </w:tc>
        <w:tc>
          <w:tcPr>
            <w:tcW w:w="1077" w:type="dxa"/>
            <w:vAlign w:val="center"/>
          </w:tcPr>
          <w:p w14:paraId="07922BEE" w14:textId="4648E90A" w:rsidR="00D76A03" w:rsidRPr="00991B7A" w:rsidRDefault="00D76A03" w:rsidP="00D76A03">
            <w:pPr>
              <w:jc w:val="right"/>
              <w:rPr>
                <w:rFonts w:cs="Arial"/>
                <w:color w:val="000000" w:themeColor="text1"/>
                <w:sz w:val="16"/>
                <w:szCs w:val="16"/>
              </w:rPr>
            </w:pPr>
            <w:r>
              <w:rPr>
                <w:rFonts w:cs="Arial"/>
                <w:color w:val="000000" w:themeColor="text1"/>
                <w:sz w:val="16"/>
                <w:szCs w:val="16"/>
              </w:rPr>
              <w:t>100,1</w:t>
            </w:r>
          </w:p>
        </w:tc>
        <w:tc>
          <w:tcPr>
            <w:tcW w:w="1077" w:type="dxa"/>
            <w:vAlign w:val="center"/>
          </w:tcPr>
          <w:p w14:paraId="0DAC0EFF" w14:textId="3A67BF9F" w:rsidR="00D76A03" w:rsidRPr="00991B7A" w:rsidRDefault="00D76A03" w:rsidP="00D76A03">
            <w:pPr>
              <w:jc w:val="right"/>
              <w:rPr>
                <w:rFonts w:cs="Arial"/>
                <w:color w:val="000000" w:themeColor="text1"/>
                <w:sz w:val="16"/>
                <w:szCs w:val="16"/>
              </w:rPr>
            </w:pPr>
            <w:r>
              <w:rPr>
                <w:rFonts w:cs="Arial"/>
                <w:color w:val="000000" w:themeColor="text1"/>
                <w:sz w:val="16"/>
                <w:szCs w:val="16"/>
              </w:rPr>
              <w:t>97,6</w:t>
            </w:r>
          </w:p>
        </w:tc>
        <w:tc>
          <w:tcPr>
            <w:tcW w:w="1077" w:type="dxa"/>
            <w:vAlign w:val="center"/>
          </w:tcPr>
          <w:p w14:paraId="1CC815B2" w14:textId="2763BDE2" w:rsidR="00D76A03" w:rsidRPr="00991B7A" w:rsidRDefault="00480457" w:rsidP="00D76A03">
            <w:pPr>
              <w:jc w:val="right"/>
              <w:rPr>
                <w:rFonts w:cs="Arial"/>
                <w:color w:val="000000" w:themeColor="text1"/>
                <w:sz w:val="16"/>
                <w:szCs w:val="16"/>
              </w:rPr>
            </w:pPr>
            <w:r>
              <w:rPr>
                <w:rFonts w:cs="Arial"/>
                <w:color w:val="000000" w:themeColor="text1"/>
                <w:sz w:val="16"/>
                <w:szCs w:val="16"/>
              </w:rPr>
              <w:t>97,3</w:t>
            </w:r>
          </w:p>
        </w:tc>
        <w:tc>
          <w:tcPr>
            <w:tcW w:w="1077" w:type="dxa"/>
            <w:vAlign w:val="center"/>
          </w:tcPr>
          <w:p w14:paraId="42F504F6" w14:textId="79AC65D1" w:rsidR="00D76A03" w:rsidRPr="00991B7A" w:rsidRDefault="00480457" w:rsidP="00D76A03">
            <w:pPr>
              <w:jc w:val="right"/>
              <w:rPr>
                <w:rFonts w:cs="Arial"/>
                <w:color w:val="000000" w:themeColor="text1"/>
                <w:sz w:val="16"/>
                <w:szCs w:val="16"/>
              </w:rPr>
            </w:pPr>
            <w:r>
              <w:rPr>
                <w:rFonts w:cs="Arial"/>
                <w:color w:val="000000" w:themeColor="text1"/>
                <w:sz w:val="16"/>
                <w:szCs w:val="16"/>
              </w:rPr>
              <w:t>99,6</w:t>
            </w:r>
          </w:p>
        </w:tc>
        <w:tc>
          <w:tcPr>
            <w:tcW w:w="1078" w:type="dxa"/>
            <w:vAlign w:val="center"/>
          </w:tcPr>
          <w:p w14:paraId="4FED1E90" w14:textId="0D88221B" w:rsidR="00D76A03" w:rsidRDefault="00480457" w:rsidP="00D76A03">
            <w:pPr>
              <w:jc w:val="right"/>
              <w:rPr>
                <w:rFonts w:cs="Arial"/>
                <w:color w:val="000000" w:themeColor="text1"/>
                <w:sz w:val="16"/>
                <w:szCs w:val="16"/>
              </w:rPr>
            </w:pPr>
            <w:r>
              <w:rPr>
                <w:rFonts w:cs="Arial"/>
                <w:color w:val="000000" w:themeColor="text1"/>
                <w:sz w:val="16"/>
                <w:szCs w:val="16"/>
              </w:rPr>
              <w:t>98,4</w:t>
            </w:r>
          </w:p>
        </w:tc>
      </w:tr>
      <w:tr w:rsidR="00D76A03" w:rsidRPr="00991B7A" w14:paraId="2F135CBC" w14:textId="77777777" w:rsidTr="00D76A03">
        <w:tc>
          <w:tcPr>
            <w:tcW w:w="2190" w:type="dxa"/>
          </w:tcPr>
          <w:p w14:paraId="465AA0E8" w14:textId="77777777" w:rsidR="00D76A03" w:rsidRPr="00D97063" w:rsidRDefault="00D76A03" w:rsidP="00D76A03">
            <w:pPr>
              <w:rPr>
                <w:shd w:val="clear" w:color="auto" w:fill="FFFFFF"/>
              </w:rPr>
            </w:pPr>
            <w:r w:rsidRPr="007237A7">
              <w:rPr>
                <w:color w:val="000000" w:themeColor="text1"/>
                <w:sz w:val="16"/>
                <w:szCs w:val="16"/>
              </w:rPr>
              <w:t>Wytwarzanie i</w:t>
            </w:r>
            <w:r>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1077" w:type="dxa"/>
            <w:vAlign w:val="center"/>
          </w:tcPr>
          <w:p w14:paraId="1DDBC790" w14:textId="0FFAC3F9" w:rsidR="00D76A03" w:rsidRPr="00991B7A" w:rsidRDefault="00D76A03" w:rsidP="00D76A03">
            <w:pPr>
              <w:jc w:val="right"/>
              <w:rPr>
                <w:rFonts w:cs="Arial"/>
                <w:color w:val="000000" w:themeColor="text1"/>
                <w:sz w:val="16"/>
                <w:szCs w:val="16"/>
              </w:rPr>
            </w:pPr>
            <w:r>
              <w:rPr>
                <w:rFonts w:cs="Arial"/>
                <w:color w:val="000000" w:themeColor="text1"/>
                <w:sz w:val="16"/>
                <w:szCs w:val="16"/>
              </w:rPr>
              <w:t>99,</w:t>
            </w:r>
            <w:r w:rsidR="00480457">
              <w:rPr>
                <w:rFonts w:cs="Arial"/>
                <w:color w:val="000000" w:themeColor="text1"/>
                <w:sz w:val="16"/>
                <w:szCs w:val="16"/>
              </w:rPr>
              <w:t>6*</w:t>
            </w:r>
          </w:p>
        </w:tc>
        <w:tc>
          <w:tcPr>
            <w:tcW w:w="1077" w:type="dxa"/>
            <w:vAlign w:val="center"/>
          </w:tcPr>
          <w:p w14:paraId="1383ACA4" w14:textId="3E749B16" w:rsidR="00D76A03" w:rsidRPr="00991B7A" w:rsidRDefault="00D76A03" w:rsidP="00D76A03">
            <w:pPr>
              <w:jc w:val="right"/>
              <w:rPr>
                <w:rFonts w:cs="Arial"/>
                <w:color w:val="000000" w:themeColor="text1"/>
                <w:sz w:val="16"/>
                <w:szCs w:val="16"/>
              </w:rPr>
            </w:pPr>
            <w:r>
              <w:rPr>
                <w:rFonts w:cs="Arial"/>
                <w:color w:val="000000" w:themeColor="text1"/>
                <w:sz w:val="16"/>
                <w:szCs w:val="16"/>
              </w:rPr>
              <w:t>98,</w:t>
            </w:r>
            <w:r w:rsidR="00480457">
              <w:rPr>
                <w:rFonts w:cs="Arial"/>
                <w:color w:val="000000" w:themeColor="text1"/>
                <w:sz w:val="16"/>
                <w:szCs w:val="16"/>
              </w:rPr>
              <w:t>7*</w:t>
            </w:r>
          </w:p>
        </w:tc>
        <w:tc>
          <w:tcPr>
            <w:tcW w:w="1077" w:type="dxa"/>
            <w:vAlign w:val="center"/>
          </w:tcPr>
          <w:p w14:paraId="3D82D470" w14:textId="0572D71B" w:rsidR="00D76A03" w:rsidRPr="00991B7A" w:rsidRDefault="00480457" w:rsidP="00D76A03">
            <w:pPr>
              <w:jc w:val="right"/>
              <w:rPr>
                <w:rFonts w:cs="Arial"/>
                <w:color w:val="000000" w:themeColor="text1"/>
                <w:sz w:val="16"/>
                <w:szCs w:val="16"/>
              </w:rPr>
            </w:pPr>
            <w:r>
              <w:rPr>
                <w:rFonts w:cs="Arial"/>
                <w:color w:val="000000" w:themeColor="text1"/>
                <w:sz w:val="16"/>
                <w:szCs w:val="16"/>
              </w:rPr>
              <w:t>98,4</w:t>
            </w:r>
          </w:p>
        </w:tc>
        <w:tc>
          <w:tcPr>
            <w:tcW w:w="1077" w:type="dxa"/>
            <w:vAlign w:val="center"/>
          </w:tcPr>
          <w:p w14:paraId="5F1CA3C1" w14:textId="52963AE5" w:rsidR="00D76A03" w:rsidRPr="00991B7A" w:rsidRDefault="00480457" w:rsidP="00D76A03">
            <w:pPr>
              <w:jc w:val="right"/>
              <w:rPr>
                <w:rFonts w:cs="Arial"/>
                <w:color w:val="000000" w:themeColor="text1"/>
                <w:sz w:val="16"/>
                <w:szCs w:val="16"/>
              </w:rPr>
            </w:pPr>
            <w:r>
              <w:rPr>
                <w:rFonts w:cs="Arial"/>
                <w:color w:val="000000" w:themeColor="text1"/>
                <w:sz w:val="16"/>
                <w:szCs w:val="16"/>
              </w:rPr>
              <w:t>98,8</w:t>
            </w:r>
          </w:p>
        </w:tc>
        <w:tc>
          <w:tcPr>
            <w:tcW w:w="1078" w:type="dxa"/>
            <w:vAlign w:val="center"/>
          </w:tcPr>
          <w:p w14:paraId="1BD0A9EB" w14:textId="6078CEDB" w:rsidR="00D76A03" w:rsidRDefault="00480457" w:rsidP="00D76A03">
            <w:pPr>
              <w:jc w:val="right"/>
              <w:rPr>
                <w:rFonts w:cs="Arial"/>
                <w:color w:val="000000" w:themeColor="text1"/>
                <w:sz w:val="16"/>
                <w:szCs w:val="16"/>
              </w:rPr>
            </w:pPr>
            <w:r>
              <w:rPr>
                <w:rFonts w:cs="Arial"/>
                <w:color w:val="000000" w:themeColor="text1"/>
                <w:sz w:val="16"/>
                <w:szCs w:val="16"/>
              </w:rPr>
              <w:t>99,4</w:t>
            </w:r>
          </w:p>
        </w:tc>
      </w:tr>
      <w:tr w:rsidR="00D76A03" w:rsidRPr="00991B7A" w14:paraId="3C6A7920" w14:textId="77777777" w:rsidTr="00D76A03">
        <w:tc>
          <w:tcPr>
            <w:tcW w:w="2190" w:type="dxa"/>
          </w:tcPr>
          <w:p w14:paraId="14D97343" w14:textId="77777777" w:rsidR="00D76A03" w:rsidRDefault="00D76A03" w:rsidP="00D76A03">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1077" w:type="dxa"/>
            <w:vAlign w:val="center"/>
          </w:tcPr>
          <w:p w14:paraId="75279872" w14:textId="0069CA62" w:rsidR="00D76A03" w:rsidRPr="00991B7A" w:rsidRDefault="00480457" w:rsidP="00D76A03">
            <w:pPr>
              <w:jc w:val="right"/>
              <w:rPr>
                <w:rFonts w:cs="Arial"/>
                <w:color w:val="000000" w:themeColor="text1"/>
                <w:sz w:val="16"/>
                <w:szCs w:val="16"/>
              </w:rPr>
            </w:pPr>
            <w:r>
              <w:rPr>
                <w:rFonts w:cs="Arial"/>
                <w:color w:val="000000" w:themeColor="text1"/>
                <w:sz w:val="16"/>
                <w:szCs w:val="16"/>
              </w:rPr>
              <w:t>99,9*</w:t>
            </w:r>
          </w:p>
        </w:tc>
        <w:tc>
          <w:tcPr>
            <w:tcW w:w="1077" w:type="dxa"/>
            <w:vAlign w:val="center"/>
          </w:tcPr>
          <w:p w14:paraId="0B1035B8" w14:textId="523B025E" w:rsidR="00D76A03" w:rsidRPr="00991B7A" w:rsidRDefault="00D76A03" w:rsidP="00D76A03">
            <w:pPr>
              <w:jc w:val="right"/>
              <w:rPr>
                <w:rFonts w:cs="Arial"/>
                <w:color w:val="000000" w:themeColor="text1"/>
                <w:sz w:val="16"/>
                <w:szCs w:val="16"/>
              </w:rPr>
            </w:pPr>
            <w:r>
              <w:rPr>
                <w:rFonts w:cs="Arial"/>
                <w:color w:val="000000" w:themeColor="text1"/>
                <w:sz w:val="16"/>
                <w:szCs w:val="16"/>
              </w:rPr>
              <w:t>101,</w:t>
            </w:r>
            <w:r w:rsidR="00480457">
              <w:rPr>
                <w:rFonts w:cs="Arial"/>
                <w:color w:val="000000" w:themeColor="text1"/>
                <w:sz w:val="16"/>
                <w:szCs w:val="16"/>
              </w:rPr>
              <w:t>4*</w:t>
            </w:r>
          </w:p>
        </w:tc>
        <w:tc>
          <w:tcPr>
            <w:tcW w:w="1077" w:type="dxa"/>
            <w:vAlign w:val="center"/>
          </w:tcPr>
          <w:p w14:paraId="07E98154" w14:textId="5D13D5C6" w:rsidR="00D76A03" w:rsidRPr="00991B7A" w:rsidRDefault="00480457" w:rsidP="00D76A03">
            <w:pPr>
              <w:jc w:val="right"/>
              <w:rPr>
                <w:rFonts w:cs="Arial"/>
                <w:color w:val="000000" w:themeColor="text1"/>
                <w:sz w:val="16"/>
                <w:szCs w:val="16"/>
              </w:rPr>
            </w:pPr>
            <w:r>
              <w:rPr>
                <w:rFonts w:cs="Arial"/>
                <w:color w:val="000000" w:themeColor="text1"/>
                <w:sz w:val="16"/>
                <w:szCs w:val="16"/>
              </w:rPr>
              <w:t>101,7</w:t>
            </w:r>
          </w:p>
        </w:tc>
        <w:tc>
          <w:tcPr>
            <w:tcW w:w="1077" w:type="dxa"/>
            <w:vAlign w:val="center"/>
          </w:tcPr>
          <w:p w14:paraId="241330CF" w14:textId="1A9E9816" w:rsidR="00D76A03" w:rsidRPr="00991B7A" w:rsidRDefault="00480457" w:rsidP="00D76A03">
            <w:pPr>
              <w:jc w:val="right"/>
              <w:rPr>
                <w:rFonts w:cs="Arial"/>
                <w:color w:val="000000" w:themeColor="text1"/>
                <w:sz w:val="16"/>
                <w:szCs w:val="16"/>
              </w:rPr>
            </w:pPr>
            <w:r>
              <w:rPr>
                <w:rFonts w:cs="Arial"/>
                <w:color w:val="000000" w:themeColor="text1"/>
                <w:sz w:val="16"/>
                <w:szCs w:val="16"/>
              </w:rPr>
              <w:t>100,3</w:t>
            </w:r>
          </w:p>
        </w:tc>
        <w:tc>
          <w:tcPr>
            <w:tcW w:w="1078" w:type="dxa"/>
            <w:vAlign w:val="center"/>
          </w:tcPr>
          <w:p w14:paraId="4831DFFB" w14:textId="11019663" w:rsidR="00D76A03" w:rsidRDefault="00480457" w:rsidP="00D76A03">
            <w:pPr>
              <w:jc w:val="right"/>
              <w:rPr>
                <w:rFonts w:cs="Arial"/>
                <w:color w:val="000000" w:themeColor="text1"/>
                <w:sz w:val="16"/>
                <w:szCs w:val="16"/>
              </w:rPr>
            </w:pPr>
            <w:r>
              <w:rPr>
                <w:rFonts w:cs="Arial"/>
                <w:color w:val="000000" w:themeColor="text1"/>
                <w:sz w:val="16"/>
                <w:szCs w:val="16"/>
              </w:rPr>
              <w:t>102,4</w:t>
            </w:r>
          </w:p>
        </w:tc>
      </w:tr>
    </w:tbl>
    <w:p w14:paraId="5BB58B67" w14:textId="77777777" w:rsidR="00883E43" w:rsidRDefault="00883E43" w:rsidP="00883E43">
      <w:pPr>
        <w:rPr>
          <w:b/>
          <w:shd w:val="clear" w:color="auto" w:fill="FFFFFF"/>
        </w:rPr>
      </w:pPr>
    </w:p>
    <w:p w14:paraId="5EB1D2E5" w14:textId="77777777"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66F48B48" w14:textId="77777777" w:rsidR="00883E43" w:rsidRPr="00FB0C8B" w:rsidRDefault="00883E43" w:rsidP="00211BF5">
      <w:pPr>
        <w:pStyle w:val="Przypis"/>
        <w:rPr>
          <w:lang w:val="pl-PL"/>
        </w:rPr>
      </w:pPr>
      <w:r w:rsidRPr="00FB0C8B">
        <w:rPr>
          <w:lang w:val="pl-PL"/>
        </w:rPr>
        <w:t>* Dane zmienione w stosunku do wcześniej opublikowanych.</w:t>
      </w:r>
    </w:p>
    <w:p w14:paraId="4E903F2B" w14:textId="77777777" w:rsidR="00883E43" w:rsidRDefault="00883E43" w:rsidP="00883E43">
      <w:pPr>
        <w:rPr>
          <w:lang w:eastAsia="pl-PL"/>
        </w:rPr>
      </w:pPr>
    </w:p>
    <w:p w14:paraId="0ED431AF" w14:textId="77777777" w:rsidR="00883E43" w:rsidRDefault="00883E43" w:rsidP="00883E43">
      <w:pPr>
        <w:rPr>
          <w:lang w:eastAsia="pl-PL"/>
        </w:rPr>
      </w:pPr>
    </w:p>
    <w:p w14:paraId="7D82D0F9" w14:textId="77777777" w:rsidR="00883E43" w:rsidRDefault="00883E43" w:rsidP="00883E43">
      <w:pPr>
        <w:rPr>
          <w:lang w:eastAsia="pl-PL"/>
        </w:rPr>
      </w:pPr>
    </w:p>
    <w:p w14:paraId="1E97EED3" w14:textId="77777777" w:rsidR="00883E43" w:rsidRDefault="00883E43" w:rsidP="00883E43">
      <w:pPr>
        <w:rPr>
          <w:lang w:eastAsia="pl-PL"/>
        </w:rPr>
      </w:pPr>
    </w:p>
    <w:p w14:paraId="45B1CCA0" w14:textId="77777777" w:rsidR="00883E43" w:rsidRDefault="00883E43" w:rsidP="00883E43">
      <w:pPr>
        <w:rPr>
          <w:lang w:eastAsia="pl-PL"/>
        </w:rPr>
      </w:pPr>
    </w:p>
    <w:p w14:paraId="1D4ADD3A" w14:textId="264B910B" w:rsidR="000B586A" w:rsidRDefault="000B586A" w:rsidP="000B586A">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1B48CE">
        <w:rPr>
          <w:rFonts w:ascii="Fira Sans" w:hAnsi="Fira Sans"/>
          <w:b/>
          <w:szCs w:val="19"/>
        </w:rPr>
        <w:t xml:space="preserve">w </w:t>
      </w:r>
      <w:r w:rsidR="00D76A03">
        <w:rPr>
          <w:rFonts w:ascii="Fira Sans" w:hAnsi="Fira Sans"/>
          <w:b/>
          <w:szCs w:val="19"/>
        </w:rPr>
        <w:t>grudniu</w:t>
      </w:r>
      <w:r w:rsidR="00760D2F">
        <w:rPr>
          <w:rFonts w:ascii="Fira Sans" w:hAnsi="Fira Sans"/>
          <w:b/>
          <w:szCs w:val="19"/>
        </w:rPr>
        <w:t xml:space="preserve"> </w:t>
      </w:r>
      <w:r>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z</w:t>
      </w:r>
      <w:r w:rsidR="001B48CE">
        <w:rPr>
          <w:rFonts w:ascii="Fira Sans" w:hAnsi="Fira Sans"/>
          <w:b/>
          <w:szCs w:val="19"/>
        </w:rPr>
        <w:t> </w:t>
      </w:r>
      <w:r>
        <w:rPr>
          <w:rFonts w:ascii="Fira Sans" w:hAnsi="Fira Sans"/>
          <w:b/>
          <w:szCs w:val="19"/>
        </w:rPr>
        <w:t xml:space="preserve"> poprzednim miesiącem</w:t>
      </w:r>
    </w:p>
    <w:p w14:paraId="5C15B869" w14:textId="68C03BC8" w:rsidR="000B586A" w:rsidRPr="00A963B8" w:rsidRDefault="000B586A" w:rsidP="00A963B8">
      <w:pPr>
        <w:spacing w:after="0"/>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sidR="001B48CE">
        <w:rPr>
          <w:spacing w:val="-6"/>
          <w:shd w:val="clear" w:color="auto" w:fill="FFFFFF"/>
        </w:rPr>
        <w:t xml:space="preserve">w </w:t>
      </w:r>
      <w:r w:rsidR="00D76A03">
        <w:rPr>
          <w:spacing w:val="-6"/>
          <w:shd w:val="clear" w:color="auto" w:fill="FFFFFF"/>
        </w:rPr>
        <w:t>grudniu</w:t>
      </w:r>
      <w:r>
        <w:rPr>
          <w:spacing w:val="-6"/>
          <w:shd w:val="clear" w:color="auto" w:fill="FFFFFF"/>
        </w:rPr>
        <w:t xml:space="preserve"> </w:t>
      </w:r>
      <w:r w:rsidRPr="00DE402D">
        <w:rPr>
          <w:spacing w:val="-6"/>
          <w:shd w:val="clear" w:color="auto" w:fill="FFFFFF"/>
        </w:rPr>
        <w:t>202</w:t>
      </w:r>
      <w:r>
        <w:rPr>
          <w:spacing w:val="-6"/>
          <w:shd w:val="clear" w:color="auto" w:fill="FFFFFF"/>
        </w:rPr>
        <w:t>5</w:t>
      </w:r>
      <w:r w:rsidRPr="00DE402D">
        <w:rPr>
          <w:spacing w:val="-6"/>
          <w:shd w:val="clear" w:color="auto" w:fill="FFFFFF"/>
        </w:rPr>
        <w:t xml:space="preserve"> r. </w:t>
      </w:r>
      <w:r w:rsidR="00480457">
        <w:rPr>
          <w:spacing w:val="-6"/>
          <w:shd w:val="clear" w:color="auto" w:fill="FFFFFF"/>
        </w:rPr>
        <w:t>spadły</w:t>
      </w:r>
      <w:r w:rsidR="00F448D7">
        <w:rPr>
          <w:spacing w:val="-6"/>
          <w:shd w:val="clear" w:color="auto" w:fill="FFFFFF"/>
        </w:rPr>
        <w:t xml:space="preserve"> </w:t>
      </w:r>
      <w:r w:rsidRPr="00A55249">
        <w:rPr>
          <w:spacing w:val="-6"/>
          <w:shd w:val="clear" w:color="auto" w:fill="FFFFFF"/>
        </w:rPr>
        <w:t>w</w:t>
      </w:r>
      <w:r>
        <w:rPr>
          <w:spacing w:val="-6"/>
          <w:shd w:val="clear" w:color="auto" w:fill="FFFFFF"/>
        </w:rPr>
        <w:t> </w:t>
      </w:r>
      <w:r w:rsidRPr="00A55249">
        <w:rPr>
          <w:spacing w:val="-6"/>
          <w:shd w:val="clear" w:color="auto" w:fill="FFFFFF"/>
        </w:rPr>
        <w:t xml:space="preserve">porównaniu </w:t>
      </w:r>
      <w:r>
        <w:rPr>
          <w:spacing w:val="-6"/>
          <w:shd w:val="clear" w:color="auto" w:fill="FFFFFF"/>
        </w:rPr>
        <w:t xml:space="preserve">z </w:t>
      </w:r>
      <w:r w:rsidR="00D76A03">
        <w:rPr>
          <w:spacing w:val="-6"/>
          <w:shd w:val="clear" w:color="auto" w:fill="FFFFFF"/>
        </w:rPr>
        <w:t>listopadem</w:t>
      </w:r>
      <w:r>
        <w:rPr>
          <w:spacing w:val="-6"/>
          <w:shd w:val="clear" w:color="auto" w:fill="FFFFFF"/>
        </w:rPr>
        <w:t xml:space="preserve"> 2025 r.</w:t>
      </w:r>
      <w:r w:rsidRPr="00A55249">
        <w:rPr>
          <w:spacing w:val="-6"/>
          <w:shd w:val="clear" w:color="auto" w:fill="FFFFFF"/>
        </w:rPr>
        <w:t xml:space="preserve"> o 0,</w:t>
      </w:r>
      <w:r w:rsidR="00480457">
        <w:rPr>
          <w:spacing w:val="-6"/>
          <w:shd w:val="clear" w:color="auto" w:fill="FFFFFF"/>
        </w:rPr>
        <w:t>4</w:t>
      </w:r>
      <w:r w:rsidRPr="00A55249">
        <w:rPr>
          <w:spacing w:val="-6"/>
          <w:shd w:val="clear" w:color="auto" w:fill="FFFFFF"/>
        </w:rPr>
        <w:t>%</w:t>
      </w:r>
      <w:r>
        <w:rPr>
          <w:spacing w:val="-6"/>
          <w:shd w:val="clear" w:color="auto" w:fill="FFFFFF"/>
        </w:rPr>
        <w:t>.</w:t>
      </w:r>
      <w:r w:rsidR="004B00C2">
        <w:rPr>
          <w:spacing w:val="-6"/>
          <w:shd w:val="clear" w:color="auto" w:fill="FFFFFF"/>
        </w:rPr>
        <w:t xml:space="preserve"> </w:t>
      </w:r>
      <w:r w:rsidR="00386D2A">
        <w:rPr>
          <w:spacing w:val="-6"/>
          <w:shd w:val="clear" w:color="auto" w:fill="FFFFFF"/>
        </w:rPr>
        <w:t xml:space="preserve">W kolejnych miesiącach </w:t>
      </w:r>
      <w:r w:rsidR="00560C57">
        <w:rPr>
          <w:spacing w:val="-6"/>
          <w:shd w:val="clear" w:color="auto" w:fill="FFFFFF"/>
        </w:rPr>
        <w:t>2025 r.</w:t>
      </w:r>
      <w:r w:rsidR="005A16C6">
        <w:rPr>
          <w:spacing w:val="-6"/>
          <w:shd w:val="clear" w:color="auto" w:fill="FFFFFF"/>
        </w:rPr>
        <w:t>,</w:t>
      </w:r>
      <w:r w:rsidR="004B00C2">
        <w:rPr>
          <w:spacing w:val="-6"/>
          <w:shd w:val="clear" w:color="auto" w:fill="FFFFFF"/>
        </w:rPr>
        <w:t xml:space="preserve"> poza czerwcem</w:t>
      </w:r>
      <w:r w:rsidR="00480457">
        <w:rPr>
          <w:spacing w:val="-6"/>
          <w:shd w:val="clear" w:color="auto" w:fill="FFFFFF"/>
        </w:rPr>
        <w:t xml:space="preserve"> i</w:t>
      </w:r>
      <w:r w:rsidR="00757F2A">
        <w:rPr>
          <w:spacing w:val="-6"/>
          <w:shd w:val="clear" w:color="auto" w:fill="FFFFFF"/>
        </w:rPr>
        <w:t> </w:t>
      </w:r>
      <w:r w:rsidR="00480457">
        <w:rPr>
          <w:spacing w:val="-6"/>
          <w:shd w:val="clear" w:color="auto" w:fill="FFFFFF"/>
        </w:rPr>
        <w:t>listopadem</w:t>
      </w:r>
      <w:r w:rsidR="004B00C2">
        <w:rPr>
          <w:spacing w:val="-6"/>
          <w:shd w:val="clear" w:color="auto" w:fill="FFFFFF"/>
        </w:rPr>
        <w:t>, notowano nieznaczne spadki cen.</w:t>
      </w:r>
    </w:p>
    <w:p w14:paraId="485072C7" w14:textId="6338CD39" w:rsidR="00304048" w:rsidRDefault="00EA30BC" w:rsidP="00304048">
      <w:pPr>
        <w:spacing w:after="0"/>
        <w:ind w:left="851" w:hanging="851"/>
        <w:rPr>
          <w:rFonts w:ascii="Fira Sans SemiBold" w:eastAsia="Times New Roman" w:hAnsi="Fira Sans SemiBold" w:cs="Times New Roman"/>
          <w:b/>
          <w:bCs/>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57E33197" wp14:editId="57620819">
                <wp:simplePos x="0" y="0"/>
                <wp:positionH relativeFrom="column">
                  <wp:posOffset>5314950</wp:posOffset>
                </wp:positionH>
                <wp:positionV relativeFrom="paragraph">
                  <wp:posOffset>678815</wp:posOffset>
                </wp:positionV>
                <wp:extent cx="1663700" cy="1066800"/>
                <wp:effectExtent l="0" t="0" r="0" b="0"/>
                <wp:wrapTight wrapText="bothSides">
                  <wp:wrapPolygon edited="0">
                    <wp:start x="742" y="0"/>
                    <wp:lineTo x="742" y="21214"/>
                    <wp:lineTo x="20776" y="21214"/>
                    <wp:lineTo x="20776" y="0"/>
                    <wp:lineTo x="742" y="0"/>
                  </wp:wrapPolygon>
                </wp:wrapTight>
                <wp:docPr id="24" name="Pole tekstowe 24" descr="W grudniu 2025 r. ceny produkcji sprzedanej przemysłu spadły w porównaniu z poprzednim miesiącem o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66800"/>
                        </a:xfrm>
                        <a:prstGeom prst="rect">
                          <a:avLst/>
                        </a:prstGeom>
                        <a:noFill/>
                        <a:ln w="9525">
                          <a:noFill/>
                          <a:miter lim="800000"/>
                          <a:headEnd/>
                          <a:tailEnd/>
                        </a:ln>
                      </wps:spPr>
                      <wps:txbx>
                        <w:txbxContent>
                          <w:p w14:paraId="6B6DBB89" w14:textId="762CE094" w:rsidR="00304048" w:rsidRPr="00DC2453" w:rsidRDefault="001B48CE" w:rsidP="00304048">
                            <w:pPr>
                              <w:pStyle w:val="tekstzboku"/>
                            </w:pPr>
                            <w:r>
                              <w:t xml:space="preserve">W </w:t>
                            </w:r>
                            <w:r w:rsidR="00D76A03">
                              <w:t>grudniu</w:t>
                            </w:r>
                            <w:r w:rsidR="005C679D">
                              <w:t xml:space="preserve"> </w:t>
                            </w:r>
                            <w:r w:rsidR="00B42609" w:rsidRPr="00C61C5D">
                              <w:t xml:space="preserve">2025 r. </w:t>
                            </w:r>
                            <w:r w:rsidR="00304048" w:rsidRPr="00C61C5D">
                              <w:t xml:space="preserve">ceny produkcji sprzedanej przemysłu </w:t>
                            </w:r>
                            <w:r w:rsidR="00480457">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 xml:space="preserve">o </w:t>
                            </w:r>
                            <w:r w:rsidR="00151FA1">
                              <w:t>0</w:t>
                            </w:r>
                            <w:r w:rsidR="00304048" w:rsidRPr="00C61C5D">
                              <w:t>,</w:t>
                            </w:r>
                            <w:r w:rsidR="00480457">
                              <w:t>4</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33197" id="_x0000_t202" coordsize="21600,21600" o:spt="202" path="m,l,21600r21600,l21600,xe">
                <v:stroke joinstyle="miter"/>
                <v:path gradientshapeok="t" o:connecttype="rect"/>
              </v:shapetype>
              <v:shape id="Pole tekstowe 24" o:spid="_x0000_s1027" type="#_x0000_t202" alt="W grudniu 2025 r. ceny produkcji sprzedanej przemysłu spadły w porównaniu z poprzednim miesiącem o 0,4%" style="position:absolute;left:0;text-align:left;margin-left:418.5pt;margin-top:53.45pt;width:131pt;height:84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VKbgIAAHUEAAAOAAAAZHJzL2Uyb0RvYy54bWysVM1uEzEQviPxDiNL3CC7WZK0XXVTlZYi&#10;pAKVCuLs2N6s2/UPttPd5FiJJ+IRoO/F2JumEdwQe7A8M/bn+b6Z2eOTXrVwJ5yXRldkPMoJCM0M&#10;l3pZkS+fL14dEvCBak5bo0VF1sKTk/nzZ8edLUVhGtNy4QBBtC87W5EmBFtmmWeNUNSPjBUag7Vx&#10;igY03TLjjnaIrtqsyPNZ1hnHrTNMeI/e8yFI5gm/rgULn+raiwBtRTC3kFaX1kVcs/kxLZeO2kay&#10;bRr0H7JQVGp8dAd1TgOFlZN/QSnJnPGmDiNmVGbqWjKROCCbcf4Hm+uGWpG4oDje7mTy/w+Wfby7&#10;ciB5RYoJAU0V1ujKtAKCuPXBdAKinwvPULSvsHQrruUKiryYghsBE3oNKD9f3bIbCd66jeBUixt0&#10;boRa+4f7FXopf7hfQwfWuJ8/Ok0jxAatdFxLBUoKL399Z0KBgfzl5EUsTGd9ifldW8ww9G9Mjw2W&#10;RPb20rBbD9qcNVQvxalzpmsE5SjMON7M9q4OOD6CLLoPhiNBugomAfW1U7FqWAdAdGyQ9a4pRB+A&#10;xSdns9cHOYYYxsb5bHaIRnyDlo/XrfPhnTAKSXvsMIddl+Dp3aUPw9HHI/E1bS5k26Kflq2GriJH&#10;02KaLuxFlAw4GK1UFcEH8RtaNbJ8q3m6HKhshz3m0uot7ch04Bz6RZ9KmzSJkiwMX6MOzgxzgHOL&#10;m8a4DYEOZ6Ai/tuKOkGgfa9Ry6PxZBKHJhmT6UGBhtuPLPYjVDOEqkggMGzPQhq0gfIpal7LpMZT&#10;JtuUsbeTnts5jMOzb6dTT3+L+W8AAAD//wMAUEsDBBQABgAIAAAAIQCpHqKk3wAAAAwBAAAPAAAA&#10;ZHJzL2Rvd25yZXYueG1sTI/BTsMwEETvSP0Ha5G4UZtS2jrEqRCIK4i2IHFz420SNV5HsduEv2d7&#10;guPOjGbf5OvRt+KMfWwCGbibKhBIZXANVQZ229fbFYiYLDnbBkIDPxhhXUyucpu5MNAHnjepElxC&#10;MbMG6pS6TMpY1uhtnIYOib1D6L1NfPaVdL0duNy3cqbUQnrbEH+obYfPNZbHzckb+Hw7fH/N1Xv1&#10;4h+6IYxKktfSmJvr8ekRRMIx/YXhgs/oUDDTPpzIRdEaWN0veUtiQy00iEtCac3S3sBsOdcgi1z+&#10;H1H8AgAA//8DAFBLAQItABQABgAIAAAAIQC2gziS/gAAAOEBAAATAAAAAAAAAAAAAAAAAAAAAABb&#10;Q29udGVudF9UeXBlc10ueG1sUEsBAi0AFAAGAAgAAAAhADj9If/WAAAAlAEAAAsAAAAAAAAAAAAA&#10;AAAALwEAAF9yZWxzLy5yZWxzUEsBAi0AFAAGAAgAAAAhACsdRUpuAgAAdQQAAA4AAAAAAAAAAAAA&#10;AAAALgIAAGRycy9lMm9Eb2MueG1sUEsBAi0AFAAGAAgAAAAhAKkeoqTfAAAADAEAAA8AAAAAAAAA&#10;AAAAAAAAyAQAAGRycy9kb3ducmV2LnhtbFBLBQYAAAAABAAEAPMAAADUBQAAAAA=&#10;" filled="f" stroked="f">
                <v:textbox>
                  <w:txbxContent>
                    <w:p w14:paraId="6B6DBB89" w14:textId="762CE094" w:rsidR="00304048" w:rsidRPr="00DC2453" w:rsidRDefault="001B48CE" w:rsidP="00304048">
                      <w:pPr>
                        <w:pStyle w:val="tekstzboku"/>
                      </w:pPr>
                      <w:r>
                        <w:t xml:space="preserve">W </w:t>
                      </w:r>
                      <w:r w:rsidR="00D76A03">
                        <w:t>grudniu</w:t>
                      </w:r>
                      <w:r w:rsidR="005C679D">
                        <w:t xml:space="preserve"> </w:t>
                      </w:r>
                      <w:r w:rsidR="00B42609" w:rsidRPr="00C61C5D">
                        <w:t xml:space="preserve">2025 r. </w:t>
                      </w:r>
                      <w:r w:rsidR="00304048" w:rsidRPr="00C61C5D">
                        <w:t xml:space="preserve">ceny produkcji sprzedanej przemysłu </w:t>
                      </w:r>
                      <w:r w:rsidR="00480457">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 xml:space="preserve">o </w:t>
                      </w:r>
                      <w:r w:rsidR="00151FA1">
                        <w:t>0</w:t>
                      </w:r>
                      <w:r w:rsidR="00304048" w:rsidRPr="00C61C5D">
                        <w:t>,</w:t>
                      </w:r>
                      <w:r w:rsidR="00480457">
                        <w:t>4</w:t>
                      </w:r>
                      <w:r w:rsidR="00304048" w:rsidRPr="00C61C5D">
                        <w:t>%</w:t>
                      </w:r>
                    </w:p>
                  </w:txbxContent>
                </v:textbox>
                <w10:wrap type="tight"/>
              </v:shape>
            </w:pict>
          </mc:Fallback>
        </mc:AlternateContent>
      </w:r>
      <w:r w:rsidR="00B83095">
        <w:rPr>
          <w:noProof/>
          <w:lang w:eastAsia="pl-PL"/>
        </w:rPr>
        <w:drawing>
          <wp:anchor distT="0" distB="0" distL="114300" distR="114300" simplePos="0" relativeHeight="251869184" behindDoc="0" locked="0" layoutInCell="1" allowOverlap="1" wp14:anchorId="6B3DCDC5" wp14:editId="47F3BF46">
            <wp:simplePos x="0" y="0"/>
            <wp:positionH relativeFrom="margin">
              <wp:align>left</wp:align>
            </wp:positionH>
            <wp:positionV relativeFrom="paragraph">
              <wp:posOffset>334949</wp:posOffset>
            </wp:positionV>
            <wp:extent cx="5122545" cy="2835275"/>
            <wp:effectExtent l="0" t="0" r="1905" b="3175"/>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304048"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00304048"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44A2198F" w14:textId="77777777" w:rsidR="00B92C91" w:rsidRDefault="00B92C91" w:rsidP="00B83095">
      <w:pPr>
        <w:spacing w:after="0"/>
        <w:rPr>
          <w:b/>
          <w:spacing w:val="-6"/>
          <w:shd w:val="clear" w:color="auto" w:fill="FFFFFF"/>
        </w:rPr>
      </w:pPr>
      <w:r>
        <w:rPr>
          <w:spacing w:val="-6"/>
          <w:shd w:val="clear" w:color="auto" w:fill="FFFFFF"/>
        </w:rPr>
        <w:t>Spadki</w:t>
      </w:r>
      <w:r w:rsidR="000429DE">
        <w:rPr>
          <w:spacing w:val="-6"/>
          <w:shd w:val="clear" w:color="auto" w:fill="FFFFFF"/>
        </w:rPr>
        <w:t xml:space="preserve"> </w:t>
      </w:r>
      <w:r w:rsidR="000429DE">
        <w:rPr>
          <w:bCs/>
          <w:spacing w:val="-6"/>
          <w:shd w:val="clear" w:color="auto" w:fill="FFFFFF"/>
        </w:rPr>
        <w:t xml:space="preserve">cen </w:t>
      </w:r>
      <w:r w:rsidR="004B00C2">
        <w:rPr>
          <w:bCs/>
          <w:spacing w:val="-6"/>
          <w:shd w:val="clear" w:color="auto" w:fill="FFFFFF"/>
        </w:rPr>
        <w:t xml:space="preserve">zaobserwowano </w:t>
      </w:r>
      <w:r>
        <w:rPr>
          <w:spacing w:val="-6"/>
          <w:shd w:val="clear" w:color="auto" w:fill="FFFFFF"/>
        </w:rPr>
        <w:t>w</w:t>
      </w:r>
      <w:r w:rsidR="009F506D">
        <w:rPr>
          <w:spacing w:val="-6"/>
          <w:shd w:val="clear" w:color="auto" w:fill="FFFFFF"/>
        </w:rPr>
        <w:t xml:space="preserve"> </w:t>
      </w:r>
      <w:r w:rsidR="00423E51" w:rsidRPr="00B84F73">
        <w:rPr>
          <w:b/>
          <w:bCs/>
          <w:spacing w:val="-6"/>
          <w:shd w:val="clear" w:color="auto" w:fill="FFFFFF"/>
        </w:rPr>
        <w:t>wytwarzani</w:t>
      </w:r>
      <w:r w:rsidR="00423E51">
        <w:rPr>
          <w:b/>
          <w:bCs/>
          <w:spacing w:val="-6"/>
          <w:shd w:val="clear" w:color="auto" w:fill="FFFFFF"/>
        </w:rPr>
        <w:t>u</w:t>
      </w:r>
      <w:r w:rsidR="00423E51" w:rsidRPr="00B84F73">
        <w:rPr>
          <w:b/>
          <w:bCs/>
          <w:spacing w:val="-6"/>
          <w:shd w:val="clear" w:color="auto" w:fill="FFFFFF"/>
        </w:rPr>
        <w:t xml:space="preserve"> i</w:t>
      </w:r>
      <w:r w:rsidR="00423E51">
        <w:rPr>
          <w:b/>
          <w:bCs/>
          <w:spacing w:val="-6"/>
          <w:shd w:val="clear" w:color="auto" w:fill="FFFFFF"/>
        </w:rPr>
        <w:t> </w:t>
      </w:r>
      <w:r w:rsidR="00423E51" w:rsidRPr="00B84F73">
        <w:rPr>
          <w:b/>
          <w:bCs/>
          <w:spacing w:val="-6"/>
          <w:shd w:val="clear" w:color="auto" w:fill="FFFFFF"/>
        </w:rPr>
        <w:t>zaopatrywani</w:t>
      </w:r>
      <w:r w:rsidR="00423E51">
        <w:rPr>
          <w:b/>
          <w:bCs/>
          <w:spacing w:val="-6"/>
          <w:shd w:val="clear" w:color="auto" w:fill="FFFFFF"/>
        </w:rPr>
        <w:t>u</w:t>
      </w:r>
      <w:r w:rsidR="00423E51" w:rsidRPr="00B84F73">
        <w:rPr>
          <w:b/>
          <w:bCs/>
          <w:spacing w:val="-6"/>
          <w:shd w:val="clear" w:color="auto" w:fill="FFFFFF"/>
        </w:rPr>
        <w:t xml:space="preserve"> w energię elektryczną, gaz, parę wodną i</w:t>
      </w:r>
      <w:r w:rsidR="00423E51">
        <w:rPr>
          <w:b/>
          <w:bCs/>
          <w:spacing w:val="-6"/>
          <w:shd w:val="clear" w:color="auto" w:fill="FFFFFF"/>
        </w:rPr>
        <w:t> </w:t>
      </w:r>
      <w:r w:rsidR="00423E51" w:rsidRPr="00B84F73">
        <w:rPr>
          <w:b/>
          <w:bCs/>
          <w:spacing w:val="-6"/>
          <w:shd w:val="clear" w:color="auto" w:fill="FFFFFF"/>
        </w:rPr>
        <w:t>gorącą wodę</w:t>
      </w:r>
      <w:r w:rsidR="005C679D">
        <w:rPr>
          <w:b/>
          <w:bCs/>
          <w:spacing w:val="-6"/>
          <w:shd w:val="clear" w:color="auto" w:fill="FFFFFF"/>
        </w:rPr>
        <w:t xml:space="preserve"> </w:t>
      </w:r>
      <w:r w:rsidRPr="00B92C91">
        <w:rPr>
          <w:bCs/>
          <w:spacing w:val="-6"/>
          <w:shd w:val="clear" w:color="auto" w:fill="FFFFFF"/>
        </w:rPr>
        <w:t>– o 1,2%</w:t>
      </w:r>
      <w:r>
        <w:rPr>
          <w:b/>
          <w:bCs/>
          <w:spacing w:val="-6"/>
          <w:shd w:val="clear" w:color="auto" w:fill="FFFFFF"/>
        </w:rPr>
        <w:t xml:space="preserve"> </w:t>
      </w:r>
      <w:r>
        <w:rPr>
          <w:shd w:val="clear" w:color="auto" w:fill="FFFFFF"/>
        </w:rPr>
        <w:t>oraz w</w:t>
      </w:r>
      <w:r>
        <w:rPr>
          <w:bCs/>
          <w:spacing w:val="-6"/>
          <w:shd w:val="clear" w:color="auto" w:fill="FFFFFF"/>
        </w:rPr>
        <w:t xml:space="preserve"> </w:t>
      </w:r>
      <w:r w:rsidRPr="001F2115">
        <w:rPr>
          <w:b/>
          <w:spacing w:val="-6"/>
          <w:shd w:val="clear" w:color="auto" w:fill="FFFFFF"/>
        </w:rPr>
        <w:t>przetwórstw</w:t>
      </w:r>
      <w:r>
        <w:rPr>
          <w:b/>
          <w:spacing w:val="-6"/>
          <w:shd w:val="clear" w:color="auto" w:fill="FFFFFF"/>
        </w:rPr>
        <w:t>ie</w:t>
      </w:r>
      <w:r w:rsidRPr="001F2115">
        <w:rPr>
          <w:b/>
          <w:spacing w:val="-6"/>
          <w:shd w:val="clear" w:color="auto" w:fill="FFFFFF"/>
        </w:rPr>
        <w:t xml:space="preserve"> przemysłow</w:t>
      </w:r>
      <w:r>
        <w:rPr>
          <w:b/>
          <w:spacing w:val="-6"/>
          <w:shd w:val="clear" w:color="auto" w:fill="FFFFFF"/>
        </w:rPr>
        <w:t xml:space="preserve">ym </w:t>
      </w:r>
      <w:r w:rsidRPr="009F506D">
        <w:rPr>
          <w:spacing w:val="-6"/>
          <w:shd w:val="clear" w:color="auto" w:fill="FFFFFF"/>
        </w:rPr>
        <w:t xml:space="preserve">– o </w:t>
      </w:r>
      <w:r>
        <w:rPr>
          <w:spacing w:val="-6"/>
          <w:shd w:val="clear" w:color="auto" w:fill="FFFFFF"/>
        </w:rPr>
        <w:t>0,4</w:t>
      </w:r>
      <w:r w:rsidRPr="009F506D">
        <w:rPr>
          <w:spacing w:val="-6"/>
          <w:shd w:val="clear" w:color="auto" w:fill="FFFFFF"/>
        </w:rPr>
        <w:t>% .</w:t>
      </w:r>
      <w:r>
        <w:rPr>
          <w:b/>
          <w:spacing w:val="-6"/>
          <w:shd w:val="clear" w:color="auto" w:fill="FFFFFF"/>
        </w:rPr>
        <w:t xml:space="preserve"> </w:t>
      </w:r>
    </w:p>
    <w:p w14:paraId="0ACC6CBD" w14:textId="41690DFD" w:rsidR="00FB1CDE" w:rsidRPr="00582B59" w:rsidRDefault="00B92C91" w:rsidP="00B83095">
      <w:pPr>
        <w:spacing w:after="0"/>
        <w:rPr>
          <w:spacing w:val="-6"/>
          <w:shd w:val="clear" w:color="auto" w:fill="FFFFFF"/>
        </w:rPr>
      </w:pPr>
      <w:r>
        <w:rPr>
          <w:spacing w:val="-6"/>
          <w:shd w:val="clear" w:color="auto" w:fill="FFFFFF"/>
        </w:rPr>
        <w:t>W </w:t>
      </w:r>
      <w:r w:rsidRPr="001D3D02">
        <w:rPr>
          <w:b/>
          <w:shd w:val="clear" w:color="auto" w:fill="FFFFFF"/>
        </w:rPr>
        <w:t>górnictw</w:t>
      </w:r>
      <w:r>
        <w:rPr>
          <w:b/>
          <w:shd w:val="clear" w:color="auto" w:fill="FFFFFF"/>
        </w:rPr>
        <w:t>ie</w:t>
      </w:r>
      <w:r w:rsidRPr="001D3D02">
        <w:rPr>
          <w:b/>
          <w:shd w:val="clear" w:color="auto" w:fill="FFFFFF"/>
        </w:rPr>
        <w:t xml:space="preserve"> i</w:t>
      </w:r>
      <w:r>
        <w:rPr>
          <w:b/>
          <w:shd w:val="clear" w:color="auto" w:fill="FFFFFF"/>
        </w:rPr>
        <w:t> </w:t>
      </w:r>
      <w:r w:rsidRPr="006D26F7">
        <w:rPr>
          <w:b/>
          <w:shd w:val="clear" w:color="auto" w:fill="FFFFFF"/>
        </w:rPr>
        <w:t>wydobywani</w:t>
      </w:r>
      <w:r>
        <w:rPr>
          <w:b/>
          <w:shd w:val="clear" w:color="auto" w:fill="FFFFFF"/>
        </w:rPr>
        <w:t xml:space="preserve">u </w:t>
      </w:r>
      <w:r>
        <w:rPr>
          <w:shd w:val="clear" w:color="auto" w:fill="FFFFFF"/>
        </w:rPr>
        <w:t xml:space="preserve">ceny wzrosły </w:t>
      </w:r>
      <w:r w:rsidRPr="00CF653A">
        <w:rPr>
          <w:shd w:val="clear" w:color="auto" w:fill="FFFFFF"/>
        </w:rPr>
        <w:t xml:space="preserve">o </w:t>
      </w:r>
      <w:r>
        <w:rPr>
          <w:shd w:val="clear" w:color="auto" w:fill="FFFFFF"/>
        </w:rPr>
        <w:t>0,8</w:t>
      </w:r>
      <w:r w:rsidRPr="00CF653A">
        <w:rPr>
          <w:shd w:val="clear" w:color="auto" w:fill="FFFFFF"/>
        </w:rPr>
        <w:t>%</w:t>
      </w:r>
      <w:r>
        <w:rPr>
          <w:bCs/>
          <w:spacing w:val="-6"/>
          <w:shd w:val="clear" w:color="auto" w:fill="FFFFFF"/>
        </w:rPr>
        <w:t xml:space="preserve"> </w:t>
      </w:r>
      <w:r>
        <w:rPr>
          <w:bCs/>
          <w:shd w:val="clear" w:color="auto" w:fill="FFFFFF"/>
        </w:rPr>
        <w:t>(</w:t>
      </w:r>
      <w:r>
        <w:rPr>
          <w:shd w:val="clear" w:color="auto" w:fill="FFFFFF"/>
        </w:rPr>
        <w:t>w tym w </w:t>
      </w:r>
      <w:r w:rsidR="00F538CD">
        <w:rPr>
          <w:shd w:val="clear" w:color="auto" w:fill="FFFFFF"/>
        </w:rPr>
        <w:t xml:space="preserve">górnictwie </w:t>
      </w:r>
      <w:r w:rsidR="004B2C7E">
        <w:rPr>
          <w:shd w:val="clear" w:color="auto" w:fill="FFFFFF"/>
        </w:rPr>
        <w:t xml:space="preserve">rud metali – o 2,1%, przy spadku w </w:t>
      </w:r>
      <w:r>
        <w:rPr>
          <w:shd w:val="clear" w:color="auto" w:fill="FFFFFF"/>
        </w:rPr>
        <w:t>wydobywaniu węgla kamiennego i </w:t>
      </w:r>
      <w:r w:rsidRPr="00665010">
        <w:rPr>
          <w:shd w:val="clear" w:color="auto" w:fill="FFFFFF"/>
        </w:rPr>
        <w:t>węgla brunatnego (lignitu)</w:t>
      </w:r>
      <w:r>
        <w:rPr>
          <w:shd w:val="clear" w:color="auto" w:fill="FFFFFF"/>
        </w:rPr>
        <w:t xml:space="preserve"> – o 0,8%)</w:t>
      </w:r>
      <w:r w:rsidR="004B2C7E">
        <w:rPr>
          <w:bCs/>
          <w:spacing w:val="-6"/>
          <w:shd w:val="clear" w:color="auto" w:fill="FFFFFF"/>
        </w:rPr>
        <w:t>. W</w:t>
      </w:r>
      <w:r w:rsidR="00757F2A">
        <w:rPr>
          <w:bCs/>
          <w:spacing w:val="-6"/>
          <w:shd w:val="clear" w:color="auto" w:fill="FFFFFF"/>
        </w:rPr>
        <w:t> </w:t>
      </w:r>
      <w:r w:rsidR="009F506D">
        <w:rPr>
          <w:bCs/>
          <w:spacing w:val="-6"/>
          <w:shd w:val="clear" w:color="auto" w:fill="FFFFFF"/>
        </w:rPr>
        <w:t>sekcji</w:t>
      </w:r>
      <w:r w:rsidR="009739E2">
        <w:rPr>
          <w:bCs/>
          <w:spacing w:val="-6"/>
          <w:shd w:val="clear" w:color="auto" w:fill="FFFFFF"/>
        </w:rPr>
        <w:t xml:space="preserve"> </w:t>
      </w:r>
      <w:r w:rsidR="00423E51" w:rsidRPr="00A52D3D">
        <w:rPr>
          <w:b/>
          <w:shd w:val="clear" w:color="auto" w:fill="FFFFFF"/>
        </w:rPr>
        <w:t>dostaw</w:t>
      </w:r>
      <w:r w:rsidR="009F506D">
        <w:rPr>
          <w:b/>
          <w:shd w:val="clear" w:color="auto" w:fill="FFFFFF"/>
        </w:rPr>
        <w:t>a</w:t>
      </w:r>
      <w:r w:rsidR="00423E51" w:rsidRPr="00A52D3D">
        <w:rPr>
          <w:b/>
          <w:shd w:val="clear" w:color="auto" w:fill="FFFFFF"/>
        </w:rPr>
        <w:t xml:space="preserve"> wody; gospodarowani</w:t>
      </w:r>
      <w:r w:rsidR="009F506D">
        <w:rPr>
          <w:b/>
          <w:shd w:val="clear" w:color="auto" w:fill="FFFFFF"/>
        </w:rPr>
        <w:t>e</w:t>
      </w:r>
      <w:r w:rsidR="00423E51" w:rsidRPr="00A52D3D">
        <w:rPr>
          <w:b/>
          <w:shd w:val="clear" w:color="auto" w:fill="FFFFFF"/>
        </w:rPr>
        <w:t xml:space="preserve"> ściekami i</w:t>
      </w:r>
      <w:r w:rsidR="00423E51">
        <w:rPr>
          <w:b/>
          <w:shd w:val="clear" w:color="auto" w:fill="FFFFFF"/>
        </w:rPr>
        <w:t> </w:t>
      </w:r>
      <w:r w:rsidR="00423E51" w:rsidRPr="00A52D3D">
        <w:rPr>
          <w:b/>
          <w:shd w:val="clear" w:color="auto" w:fill="FFFFFF"/>
        </w:rPr>
        <w:t>odpadami; rekultywacj</w:t>
      </w:r>
      <w:r w:rsidR="009F506D">
        <w:rPr>
          <w:b/>
          <w:shd w:val="clear" w:color="auto" w:fill="FFFFFF"/>
        </w:rPr>
        <w:t>a</w:t>
      </w:r>
      <w:r w:rsidR="009739E2">
        <w:rPr>
          <w:b/>
          <w:shd w:val="clear" w:color="auto" w:fill="FFFFFF"/>
        </w:rPr>
        <w:t xml:space="preserve"> </w:t>
      </w:r>
      <w:r w:rsidR="004B2C7E">
        <w:rPr>
          <w:shd w:val="clear" w:color="auto" w:fill="FFFFFF"/>
        </w:rPr>
        <w:t xml:space="preserve">ceny wzrosły </w:t>
      </w:r>
      <w:r>
        <w:rPr>
          <w:shd w:val="clear" w:color="auto" w:fill="FFFFFF"/>
        </w:rPr>
        <w:t xml:space="preserve"> o</w:t>
      </w:r>
      <w:r w:rsidR="00757F2A">
        <w:rPr>
          <w:shd w:val="clear" w:color="auto" w:fill="FFFFFF"/>
        </w:rPr>
        <w:t> </w:t>
      </w:r>
      <w:r>
        <w:rPr>
          <w:shd w:val="clear" w:color="auto" w:fill="FFFFFF"/>
        </w:rPr>
        <w:t>0,3%.</w:t>
      </w:r>
    </w:p>
    <w:p w14:paraId="0BF4550D" w14:textId="041729A7" w:rsidR="008E374E" w:rsidRDefault="00103D0B" w:rsidP="00582B59">
      <w:pPr>
        <w:pStyle w:val="Tytuwykresu0"/>
        <w:spacing w:after="0"/>
        <w:ind w:left="851" w:hanging="851"/>
      </w:pPr>
      <w:bookmarkStart w:id="4" w:name="_Hlk156312737"/>
      <w:r w:rsidRPr="00C57AAC">
        <w:rPr>
          <w:b w:val="0"/>
          <w:bCs w:val="0"/>
        </w:rPr>
        <mc:AlternateContent>
          <mc:Choice Requires="wps">
            <w:drawing>
              <wp:anchor distT="45720" distB="45720" distL="114300" distR="114300" simplePos="0" relativeHeight="251759616" behindDoc="1" locked="0" layoutInCell="1" allowOverlap="1" wp14:anchorId="0916ADEC" wp14:editId="517F9B18">
                <wp:simplePos x="0" y="0"/>
                <wp:positionH relativeFrom="column">
                  <wp:posOffset>5257800</wp:posOffset>
                </wp:positionH>
                <wp:positionV relativeFrom="paragraph">
                  <wp:posOffset>875665</wp:posOffset>
                </wp:positionV>
                <wp:extent cx="1801495" cy="1905000"/>
                <wp:effectExtent l="0" t="0" r="0" b="0"/>
                <wp:wrapTight wrapText="bothSides">
                  <wp:wrapPolygon edited="0">
                    <wp:start x="685" y="0"/>
                    <wp:lineTo x="685" y="21384"/>
                    <wp:lineTo x="20785" y="21384"/>
                    <wp:lineTo x="20785" y="0"/>
                    <wp:lineTo x="685" y="0"/>
                  </wp:wrapPolygon>
                </wp:wrapTight>
                <wp:docPr id="4" name="Pole tekstowe 4" descr="Spośród działów przetwórstwa przemysłowego w grudniu 2025 r. w stosunku do poprzedniego miesiąca najbardziej spadły ceny w produkcji wyrobów farmaceutycznych – o 1,6%. Największy wzrost cen odnotowano natomiast w produkcji wyrobów tytoniowych – 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05000"/>
                        </a:xfrm>
                        <a:prstGeom prst="rect">
                          <a:avLst/>
                        </a:prstGeom>
                        <a:noFill/>
                        <a:ln w="9525">
                          <a:noFill/>
                          <a:miter lim="800000"/>
                          <a:headEnd/>
                          <a:tailEnd/>
                        </a:ln>
                      </wps:spPr>
                      <wps:txbx>
                        <w:txbxContent>
                          <w:p w14:paraId="2F999F92" w14:textId="206837D6" w:rsidR="007F5D4E" w:rsidRPr="003A3F07" w:rsidRDefault="007F5D4E" w:rsidP="007F5D4E">
                            <w:pPr>
                              <w:pStyle w:val="tekstzboku"/>
                            </w:pPr>
                            <w:r w:rsidRPr="003A3F07">
                              <w:t xml:space="preserve">Spośród działów przetwórstwa przemysłowego </w:t>
                            </w:r>
                            <w:r>
                              <w:t>w grudniu</w:t>
                            </w:r>
                            <w:r w:rsidRPr="003A3F07">
                              <w:t xml:space="preserve"> 2025 r. w stosunku do poprzedniego miesiąca naj</w:t>
                            </w:r>
                            <w:r>
                              <w:t>bardziej</w:t>
                            </w:r>
                            <w:r w:rsidRPr="003A3F07">
                              <w:t xml:space="preserve"> </w:t>
                            </w:r>
                            <w:r>
                              <w:t>spadły ceny w produkcji wyrobów farmaceutycznych</w:t>
                            </w:r>
                            <w:r w:rsidRPr="003A3F07">
                              <w:t xml:space="preserve"> –</w:t>
                            </w:r>
                            <w:r>
                              <w:t> </w:t>
                            </w:r>
                            <w:r w:rsidRPr="003A3F07">
                              <w:t>o </w:t>
                            </w:r>
                            <w:r>
                              <w:t>1,6%. Największy wzrost cen odnotowano natomiast w produkcji wyrobów tytoniowych – o 1,0%</w:t>
                            </w:r>
                          </w:p>
                          <w:p w14:paraId="4D3A32E6" w14:textId="4B810495" w:rsidR="00E564B6" w:rsidRPr="003A3F07" w:rsidRDefault="00E564B6" w:rsidP="003A3F07">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ADEC" id="Pole tekstowe 4" o:spid="_x0000_s1028" type="#_x0000_t202" alt="Spośród działów przetwórstwa przemysłowego w grudniu 2025 r. w stosunku do poprzedniego miesiąca najbardziej spadły ceny w produkcji wyrobów farmaceutycznych – o 1,6%. Największy wzrost cen odnotowano natomiast w produkcji wyrobów tytoniowych – o 1,0%" style="position:absolute;left:0;text-align:left;margin-left:414pt;margin-top:68.95pt;width:141.85pt;height:150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C50QIAABIFAAAOAAAAZHJzL2Uyb0RvYy54bWysVF1uEzEQfkfiDiNLvEF2EyWljbqtyk8R&#10;Ej+VCgdwbG/Wza5nsb11Nk+oEifgCXGMHqHtRTgJY29bIuAJ8WLZHs83M9984/3DdVPDubJOoynY&#10;eJQzUEag1GZZsI8fjp/sMnCeG8lrNKpgvXLs8ODhg/3QztUEK6ylskAgxs1DW7DK+3aeZU5UquFu&#10;hK0yZCzRNtzT0S4zaXkg9KbOJnm+kwW0srUolHN0+2IwsoOEX5ZK+Pdl6ZSHumCUm0+rTesirtnB&#10;Pp8vLW8rLW7T4P+QRcO1oaD3UC+459BZ/QdUo4VFh6UfCWwyLEstVKqBqhnnv1VzWvFWpVqIHNfe&#10;0+T+H6x4d35iQcuCTRkY3lCLTrBW4NXKeQwK6FoqJ4iy0xZvvturSwlyo/nNxdVlgNZulA9Xl9b5&#10;wNOp6d3NBTkuEQIsbSeN7mCST2ZgR3RDoK4zqw4kQovRnR7Ex41WTl9/EZyyOFtwSzHUGbiWy5uL&#10;HoQyPXlTo2W3EmcaQm9xETMoOUlDqM73YmN6UcGPz18BYfx459EI3vGzoK+/rdyGvDdEvI9IgNIg&#10;FccNUjCPjeZk+Cu67z0ajWEbOH8UVRNaNyfyTluiz6+f4ZrUnxTg2jcoVg4MPq+4WaojazFUikvq&#10;2jh6ZluuA46LIIvwFiXRzzuPCWhd2iZKikQChE7q7e8Vq9ZUSQy5m4+nezMGgmzjvXyW50nTGZ/f&#10;ubfUm1cKGyLPkfwtjUSC5+dvnI/p8PndkxjN4LGu6zQWtYFQsL3ZZJYctiyN9jS1tW4KtksRh5h8&#10;Hqt8aWRy9lzXw54C1Oa27FjpULNfL9ZJd5M7Nhcoe+LB4jCk9KnQpkK7YRBoQAvmPnXcKgb1a0Nc&#10;7o2n0zjR6TCdPZ3QwW5bFtsWbgRBFcwzGLbPffoFhpKPiPNSJzZic4ZMblOmwUsk3X4ScbK3z+nV&#10;r6/s4CcAAAD//wMAUEsDBBQABgAIAAAAIQD+v8Ga3gAAAAwBAAAPAAAAZHJzL2Rvd25yZXYueG1s&#10;TI9BT8MwDIXvSPyHyJO4sWRjsK40nRCIK9MGm8Qta7y2onGqJlvLv597At/s9/T8vWw9uEZcsAu1&#10;Jw2zqQKBVHhbU6nh6/P9PgERoiFrGk+o4RcDrPPbm8yk1ve0xcsuloJDKKRGQxVjm0oZigqdCVPf&#10;IrF28p0zkdeulLYzPYe7Rs6VepLO1MQfKtPia4XFz+7sNOw/Tt+HhdqUb+6x7f2gJLmV1PpuMrw8&#10;g4g4xD8zjPiMDjkzHf2ZbBCNhmSecJfIwsNyBWJ08CxBHDUsxpPMM/m/RH4FAAD//wMAUEsBAi0A&#10;FAAGAAgAAAAhALaDOJL+AAAA4QEAABMAAAAAAAAAAAAAAAAAAAAAAFtDb250ZW50X1R5cGVzXS54&#10;bWxQSwECLQAUAAYACAAAACEAOP0h/9YAAACUAQAACwAAAAAAAAAAAAAAAAAvAQAAX3JlbHMvLnJl&#10;bHNQSwECLQAUAAYACAAAACEAJBCgudECAAASBQAADgAAAAAAAAAAAAAAAAAuAgAAZHJzL2Uyb0Rv&#10;Yy54bWxQSwECLQAUAAYACAAAACEA/r/Bmt4AAAAMAQAADwAAAAAAAAAAAAAAAAArBQAAZHJzL2Rv&#10;d25yZXYueG1sUEsFBgAAAAAEAAQA8wAAADYGAAAAAA==&#10;" filled="f" stroked="f">
                <v:textbox>
                  <w:txbxContent>
                    <w:p w14:paraId="2F999F92" w14:textId="206837D6" w:rsidR="007F5D4E" w:rsidRPr="003A3F07" w:rsidRDefault="007F5D4E" w:rsidP="007F5D4E">
                      <w:pPr>
                        <w:pStyle w:val="tekstzboku"/>
                      </w:pPr>
                      <w:r w:rsidRPr="003A3F07">
                        <w:t xml:space="preserve">Spośród działów przetwórstwa przemysłowego </w:t>
                      </w:r>
                      <w:r>
                        <w:t>w grudniu</w:t>
                      </w:r>
                      <w:r w:rsidRPr="003A3F07">
                        <w:t xml:space="preserve"> 2025 r. w stosunku do poprzedniego miesiąca naj</w:t>
                      </w:r>
                      <w:r>
                        <w:t>bardziej</w:t>
                      </w:r>
                      <w:r w:rsidRPr="003A3F07">
                        <w:t xml:space="preserve"> </w:t>
                      </w:r>
                      <w:r>
                        <w:t>spadły ceny w produkcji wyrobów farmaceutycznych</w:t>
                      </w:r>
                      <w:r w:rsidRPr="003A3F07">
                        <w:t xml:space="preserve"> –</w:t>
                      </w:r>
                      <w:r>
                        <w:t> </w:t>
                      </w:r>
                      <w:r w:rsidRPr="003A3F07">
                        <w:t>o </w:t>
                      </w:r>
                      <w:r>
                        <w:t>1,6%. Największy wzrost cen odnotowano natomiast w produkcji wyrobów tytoniowych – o 1,0%</w:t>
                      </w:r>
                    </w:p>
                    <w:p w14:paraId="4D3A32E6" w14:textId="4B810495" w:rsidR="00E564B6" w:rsidRPr="003A3F07" w:rsidRDefault="00E564B6" w:rsidP="003A3F07">
                      <w:pPr>
                        <w:pStyle w:val="tekstzboku"/>
                      </w:pPr>
                    </w:p>
                  </w:txbxContent>
                </v:textbox>
                <w10:wrap type="tight"/>
              </v:shape>
            </w:pict>
          </mc:Fallback>
        </mc:AlternateContent>
      </w:r>
      <w:r w:rsidR="00CB1B4D" w:rsidRPr="00C57AAC">
        <w:drawing>
          <wp:anchor distT="0" distB="0" distL="114300" distR="114300" simplePos="0" relativeHeight="251871232" behindDoc="0" locked="0" layoutInCell="1" allowOverlap="1" wp14:anchorId="33D1DDCF" wp14:editId="5136240A">
            <wp:simplePos x="0" y="0"/>
            <wp:positionH relativeFrom="margin">
              <wp:align>left</wp:align>
            </wp:positionH>
            <wp:positionV relativeFrom="paragraph">
              <wp:posOffset>520700</wp:posOffset>
            </wp:positionV>
            <wp:extent cx="5044440" cy="3063240"/>
            <wp:effectExtent l="0" t="0" r="3810" b="3810"/>
            <wp:wrapTopAndBottom/>
            <wp:docPr id="3" name="Wykres 3" descr="Wykres 2. Zmiany cen w sekcji przetwórstwo przemysłowe według działów w grudniu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E0DA6" w:rsidRPr="00C57AAC">
        <w:t>Wykres</w:t>
      </w:r>
      <w:r w:rsidR="00D86077" w:rsidRPr="00C57AAC">
        <w:t xml:space="preserve"> </w:t>
      </w:r>
      <w:r w:rsidR="000427C1" w:rsidRPr="00C57AAC">
        <w:t>2</w:t>
      </w:r>
      <w:r w:rsidR="00D86077" w:rsidRPr="00C57AAC">
        <w:t>.</w:t>
      </w:r>
      <w:r w:rsidR="004E0DA6"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9C2C10">
        <w:t xml:space="preserve">w </w:t>
      </w:r>
      <w:r w:rsidR="00D76A03">
        <w:t>grudniu</w:t>
      </w:r>
      <w:r w:rsidR="005D0A2E" w:rsidRPr="00C57AAC">
        <w:t xml:space="preserve"> </w:t>
      </w:r>
      <w:r w:rsidR="009A6731" w:rsidRPr="00C57AAC">
        <w:t>2025</w:t>
      </w:r>
      <w:r w:rsidR="006A3BF8" w:rsidRPr="00C57AAC">
        <w:t> </w:t>
      </w:r>
      <w:r w:rsidR="00CF0A53" w:rsidRPr="00C57AAC">
        <w:t>r.</w:t>
      </w:r>
      <w:r w:rsidR="00582B59">
        <w:t xml:space="preserve"> </w:t>
      </w:r>
      <w:r w:rsidR="00C57AAC" w:rsidRPr="00C57AAC">
        <w:t xml:space="preserve">w porównaniu z poprzednim </w:t>
      </w:r>
      <w:r w:rsidR="008E374E" w:rsidRPr="00C57AAC">
        <w:t>miesiąc</w:t>
      </w:r>
      <w:r w:rsidR="00C57AAC" w:rsidRPr="00C57AAC">
        <w:t>em</w:t>
      </w:r>
    </w:p>
    <w:bookmarkEnd w:id="4"/>
    <w:p w14:paraId="376F9151" w14:textId="5306C4E9" w:rsidR="00611E2F" w:rsidRDefault="00611E2F" w:rsidP="00B83095">
      <w:pPr>
        <w:pStyle w:val="Tytuwykresu0"/>
        <w:spacing w:after="0"/>
        <w:ind w:left="851" w:hanging="851"/>
        <w:rPr>
          <w:bCs w:val="0"/>
          <w:shd w:val="clear" w:color="auto" w:fill="FFFFFF"/>
        </w:rPr>
      </w:pPr>
      <w:r>
        <w:rPr>
          <w:shd w:val="clear" w:color="auto" w:fill="FFFFFF"/>
        </w:rPr>
        <w:br w:type="page"/>
      </w:r>
    </w:p>
    <w:p w14:paraId="4E268FBD" w14:textId="18F81AE6" w:rsidR="00AD6966" w:rsidRPr="00811F7F" w:rsidRDefault="00AD6966" w:rsidP="00AD6966">
      <w:r w:rsidRPr="00F7077B">
        <w:rPr>
          <w:rFonts w:eastAsia="Times New Roman" w:cs="Times New Roman"/>
          <w:b/>
          <w:bCs/>
          <w:color w:val="001D77"/>
          <w:szCs w:val="19"/>
          <w:lang w:eastAsia="pl-PL"/>
        </w:rPr>
        <w:lastRenderedPageBreak/>
        <w:t xml:space="preserve">Zmiany cen produkcji sprzedanej przemysłu </w:t>
      </w:r>
      <w:r w:rsidR="009739E2">
        <w:rPr>
          <w:rFonts w:eastAsia="Times New Roman" w:cs="Times New Roman"/>
          <w:b/>
          <w:bCs/>
          <w:color w:val="001D77"/>
          <w:szCs w:val="19"/>
          <w:lang w:eastAsia="pl-PL"/>
        </w:rPr>
        <w:t xml:space="preserve">w </w:t>
      </w:r>
      <w:r w:rsidR="00D76A03">
        <w:rPr>
          <w:rFonts w:eastAsia="Times New Roman" w:cs="Times New Roman"/>
          <w:b/>
          <w:bCs/>
          <w:color w:val="001D77"/>
          <w:szCs w:val="19"/>
          <w:lang w:eastAsia="pl-PL"/>
        </w:rPr>
        <w:t>grudniu</w:t>
      </w:r>
      <w:r>
        <w:rPr>
          <w:rFonts w:eastAsia="Times New Roman" w:cs="Times New Roman"/>
          <w:b/>
          <w:bCs/>
          <w:color w:val="001D77"/>
          <w:szCs w:val="19"/>
          <w:lang w:eastAsia="pl-PL"/>
        </w:rPr>
        <w:t xml:space="preserve">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z  analogicznym miesiącem ub. roku</w:t>
      </w:r>
    </w:p>
    <w:p w14:paraId="2A933236" w14:textId="266F62E7" w:rsidR="00016EAE" w:rsidRDefault="009739E2" w:rsidP="00AD6966">
      <w:pPr>
        <w:rPr>
          <w:bCs/>
          <w:shd w:val="clear" w:color="auto" w:fill="FFFFFF"/>
        </w:rPr>
      </w:pPr>
      <w:r>
        <w:rPr>
          <w:shd w:val="clear" w:color="auto" w:fill="FFFFFF"/>
        </w:rPr>
        <w:t xml:space="preserve">W </w:t>
      </w:r>
      <w:r w:rsidR="00D76A03">
        <w:rPr>
          <w:shd w:val="clear" w:color="auto" w:fill="FFFFFF"/>
        </w:rPr>
        <w:t>grudniu</w:t>
      </w:r>
      <w:r w:rsidR="00582B59">
        <w:rPr>
          <w:shd w:val="clear" w:color="auto" w:fill="FFFFFF"/>
        </w:rPr>
        <w:t xml:space="preserve"> </w:t>
      </w:r>
      <w:r w:rsidR="00AD6966">
        <w:rPr>
          <w:shd w:val="clear" w:color="auto" w:fill="FFFFFF"/>
        </w:rPr>
        <w:t>2025</w:t>
      </w:r>
      <w:r w:rsidR="00AD6966" w:rsidRPr="007969A7">
        <w:rPr>
          <w:shd w:val="clear" w:color="auto" w:fill="FFFFFF"/>
        </w:rPr>
        <w:t xml:space="preserve"> r.</w:t>
      </w:r>
      <w:r w:rsidR="00AD6966" w:rsidRPr="000377B7">
        <w:rPr>
          <w:shd w:val="clear" w:color="auto" w:fill="FFFFFF"/>
        </w:rPr>
        <w:t xml:space="preserve"> </w:t>
      </w:r>
      <w:r w:rsidR="00AD6966" w:rsidRPr="000F41EB">
        <w:rPr>
          <w:shd w:val="clear" w:color="auto" w:fill="FFFFFF"/>
        </w:rPr>
        <w:t>ceny produkcji sprzedanej przemysłu</w:t>
      </w:r>
      <w:r w:rsidR="00AD6966">
        <w:rPr>
          <w:shd w:val="clear" w:color="auto" w:fill="FFFFFF"/>
        </w:rPr>
        <w:t xml:space="preserve"> </w:t>
      </w:r>
      <w:r w:rsidR="00AD6966" w:rsidRPr="00645D98">
        <w:rPr>
          <w:shd w:val="clear" w:color="auto" w:fill="FFFFFF"/>
        </w:rPr>
        <w:t>w</w:t>
      </w:r>
      <w:r w:rsidR="00AD6966" w:rsidRPr="00B70A76">
        <w:rPr>
          <w:shd w:val="clear" w:color="auto" w:fill="FFFFFF"/>
        </w:rPr>
        <w:t xml:space="preserve"> </w:t>
      </w:r>
      <w:r w:rsidR="00AD6966">
        <w:rPr>
          <w:shd w:val="clear" w:color="auto" w:fill="FFFFFF"/>
        </w:rPr>
        <w:t xml:space="preserve">porównaniu </w:t>
      </w:r>
      <w:r w:rsidR="00AD6966" w:rsidRPr="00EB239B">
        <w:rPr>
          <w:shd w:val="clear" w:color="auto" w:fill="FFFFFF"/>
        </w:rPr>
        <w:t xml:space="preserve">z </w:t>
      </w:r>
      <w:r w:rsidR="00AD6966">
        <w:rPr>
          <w:shd w:val="clear" w:color="auto" w:fill="FFFFFF"/>
        </w:rPr>
        <w:t>analogicznym miesiącem ub. roku obniżono</w:t>
      </w:r>
      <w:r w:rsidR="00AD6966" w:rsidRPr="00F411EC">
        <w:rPr>
          <w:shd w:val="clear" w:color="auto" w:fill="FFFFFF"/>
        </w:rPr>
        <w:t xml:space="preserve"> </w:t>
      </w:r>
      <w:r w:rsidR="00AD6966" w:rsidRPr="00295375">
        <w:rPr>
          <w:shd w:val="clear" w:color="auto" w:fill="FFFFFF"/>
        </w:rPr>
        <w:t xml:space="preserve">o </w:t>
      </w:r>
      <w:r>
        <w:rPr>
          <w:shd w:val="clear" w:color="auto" w:fill="FFFFFF"/>
        </w:rPr>
        <w:t>2</w:t>
      </w:r>
      <w:r w:rsidR="00AD6966">
        <w:rPr>
          <w:shd w:val="clear" w:color="auto" w:fill="FFFFFF"/>
        </w:rPr>
        <w:t>,</w:t>
      </w:r>
      <w:r w:rsidR="00B92C91">
        <w:rPr>
          <w:shd w:val="clear" w:color="auto" w:fill="FFFFFF"/>
        </w:rPr>
        <w:t>5</w:t>
      </w:r>
      <w:r w:rsidR="00AD6966" w:rsidRPr="00295375">
        <w:rPr>
          <w:shd w:val="clear" w:color="auto" w:fill="FFFFFF"/>
        </w:rPr>
        <w:t>%.</w:t>
      </w:r>
      <w:r w:rsidR="004B00C2">
        <w:rPr>
          <w:shd w:val="clear" w:color="auto" w:fill="FFFFFF"/>
        </w:rPr>
        <w:t xml:space="preserve"> </w:t>
      </w:r>
      <w:r w:rsidR="00016EAE">
        <w:rPr>
          <w:bCs/>
          <w:shd w:val="clear" w:color="auto" w:fill="FFFFFF"/>
        </w:rPr>
        <w:t>Trend spadkowy obserwowany jest od lipca 2023 r. W</w:t>
      </w:r>
      <w:r w:rsidR="007A04E0">
        <w:rPr>
          <w:bCs/>
          <w:shd w:val="clear" w:color="auto" w:fill="FFFFFF"/>
        </w:rPr>
        <w:t> </w:t>
      </w:r>
      <w:r w:rsidR="00016EAE">
        <w:rPr>
          <w:bCs/>
          <w:shd w:val="clear" w:color="auto" w:fill="FFFFFF"/>
        </w:rPr>
        <w:t xml:space="preserve"> 2025 r. tempo zmian cen utrzymuje się jednak na niższym poziomie niż miało to miejsce w</w:t>
      </w:r>
      <w:r w:rsidR="007A04E0">
        <w:rPr>
          <w:bCs/>
          <w:shd w:val="clear" w:color="auto" w:fill="FFFFFF"/>
        </w:rPr>
        <w:t> </w:t>
      </w:r>
      <w:r w:rsidR="00016EAE">
        <w:rPr>
          <w:bCs/>
          <w:shd w:val="clear" w:color="auto" w:fill="FFFFFF"/>
        </w:rPr>
        <w:t xml:space="preserve"> ubiegłym roku.</w:t>
      </w:r>
    </w:p>
    <w:p w14:paraId="6BFA0247" w14:textId="26208B50" w:rsidR="000427C1" w:rsidRDefault="00D47F0D" w:rsidP="00D91EDB">
      <w:pPr>
        <w:pStyle w:val="Tytuwykresu0"/>
      </w:pPr>
      <w:r w:rsidRPr="0055200E">
        <w:rPr>
          <w:shd w:val="clear" w:color="auto" w:fill="FFFFFF"/>
          <w:lang w:val="en-US"/>
        </w:rPr>
        <w:drawing>
          <wp:anchor distT="0" distB="0" distL="114300" distR="114300" simplePos="0" relativeHeight="251881472" behindDoc="0" locked="0" layoutInCell="1" allowOverlap="1" wp14:anchorId="17D396C2" wp14:editId="2812A99F">
            <wp:simplePos x="0" y="0"/>
            <wp:positionH relativeFrom="margin">
              <wp:align>left</wp:align>
            </wp:positionH>
            <wp:positionV relativeFrom="paragraph">
              <wp:posOffset>563880</wp:posOffset>
            </wp:positionV>
            <wp:extent cx="5122545" cy="2988310"/>
            <wp:effectExtent l="0" t="0" r="1905" b="2540"/>
            <wp:wrapTopAndBottom/>
            <wp:docPr id="25" name="Wykres 25"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427C1">
        <w:t>W</w:t>
      </w:r>
      <w:r w:rsidR="000427C1" w:rsidRPr="00CD555D">
        <w:t xml:space="preserve">ykres </w:t>
      </w:r>
      <w:r w:rsidR="000427C1">
        <w:t>3</w:t>
      </w:r>
      <w:r w:rsidR="000427C1" w:rsidRPr="00CD555D">
        <w:t>.</w:t>
      </w:r>
      <w:r w:rsidR="000427C1" w:rsidRPr="001D4B5F">
        <w:t xml:space="preserve"> Zmiany cen produkcji sprzedanej przemysłu</w:t>
      </w:r>
      <w:r w:rsidR="00C57AAC">
        <w:t xml:space="preserve"> w porównaniu z analogicznym okresem poprzedniego roku</w:t>
      </w:r>
    </w:p>
    <w:p w14:paraId="20CEA893" w14:textId="5E226E56" w:rsidR="002C7B43" w:rsidRDefault="0038690E" w:rsidP="00D47F0D">
      <w:pPr>
        <w:rPr>
          <w:shd w:val="clear" w:color="auto" w:fill="FFFFFF"/>
        </w:rPr>
      </w:pPr>
      <w:r w:rsidRPr="00823593">
        <w:rPr>
          <w:b/>
          <w:noProof/>
          <w:spacing w:val="-2"/>
          <w:szCs w:val="19"/>
        </w:rPr>
        <mc:AlternateContent>
          <mc:Choice Requires="wps">
            <w:drawing>
              <wp:anchor distT="45720" distB="45720" distL="114300" distR="114300" simplePos="0" relativeHeight="251860992" behindDoc="1" locked="0" layoutInCell="1" allowOverlap="1" wp14:anchorId="38FA74F6" wp14:editId="2C104D11">
                <wp:simplePos x="0" y="0"/>
                <wp:positionH relativeFrom="column">
                  <wp:posOffset>5287010</wp:posOffset>
                </wp:positionH>
                <wp:positionV relativeFrom="paragraph">
                  <wp:posOffset>774065</wp:posOffset>
                </wp:positionV>
                <wp:extent cx="1725295" cy="988060"/>
                <wp:effectExtent l="0" t="0" r="0" b="2540"/>
                <wp:wrapTight wrapText="bothSides">
                  <wp:wrapPolygon edited="0">
                    <wp:start x="715" y="0"/>
                    <wp:lineTo x="715" y="21239"/>
                    <wp:lineTo x="20749" y="21239"/>
                    <wp:lineTo x="20749" y="0"/>
                    <wp:lineTo x="715" y="0"/>
                  </wp:wrapPolygon>
                </wp:wrapTight>
                <wp:docPr id="31" name="Pole tekstowe 31" descr="W grudniu 2025 r. obserwowano spadek cen produkcji sprzedanej przemysłu w skali roku 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8060"/>
                        </a:xfrm>
                        <a:prstGeom prst="rect">
                          <a:avLst/>
                        </a:prstGeom>
                        <a:noFill/>
                        <a:ln w="9525">
                          <a:noFill/>
                          <a:miter lim="800000"/>
                          <a:headEnd/>
                          <a:tailEnd/>
                        </a:ln>
                      </wps:spPr>
                      <wps:txbx>
                        <w:txbxContent>
                          <w:p w14:paraId="6A8B90BD" w14:textId="3FCE904D" w:rsidR="000427C1" w:rsidRPr="005C0F80" w:rsidRDefault="009739E2" w:rsidP="000427C1">
                            <w:pPr>
                              <w:pStyle w:val="tekstzboku"/>
                              <w:rPr>
                                <w:iCs/>
                              </w:rPr>
                            </w:pPr>
                            <w:r>
                              <w:rPr>
                                <w:iCs/>
                              </w:rPr>
                              <w:t xml:space="preserve">W </w:t>
                            </w:r>
                            <w:r w:rsidR="00D47F0D">
                              <w:rPr>
                                <w:iCs/>
                              </w:rPr>
                              <w:t>grudniu</w:t>
                            </w:r>
                            <w:r w:rsidR="000427C1">
                              <w:rPr>
                                <w:iCs/>
                              </w:rPr>
                              <w:t xml:space="preserve"> 2025 r. obserwowano spadek cen produkcji sprzedanej przemysłu w skali roku o</w:t>
                            </w:r>
                            <w:r w:rsidR="002C7B43">
                              <w:rPr>
                                <w:iCs/>
                              </w:rPr>
                              <w:t> </w:t>
                            </w:r>
                            <w:r>
                              <w:rPr>
                                <w:iCs/>
                              </w:rPr>
                              <w:t>2</w:t>
                            </w:r>
                            <w:r w:rsidR="000427C1">
                              <w:rPr>
                                <w:iCs/>
                              </w:rPr>
                              <w:t>,</w:t>
                            </w:r>
                            <w:r w:rsidR="00B92C91">
                              <w:rPr>
                                <w:iCs/>
                              </w:rPr>
                              <w:t>5</w:t>
                            </w:r>
                            <w:r w:rsidR="000427C1">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A74F6" id="Pole tekstowe 31" o:spid="_x0000_s1029" type="#_x0000_t202" alt="W grudniu 2025 r. obserwowano spadek cen produkcji sprzedanej przemysłu w skali roku o 2,5%" style="position:absolute;margin-left:416.3pt;margin-top:60.95pt;width:135.85pt;height:77.8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C3YAIAAGUEAAAOAAAAZHJzL2Uyb0RvYy54bWysVMFu1DAQvSPxDyNL3GCzG5p2GzVblRYQ&#10;UoFKBXH22s7GXccTbKfJ9si/8V+MnW1ZwQ2xB8v2ZJ7nvXmzZ+dja+BeOa/RVmwxmzNQVqDUdlOx&#10;r1/evVoy8IFbyQ1aVbGd8ux89fzZ2dCVKscGjVQOCMT6cugq1oTQlVnmRaNa7mfYKUvBGl3LAx3d&#10;JpOOD4Temiyfz4+zAZ3sHArlPd1eTUG2Svh1rUT4XNdeBTAVo9pCWl1a13HNVme83DjeNVrsy+D/&#10;UEXLtaVHn6CueODQO/0XVKuFQ491mAlsM6xrLVTiQGwW8z/Y3Da8U4kLieO7J5n8/4MVn+5vHGhZ&#10;sdcLBpa31KMbNAqC2vqAg4J4L5UXJNo32LheWt1DPs8LcDPAtVduwIFbBN9xqbYglAVqiOy34k7T&#10;pXtQklt1R5cPqt35nz96GMBvudHgcNsDQv6yeBE7MXS+pIJuOyopjG9wJEclVX13jWLrweJlw+1G&#10;XTiHQ6O4JCUWMTM7SJ1wfARZDx9REiPeB0xAY+3a2CYSHgidHLF7coEaA4j45Ele5KcFA0Gx0+Vy&#10;fpxskvHyMbtzPrxX2BIlT45y5LKEzu+vfYjV8PLxk/iYxXfamOQ0Y2Eg0CIvUsJBpNWBBsHotmLL&#10;efxN1owk31qZkgPXZtrTA8buWUeiE+UwrseplY9irlHuSAaHk+9pTmnToHtgMJDnK+a/99wpBuaD&#10;JSlPF0dHcUjS4ag4yengDiPrwwi3gqAqFhhM28uQBmuifEGS1zqpEXszVbIvmbycRNrPXRyWw3P6&#10;6ve/w+oXAAAA//8DAFBLAwQUAAYACAAAACEAzlt/qd8AAAAMAQAADwAAAGRycy9kb3ducmV2Lnht&#10;bEyPy07DMBBF90j8gzVI7Kid9B0yqRCILagFKnXnxtMkIh5HsduEv8ddwXJ0j+49k29G24oL9b5x&#10;jJBMFAji0pmGK4TPj9eHFQgfNBvdOiaEH/KwKW5vcp0ZN/CWLrtQiVjCPtMIdQhdJqUva7LaT1xH&#10;HLOT660O8ewraXo9xHLbylSphbS64bhQ646eayq/d2eL8PV2Ouxn6r16sfNucKOSbNcS8f5ufHoE&#10;EWgMfzBc9aM6FNHp6M5svGgRVtN0EdEYpMkaxJVI1GwK4oiQLpdzkEUu/z9R/AIAAP//AwBQSwEC&#10;LQAUAAYACAAAACEAtoM4kv4AAADhAQAAEwAAAAAAAAAAAAAAAAAAAAAAW0NvbnRlbnRfVHlwZXNd&#10;LnhtbFBLAQItABQABgAIAAAAIQA4/SH/1gAAAJQBAAALAAAAAAAAAAAAAAAAAC8BAABfcmVscy8u&#10;cmVsc1BLAQItABQABgAIAAAAIQC0NgC3YAIAAGUEAAAOAAAAAAAAAAAAAAAAAC4CAABkcnMvZTJv&#10;RG9jLnhtbFBLAQItABQABgAIAAAAIQDOW3+p3wAAAAwBAAAPAAAAAAAAAAAAAAAAALoEAABkcnMv&#10;ZG93bnJldi54bWxQSwUGAAAAAAQABADzAAAAxgUAAAAA&#10;" filled="f" stroked="f">
                <v:textbox>
                  <w:txbxContent>
                    <w:p w14:paraId="6A8B90BD" w14:textId="3FCE904D" w:rsidR="000427C1" w:rsidRPr="005C0F80" w:rsidRDefault="009739E2" w:rsidP="000427C1">
                      <w:pPr>
                        <w:pStyle w:val="tekstzboku"/>
                        <w:rPr>
                          <w:iCs/>
                        </w:rPr>
                      </w:pPr>
                      <w:r>
                        <w:rPr>
                          <w:iCs/>
                        </w:rPr>
                        <w:t xml:space="preserve">W </w:t>
                      </w:r>
                      <w:r w:rsidR="00D47F0D">
                        <w:rPr>
                          <w:iCs/>
                        </w:rPr>
                        <w:t>grudniu</w:t>
                      </w:r>
                      <w:r w:rsidR="000427C1">
                        <w:rPr>
                          <w:iCs/>
                        </w:rPr>
                        <w:t xml:space="preserve"> 2025 r. obserwowano spadek cen produkcji sprzedanej przemysłu w skali roku o</w:t>
                      </w:r>
                      <w:r w:rsidR="002C7B43">
                        <w:rPr>
                          <w:iCs/>
                        </w:rPr>
                        <w:t> </w:t>
                      </w:r>
                      <w:r>
                        <w:rPr>
                          <w:iCs/>
                        </w:rPr>
                        <w:t>2</w:t>
                      </w:r>
                      <w:r w:rsidR="000427C1">
                        <w:rPr>
                          <w:iCs/>
                        </w:rPr>
                        <w:t>,</w:t>
                      </w:r>
                      <w:r w:rsidR="00B92C91">
                        <w:rPr>
                          <w:iCs/>
                        </w:rPr>
                        <w:t>5</w:t>
                      </w:r>
                      <w:r w:rsidR="000427C1">
                        <w:rPr>
                          <w:iCs/>
                        </w:rPr>
                        <w:t>%</w:t>
                      </w:r>
                    </w:p>
                  </w:txbxContent>
                </v:textbox>
                <w10:wrap type="tight"/>
              </v:shape>
            </w:pict>
          </mc:Fallback>
        </mc:AlternateContent>
      </w:r>
      <w:r w:rsidR="002C7B43">
        <w:rPr>
          <w:shd w:val="clear" w:color="auto" w:fill="FFFFFF"/>
        </w:rPr>
        <w:t>Spośród sekcji największy spadek cen odnotowano w </w:t>
      </w:r>
      <w:r w:rsidR="00B92C91">
        <w:rPr>
          <w:shd w:val="clear" w:color="auto" w:fill="FFFFFF"/>
        </w:rPr>
        <w:t xml:space="preserve">sekcji </w:t>
      </w:r>
      <w:r w:rsidR="00B92C91" w:rsidRPr="00B4064D">
        <w:rPr>
          <w:b/>
          <w:shd w:val="clear" w:color="auto" w:fill="FFFFFF"/>
        </w:rPr>
        <w:t>przetwórstw</w:t>
      </w:r>
      <w:r w:rsidR="00B92C91">
        <w:rPr>
          <w:b/>
          <w:shd w:val="clear" w:color="auto" w:fill="FFFFFF"/>
        </w:rPr>
        <w:t>o</w:t>
      </w:r>
      <w:r w:rsidR="00B92C91" w:rsidRPr="00B4064D">
        <w:rPr>
          <w:b/>
          <w:shd w:val="clear" w:color="auto" w:fill="FFFFFF"/>
        </w:rPr>
        <w:t xml:space="preserve"> </w:t>
      </w:r>
      <w:r w:rsidR="00B92C91" w:rsidRPr="00C378CF">
        <w:rPr>
          <w:b/>
          <w:shd w:val="clear" w:color="auto" w:fill="FFFFFF"/>
        </w:rPr>
        <w:t>przemysłow</w:t>
      </w:r>
      <w:r w:rsidR="00B92C91">
        <w:rPr>
          <w:b/>
          <w:shd w:val="clear" w:color="auto" w:fill="FFFFFF"/>
        </w:rPr>
        <w:t>e</w:t>
      </w:r>
      <w:r w:rsidR="00B92C91">
        <w:rPr>
          <w:shd w:val="clear" w:color="auto" w:fill="FFFFFF"/>
        </w:rPr>
        <w:t xml:space="preserve"> – </w:t>
      </w:r>
      <w:r w:rsidR="00B92C91" w:rsidRPr="00B84F73">
        <w:rPr>
          <w:shd w:val="clear" w:color="auto" w:fill="FFFFFF"/>
        </w:rPr>
        <w:t>o</w:t>
      </w:r>
      <w:r w:rsidR="00757F2A">
        <w:rPr>
          <w:shd w:val="clear" w:color="auto" w:fill="FFFFFF"/>
        </w:rPr>
        <w:t> </w:t>
      </w:r>
      <w:r w:rsidR="00B92C91">
        <w:rPr>
          <w:shd w:val="clear" w:color="auto" w:fill="FFFFFF"/>
        </w:rPr>
        <w:t>2,7</w:t>
      </w:r>
      <w:r w:rsidR="00B92C91" w:rsidRPr="00B84F73">
        <w:rPr>
          <w:shd w:val="clear" w:color="auto" w:fill="FFFFFF"/>
        </w:rPr>
        <w:t>%</w:t>
      </w:r>
      <w:r w:rsidR="00B92C91">
        <w:rPr>
          <w:shd w:val="clear" w:color="auto" w:fill="FFFFFF"/>
        </w:rPr>
        <w:t xml:space="preserve">. </w:t>
      </w:r>
      <w:r w:rsidR="00D04CE9">
        <w:rPr>
          <w:shd w:val="clear" w:color="auto" w:fill="FFFFFF"/>
        </w:rPr>
        <w:t>Obniżono również ceny</w:t>
      </w:r>
      <w:r w:rsidR="00252F2F">
        <w:rPr>
          <w:shd w:val="clear" w:color="auto" w:fill="FFFFFF"/>
        </w:rPr>
        <w:t xml:space="preserve"> </w:t>
      </w:r>
      <w:r w:rsidR="00B92C91">
        <w:rPr>
          <w:shd w:val="clear" w:color="auto" w:fill="FFFFFF"/>
        </w:rPr>
        <w:t>w</w:t>
      </w:r>
      <w:r w:rsidR="007A04E0">
        <w:rPr>
          <w:shd w:val="clear" w:color="auto" w:fill="FFFFFF"/>
        </w:rPr>
        <w:t xml:space="preserve"> </w:t>
      </w:r>
      <w:r w:rsidR="00B92C91" w:rsidRPr="00B84F73">
        <w:rPr>
          <w:b/>
          <w:shd w:val="clear" w:color="auto" w:fill="FFFFFF"/>
        </w:rPr>
        <w:t>górnictw</w:t>
      </w:r>
      <w:r w:rsidR="00B92C91">
        <w:rPr>
          <w:b/>
          <w:shd w:val="clear" w:color="auto" w:fill="FFFFFF"/>
        </w:rPr>
        <w:t>ie</w:t>
      </w:r>
      <w:r w:rsidR="00B92C91" w:rsidRPr="00B84F73">
        <w:rPr>
          <w:b/>
          <w:shd w:val="clear" w:color="auto" w:fill="FFFFFF"/>
        </w:rPr>
        <w:t xml:space="preserve"> i wydobywani</w:t>
      </w:r>
      <w:r w:rsidR="00B92C91">
        <w:rPr>
          <w:b/>
          <w:shd w:val="clear" w:color="auto" w:fill="FFFFFF"/>
        </w:rPr>
        <w:t xml:space="preserve">u </w:t>
      </w:r>
      <w:r w:rsidR="00B92C91">
        <w:rPr>
          <w:shd w:val="clear" w:color="auto" w:fill="FFFFFF"/>
        </w:rPr>
        <w:t xml:space="preserve">– o 1,7% (w tym w </w:t>
      </w:r>
      <w:r w:rsidR="00B92C91" w:rsidRPr="00B43AD5">
        <w:rPr>
          <w:shd w:val="clear" w:color="auto" w:fill="FFFFFF"/>
        </w:rPr>
        <w:t>wydobywani</w:t>
      </w:r>
      <w:r w:rsidR="00B92C91">
        <w:rPr>
          <w:shd w:val="clear" w:color="auto" w:fill="FFFFFF"/>
        </w:rPr>
        <w:t>u</w:t>
      </w:r>
      <w:r w:rsidR="00B92C91" w:rsidRPr="00B43AD5">
        <w:rPr>
          <w:shd w:val="clear" w:color="auto" w:fill="FFFFFF"/>
        </w:rPr>
        <w:t xml:space="preserve"> węgla kamiennego i węgla brunatnego (lignitu) </w:t>
      </w:r>
      <w:r w:rsidR="00B92C91">
        <w:rPr>
          <w:shd w:val="clear" w:color="auto" w:fill="FFFFFF"/>
        </w:rPr>
        <w:t xml:space="preserve">ceny spadły </w:t>
      </w:r>
      <w:r w:rsidR="00B92C91" w:rsidRPr="00B43AD5">
        <w:rPr>
          <w:shd w:val="clear" w:color="auto" w:fill="FFFFFF"/>
        </w:rPr>
        <w:t xml:space="preserve">o </w:t>
      </w:r>
      <w:r w:rsidR="00B92C91">
        <w:rPr>
          <w:shd w:val="clear" w:color="auto" w:fill="FFFFFF"/>
        </w:rPr>
        <w:t>13,7</w:t>
      </w:r>
      <w:r w:rsidR="00B92C91" w:rsidRPr="00B43AD5">
        <w:rPr>
          <w:shd w:val="clear" w:color="auto" w:fill="FFFFFF"/>
        </w:rPr>
        <w:t>%</w:t>
      </w:r>
      <w:r w:rsidR="00B92C91">
        <w:rPr>
          <w:shd w:val="clear" w:color="auto" w:fill="FFFFFF"/>
        </w:rPr>
        <w:t>, przy wzroście w</w:t>
      </w:r>
      <w:r w:rsidR="00757F2A">
        <w:rPr>
          <w:shd w:val="clear" w:color="auto" w:fill="FFFFFF"/>
        </w:rPr>
        <w:t> </w:t>
      </w:r>
      <w:r w:rsidR="00B92C91" w:rsidRPr="00B43AD5">
        <w:rPr>
          <w:shd w:val="clear" w:color="auto" w:fill="FFFFFF"/>
        </w:rPr>
        <w:t>górnictwie rud metali</w:t>
      </w:r>
      <w:r w:rsidR="00B92C91">
        <w:rPr>
          <w:shd w:val="clear" w:color="auto" w:fill="FFFFFF"/>
        </w:rPr>
        <w:t xml:space="preserve"> – o 8,2%) oraz </w:t>
      </w:r>
      <w:r w:rsidR="007A04E0">
        <w:rPr>
          <w:shd w:val="clear" w:color="auto" w:fill="FFFFFF"/>
        </w:rPr>
        <w:t xml:space="preserve">w </w:t>
      </w:r>
      <w:r w:rsidR="007A04E0" w:rsidRPr="00C555F9">
        <w:rPr>
          <w:b/>
          <w:shd w:val="clear" w:color="auto" w:fill="FFFFFF"/>
        </w:rPr>
        <w:t>wytwarzani</w:t>
      </w:r>
      <w:r w:rsidR="007A04E0">
        <w:rPr>
          <w:b/>
          <w:shd w:val="clear" w:color="auto" w:fill="FFFFFF"/>
        </w:rPr>
        <w:t xml:space="preserve">u </w:t>
      </w:r>
      <w:r w:rsidR="007A04E0" w:rsidRPr="00C555F9">
        <w:rPr>
          <w:b/>
          <w:shd w:val="clear" w:color="auto" w:fill="FFFFFF"/>
        </w:rPr>
        <w:t>i</w:t>
      </w:r>
      <w:r w:rsidR="007A04E0">
        <w:rPr>
          <w:b/>
          <w:shd w:val="clear" w:color="auto" w:fill="FFFFFF"/>
        </w:rPr>
        <w:t> </w:t>
      </w:r>
      <w:r w:rsidR="007A04E0" w:rsidRPr="00C555F9">
        <w:rPr>
          <w:b/>
          <w:shd w:val="clear" w:color="auto" w:fill="FFFFFF"/>
        </w:rPr>
        <w:t xml:space="preserve"> zaopatrywani</w:t>
      </w:r>
      <w:r w:rsidR="007A04E0">
        <w:rPr>
          <w:b/>
          <w:shd w:val="clear" w:color="auto" w:fill="FFFFFF"/>
        </w:rPr>
        <w:t>u</w:t>
      </w:r>
      <w:r w:rsidR="007A04E0" w:rsidRPr="00C555F9">
        <w:rPr>
          <w:b/>
          <w:shd w:val="clear" w:color="auto" w:fill="FFFFFF"/>
        </w:rPr>
        <w:t xml:space="preserve"> w</w:t>
      </w:r>
      <w:r w:rsidR="007A04E0">
        <w:rPr>
          <w:b/>
          <w:shd w:val="clear" w:color="auto" w:fill="FFFFFF"/>
        </w:rPr>
        <w:t> </w:t>
      </w:r>
      <w:r w:rsidR="007A04E0" w:rsidRPr="00C555F9">
        <w:rPr>
          <w:b/>
          <w:shd w:val="clear" w:color="auto" w:fill="FFFFFF"/>
        </w:rPr>
        <w:t>energię elektryczną, gaz, parę wodną i gorącą wodę</w:t>
      </w:r>
      <w:r w:rsidR="007A04E0" w:rsidRPr="00C555F9">
        <w:rPr>
          <w:shd w:val="clear" w:color="auto" w:fill="FFFFFF"/>
        </w:rPr>
        <w:t xml:space="preserve"> </w:t>
      </w:r>
      <w:r w:rsidR="007A04E0">
        <w:rPr>
          <w:shd w:val="clear" w:color="auto" w:fill="FFFFFF"/>
        </w:rPr>
        <w:t>– o </w:t>
      </w:r>
      <w:r w:rsidR="00CB1B4D">
        <w:rPr>
          <w:shd w:val="clear" w:color="auto" w:fill="FFFFFF"/>
        </w:rPr>
        <w:t>1,</w:t>
      </w:r>
      <w:r w:rsidR="00B92C91">
        <w:rPr>
          <w:shd w:val="clear" w:color="auto" w:fill="FFFFFF"/>
        </w:rPr>
        <w:t>6</w:t>
      </w:r>
      <w:r w:rsidR="007A04E0">
        <w:rPr>
          <w:shd w:val="clear" w:color="auto" w:fill="FFFFFF"/>
        </w:rPr>
        <w:t>%</w:t>
      </w:r>
      <w:r w:rsidR="00BC7C14">
        <w:rPr>
          <w:shd w:val="clear" w:color="auto" w:fill="FFFFFF"/>
        </w:rPr>
        <w:t>.</w:t>
      </w:r>
    </w:p>
    <w:p w14:paraId="3325D3E3" w14:textId="7CECD53A" w:rsidR="002C7B43" w:rsidRDefault="002C7B43" w:rsidP="000F41EB">
      <w:pPr>
        <w:spacing w:after="0"/>
        <w:rPr>
          <w:shd w:val="clear" w:color="auto" w:fill="FFFFFF"/>
        </w:rPr>
      </w:pPr>
      <w:r>
        <w:rPr>
          <w:bCs/>
          <w:shd w:val="clear" w:color="auto" w:fill="FFFFFF"/>
        </w:rPr>
        <w:t xml:space="preserve">Wyższe niż </w:t>
      </w:r>
      <w:r w:rsidR="00CB1B4D">
        <w:rPr>
          <w:bCs/>
          <w:shd w:val="clear" w:color="auto" w:fill="FFFFFF"/>
        </w:rPr>
        <w:t xml:space="preserve">w </w:t>
      </w:r>
      <w:r w:rsidR="00B92C91">
        <w:rPr>
          <w:bCs/>
          <w:shd w:val="clear" w:color="auto" w:fill="FFFFFF"/>
        </w:rPr>
        <w:t>grudniu</w:t>
      </w:r>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sidR="00B75D1C">
        <w:rPr>
          <w:bCs/>
          <w:shd w:val="clear" w:color="auto" w:fill="FFFFFF"/>
        </w:rPr>
        <w:t>1,</w:t>
      </w:r>
      <w:r w:rsidR="00B92C91">
        <w:rPr>
          <w:bCs/>
          <w:shd w:val="clear" w:color="auto" w:fill="FFFFFF"/>
        </w:rPr>
        <w:t>7</w:t>
      </w:r>
      <w:r>
        <w:rPr>
          <w:bCs/>
          <w:shd w:val="clear" w:color="auto" w:fill="FFFFFF"/>
        </w:rPr>
        <w:t>%</w:t>
      </w:r>
      <w:r w:rsidR="00252F2F">
        <w:rPr>
          <w:bCs/>
          <w:shd w:val="clear" w:color="auto" w:fill="FFFFFF"/>
        </w:rPr>
        <w:t>.</w:t>
      </w:r>
    </w:p>
    <w:p w14:paraId="4D3E860D" w14:textId="723741D8" w:rsidR="00EE1130" w:rsidRPr="0066387C" w:rsidRDefault="00D47F0D" w:rsidP="001B10C5">
      <w:pPr>
        <w:pStyle w:val="Tytuwykresu0"/>
        <w:ind w:left="851" w:hanging="851"/>
      </w:pPr>
      <w:bookmarkStart w:id="5" w:name="_Hlk206416755"/>
      <w:r w:rsidRPr="00464878">
        <w:rPr>
          <w:spacing w:val="-6"/>
          <w:sz w:val="12"/>
          <w:szCs w:val="12"/>
          <w:shd w:val="clear" w:color="auto" w:fill="FFFFFF"/>
        </w:rPr>
        <w:drawing>
          <wp:anchor distT="0" distB="0" distL="114300" distR="114300" simplePos="0" relativeHeight="251877376" behindDoc="0" locked="0" layoutInCell="1" allowOverlap="1" wp14:anchorId="607E8D12" wp14:editId="64CF07F5">
            <wp:simplePos x="0" y="0"/>
            <wp:positionH relativeFrom="margin">
              <wp:align>left</wp:align>
            </wp:positionH>
            <wp:positionV relativeFrom="paragraph">
              <wp:posOffset>664845</wp:posOffset>
            </wp:positionV>
            <wp:extent cx="5122545" cy="2988310"/>
            <wp:effectExtent l="0" t="0" r="1905" b="2540"/>
            <wp:wrapTopAndBottom/>
            <wp:docPr id="7" name="Wykres 7" descr="Wykres 4. Zmiany cen w sekcji przetwórstwo przemysłowe według działów w grudniu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9C2C10">
        <w:t xml:space="preserve">w </w:t>
      </w:r>
      <w:r>
        <w:t>grudniu</w:t>
      </w:r>
      <w:r w:rsidR="00BC7C14">
        <w:t xml:space="preserve"> </w:t>
      </w:r>
      <w:r w:rsidR="009A6731">
        <w:t>2025</w:t>
      </w:r>
      <w:r w:rsidR="00E90EB4">
        <w:t> </w:t>
      </w:r>
      <w:r w:rsidR="00EE1130" w:rsidRPr="00CF0A53">
        <w:t xml:space="preserve"> r. </w:t>
      </w:r>
      <w:r w:rsidR="00C57AAC">
        <w:t>w</w:t>
      </w:r>
      <w:r w:rsidR="00AF372C">
        <w:t> </w:t>
      </w:r>
      <w:r w:rsidR="00C57AAC">
        <w:t>porównaniu z analogicznym okresem ubiegłego r</w:t>
      </w:r>
      <w:r w:rsidR="001B10C5">
        <w:t>oku</w:t>
      </w:r>
    </w:p>
    <w:bookmarkEnd w:id="5"/>
    <w:p w14:paraId="72A991B6" w14:textId="3C34A166" w:rsidR="00DC6D14" w:rsidRPr="00D47F0D" w:rsidRDefault="00CB1B4D">
      <w:pPr>
        <w:spacing w:before="0" w:after="160" w:line="259" w:lineRule="auto"/>
      </w:pPr>
      <w:r w:rsidRPr="00F7077B">
        <w:rPr>
          <w:b/>
          <w:bCs/>
          <w:noProof/>
          <w:color w:val="001D77"/>
          <w:szCs w:val="19"/>
        </w:rPr>
        <mc:AlternateContent>
          <mc:Choice Requires="wps">
            <w:drawing>
              <wp:anchor distT="45720" distB="45720" distL="114300" distR="114300" simplePos="0" relativeHeight="251865088" behindDoc="1" locked="0" layoutInCell="1" allowOverlap="1" wp14:anchorId="4C10099B" wp14:editId="53070FEA">
                <wp:simplePos x="0" y="0"/>
                <wp:positionH relativeFrom="rightMargin">
                  <wp:posOffset>81915</wp:posOffset>
                </wp:positionH>
                <wp:positionV relativeFrom="page">
                  <wp:posOffset>7231380</wp:posOffset>
                </wp:positionV>
                <wp:extent cx="1886585" cy="1691640"/>
                <wp:effectExtent l="0" t="0" r="0" b="3810"/>
                <wp:wrapTight wrapText="bothSides">
                  <wp:wrapPolygon edited="0">
                    <wp:start x="654" y="0"/>
                    <wp:lineTo x="654" y="21405"/>
                    <wp:lineTo x="20720" y="21405"/>
                    <wp:lineTo x="20720" y="0"/>
                    <wp:lineTo x="654" y="0"/>
                  </wp:wrapPolygon>
                </wp:wrapTight>
                <wp:docPr id="13" name="Pole tekstowe 13" descr="Największy spadek cen w grudniu 2025 r. w porównaniu z analogicznym okresem ub. roku notowano w dziale wytwarzanie i przetwarzanie koksu i produktów rafinacji ropy naftowej – o 7,7%. Najbardziej wzrosły natomiast ceny produkcji wyrobów tytoniowych - 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691640"/>
                        </a:xfrm>
                        <a:prstGeom prst="rect">
                          <a:avLst/>
                        </a:prstGeom>
                        <a:noFill/>
                        <a:ln w="9525">
                          <a:noFill/>
                          <a:miter lim="800000"/>
                          <a:headEnd/>
                          <a:tailEnd/>
                        </a:ln>
                      </wps:spPr>
                      <wps:txbx>
                        <w:txbxContent>
                          <w:p w14:paraId="466B0009" w14:textId="602B796B"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t>
                            </w:r>
                            <w:r w:rsidR="00CB1B4D">
                              <w:rPr>
                                <w:rFonts w:eastAsia="Times New Roman" w:cs="Times New Roman"/>
                                <w:bCs/>
                                <w:color w:val="001D77"/>
                                <w:sz w:val="18"/>
                                <w:szCs w:val="18"/>
                                <w:lang w:eastAsia="pl-PL"/>
                              </w:rPr>
                              <w:t xml:space="preserve">w </w:t>
                            </w:r>
                            <w:r w:rsidR="00D47F0D">
                              <w:rPr>
                                <w:rFonts w:eastAsia="Times New Roman" w:cs="Times New Roman"/>
                                <w:bCs/>
                                <w:color w:val="001D77"/>
                                <w:sz w:val="18"/>
                                <w:szCs w:val="18"/>
                                <w:lang w:eastAsia="pl-PL"/>
                              </w:rPr>
                              <w:t>grudniu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w:t>
                            </w:r>
                            <w:r w:rsidR="006B3BFC">
                              <w:rPr>
                                <w:rFonts w:eastAsia="Times New Roman" w:cs="Times New Roman"/>
                                <w:bCs/>
                                <w:color w:val="001D77"/>
                                <w:sz w:val="18"/>
                                <w:szCs w:val="18"/>
                                <w:lang w:eastAsia="pl-PL"/>
                              </w:rPr>
                              <w:t>7,7</w:t>
                            </w:r>
                            <w:r w:rsidR="003A3F07">
                              <w:rPr>
                                <w:rFonts w:eastAsia="Times New Roman" w:cs="Times New Roman"/>
                                <w:bCs/>
                                <w:color w:val="001D77"/>
                                <w:sz w:val="18"/>
                                <w:szCs w:val="18"/>
                                <w:lang w:eastAsia="pl-PL"/>
                              </w:rPr>
                              <w:t>%</w:t>
                            </w:r>
                            <w:r w:rsidR="009D77CB">
                              <w:rPr>
                                <w:rFonts w:eastAsia="Times New Roman" w:cs="Times New Roman"/>
                                <w:bCs/>
                                <w:color w:val="001D77"/>
                                <w:sz w:val="18"/>
                                <w:szCs w:val="18"/>
                                <w:lang w:eastAsia="pl-PL"/>
                              </w:rPr>
                              <w:t>.</w:t>
                            </w:r>
                            <w:r w:rsidR="005A4DC0">
                              <w:rPr>
                                <w:rFonts w:eastAsia="Times New Roman" w:cs="Times New Roman"/>
                                <w:bCs/>
                                <w:color w:val="001D77"/>
                                <w:sz w:val="18"/>
                                <w:szCs w:val="18"/>
                                <w:lang w:eastAsia="pl-PL"/>
                              </w:rPr>
                              <w:t xml:space="preserve"> </w:t>
                            </w:r>
                            <w:r w:rsidR="009D77CB">
                              <w:rPr>
                                <w:rFonts w:eastAsia="Times New Roman" w:cs="Times New Roman"/>
                                <w:bCs/>
                                <w:color w:val="001D77"/>
                                <w:sz w:val="18"/>
                                <w:szCs w:val="18"/>
                                <w:lang w:eastAsia="pl-PL"/>
                              </w:rPr>
                              <w:t>N</w:t>
                            </w:r>
                            <w:r w:rsidR="0041002E">
                              <w:rPr>
                                <w:rFonts w:eastAsia="Times New Roman" w:cs="Times New Roman"/>
                                <w:bCs/>
                                <w:color w:val="001D77"/>
                                <w:sz w:val="18"/>
                                <w:szCs w:val="18"/>
                                <w:lang w:eastAsia="pl-PL"/>
                              </w:rPr>
                              <w:t>ajbardziej wzrosły</w:t>
                            </w:r>
                            <w:r w:rsidR="00A73AC2">
                              <w:rPr>
                                <w:rFonts w:eastAsia="Times New Roman" w:cs="Times New Roman"/>
                                <w:bCs/>
                                <w:color w:val="001D77"/>
                                <w:sz w:val="18"/>
                                <w:szCs w:val="18"/>
                                <w:lang w:eastAsia="pl-PL"/>
                              </w:rPr>
                              <w:t xml:space="preserve"> natomiast</w:t>
                            </w:r>
                            <w:r w:rsidR="0041002E">
                              <w:rPr>
                                <w:rFonts w:eastAsia="Times New Roman" w:cs="Times New Roman"/>
                                <w:bCs/>
                                <w:color w:val="001D77"/>
                                <w:sz w:val="18"/>
                                <w:szCs w:val="18"/>
                                <w:lang w:eastAsia="pl-PL"/>
                              </w:rPr>
                              <w:t xml:space="preserve"> ceny produkcji wyrobów tytoniowych - o </w:t>
                            </w:r>
                            <w:r w:rsidR="00C9013E">
                              <w:rPr>
                                <w:rFonts w:eastAsia="Times New Roman" w:cs="Times New Roman"/>
                                <w:bCs/>
                                <w:color w:val="001D77"/>
                                <w:sz w:val="18"/>
                                <w:szCs w:val="18"/>
                                <w:lang w:eastAsia="pl-PL"/>
                              </w:rPr>
                              <w:t>6,</w:t>
                            </w:r>
                            <w:r w:rsidR="006B3BFC">
                              <w:rPr>
                                <w:rFonts w:eastAsia="Times New Roman" w:cs="Times New Roman"/>
                                <w:bCs/>
                                <w:color w:val="001D77"/>
                                <w:sz w:val="18"/>
                                <w:szCs w:val="18"/>
                                <w:lang w:eastAsia="pl-PL"/>
                              </w:rPr>
                              <w:t>0</w:t>
                            </w:r>
                            <w:r w:rsidR="0041002E">
                              <w:rPr>
                                <w:rFonts w:eastAsia="Times New Roman" w:cs="Times New Roman"/>
                                <w:bCs/>
                                <w:color w:val="001D77"/>
                                <w:sz w:val="18"/>
                                <w:szCs w:val="18"/>
                                <w:lang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0099B" id="Pole tekstowe 13" o:spid="_x0000_s1030" type="#_x0000_t202" alt="Największy spadek cen w grudniu 2025 r. w porównaniu z analogicznym okresem ub. roku notowano w dziale wytwarzanie i przetwarzanie koksu i produktów rafinacji ropy naftowej – o 7,7%. Najbardziej wzrosły natomiast ceny produkcji wyrobów tytoniowych - o 6,0%" style="position:absolute;margin-left:6.45pt;margin-top:569.4pt;width:148.55pt;height:133.2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mO1AIAABEFAAAOAAAAZHJzL2Uyb0RvYy54bWysVFFuEzEQ/UfiDiNL/EE2CU2aRt0iaAEh&#10;lVIJOMDE6826u+tZbG+dzRfiCnxxDo4AXISTMHbaEsEfYj+s9djzZt6bGR8/2bQNXCvrNJlcTEZj&#10;AcpIKrRZ5+L9uxePFgKcR1NgQ0blYlBOPDm5f+84dEs1pYqaQllgEOOWoctF5X23zDInK9WiG1Gn&#10;DB+WZFv0vLXrrLAYGL1tsul4PM8C2aKzJJVzbD3bHYqThF+WSvo3ZemUhyYXnJtPq03rKq7ZyTEu&#10;1xa7SsubNPAfsmhRGw56B3WGHqG3+i+oVktLjko/ktRmVJZaqsSB2UzGf7B5W2GnEhcWx3V3Mrn/&#10;Bysvri8t6IJr91iAwZZrdEmNAq9q5ykoiPZCOcmiXeBV0N+/1G47gOuwUDVIZSDA2vaF0T1Mx9MZ&#10;2BFbOrLfvgaD0boFNFz+tZZbM7RAtVVOtdCvRmCp7sEQB0JD7FZsNXLwMPiAdsveCjR0dqt+72uq&#10;XZ+sVPS15yhgsdQG5ZVmvG5gFmXM/Ap+fvwMBIcPDx+MgHNfoWV8toct1+DHp3jTU6vR+chj4EAR&#10;MuKEwdIqQvvBk9EUBlnBIwabPxw/iE0TOrdk7d52rJ7fPKMNC5gawHXnJGvHpE4rNGv11FoKlcKC&#10;izaJntme6w7HRZBVeE0Fi4+9pwS0KW0bO4p7BBidm3e4a1i14YxjyMViPlvMBEg+m8yPJvOD1NIZ&#10;Lm/dO+v8S0Utk3Pc/ZYnIsHj9bnzMR1c3l6J0Qy90E2TpqLhyubiaDadJYe9k1Z7HtpGt7lYjOO3&#10;G6PI8rkpkrNH3ez+OUBjbmhHpjvOfrPapLY7uFVzRcXAOljazSi/KfxTkd0KCDyfuXAferRKQPPK&#10;sJZHkwPmCj5tDmaHU97Y/ZPV/gkayVC58IJ7Mf6e+vQI7Cg/Zc1LndSIxdllcpMyz10S6eaNiIO9&#10;v0+3fr9kJ78AAAD//wMAUEsDBBQABgAIAAAAIQB7oBE43wAAAAwBAAAPAAAAZHJzL2Rvd25yZXYu&#10;eG1sTI9Bb8IwDIXvk/gPkZF2G0kLTNA1RdOmXYfGNiRuoTFttcapmkC7fz9zGifr2U/P38s3o2vF&#10;BfvQeNKQzBQIpNLbhioNX59vDysQIRqypvWEGn4xwKaY3OUms36gD7zsYiU4hEJmNNQxdpmUoazR&#10;mTDzHRLfTr53JrLsK2l7M3C4a2Wq1KN0piH+UJsOX2osf3Znp+H7/XTYL9S2enXLbvCjkuTWUuv7&#10;6fj8BCLiGP/NcMVndCiY6ejPZINoWadrdvJM5ivuwI55orjdkVcLtUxBFrm8LVH8AQAA//8DAFBL&#10;AQItABQABgAIAAAAIQC2gziS/gAAAOEBAAATAAAAAAAAAAAAAAAAAAAAAABbQ29udGVudF9UeXBl&#10;c10ueG1sUEsBAi0AFAAGAAgAAAAhADj9If/WAAAAlAEAAAsAAAAAAAAAAAAAAAAALwEAAF9yZWxz&#10;Ly5yZWxzUEsBAi0AFAAGAAgAAAAhADlUyY7UAgAAEQUAAA4AAAAAAAAAAAAAAAAALgIAAGRycy9l&#10;Mm9Eb2MueG1sUEsBAi0AFAAGAAgAAAAhAHugETjfAAAADAEAAA8AAAAAAAAAAAAAAAAALgUAAGRy&#10;cy9kb3ducmV2LnhtbFBLBQYAAAAABAAEAPMAAAA6BgAAAAA=&#10;" filled="f" stroked="f">
                <v:textbox>
                  <w:txbxContent>
                    <w:p w14:paraId="466B0009" w14:textId="602B796B"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t>
                      </w:r>
                      <w:r w:rsidR="00CB1B4D">
                        <w:rPr>
                          <w:rFonts w:eastAsia="Times New Roman" w:cs="Times New Roman"/>
                          <w:bCs/>
                          <w:color w:val="001D77"/>
                          <w:sz w:val="18"/>
                          <w:szCs w:val="18"/>
                          <w:lang w:eastAsia="pl-PL"/>
                        </w:rPr>
                        <w:t xml:space="preserve">w </w:t>
                      </w:r>
                      <w:r w:rsidR="00D47F0D">
                        <w:rPr>
                          <w:rFonts w:eastAsia="Times New Roman" w:cs="Times New Roman"/>
                          <w:bCs/>
                          <w:color w:val="001D77"/>
                          <w:sz w:val="18"/>
                          <w:szCs w:val="18"/>
                          <w:lang w:eastAsia="pl-PL"/>
                        </w:rPr>
                        <w:t>grudniu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w:t>
                      </w:r>
                      <w:r w:rsidR="006B3BFC">
                        <w:rPr>
                          <w:rFonts w:eastAsia="Times New Roman" w:cs="Times New Roman"/>
                          <w:bCs/>
                          <w:color w:val="001D77"/>
                          <w:sz w:val="18"/>
                          <w:szCs w:val="18"/>
                          <w:lang w:eastAsia="pl-PL"/>
                        </w:rPr>
                        <w:t>7,7</w:t>
                      </w:r>
                      <w:r w:rsidR="003A3F07">
                        <w:rPr>
                          <w:rFonts w:eastAsia="Times New Roman" w:cs="Times New Roman"/>
                          <w:bCs/>
                          <w:color w:val="001D77"/>
                          <w:sz w:val="18"/>
                          <w:szCs w:val="18"/>
                          <w:lang w:eastAsia="pl-PL"/>
                        </w:rPr>
                        <w:t>%</w:t>
                      </w:r>
                      <w:r w:rsidR="009D77CB">
                        <w:rPr>
                          <w:rFonts w:eastAsia="Times New Roman" w:cs="Times New Roman"/>
                          <w:bCs/>
                          <w:color w:val="001D77"/>
                          <w:sz w:val="18"/>
                          <w:szCs w:val="18"/>
                          <w:lang w:eastAsia="pl-PL"/>
                        </w:rPr>
                        <w:t>.</w:t>
                      </w:r>
                      <w:r w:rsidR="005A4DC0">
                        <w:rPr>
                          <w:rFonts w:eastAsia="Times New Roman" w:cs="Times New Roman"/>
                          <w:bCs/>
                          <w:color w:val="001D77"/>
                          <w:sz w:val="18"/>
                          <w:szCs w:val="18"/>
                          <w:lang w:eastAsia="pl-PL"/>
                        </w:rPr>
                        <w:t xml:space="preserve"> </w:t>
                      </w:r>
                      <w:r w:rsidR="009D77CB">
                        <w:rPr>
                          <w:rFonts w:eastAsia="Times New Roman" w:cs="Times New Roman"/>
                          <w:bCs/>
                          <w:color w:val="001D77"/>
                          <w:sz w:val="18"/>
                          <w:szCs w:val="18"/>
                          <w:lang w:eastAsia="pl-PL"/>
                        </w:rPr>
                        <w:t>N</w:t>
                      </w:r>
                      <w:r w:rsidR="0041002E">
                        <w:rPr>
                          <w:rFonts w:eastAsia="Times New Roman" w:cs="Times New Roman"/>
                          <w:bCs/>
                          <w:color w:val="001D77"/>
                          <w:sz w:val="18"/>
                          <w:szCs w:val="18"/>
                          <w:lang w:eastAsia="pl-PL"/>
                        </w:rPr>
                        <w:t>ajbardziej wzrosły</w:t>
                      </w:r>
                      <w:r w:rsidR="00A73AC2">
                        <w:rPr>
                          <w:rFonts w:eastAsia="Times New Roman" w:cs="Times New Roman"/>
                          <w:bCs/>
                          <w:color w:val="001D77"/>
                          <w:sz w:val="18"/>
                          <w:szCs w:val="18"/>
                          <w:lang w:eastAsia="pl-PL"/>
                        </w:rPr>
                        <w:t xml:space="preserve"> natomiast</w:t>
                      </w:r>
                      <w:r w:rsidR="0041002E">
                        <w:rPr>
                          <w:rFonts w:eastAsia="Times New Roman" w:cs="Times New Roman"/>
                          <w:bCs/>
                          <w:color w:val="001D77"/>
                          <w:sz w:val="18"/>
                          <w:szCs w:val="18"/>
                          <w:lang w:eastAsia="pl-PL"/>
                        </w:rPr>
                        <w:t xml:space="preserve"> ceny produkcji wyrobów tytoniowych - o </w:t>
                      </w:r>
                      <w:r w:rsidR="00C9013E">
                        <w:rPr>
                          <w:rFonts w:eastAsia="Times New Roman" w:cs="Times New Roman"/>
                          <w:bCs/>
                          <w:color w:val="001D77"/>
                          <w:sz w:val="18"/>
                          <w:szCs w:val="18"/>
                          <w:lang w:eastAsia="pl-PL"/>
                        </w:rPr>
                        <w:t>6,</w:t>
                      </w:r>
                      <w:r w:rsidR="006B3BFC">
                        <w:rPr>
                          <w:rFonts w:eastAsia="Times New Roman" w:cs="Times New Roman"/>
                          <w:bCs/>
                          <w:color w:val="001D77"/>
                          <w:sz w:val="18"/>
                          <w:szCs w:val="18"/>
                          <w:lang w:eastAsia="pl-PL"/>
                        </w:rPr>
                        <w:t>0</w:t>
                      </w:r>
                      <w:r w:rsidR="0041002E">
                        <w:rPr>
                          <w:rFonts w:eastAsia="Times New Roman" w:cs="Times New Roman"/>
                          <w:bCs/>
                          <w:color w:val="001D77"/>
                          <w:sz w:val="18"/>
                          <w:szCs w:val="18"/>
                          <w:lang w:eastAsia="pl-PL"/>
                        </w:rPr>
                        <w:t>%</w:t>
                      </w:r>
                    </w:p>
                  </w:txbxContent>
                </v:textbox>
                <w10:wrap type="tight" anchorx="margin" anchory="page"/>
              </v:shape>
            </w:pict>
          </mc:Fallback>
        </mc:AlternateContent>
      </w:r>
      <w:r w:rsidR="00DC6D14">
        <w:br w:type="page"/>
      </w:r>
    </w:p>
    <w:p w14:paraId="6E47F005" w14:textId="542BD71E" w:rsidR="00883E43" w:rsidRDefault="00883E43" w:rsidP="001B10C5">
      <w:pPr>
        <w:pStyle w:val="Tytuwykresu0"/>
        <w:ind w:left="851" w:hanging="851"/>
      </w:pPr>
      <w:r w:rsidRPr="00DA6F6D">
        <w:lastRenderedPageBreak/>
        <w:t xml:space="preserve">Wykres </w:t>
      </w:r>
      <w:bookmarkStart w:id="6" w:name="_Hlk101264545"/>
      <w:r w:rsidR="0066387C">
        <w:t>5</w:t>
      </w:r>
      <w:r w:rsidRPr="00DA6F6D">
        <w:t>. Zmiany cen produkcji sprzedanej przemysłu według sekcji PKD</w:t>
      </w:r>
      <w:r w:rsidR="001B10C5">
        <w:t xml:space="preserve"> </w:t>
      </w:r>
      <w:r w:rsidR="008B2525">
        <w:t xml:space="preserve">2007 </w:t>
      </w:r>
      <w:r w:rsidR="001B10C5">
        <w:t>w porównaniu z</w:t>
      </w:r>
      <w:r w:rsidR="002209CF">
        <w:t> </w:t>
      </w:r>
      <w:r w:rsidR="001B10C5">
        <w:t>grudniem 202</w:t>
      </w:r>
      <w:r w:rsidR="001C294A">
        <w:t>3</w:t>
      </w:r>
      <w:r w:rsidR="001B10C5">
        <w:t xml:space="preserve"> r.</w:t>
      </w:r>
    </w:p>
    <w:bookmarkEnd w:id="6"/>
    <w:p w14:paraId="756E8D0A" w14:textId="4A20A3A4" w:rsidR="002B238C" w:rsidRDefault="00B83095" w:rsidP="00DC6D14">
      <w:pPr>
        <w:rPr>
          <w:sz w:val="18"/>
        </w:rPr>
      </w:pPr>
      <w:r>
        <w:rPr>
          <w:b/>
          <w:bCs/>
          <w:noProof/>
          <w:sz w:val="18"/>
          <w:szCs w:val="18"/>
        </w:rPr>
        <w:drawing>
          <wp:anchor distT="0" distB="0" distL="114300" distR="114300" simplePos="0" relativeHeight="251879424" behindDoc="0" locked="0" layoutInCell="1" allowOverlap="1" wp14:anchorId="4BB3C7AA" wp14:editId="0C1C190E">
            <wp:simplePos x="0" y="0"/>
            <wp:positionH relativeFrom="margin">
              <wp:posOffset>0</wp:posOffset>
            </wp:positionH>
            <wp:positionV relativeFrom="paragraph">
              <wp:posOffset>229870</wp:posOffset>
            </wp:positionV>
            <wp:extent cx="5222875" cy="3705860"/>
            <wp:effectExtent l="0" t="0" r="0" b="8890"/>
            <wp:wrapTopAndBottom/>
            <wp:docPr id="26" name="Wykres 26" descr="Wykres 5. Zmiany cen produkcji sprzedanej przemysłu według sekcji PKD 2007  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D25A881" w14:textId="1984ADB4" w:rsidR="002B238C" w:rsidRPr="00883E43" w:rsidRDefault="002B238C" w:rsidP="00DC6D14">
      <w:pPr>
        <w:rPr>
          <w:sz w:val="18"/>
        </w:rPr>
      </w:pPr>
    </w:p>
    <w:p w14:paraId="18BE17AF" w14:textId="5DE88F53" w:rsidR="0069498E" w:rsidRDefault="0069498E" w:rsidP="00FC3D69">
      <w:pPr>
        <w:spacing w:line="288" w:lineRule="auto"/>
        <w:rPr>
          <w:rFonts w:eastAsia="Times New Roman" w:cs="Times New Roman"/>
          <w:szCs w:val="19"/>
          <w:lang w:eastAsia="pl-PL"/>
        </w:rPr>
      </w:pPr>
      <w:bookmarkStart w:id="7" w:name="_Hlk148444407"/>
    </w:p>
    <w:p w14:paraId="4F9F5E9A" w14:textId="52583307" w:rsidR="0069498E" w:rsidRDefault="0069498E" w:rsidP="00FC3D69">
      <w:pPr>
        <w:spacing w:line="288" w:lineRule="auto"/>
        <w:rPr>
          <w:rFonts w:eastAsia="Times New Roman" w:cs="Times New Roman"/>
          <w:szCs w:val="19"/>
          <w:lang w:eastAsia="pl-PL"/>
        </w:rPr>
      </w:pPr>
    </w:p>
    <w:p w14:paraId="2FFD2578" w14:textId="28A5B553" w:rsidR="0069498E" w:rsidRDefault="0069498E" w:rsidP="00FC3D69">
      <w:pPr>
        <w:spacing w:line="288" w:lineRule="auto"/>
        <w:rPr>
          <w:rFonts w:eastAsia="Times New Roman" w:cs="Times New Roman"/>
          <w:szCs w:val="19"/>
          <w:lang w:eastAsia="pl-PL"/>
        </w:rPr>
      </w:pPr>
    </w:p>
    <w:p w14:paraId="1D93392C" w14:textId="77777777" w:rsidR="0069498E" w:rsidRDefault="0069498E" w:rsidP="00FC3D69">
      <w:pPr>
        <w:spacing w:line="288" w:lineRule="auto"/>
        <w:rPr>
          <w:rFonts w:eastAsia="Times New Roman" w:cs="Times New Roman"/>
          <w:szCs w:val="19"/>
          <w:lang w:eastAsia="pl-PL"/>
        </w:rPr>
      </w:pPr>
    </w:p>
    <w:p w14:paraId="340518E3" w14:textId="77777777" w:rsidR="0069498E" w:rsidRDefault="0069498E" w:rsidP="00FC3D69">
      <w:pPr>
        <w:spacing w:line="288" w:lineRule="auto"/>
        <w:rPr>
          <w:rFonts w:eastAsia="Times New Roman" w:cs="Times New Roman"/>
          <w:szCs w:val="19"/>
          <w:lang w:eastAsia="pl-PL"/>
        </w:rPr>
      </w:pPr>
    </w:p>
    <w:p w14:paraId="42989661" w14:textId="77777777" w:rsidR="0069498E" w:rsidRDefault="0069498E" w:rsidP="00FC3D69">
      <w:pPr>
        <w:spacing w:line="288" w:lineRule="auto"/>
        <w:rPr>
          <w:rFonts w:eastAsia="Times New Roman" w:cs="Times New Roman"/>
          <w:szCs w:val="19"/>
          <w:lang w:eastAsia="pl-PL"/>
        </w:rPr>
      </w:pPr>
    </w:p>
    <w:p w14:paraId="72CDDFE0" w14:textId="77777777" w:rsidR="0069498E" w:rsidRDefault="0069498E" w:rsidP="00FC3D69">
      <w:pPr>
        <w:spacing w:line="288" w:lineRule="auto"/>
        <w:rPr>
          <w:rFonts w:eastAsia="Times New Roman" w:cs="Times New Roman"/>
          <w:szCs w:val="19"/>
          <w:lang w:eastAsia="pl-PL"/>
        </w:rPr>
      </w:pPr>
    </w:p>
    <w:p w14:paraId="5F129001" w14:textId="77777777" w:rsidR="0069498E" w:rsidRDefault="0069498E" w:rsidP="00FC3D69">
      <w:pPr>
        <w:spacing w:line="288" w:lineRule="auto"/>
        <w:rPr>
          <w:rFonts w:eastAsia="Times New Roman" w:cs="Times New Roman"/>
          <w:szCs w:val="19"/>
          <w:lang w:eastAsia="pl-PL"/>
        </w:rPr>
      </w:pPr>
    </w:p>
    <w:p w14:paraId="662B6B79" w14:textId="77777777" w:rsidR="0069498E" w:rsidRDefault="0069498E" w:rsidP="00FC3D69">
      <w:pPr>
        <w:spacing w:line="288" w:lineRule="auto"/>
        <w:rPr>
          <w:rFonts w:eastAsia="Times New Roman" w:cs="Times New Roman"/>
          <w:szCs w:val="19"/>
          <w:lang w:eastAsia="pl-PL"/>
        </w:rPr>
      </w:pPr>
    </w:p>
    <w:p w14:paraId="2AC6FD7D" w14:textId="77777777" w:rsidR="0069498E" w:rsidRDefault="0069498E" w:rsidP="00FC3D69">
      <w:pPr>
        <w:spacing w:line="288" w:lineRule="auto"/>
        <w:rPr>
          <w:rFonts w:eastAsia="Times New Roman" w:cs="Times New Roman"/>
          <w:szCs w:val="19"/>
          <w:lang w:eastAsia="pl-PL"/>
        </w:rPr>
      </w:pPr>
    </w:p>
    <w:p w14:paraId="2EF779E8" w14:textId="77777777" w:rsidR="0069498E" w:rsidRDefault="0069498E" w:rsidP="00FC3D69">
      <w:pPr>
        <w:spacing w:line="288" w:lineRule="auto"/>
        <w:rPr>
          <w:rFonts w:eastAsia="Times New Roman" w:cs="Times New Roman"/>
          <w:szCs w:val="19"/>
          <w:lang w:eastAsia="pl-PL"/>
        </w:rPr>
      </w:pPr>
    </w:p>
    <w:p w14:paraId="670C766C" w14:textId="77777777" w:rsidR="0069498E" w:rsidRDefault="0069498E" w:rsidP="00FC3D69">
      <w:pPr>
        <w:spacing w:line="288" w:lineRule="auto"/>
        <w:rPr>
          <w:rFonts w:eastAsia="Times New Roman" w:cs="Times New Roman"/>
          <w:szCs w:val="19"/>
          <w:lang w:eastAsia="pl-PL"/>
        </w:rPr>
      </w:pPr>
    </w:p>
    <w:p w14:paraId="6427EF77" w14:textId="77777777" w:rsidR="0069498E" w:rsidRDefault="0069498E" w:rsidP="00FC3D69">
      <w:pPr>
        <w:spacing w:line="288" w:lineRule="auto"/>
        <w:rPr>
          <w:rFonts w:eastAsia="Times New Roman" w:cs="Times New Roman"/>
          <w:szCs w:val="19"/>
          <w:lang w:eastAsia="pl-PL"/>
        </w:rPr>
      </w:pPr>
    </w:p>
    <w:p w14:paraId="6B1A8716" w14:textId="77777777" w:rsidR="0069498E" w:rsidRDefault="0069498E" w:rsidP="00FC3D69">
      <w:pPr>
        <w:spacing w:line="288" w:lineRule="auto"/>
        <w:rPr>
          <w:rFonts w:eastAsia="Times New Roman" w:cs="Times New Roman"/>
          <w:szCs w:val="19"/>
          <w:lang w:eastAsia="pl-PL"/>
        </w:rPr>
      </w:pPr>
    </w:p>
    <w:p w14:paraId="6CDC3779" w14:textId="77777777" w:rsidR="0045176C" w:rsidRDefault="0045176C" w:rsidP="00FC3D69">
      <w:pPr>
        <w:spacing w:line="288" w:lineRule="auto"/>
        <w:rPr>
          <w:rFonts w:eastAsia="Times New Roman" w:cs="Times New Roman"/>
          <w:szCs w:val="19"/>
          <w:lang w:eastAsia="pl-PL"/>
        </w:rPr>
      </w:pPr>
    </w:p>
    <w:p w14:paraId="2B551B31" w14:textId="77777777" w:rsidR="0045176C" w:rsidRDefault="0045176C" w:rsidP="00FC3D69">
      <w:pPr>
        <w:spacing w:line="288" w:lineRule="auto"/>
        <w:rPr>
          <w:rFonts w:eastAsia="Times New Roman" w:cs="Times New Roman"/>
          <w:szCs w:val="19"/>
          <w:lang w:eastAsia="pl-PL"/>
        </w:rPr>
      </w:pPr>
    </w:p>
    <w:p w14:paraId="73BD558B" w14:textId="57491FC8"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8" w:name="_GoBack"/>
      <w:bookmarkEnd w:id="8"/>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7"/>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708F907B" w14:textId="77777777" w:rsidTr="00B84C43">
        <w:trPr>
          <w:trHeight w:val="1626"/>
        </w:trPr>
        <w:tc>
          <w:tcPr>
            <w:tcW w:w="4926" w:type="dxa"/>
          </w:tcPr>
          <w:p w14:paraId="4187ADC2"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0D21B37C" w14:textId="1C489402"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4A298D">
              <w:rPr>
                <w:rFonts w:cs="Arial"/>
                <w:b/>
                <w:color w:val="000000" w:themeColor="text1"/>
                <w:sz w:val="20"/>
              </w:rPr>
              <w:t>Cen</w:t>
            </w:r>
            <w:r w:rsidR="00CF2B56">
              <w:rPr>
                <w:rFonts w:cs="Arial"/>
                <w:b/>
                <w:color w:val="000000" w:themeColor="text1"/>
                <w:sz w:val="20"/>
              </w:rPr>
              <w:t xml:space="preserve"> i Usług</w:t>
            </w:r>
          </w:p>
          <w:p w14:paraId="60EF64E0"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5AFDD47E"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56CDCDEC" w14:textId="2762E433"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 xml:space="preserve">Wydział </w:t>
            </w:r>
            <w:r w:rsidR="004A298D">
              <w:rPr>
                <w:rFonts w:cs="Arial"/>
                <w:b/>
                <w:sz w:val="20"/>
              </w:rPr>
              <w:t>Prasowy</w:t>
            </w:r>
          </w:p>
          <w:p w14:paraId="3061C302" w14:textId="77777777" w:rsidR="00E90EB4" w:rsidRDefault="00E90EB4" w:rsidP="00E90EB4">
            <w:r>
              <w:t>Tel. komórkowy: +48 695 255 032</w:t>
            </w:r>
          </w:p>
          <w:p w14:paraId="3182E943" w14:textId="77777777" w:rsidR="00E90EB4" w:rsidRDefault="00E90EB4" w:rsidP="00E90EB4">
            <w:pPr>
              <w:ind w:left="1494" w:hanging="1494"/>
            </w:pPr>
            <w:r>
              <w:t>Tel. stacjonarne: +48 22 608 38 04, +48 22 449 41 45,     +48 22 608 30 09</w:t>
            </w:r>
          </w:p>
          <w:p w14:paraId="063B7866"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3286985A" w14:textId="77777777" w:rsidR="00DE2400" w:rsidRDefault="00DE2400" w:rsidP="00747B8C">
            <w:pPr>
              <w:rPr>
                <w:sz w:val="18"/>
              </w:rPr>
            </w:pPr>
          </w:p>
        </w:tc>
      </w:tr>
      <w:tr w:rsidR="00DE2400" w14:paraId="6D01318C" w14:textId="77777777" w:rsidTr="00B84C43">
        <w:trPr>
          <w:trHeight w:val="418"/>
        </w:trPr>
        <w:tc>
          <w:tcPr>
            <w:tcW w:w="4926" w:type="dxa"/>
            <w:vMerge w:val="restart"/>
          </w:tcPr>
          <w:p w14:paraId="4EA6AC14" w14:textId="77777777" w:rsidR="00DE2400" w:rsidRPr="00F05FC7" w:rsidRDefault="00DE2400" w:rsidP="00747B8C">
            <w:pPr>
              <w:rPr>
                <w:sz w:val="18"/>
                <w:lang w:val="en-US"/>
              </w:rPr>
            </w:pPr>
          </w:p>
        </w:tc>
        <w:tc>
          <w:tcPr>
            <w:tcW w:w="4927" w:type="dxa"/>
            <w:vAlign w:val="center"/>
          </w:tcPr>
          <w:p w14:paraId="6B245C9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629833E" wp14:editId="719CAD7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637F7B4A" w14:textId="77777777" w:rsidTr="00B84C43">
        <w:trPr>
          <w:trHeight w:val="418"/>
        </w:trPr>
        <w:tc>
          <w:tcPr>
            <w:tcW w:w="4926" w:type="dxa"/>
            <w:vMerge/>
          </w:tcPr>
          <w:p w14:paraId="61D6AB4A" w14:textId="77777777" w:rsidR="00DE2400" w:rsidRPr="00C91687" w:rsidRDefault="00DE2400" w:rsidP="00747B8C">
            <w:pPr>
              <w:rPr>
                <w:b/>
                <w:sz w:val="20"/>
              </w:rPr>
            </w:pPr>
          </w:p>
        </w:tc>
        <w:tc>
          <w:tcPr>
            <w:tcW w:w="4927" w:type="dxa"/>
            <w:vAlign w:val="center"/>
          </w:tcPr>
          <w:p w14:paraId="03761139"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2B8E862" wp14:editId="2AB7CC3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243B671D" w14:textId="77777777" w:rsidTr="00B84C43">
        <w:trPr>
          <w:trHeight w:val="476"/>
        </w:trPr>
        <w:tc>
          <w:tcPr>
            <w:tcW w:w="4926" w:type="dxa"/>
            <w:vMerge/>
          </w:tcPr>
          <w:p w14:paraId="2CA9BFF1" w14:textId="77777777" w:rsidR="00DE2400" w:rsidRPr="00C91687" w:rsidRDefault="00DE2400" w:rsidP="00747B8C">
            <w:pPr>
              <w:rPr>
                <w:b/>
                <w:sz w:val="20"/>
              </w:rPr>
            </w:pPr>
          </w:p>
        </w:tc>
        <w:tc>
          <w:tcPr>
            <w:tcW w:w="4927" w:type="dxa"/>
          </w:tcPr>
          <w:p w14:paraId="07355646"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82176C6" wp14:editId="66D6773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6C33110B" w14:textId="77777777" w:rsidTr="00B84C43">
        <w:trPr>
          <w:trHeight w:val="426"/>
        </w:trPr>
        <w:tc>
          <w:tcPr>
            <w:tcW w:w="4926" w:type="dxa"/>
          </w:tcPr>
          <w:p w14:paraId="15EF9968" w14:textId="77777777" w:rsidR="00531873" w:rsidRPr="00C91687" w:rsidRDefault="00531873" w:rsidP="00531873">
            <w:pPr>
              <w:rPr>
                <w:b/>
                <w:sz w:val="20"/>
              </w:rPr>
            </w:pPr>
          </w:p>
        </w:tc>
        <w:tc>
          <w:tcPr>
            <w:tcW w:w="4927" w:type="dxa"/>
          </w:tcPr>
          <w:p w14:paraId="23DCE46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CA9AC9D" wp14:editId="244FDF2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7DDA2CC8" w14:textId="77777777" w:rsidTr="00B84C43">
        <w:trPr>
          <w:trHeight w:val="504"/>
        </w:trPr>
        <w:tc>
          <w:tcPr>
            <w:tcW w:w="4926" w:type="dxa"/>
          </w:tcPr>
          <w:p w14:paraId="7E21B3BA" w14:textId="77777777" w:rsidR="00531873" w:rsidRPr="00C91687" w:rsidRDefault="00531873" w:rsidP="00531873">
            <w:pPr>
              <w:rPr>
                <w:b/>
                <w:sz w:val="20"/>
              </w:rPr>
            </w:pPr>
          </w:p>
        </w:tc>
        <w:tc>
          <w:tcPr>
            <w:tcW w:w="4927" w:type="dxa"/>
          </w:tcPr>
          <w:p w14:paraId="6DF8D39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272F8B2B" wp14:editId="65FAC17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9E09BD9" w14:textId="77777777" w:rsidTr="00B84C43">
        <w:trPr>
          <w:trHeight w:val="1546"/>
        </w:trPr>
        <w:tc>
          <w:tcPr>
            <w:tcW w:w="4926" w:type="dxa"/>
          </w:tcPr>
          <w:p w14:paraId="35F4E846" w14:textId="77777777" w:rsidR="00531873" w:rsidRPr="00C91687" w:rsidRDefault="00531873" w:rsidP="00531873">
            <w:pPr>
              <w:rPr>
                <w:b/>
                <w:sz w:val="20"/>
              </w:rPr>
            </w:pPr>
          </w:p>
        </w:tc>
        <w:tc>
          <w:tcPr>
            <w:tcW w:w="4927" w:type="dxa"/>
          </w:tcPr>
          <w:p w14:paraId="0F7F8366"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FDCF20E" wp14:editId="3A3EFEA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237B9583" w14:textId="77777777" w:rsidTr="00B84C43">
        <w:trPr>
          <w:trHeight w:val="4114"/>
        </w:trPr>
        <w:tc>
          <w:tcPr>
            <w:tcW w:w="9853" w:type="dxa"/>
            <w:gridSpan w:val="2"/>
            <w:shd w:val="clear" w:color="auto" w:fill="D9D9D9" w:themeFill="background1" w:themeFillShade="D9"/>
          </w:tcPr>
          <w:p w14:paraId="28C7ABBA" w14:textId="2FA3E468"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D47F0D">
              <w:rPr>
                <w:b/>
              </w:rPr>
              <w:instrText>HYPERLINK "https://stat.gov.pl/obszary-tematyczne/inne-opracowania/informacje-o-sytuacji-spoleczno-gospodarczej/biuletyn-statystyczny-nr-112025,4,168.html" \o "Link do publikacji Biuletyn Statystyczny"</w:instrText>
            </w:r>
            <w:r w:rsidRPr="00B93797">
              <w:rPr>
                <w:b/>
              </w:rPr>
              <w:fldChar w:fldCharType="separate"/>
            </w:r>
            <w:r w:rsidRPr="00B93797">
              <w:rPr>
                <w:b/>
              </w:rPr>
              <w:t>ia</w:t>
            </w:r>
          </w:p>
          <w:p w14:paraId="0F13B486"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20123C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00C5DAB1" w14:textId="77777777"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41636C87" w14:textId="77777777"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1E4758AC"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322178DB"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49263024"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5911B2F6"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170B7810"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E09B87C"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F72924" w14:textId="77777777" w:rsidR="00B93797" w:rsidRPr="00B93797" w:rsidRDefault="00B93797" w:rsidP="00B93797">
            <w:pPr>
              <w:rPr>
                <w:b/>
                <w:color w:val="000000" w:themeColor="text1"/>
                <w:szCs w:val="24"/>
              </w:rPr>
            </w:pPr>
          </w:p>
          <w:p w14:paraId="35F2177B" w14:textId="77777777" w:rsidR="00531873" w:rsidRPr="00B93797" w:rsidRDefault="00531873" w:rsidP="00531873">
            <w:pPr>
              <w:rPr>
                <w:b/>
                <w:color w:val="000000" w:themeColor="text1"/>
                <w:szCs w:val="24"/>
              </w:rPr>
            </w:pPr>
          </w:p>
        </w:tc>
      </w:tr>
    </w:tbl>
    <w:p w14:paraId="57239589" w14:textId="77777777" w:rsidR="000470AA" w:rsidRPr="00B93797" w:rsidRDefault="000470AA" w:rsidP="000470AA">
      <w:pPr>
        <w:rPr>
          <w:sz w:val="18"/>
        </w:rPr>
      </w:pPr>
    </w:p>
    <w:p w14:paraId="0B2C8589" w14:textId="77777777" w:rsidR="000470AA" w:rsidRPr="00B93797" w:rsidRDefault="000470AA" w:rsidP="000470AA">
      <w:pPr>
        <w:rPr>
          <w:sz w:val="20"/>
        </w:rPr>
      </w:pPr>
    </w:p>
    <w:p w14:paraId="460B874D" w14:textId="77777777" w:rsidR="000470AA" w:rsidRPr="00B93797" w:rsidRDefault="000470AA" w:rsidP="000470AA">
      <w:pPr>
        <w:rPr>
          <w:sz w:val="18"/>
        </w:rPr>
      </w:pPr>
    </w:p>
    <w:p w14:paraId="43526718"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4AEAF" w14:textId="77777777" w:rsidR="00024C05" w:rsidRDefault="00024C05" w:rsidP="000662E2">
      <w:pPr>
        <w:spacing w:after="0" w:line="240" w:lineRule="auto"/>
      </w:pPr>
      <w:r>
        <w:separator/>
      </w:r>
    </w:p>
  </w:endnote>
  <w:endnote w:type="continuationSeparator" w:id="0">
    <w:p w14:paraId="2E7D5415" w14:textId="77777777" w:rsidR="00024C05" w:rsidRDefault="00024C0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12F004D-0129-4EEE-8BB2-A23C2CF6DE8E}"/>
    <w:embedBold r:id="rId2" w:fontKey="{B5804017-0828-4641-9153-F078CF253264}"/>
    <w:embedItalic r:id="rId3" w:fontKey="{14CFBA6E-B508-441E-8F88-9C0D073CC95E}"/>
  </w:font>
  <w:font w:name="Fira Sans">
    <w:panose1 w:val="020B0503050000020004"/>
    <w:charset w:val="EE"/>
    <w:family w:val="swiss"/>
    <w:pitch w:val="variable"/>
    <w:sig w:usb0="600002FF" w:usb1="02000001" w:usb2="00000000" w:usb3="00000000" w:csb0="0000019F" w:csb1="00000000"/>
    <w:embedRegular r:id="rId4" w:fontKey="{A4A56E02-F828-4B00-8500-D3E9644F5DC6}"/>
    <w:embedBold r:id="rId5" w:fontKey="{75B4C71F-FCC0-43FA-9342-5958A378FACE}"/>
    <w:embedItalic r:id="rId6" w:fontKey="{1BE44D69-2F94-4837-8625-65A2B05C6D57}"/>
  </w:font>
  <w:font w:name="Fira Sans SemiBold">
    <w:panose1 w:val="020B0603050000020004"/>
    <w:charset w:val="EE"/>
    <w:family w:val="swiss"/>
    <w:pitch w:val="variable"/>
    <w:sig w:usb0="600002FF" w:usb1="02000001" w:usb2="00000000" w:usb3="00000000" w:csb0="0000019F" w:csb1="00000000"/>
    <w:embedRegular r:id="rId7" w:fontKey="{E2811A66-0704-428B-89CF-45C48F1BE99C}"/>
    <w:embedBold r:id="rId8" w:fontKey="{25FCACAD-C1E6-4BE4-B9E3-A59BCF5F858D}"/>
  </w:font>
  <w:font w:name="Fira Sans Medium">
    <w:panose1 w:val="020B0603050000020004"/>
    <w:charset w:val="EE"/>
    <w:family w:val="swiss"/>
    <w:pitch w:val="variable"/>
    <w:sig w:usb0="600002FF" w:usb1="02000001" w:usb2="00000000" w:usb3="00000000" w:csb0="0000019F" w:csb1="00000000"/>
    <w:embedRegular r:id="rId9" w:fontKey="{681B3F84-5652-4D7C-B0D1-84FCB55F2E40}"/>
    <w:embedItalic r:id="rId10" w:fontKey="{75901CCB-8C1A-42B3-803A-CCB74BFD4E5C}"/>
  </w:font>
  <w:font w:name="Segoe UI">
    <w:panose1 w:val="020B0502040204020203"/>
    <w:charset w:val="EE"/>
    <w:family w:val="swiss"/>
    <w:pitch w:val="variable"/>
    <w:sig w:usb0="E4002EFF" w:usb1="C000E47F" w:usb2="00000009" w:usb3="00000000" w:csb0="000001FF" w:csb1="00000000"/>
    <w:embedRegular r:id="rId11" w:fontKey="{AF6F77DC-8B05-416B-94C1-0E4A9DA98336}"/>
  </w:font>
  <w:font w:name="Fira Sans Extra Condensed SemiB">
    <w:panose1 w:val="020B0603050000020004"/>
    <w:charset w:val="EE"/>
    <w:family w:val="swiss"/>
    <w:pitch w:val="variable"/>
    <w:sig w:usb0="600002FF" w:usb1="00000001" w:usb2="00000000" w:usb3="00000000" w:csb0="0000019F" w:csb1="00000000"/>
    <w:embedRegular r:id="rId12" w:fontKey="{F76F3DF0-134F-4C36-9373-F6ACE6CA0DD3}"/>
  </w:font>
  <w:font w:name="Calibri">
    <w:panose1 w:val="020F0502020204030204"/>
    <w:charset w:val="EE"/>
    <w:family w:val="swiss"/>
    <w:pitch w:val="variable"/>
    <w:sig w:usb0="E4002EFF" w:usb1="C200247B" w:usb2="00000009" w:usb3="00000000" w:csb0="000001FF" w:csb1="00000000"/>
    <w:embedRegular r:id="rId13" w:fontKey="{0D0F6ECD-5D42-4AE4-AF9D-938E6CC04DC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B0BE85D"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3BBAC45"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17E705E"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97517" w14:textId="77777777" w:rsidR="00024C05" w:rsidRDefault="00024C05" w:rsidP="000662E2">
      <w:pPr>
        <w:spacing w:after="0" w:line="240" w:lineRule="auto"/>
      </w:pPr>
      <w:r>
        <w:separator/>
      </w:r>
    </w:p>
  </w:footnote>
  <w:footnote w:type="continuationSeparator" w:id="0">
    <w:p w14:paraId="17E4855D" w14:textId="77777777" w:rsidR="00024C05" w:rsidRDefault="00024C05" w:rsidP="000662E2">
      <w:pPr>
        <w:spacing w:after="0" w:line="240" w:lineRule="auto"/>
      </w:pPr>
      <w:r>
        <w:continuationSeparator/>
      </w:r>
    </w:p>
  </w:footnote>
  <w:footnote w:id="1">
    <w:p w14:paraId="7A5A0BEF" w14:textId="3C4DB400" w:rsidR="00810463" w:rsidRDefault="00810463">
      <w:pPr>
        <w:pStyle w:val="Tekstprzypisudolnego"/>
      </w:pPr>
      <w:r>
        <w:rPr>
          <w:rStyle w:val="Odwoanieprzypisudolnego"/>
        </w:rPr>
        <w:footnoteRef/>
      </w:r>
      <w:r>
        <w:t xml:space="preserve"> Dane wstępne</w:t>
      </w:r>
      <w:r w:rsidR="004B00C2">
        <w:t xml:space="preserve"> za </w:t>
      </w:r>
      <w:r w:rsidR="00D76A03">
        <w:t>grudzień</w:t>
      </w:r>
      <w:r w:rsidR="004B00C2">
        <w:t xml:space="preserve"> 2025 r., dane ostateczne za </w:t>
      </w:r>
      <w:r w:rsidR="00D76A03">
        <w:t>listopad</w:t>
      </w:r>
      <w:r w:rsidR="00760D2F">
        <w:t xml:space="preserve"> </w:t>
      </w:r>
      <w:r w:rsidR="004B00C2">
        <w:t>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55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772F5CF" wp14:editId="004CC46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09C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B967684"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B474"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C170107" wp14:editId="398F3513">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5F3DF5C" wp14:editId="37CCB4D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DF5C"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343B0CB" wp14:editId="16E2372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B1DD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ADDBEC7" w14:textId="77777777" w:rsidR="00540C5C" w:rsidRDefault="00540C5C">
    <w:pPr>
      <w:pStyle w:val="Nagwek"/>
      <w:rPr>
        <w:noProof/>
        <w:lang w:eastAsia="pl-PL"/>
      </w:rPr>
    </w:pPr>
  </w:p>
  <w:p w14:paraId="47EC9CB4" w14:textId="77777777" w:rsidR="00540C5C" w:rsidRDefault="00540C5C">
    <w:pPr>
      <w:pStyle w:val="Nagwek"/>
      <w:rPr>
        <w:noProof/>
        <w:lang w:eastAsia="pl-PL"/>
      </w:rPr>
    </w:pPr>
  </w:p>
  <w:p w14:paraId="5B44790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F6AEA72" wp14:editId="4CADDE1C">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D27D726" w14:textId="34A910FD" w:rsidR="00F37172" w:rsidRPr="00A01B40" w:rsidRDefault="00D76A03" w:rsidP="00F049AB">
                          <w:pPr>
                            <w:pStyle w:val="Datainformacjisygnalnej"/>
                          </w:pPr>
                          <w:r>
                            <w:t>22.01</w:t>
                          </w:r>
                          <w:r w:rsidR="003F75EC">
                            <w:t>.</w:t>
                          </w:r>
                          <w:r w:rsidR="0017695A">
                            <w:t>202</w:t>
                          </w:r>
                          <w:r>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AEA72" id="_x0000_t202" coordsize="21600,21600" o:spt="202" path="m,l,21600r21600,l21600,xe">
              <v:stroke joinstyle="miter"/>
              <v:path gradientshapeok="t" o:connecttype="rect"/>
            </v:shapetype>
            <v:shape id="_x0000_s1032" type="#_x0000_t202" alt="22.01.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0DIA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rLMillWFuWKuCwKN1hfYf6TRYQwfoARDZBE8PYB+LMnBm57ZnbixjkY&#10;esFabHwWM/OL1AnHR5Bm+AItdsD2ARLQ2DkdVUWdCKLjAx7PjybGQHgsuZiX5XpOCcfYfL5aXq1T&#10;CVa9ZFvnwycBmsRNTR2aIqGzw4MPsRtWvVyJxQzcS6WSMZQhQ03Xy3KZEi4iWgb0rZIahSviNzkp&#10;kvxo2pQcmFTTHgsoc2IdiU6Uw9iMSfkkSVSkgfaIMjiYbIpjhZse3C9KBrRoTf3PPXOCEvXZoJTr&#10;2WIRPZ0Oi+X7Eg/uMtJcRpjhCFXTQMm0vQ1pDibKNyh5J5Mar52cWkbrJZFOYxK9fXlOt16Hefs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QuANAyACAAAUBAAADgAAAAAAAAAAAAAAAAAuAgAAZHJzL2Uyb0RvYy54bWxQ&#10;SwECLQAUAAYACAAAACEAtMlX394AAAAKAQAADwAAAAAAAAAAAAAAAAB6BAAAZHJzL2Rvd25yZXYu&#10;eG1sUEsFBgAAAAAEAAQA8wAAAIUFAAAAAA==&#10;" filled="f" stroked="f">
              <v:textbox>
                <w:txbxContent>
                  <w:p w14:paraId="1D27D726" w14:textId="34A910FD" w:rsidR="00F37172" w:rsidRPr="00A01B40" w:rsidRDefault="00D76A03" w:rsidP="00F049AB">
                    <w:pPr>
                      <w:pStyle w:val="Datainformacjisygnalnej"/>
                    </w:pPr>
                    <w:r>
                      <w:t>22.01</w:t>
                    </w:r>
                    <w:r w:rsidR="003F75EC">
                      <w:t>.</w:t>
                    </w:r>
                    <w:r w:rsidR="0017695A">
                      <w:t>202</w:t>
                    </w:r>
                    <w:r>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D6FC" w14:textId="77777777" w:rsidR="00607CC5" w:rsidRDefault="00607CC5">
    <w:pPr>
      <w:pStyle w:val="Nagwek"/>
    </w:pPr>
  </w:p>
  <w:p w14:paraId="01B4352D"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5pt;height:126pt;visibility:visible;mso-wrap-style:square" o:bullet="t">
        <v:imagedata r:id="rId1" o:title=""/>
      </v:shape>
    </w:pict>
  </w:numPicBullet>
  <w:numPicBullet w:numPicBulletId="1">
    <w:pict>
      <v:shape id="_x0000_i1027" type="#_x0000_t75" style="width:125.25pt;height:126pt;visibility:visible;mso-wrap-style:square" o:bullet="t">
        <v:imagedata r:id="rId2" o:title=""/>
      </v:shape>
    </w:pict>
  </w:numPicBullet>
  <w:numPicBullet w:numPicBulletId="2">
    <w:pict>
      <v:shape id="_x0000_i1028" type="#_x0000_t75" style="width:18pt;height:24pt;visibility:visible;mso-wrap-style:square" o:bullet="t">
        <v:imagedata r:id="rId3" o:title=""/>
      </v:shape>
    </w:pict>
  </w:numPicBullet>
  <w:numPicBullet w:numPicBulletId="3">
    <w:pict>
      <v:shape id="_x0000_i1029"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16EAE"/>
    <w:rsid w:val="00020356"/>
    <w:rsid w:val="000207AB"/>
    <w:rsid w:val="00024C05"/>
    <w:rsid w:val="000256F6"/>
    <w:rsid w:val="00025949"/>
    <w:rsid w:val="00025B99"/>
    <w:rsid w:val="00027704"/>
    <w:rsid w:val="00031DFF"/>
    <w:rsid w:val="000323EC"/>
    <w:rsid w:val="000330D9"/>
    <w:rsid w:val="000362EA"/>
    <w:rsid w:val="000376FB"/>
    <w:rsid w:val="000407C4"/>
    <w:rsid w:val="000427C1"/>
    <w:rsid w:val="000429DE"/>
    <w:rsid w:val="00044B97"/>
    <w:rsid w:val="0004582E"/>
    <w:rsid w:val="000470AA"/>
    <w:rsid w:val="00047299"/>
    <w:rsid w:val="00050334"/>
    <w:rsid w:val="00050EFC"/>
    <w:rsid w:val="00052ADA"/>
    <w:rsid w:val="00056CA1"/>
    <w:rsid w:val="00057CA1"/>
    <w:rsid w:val="0006035A"/>
    <w:rsid w:val="0006154F"/>
    <w:rsid w:val="0006388A"/>
    <w:rsid w:val="000647A9"/>
    <w:rsid w:val="00065147"/>
    <w:rsid w:val="000662E2"/>
    <w:rsid w:val="00066883"/>
    <w:rsid w:val="00067435"/>
    <w:rsid w:val="00071B39"/>
    <w:rsid w:val="00074DD8"/>
    <w:rsid w:val="00075759"/>
    <w:rsid w:val="00075BD4"/>
    <w:rsid w:val="000764D4"/>
    <w:rsid w:val="00076C85"/>
    <w:rsid w:val="000806F7"/>
    <w:rsid w:val="00082237"/>
    <w:rsid w:val="000911E3"/>
    <w:rsid w:val="000936C8"/>
    <w:rsid w:val="00095C4A"/>
    <w:rsid w:val="000976C7"/>
    <w:rsid w:val="00097840"/>
    <w:rsid w:val="000A0957"/>
    <w:rsid w:val="000A1088"/>
    <w:rsid w:val="000A3A94"/>
    <w:rsid w:val="000A47E1"/>
    <w:rsid w:val="000A4AF0"/>
    <w:rsid w:val="000A4C36"/>
    <w:rsid w:val="000B0727"/>
    <w:rsid w:val="000B586A"/>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E7E5E"/>
    <w:rsid w:val="000F3C7B"/>
    <w:rsid w:val="000F41EB"/>
    <w:rsid w:val="000F6AF8"/>
    <w:rsid w:val="001011C3"/>
    <w:rsid w:val="00103265"/>
    <w:rsid w:val="00103D0B"/>
    <w:rsid w:val="00106DA3"/>
    <w:rsid w:val="0010759D"/>
    <w:rsid w:val="00107747"/>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25"/>
    <w:rsid w:val="00142947"/>
    <w:rsid w:val="001448A7"/>
    <w:rsid w:val="0014653E"/>
    <w:rsid w:val="00146621"/>
    <w:rsid w:val="00151CA3"/>
    <w:rsid w:val="00151FA1"/>
    <w:rsid w:val="00152CEF"/>
    <w:rsid w:val="0015304C"/>
    <w:rsid w:val="00156B20"/>
    <w:rsid w:val="0015774B"/>
    <w:rsid w:val="00160627"/>
    <w:rsid w:val="001617E3"/>
    <w:rsid w:val="00162325"/>
    <w:rsid w:val="001702B9"/>
    <w:rsid w:val="00171A03"/>
    <w:rsid w:val="00175562"/>
    <w:rsid w:val="0017695A"/>
    <w:rsid w:val="00176F25"/>
    <w:rsid w:val="0018146F"/>
    <w:rsid w:val="00190FC4"/>
    <w:rsid w:val="00191F12"/>
    <w:rsid w:val="001951DA"/>
    <w:rsid w:val="00195F76"/>
    <w:rsid w:val="001978EB"/>
    <w:rsid w:val="001A0BF9"/>
    <w:rsid w:val="001A1E02"/>
    <w:rsid w:val="001A3E87"/>
    <w:rsid w:val="001A5018"/>
    <w:rsid w:val="001A532C"/>
    <w:rsid w:val="001A660E"/>
    <w:rsid w:val="001B053D"/>
    <w:rsid w:val="001B1018"/>
    <w:rsid w:val="001B10C5"/>
    <w:rsid w:val="001B2DC8"/>
    <w:rsid w:val="001B48CE"/>
    <w:rsid w:val="001B5515"/>
    <w:rsid w:val="001B76AA"/>
    <w:rsid w:val="001C0D08"/>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0DA1"/>
    <w:rsid w:val="001F14FA"/>
    <w:rsid w:val="001F16CA"/>
    <w:rsid w:val="001F17DA"/>
    <w:rsid w:val="001F2115"/>
    <w:rsid w:val="001F768E"/>
    <w:rsid w:val="0020156C"/>
    <w:rsid w:val="00206ED7"/>
    <w:rsid w:val="00211446"/>
    <w:rsid w:val="00211BF5"/>
    <w:rsid w:val="002137CF"/>
    <w:rsid w:val="00214C6D"/>
    <w:rsid w:val="0021659C"/>
    <w:rsid w:val="00216634"/>
    <w:rsid w:val="002209CF"/>
    <w:rsid w:val="00221365"/>
    <w:rsid w:val="00223DE6"/>
    <w:rsid w:val="00227625"/>
    <w:rsid w:val="00227BA9"/>
    <w:rsid w:val="002371A1"/>
    <w:rsid w:val="00237913"/>
    <w:rsid w:val="002408D3"/>
    <w:rsid w:val="002412CF"/>
    <w:rsid w:val="00242D31"/>
    <w:rsid w:val="00243D1A"/>
    <w:rsid w:val="0024689C"/>
    <w:rsid w:val="002501A8"/>
    <w:rsid w:val="00252328"/>
    <w:rsid w:val="00252BB9"/>
    <w:rsid w:val="00252F2F"/>
    <w:rsid w:val="00253AB6"/>
    <w:rsid w:val="0025481E"/>
    <w:rsid w:val="00254F11"/>
    <w:rsid w:val="00255B16"/>
    <w:rsid w:val="002574F9"/>
    <w:rsid w:val="00262B61"/>
    <w:rsid w:val="00262CC6"/>
    <w:rsid w:val="00263E08"/>
    <w:rsid w:val="00272F82"/>
    <w:rsid w:val="0027573E"/>
    <w:rsid w:val="00275B2D"/>
    <w:rsid w:val="00276209"/>
    <w:rsid w:val="002762FD"/>
    <w:rsid w:val="002765E3"/>
    <w:rsid w:val="00276811"/>
    <w:rsid w:val="00277508"/>
    <w:rsid w:val="00277D2D"/>
    <w:rsid w:val="002817DB"/>
    <w:rsid w:val="00282699"/>
    <w:rsid w:val="002870EE"/>
    <w:rsid w:val="00287BD5"/>
    <w:rsid w:val="0029013E"/>
    <w:rsid w:val="002926DF"/>
    <w:rsid w:val="002933A2"/>
    <w:rsid w:val="0029413D"/>
    <w:rsid w:val="00294D62"/>
    <w:rsid w:val="00295C46"/>
    <w:rsid w:val="00296697"/>
    <w:rsid w:val="00297264"/>
    <w:rsid w:val="0029799E"/>
    <w:rsid w:val="002A04C6"/>
    <w:rsid w:val="002A116F"/>
    <w:rsid w:val="002A1972"/>
    <w:rsid w:val="002A34CB"/>
    <w:rsid w:val="002B0472"/>
    <w:rsid w:val="002B083D"/>
    <w:rsid w:val="002B238C"/>
    <w:rsid w:val="002B6B12"/>
    <w:rsid w:val="002C0BA1"/>
    <w:rsid w:val="002C19F7"/>
    <w:rsid w:val="002C21F0"/>
    <w:rsid w:val="002C3593"/>
    <w:rsid w:val="002C3B3B"/>
    <w:rsid w:val="002C3BFD"/>
    <w:rsid w:val="002C5774"/>
    <w:rsid w:val="002C7B43"/>
    <w:rsid w:val="002D01DF"/>
    <w:rsid w:val="002D6A72"/>
    <w:rsid w:val="002E22FA"/>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257"/>
    <w:rsid w:val="003054D1"/>
    <w:rsid w:val="00305A0C"/>
    <w:rsid w:val="00305C6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898"/>
    <w:rsid w:val="00340F5D"/>
    <w:rsid w:val="00343539"/>
    <w:rsid w:val="003440D1"/>
    <w:rsid w:val="003448C1"/>
    <w:rsid w:val="00346CAE"/>
    <w:rsid w:val="00347D72"/>
    <w:rsid w:val="00352178"/>
    <w:rsid w:val="00353C85"/>
    <w:rsid w:val="00353F45"/>
    <w:rsid w:val="00354589"/>
    <w:rsid w:val="00354F34"/>
    <w:rsid w:val="00355B6D"/>
    <w:rsid w:val="00357611"/>
    <w:rsid w:val="00360C13"/>
    <w:rsid w:val="00361780"/>
    <w:rsid w:val="00362301"/>
    <w:rsid w:val="00363858"/>
    <w:rsid w:val="0036432A"/>
    <w:rsid w:val="00364AF9"/>
    <w:rsid w:val="00367237"/>
    <w:rsid w:val="0037077F"/>
    <w:rsid w:val="00372411"/>
    <w:rsid w:val="00373573"/>
    <w:rsid w:val="00373882"/>
    <w:rsid w:val="00375446"/>
    <w:rsid w:val="00377F72"/>
    <w:rsid w:val="003843DB"/>
    <w:rsid w:val="0038690E"/>
    <w:rsid w:val="00386D2A"/>
    <w:rsid w:val="00393761"/>
    <w:rsid w:val="003937A5"/>
    <w:rsid w:val="00394E26"/>
    <w:rsid w:val="00396691"/>
    <w:rsid w:val="00397D18"/>
    <w:rsid w:val="003A1B03"/>
    <w:rsid w:val="003A1B36"/>
    <w:rsid w:val="003A3F07"/>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D6E10"/>
    <w:rsid w:val="003E1E94"/>
    <w:rsid w:val="003E4211"/>
    <w:rsid w:val="003E4367"/>
    <w:rsid w:val="003F0BD9"/>
    <w:rsid w:val="003F4055"/>
    <w:rsid w:val="003F4C97"/>
    <w:rsid w:val="003F5262"/>
    <w:rsid w:val="003F52A6"/>
    <w:rsid w:val="003F5902"/>
    <w:rsid w:val="003F5D0C"/>
    <w:rsid w:val="003F666D"/>
    <w:rsid w:val="003F75EC"/>
    <w:rsid w:val="003F7F0F"/>
    <w:rsid w:val="003F7FE6"/>
    <w:rsid w:val="00400193"/>
    <w:rsid w:val="00402DC5"/>
    <w:rsid w:val="00404673"/>
    <w:rsid w:val="0041002E"/>
    <w:rsid w:val="00416EAF"/>
    <w:rsid w:val="004212E7"/>
    <w:rsid w:val="00421A49"/>
    <w:rsid w:val="00422BF4"/>
    <w:rsid w:val="0042346F"/>
    <w:rsid w:val="00423C88"/>
    <w:rsid w:val="00423E51"/>
    <w:rsid w:val="0042446D"/>
    <w:rsid w:val="00426319"/>
    <w:rsid w:val="00427BF8"/>
    <w:rsid w:val="004301EB"/>
    <w:rsid w:val="004305DD"/>
    <w:rsid w:val="00431C02"/>
    <w:rsid w:val="00432DDC"/>
    <w:rsid w:val="00437395"/>
    <w:rsid w:val="00437615"/>
    <w:rsid w:val="004411FB"/>
    <w:rsid w:val="004436FF"/>
    <w:rsid w:val="00445047"/>
    <w:rsid w:val="00445B7B"/>
    <w:rsid w:val="00446749"/>
    <w:rsid w:val="00450355"/>
    <w:rsid w:val="0045176C"/>
    <w:rsid w:val="004539DE"/>
    <w:rsid w:val="00453B07"/>
    <w:rsid w:val="00453E0F"/>
    <w:rsid w:val="00453EB7"/>
    <w:rsid w:val="0045581E"/>
    <w:rsid w:val="00457A2E"/>
    <w:rsid w:val="004638DA"/>
    <w:rsid w:val="00463E39"/>
    <w:rsid w:val="00464878"/>
    <w:rsid w:val="004657FC"/>
    <w:rsid w:val="00466D1E"/>
    <w:rsid w:val="004679AD"/>
    <w:rsid w:val="004713D9"/>
    <w:rsid w:val="004733F6"/>
    <w:rsid w:val="00473ED8"/>
    <w:rsid w:val="00474E69"/>
    <w:rsid w:val="00475AF0"/>
    <w:rsid w:val="00475FCB"/>
    <w:rsid w:val="004764A7"/>
    <w:rsid w:val="00480457"/>
    <w:rsid w:val="00483E9F"/>
    <w:rsid w:val="00485A2C"/>
    <w:rsid w:val="00486F57"/>
    <w:rsid w:val="00487221"/>
    <w:rsid w:val="00487A97"/>
    <w:rsid w:val="00487B49"/>
    <w:rsid w:val="00487B73"/>
    <w:rsid w:val="004938EB"/>
    <w:rsid w:val="0049621B"/>
    <w:rsid w:val="004A1D19"/>
    <w:rsid w:val="004A25EB"/>
    <w:rsid w:val="004A298D"/>
    <w:rsid w:val="004A36E3"/>
    <w:rsid w:val="004A51CB"/>
    <w:rsid w:val="004A68B7"/>
    <w:rsid w:val="004A7077"/>
    <w:rsid w:val="004B00C2"/>
    <w:rsid w:val="004B26F4"/>
    <w:rsid w:val="004B2C7E"/>
    <w:rsid w:val="004B31CE"/>
    <w:rsid w:val="004B37A8"/>
    <w:rsid w:val="004B4292"/>
    <w:rsid w:val="004C058E"/>
    <w:rsid w:val="004C1895"/>
    <w:rsid w:val="004C6D40"/>
    <w:rsid w:val="004C70DA"/>
    <w:rsid w:val="004C7D42"/>
    <w:rsid w:val="004D6A2F"/>
    <w:rsid w:val="004D7848"/>
    <w:rsid w:val="004E0DA6"/>
    <w:rsid w:val="004E18AD"/>
    <w:rsid w:val="004E1B40"/>
    <w:rsid w:val="004E2595"/>
    <w:rsid w:val="004E327C"/>
    <w:rsid w:val="004E6AA8"/>
    <w:rsid w:val="004E74D9"/>
    <w:rsid w:val="004F0C3C"/>
    <w:rsid w:val="004F2143"/>
    <w:rsid w:val="004F2280"/>
    <w:rsid w:val="004F23BB"/>
    <w:rsid w:val="004F63FC"/>
    <w:rsid w:val="004F6484"/>
    <w:rsid w:val="005014C4"/>
    <w:rsid w:val="00503D91"/>
    <w:rsid w:val="00504267"/>
    <w:rsid w:val="00505A92"/>
    <w:rsid w:val="005104C9"/>
    <w:rsid w:val="00512F7A"/>
    <w:rsid w:val="005203F1"/>
    <w:rsid w:val="00521266"/>
    <w:rsid w:val="00521BC3"/>
    <w:rsid w:val="005228C2"/>
    <w:rsid w:val="00523738"/>
    <w:rsid w:val="00525EF1"/>
    <w:rsid w:val="005261D5"/>
    <w:rsid w:val="00526509"/>
    <w:rsid w:val="00530D9A"/>
    <w:rsid w:val="00531873"/>
    <w:rsid w:val="00531B08"/>
    <w:rsid w:val="00531F6D"/>
    <w:rsid w:val="00532028"/>
    <w:rsid w:val="00533632"/>
    <w:rsid w:val="00534013"/>
    <w:rsid w:val="005360D0"/>
    <w:rsid w:val="00540C5C"/>
    <w:rsid w:val="00541E6E"/>
    <w:rsid w:val="0054212B"/>
    <w:rsid w:val="0054220A"/>
    <w:rsid w:val="0054251F"/>
    <w:rsid w:val="00542FA8"/>
    <w:rsid w:val="00546621"/>
    <w:rsid w:val="00546CFA"/>
    <w:rsid w:val="0054790C"/>
    <w:rsid w:val="00547BFC"/>
    <w:rsid w:val="0055078F"/>
    <w:rsid w:val="005520D8"/>
    <w:rsid w:val="00553507"/>
    <w:rsid w:val="00554658"/>
    <w:rsid w:val="00555033"/>
    <w:rsid w:val="00555CFB"/>
    <w:rsid w:val="00555E37"/>
    <w:rsid w:val="00556ADB"/>
    <w:rsid w:val="00556CF1"/>
    <w:rsid w:val="00560940"/>
    <w:rsid w:val="00560C57"/>
    <w:rsid w:val="005637E5"/>
    <w:rsid w:val="00566208"/>
    <w:rsid w:val="00567743"/>
    <w:rsid w:val="00570680"/>
    <w:rsid w:val="005762A7"/>
    <w:rsid w:val="00577849"/>
    <w:rsid w:val="00580A62"/>
    <w:rsid w:val="00582B59"/>
    <w:rsid w:val="00586677"/>
    <w:rsid w:val="00587CEE"/>
    <w:rsid w:val="005916D7"/>
    <w:rsid w:val="00592FF0"/>
    <w:rsid w:val="00593E17"/>
    <w:rsid w:val="0059427F"/>
    <w:rsid w:val="005943BA"/>
    <w:rsid w:val="005977F5"/>
    <w:rsid w:val="005A16C6"/>
    <w:rsid w:val="005A30BC"/>
    <w:rsid w:val="005A4DC0"/>
    <w:rsid w:val="005A698C"/>
    <w:rsid w:val="005B25DF"/>
    <w:rsid w:val="005B3FDB"/>
    <w:rsid w:val="005B437B"/>
    <w:rsid w:val="005B5C9D"/>
    <w:rsid w:val="005B63D1"/>
    <w:rsid w:val="005B699B"/>
    <w:rsid w:val="005C0CAC"/>
    <w:rsid w:val="005C0EBA"/>
    <w:rsid w:val="005C2E58"/>
    <w:rsid w:val="005C4C9E"/>
    <w:rsid w:val="005C6687"/>
    <w:rsid w:val="005C679D"/>
    <w:rsid w:val="005C73E3"/>
    <w:rsid w:val="005D062E"/>
    <w:rsid w:val="005D0A2E"/>
    <w:rsid w:val="005D1A1E"/>
    <w:rsid w:val="005D2F6B"/>
    <w:rsid w:val="005D334E"/>
    <w:rsid w:val="005D6697"/>
    <w:rsid w:val="005E0799"/>
    <w:rsid w:val="005E084F"/>
    <w:rsid w:val="005E10F9"/>
    <w:rsid w:val="005E1200"/>
    <w:rsid w:val="005E2754"/>
    <w:rsid w:val="005E37A3"/>
    <w:rsid w:val="005E7B5D"/>
    <w:rsid w:val="005F45EE"/>
    <w:rsid w:val="005F5A80"/>
    <w:rsid w:val="005F7611"/>
    <w:rsid w:val="00603469"/>
    <w:rsid w:val="00604281"/>
    <w:rsid w:val="006044FF"/>
    <w:rsid w:val="00607CC5"/>
    <w:rsid w:val="00611065"/>
    <w:rsid w:val="0061179B"/>
    <w:rsid w:val="00611E2F"/>
    <w:rsid w:val="006125F9"/>
    <w:rsid w:val="006137A8"/>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46AFF"/>
    <w:rsid w:val="006525E1"/>
    <w:rsid w:val="00653CB5"/>
    <w:rsid w:val="00654BB6"/>
    <w:rsid w:val="00655769"/>
    <w:rsid w:val="00656D25"/>
    <w:rsid w:val="00660971"/>
    <w:rsid w:val="0066387C"/>
    <w:rsid w:val="00665010"/>
    <w:rsid w:val="00667144"/>
    <w:rsid w:val="006673CA"/>
    <w:rsid w:val="00671737"/>
    <w:rsid w:val="00671B17"/>
    <w:rsid w:val="00673C26"/>
    <w:rsid w:val="00674DE5"/>
    <w:rsid w:val="00677ACA"/>
    <w:rsid w:val="00677BF1"/>
    <w:rsid w:val="006812AF"/>
    <w:rsid w:val="0068327D"/>
    <w:rsid w:val="00683689"/>
    <w:rsid w:val="00686294"/>
    <w:rsid w:val="00691534"/>
    <w:rsid w:val="00692B41"/>
    <w:rsid w:val="00693880"/>
    <w:rsid w:val="00693893"/>
    <w:rsid w:val="006942B3"/>
    <w:rsid w:val="0069498E"/>
    <w:rsid w:val="00694AF0"/>
    <w:rsid w:val="00696D43"/>
    <w:rsid w:val="006971FF"/>
    <w:rsid w:val="006A0CC2"/>
    <w:rsid w:val="006A2A13"/>
    <w:rsid w:val="006A3BF8"/>
    <w:rsid w:val="006A4686"/>
    <w:rsid w:val="006A5BB2"/>
    <w:rsid w:val="006A6002"/>
    <w:rsid w:val="006B0485"/>
    <w:rsid w:val="006B0E9E"/>
    <w:rsid w:val="006B1347"/>
    <w:rsid w:val="006B1DFB"/>
    <w:rsid w:val="006B3BFC"/>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489F"/>
    <w:rsid w:val="006E6734"/>
    <w:rsid w:val="006E6F41"/>
    <w:rsid w:val="006E73E6"/>
    <w:rsid w:val="006E7B9A"/>
    <w:rsid w:val="006F0BE9"/>
    <w:rsid w:val="006F2064"/>
    <w:rsid w:val="006F3216"/>
    <w:rsid w:val="006F382A"/>
    <w:rsid w:val="006F6037"/>
    <w:rsid w:val="006F67D7"/>
    <w:rsid w:val="006F7F6A"/>
    <w:rsid w:val="00701433"/>
    <w:rsid w:val="00702990"/>
    <w:rsid w:val="0070402D"/>
    <w:rsid w:val="00704B26"/>
    <w:rsid w:val="007061C0"/>
    <w:rsid w:val="007108AF"/>
    <w:rsid w:val="007108F0"/>
    <w:rsid w:val="00710E54"/>
    <w:rsid w:val="00711057"/>
    <w:rsid w:val="00713D74"/>
    <w:rsid w:val="007211B1"/>
    <w:rsid w:val="007277DA"/>
    <w:rsid w:val="00731D27"/>
    <w:rsid w:val="00734FBA"/>
    <w:rsid w:val="00735653"/>
    <w:rsid w:val="007357EB"/>
    <w:rsid w:val="00736BF0"/>
    <w:rsid w:val="00737BEF"/>
    <w:rsid w:val="007414C9"/>
    <w:rsid w:val="00745758"/>
    <w:rsid w:val="00746187"/>
    <w:rsid w:val="007534CE"/>
    <w:rsid w:val="00755AB8"/>
    <w:rsid w:val="007560D7"/>
    <w:rsid w:val="00757414"/>
    <w:rsid w:val="00757F2A"/>
    <w:rsid w:val="00760D2F"/>
    <w:rsid w:val="0076254F"/>
    <w:rsid w:val="00765449"/>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04E0"/>
    <w:rsid w:val="007A1F3A"/>
    <w:rsid w:val="007A2DC1"/>
    <w:rsid w:val="007A3874"/>
    <w:rsid w:val="007A5771"/>
    <w:rsid w:val="007B0A2C"/>
    <w:rsid w:val="007B16B8"/>
    <w:rsid w:val="007B2FF8"/>
    <w:rsid w:val="007B4301"/>
    <w:rsid w:val="007B6A88"/>
    <w:rsid w:val="007B6F96"/>
    <w:rsid w:val="007B78C6"/>
    <w:rsid w:val="007C0C9B"/>
    <w:rsid w:val="007C61C9"/>
    <w:rsid w:val="007D0869"/>
    <w:rsid w:val="007D14C4"/>
    <w:rsid w:val="007D1F8B"/>
    <w:rsid w:val="007D318C"/>
    <w:rsid w:val="007D3319"/>
    <w:rsid w:val="007D335D"/>
    <w:rsid w:val="007D605C"/>
    <w:rsid w:val="007D7146"/>
    <w:rsid w:val="007E26DF"/>
    <w:rsid w:val="007E2CAE"/>
    <w:rsid w:val="007E3314"/>
    <w:rsid w:val="007E3514"/>
    <w:rsid w:val="007E4B03"/>
    <w:rsid w:val="007E565B"/>
    <w:rsid w:val="007E59E0"/>
    <w:rsid w:val="007E7376"/>
    <w:rsid w:val="007E7FD7"/>
    <w:rsid w:val="007F324B"/>
    <w:rsid w:val="007F5D4E"/>
    <w:rsid w:val="007F702E"/>
    <w:rsid w:val="0080553C"/>
    <w:rsid w:val="00805B46"/>
    <w:rsid w:val="00805DB4"/>
    <w:rsid w:val="0080796E"/>
    <w:rsid w:val="0081034F"/>
    <w:rsid w:val="00810463"/>
    <w:rsid w:val="00810724"/>
    <w:rsid w:val="0081085F"/>
    <w:rsid w:val="008139A3"/>
    <w:rsid w:val="00813BB9"/>
    <w:rsid w:val="008175AE"/>
    <w:rsid w:val="00820C92"/>
    <w:rsid w:val="00823593"/>
    <w:rsid w:val="00825DC2"/>
    <w:rsid w:val="00834AD3"/>
    <w:rsid w:val="008374FF"/>
    <w:rsid w:val="00840382"/>
    <w:rsid w:val="00843795"/>
    <w:rsid w:val="00844237"/>
    <w:rsid w:val="00846A9F"/>
    <w:rsid w:val="00847F0F"/>
    <w:rsid w:val="008515A3"/>
    <w:rsid w:val="00852448"/>
    <w:rsid w:val="00852B36"/>
    <w:rsid w:val="00856833"/>
    <w:rsid w:val="00857EFF"/>
    <w:rsid w:val="008614D5"/>
    <w:rsid w:val="00862763"/>
    <w:rsid w:val="0086336E"/>
    <w:rsid w:val="00867273"/>
    <w:rsid w:val="00867703"/>
    <w:rsid w:val="00877F6C"/>
    <w:rsid w:val="00881290"/>
    <w:rsid w:val="0088258A"/>
    <w:rsid w:val="00883E43"/>
    <w:rsid w:val="00885959"/>
    <w:rsid w:val="00886332"/>
    <w:rsid w:val="00887C79"/>
    <w:rsid w:val="00890C49"/>
    <w:rsid w:val="00891D95"/>
    <w:rsid w:val="008925F0"/>
    <w:rsid w:val="00893252"/>
    <w:rsid w:val="008938CA"/>
    <w:rsid w:val="0089448A"/>
    <w:rsid w:val="00894DE8"/>
    <w:rsid w:val="00895062"/>
    <w:rsid w:val="00895956"/>
    <w:rsid w:val="00897877"/>
    <w:rsid w:val="008A1B2D"/>
    <w:rsid w:val="008A26D9"/>
    <w:rsid w:val="008A58EA"/>
    <w:rsid w:val="008A7B5B"/>
    <w:rsid w:val="008B11F9"/>
    <w:rsid w:val="008B12D2"/>
    <w:rsid w:val="008B2525"/>
    <w:rsid w:val="008B2B60"/>
    <w:rsid w:val="008B3ED3"/>
    <w:rsid w:val="008B5916"/>
    <w:rsid w:val="008B7D3C"/>
    <w:rsid w:val="008C00F1"/>
    <w:rsid w:val="008C0C29"/>
    <w:rsid w:val="008C4E9B"/>
    <w:rsid w:val="008C64D4"/>
    <w:rsid w:val="008C7DE6"/>
    <w:rsid w:val="008D02DA"/>
    <w:rsid w:val="008D06B5"/>
    <w:rsid w:val="008D33CD"/>
    <w:rsid w:val="008D5198"/>
    <w:rsid w:val="008D6319"/>
    <w:rsid w:val="008D76BC"/>
    <w:rsid w:val="008E374E"/>
    <w:rsid w:val="008E3EA9"/>
    <w:rsid w:val="008E3F3E"/>
    <w:rsid w:val="008E6C7C"/>
    <w:rsid w:val="008E6EDA"/>
    <w:rsid w:val="008E7DBA"/>
    <w:rsid w:val="008F0829"/>
    <w:rsid w:val="008F3638"/>
    <w:rsid w:val="008F3DCD"/>
    <w:rsid w:val="008F4441"/>
    <w:rsid w:val="008F511B"/>
    <w:rsid w:val="008F6B20"/>
    <w:rsid w:val="008F6F31"/>
    <w:rsid w:val="008F74DF"/>
    <w:rsid w:val="008F7A83"/>
    <w:rsid w:val="008F7DAC"/>
    <w:rsid w:val="00900171"/>
    <w:rsid w:val="00901AE3"/>
    <w:rsid w:val="00902274"/>
    <w:rsid w:val="00903B92"/>
    <w:rsid w:val="009114EA"/>
    <w:rsid w:val="009127BA"/>
    <w:rsid w:val="00920662"/>
    <w:rsid w:val="00920AAE"/>
    <w:rsid w:val="009227A6"/>
    <w:rsid w:val="00926CCB"/>
    <w:rsid w:val="00926FF3"/>
    <w:rsid w:val="00931E1E"/>
    <w:rsid w:val="00932235"/>
    <w:rsid w:val="00932D5D"/>
    <w:rsid w:val="00933EC1"/>
    <w:rsid w:val="0093600A"/>
    <w:rsid w:val="00937DF4"/>
    <w:rsid w:val="00937DFE"/>
    <w:rsid w:val="0094460F"/>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2C5A"/>
    <w:rsid w:val="009739E2"/>
    <w:rsid w:val="00974A9F"/>
    <w:rsid w:val="00977927"/>
    <w:rsid w:val="0098135C"/>
    <w:rsid w:val="0098156A"/>
    <w:rsid w:val="00981587"/>
    <w:rsid w:val="0098537E"/>
    <w:rsid w:val="00987031"/>
    <w:rsid w:val="00991B7A"/>
    <w:rsid w:val="00991BAC"/>
    <w:rsid w:val="00991C98"/>
    <w:rsid w:val="00992BCB"/>
    <w:rsid w:val="00994D64"/>
    <w:rsid w:val="009A6731"/>
    <w:rsid w:val="009A6EA0"/>
    <w:rsid w:val="009B2A4A"/>
    <w:rsid w:val="009B3364"/>
    <w:rsid w:val="009B6B0F"/>
    <w:rsid w:val="009C02D7"/>
    <w:rsid w:val="009C1335"/>
    <w:rsid w:val="009C1A6C"/>
    <w:rsid w:val="009C1AB2"/>
    <w:rsid w:val="009C2C10"/>
    <w:rsid w:val="009C2C26"/>
    <w:rsid w:val="009C7251"/>
    <w:rsid w:val="009D0892"/>
    <w:rsid w:val="009D1955"/>
    <w:rsid w:val="009D380E"/>
    <w:rsid w:val="009D77CB"/>
    <w:rsid w:val="009E012F"/>
    <w:rsid w:val="009E2E91"/>
    <w:rsid w:val="009E3C05"/>
    <w:rsid w:val="009E7424"/>
    <w:rsid w:val="009E74E1"/>
    <w:rsid w:val="009F11AD"/>
    <w:rsid w:val="009F506D"/>
    <w:rsid w:val="00A0124A"/>
    <w:rsid w:val="00A01B40"/>
    <w:rsid w:val="00A04531"/>
    <w:rsid w:val="00A139F5"/>
    <w:rsid w:val="00A153F3"/>
    <w:rsid w:val="00A15F2D"/>
    <w:rsid w:val="00A161CA"/>
    <w:rsid w:val="00A24DD7"/>
    <w:rsid w:val="00A252AB"/>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033E"/>
    <w:rsid w:val="00A51734"/>
    <w:rsid w:val="00A52878"/>
    <w:rsid w:val="00A52D3D"/>
    <w:rsid w:val="00A5301B"/>
    <w:rsid w:val="00A53132"/>
    <w:rsid w:val="00A55249"/>
    <w:rsid w:val="00A563F2"/>
    <w:rsid w:val="00A566E8"/>
    <w:rsid w:val="00A61BBA"/>
    <w:rsid w:val="00A63364"/>
    <w:rsid w:val="00A65B36"/>
    <w:rsid w:val="00A66347"/>
    <w:rsid w:val="00A66E9B"/>
    <w:rsid w:val="00A71E0F"/>
    <w:rsid w:val="00A73AC2"/>
    <w:rsid w:val="00A74CB4"/>
    <w:rsid w:val="00A810F9"/>
    <w:rsid w:val="00A81A60"/>
    <w:rsid w:val="00A822B0"/>
    <w:rsid w:val="00A82D31"/>
    <w:rsid w:val="00A8523A"/>
    <w:rsid w:val="00A85E7E"/>
    <w:rsid w:val="00A86ECC"/>
    <w:rsid w:val="00A86FCC"/>
    <w:rsid w:val="00A871C7"/>
    <w:rsid w:val="00A87CEC"/>
    <w:rsid w:val="00A90A6D"/>
    <w:rsid w:val="00A92A63"/>
    <w:rsid w:val="00A92B87"/>
    <w:rsid w:val="00A93958"/>
    <w:rsid w:val="00A963B8"/>
    <w:rsid w:val="00A971E5"/>
    <w:rsid w:val="00A97886"/>
    <w:rsid w:val="00AA25FB"/>
    <w:rsid w:val="00AA5EDE"/>
    <w:rsid w:val="00AA710D"/>
    <w:rsid w:val="00AA7E25"/>
    <w:rsid w:val="00AB1D5F"/>
    <w:rsid w:val="00AB1F20"/>
    <w:rsid w:val="00AB4228"/>
    <w:rsid w:val="00AB507D"/>
    <w:rsid w:val="00AB64F3"/>
    <w:rsid w:val="00AB6D25"/>
    <w:rsid w:val="00AC0F55"/>
    <w:rsid w:val="00AC0FA0"/>
    <w:rsid w:val="00AC4EA4"/>
    <w:rsid w:val="00AC50DC"/>
    <w:rsid w:val="00AD0E56"/>
    <w:rsid w:val="00AD2909"/>
    <w:rsid w:val="00AD2B9C"/>
    <w:rsid w:val="00AD50D1"/>
    <w:rsid w:val="00AD6966"/>
    <w:rsid w:val="00AD7663"/>
    <w:rsid w:val="00AD79BE"/>
    <w:rsid w:val="00AE229B"/>
    <w:rsid w:val="00AE2D4B"/>
    <w:rsid w:val="00AE4A38"/>
    <w:rsid w:val="00AE4F99"/>
    <w:rsid w:val="00AE62C1"/>
    <w:rsid w:val="00AE7E38"/>
    <w:rsid w:val="00AF1349"/>
    <w:rsid w:val="00AF24BF"/>
    <w:rsid w:val="00AF2FCA"/>
    <w:rsid w:val="00AF372C"/>
    <w:rsid w:val="00AF5AB8"/>
    <w:rsid w:val="00AF5ABB"/>
    <w:rsid w:val="00B0274A"/>
    <w:rsid w:val="00B064F7"/>
    <w:rsid w:val="00B066C7"/>
    <w:rsid w:val="00B11B69"/>
    <w:rsid w:val="00B13FAE"/>
    <w:rsid w:val="00B14952"/>
    <w:rsid w:val="00B1620E"/>
    <w:rsid w:val="00B16871"/>
    <w:rsid w:val="00B17C55"/>
    <w:rsid w:val="00B25B45"/>
    <w:rsid w:val="00B27189"/>
    <w:rsid w:val="00B31E5A"/>
    <w:rsid w:val="00B359A8"/>
    <w:rsid w:val="00B36389"/>
    <w:rsid w:val="00B36DD3"/>
    <w:rsid w:val="00B40DFF"/>
    <w:rsid w:val="00B42609"/>
    <w:rsid w:val="00B434C5"/>
    <w:rsid w:val="00B43E22"/>
    <w:rsid w:val="00B47359"/>
    <w:rsid w:val="00B47B33"/>
    <w:rsid w:val="00B50651"/>
    <w:rsid w:val="00B55BEC"/>
    <w:rsid w:val="00B57DAE"/>
    <w:rsid w:val="00B632F9"/>
    <w:rsid w:val="00B63FBB"/>
    <w:rsid w:val="00B65317"/>
    <w:rsid w:val="00B653AB"/>
    <w:rsid w:val="00B65F9E"/>
    <w:rsid w:val="00B66B19"/>
    <w:rsid w:val="00B7386E"/>
    <w:rsid w:val="00B74BF4"/>
    <w:rsid w:val="00B75D1C"/>
    <w:rsid w:val="00B803A7"/>
    <w:rsid w:val="00B83095"/>
    <w:rsid w:val="00B83D1E"/>
    <w:rsid w:val="00B84C43"/>
    <w:rsid w:val="00B854F6"/>
    <w:rsid w:val="00B85562"/>
    <w:rsid w:val="00B8625F"/>
    <w:rsid w:val="00B87BA7"/>
    <w:rsid w:val="00B914E9"/>
    <w:rsid w:val="00B91E3C"/>
    <w:rsid w:val="00B92C91"/>
    <w:rsid w:val="00B93459"/>
    <w:rsid w:val="00B93797"/>
    <w:rsid w:val="00B956EE"/>
    <w:rsid w:val="00BA019D"/>
    <w:rsid w:val="00BA07C7"/>
    <w:rsid w:val="00BA176A"/>
    <w:rsid w:val="00BA2BA1"/>
    <w:rsid w:val="00BA2DEA"/>
    <w:rsid w:val="00BA3447"/>
    <w:rsid w:val="00BA3562"/>
    <w:rsid w:val="00BA3F48"/>
    <w:rsid w:val="00BB0708"/>
    <w:rsid w:val="00BB24D8"/>
    <w:rsid w:val="00BB4C45"/>
    <w:rsid w:val="00BB4F09"/>
    <w:rsid w:val="00BB54B5"/>
    <w:rsid w:val="00BB7A57"/>
    <w:rsid w:val="00BC248A"/>
    <w:rsid w:val="00BC2FF1"/>
    <w:rsid w:val="00BC38A5"/>
    <w:rsid w:val="00BC7C14"/>
    <w:rsid w:val="00BD3185"/>
    <w:rsid w:val="00BD40F8"/>
    <w:rsid w:val="00BD472C"/>
    <w:rsid w:val="00BD4E33"/>
    <w:rsid w:val="00BD544E"/>
    <w:rsid w:val="00BD6FD5"/>
    <w:rsid w:val="00BE1D5B"/>
    <w:rsid w:val="00BE365B"/>
    <w:rsid w:val="00BE5E5E"/>
    <w:rsid w:val="00BF3571"/>
    <w:rsid w:val="00BF5917"/>
    <w:rsid w:val="00BF6C1D"/>
    <w:rsid w:val="00C007F1"/>
    <w:rsid w:val="00C030DE"/>
    <w:rsid w:val="00C04C07"/>
    <w:rsid w:val="00C051A8"/>
    <w:rsid w:val="00C076E6"/>
    <w:rsid w:val="00C07CCB"/>
    <w:rsid w:val="00C07DCA"/>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651A"/>
    <w:rsid w:val="00C47EBB"/>
    <w:rsid w:val="00C525A0"/>
    <w:rsid w:val="00C555F9"/>
    <w:rsid w:val="00C57AAC"/>
    <w:rsid w:val="00C608E0"/>
    <w:rsid w:val="00C61C5D"/>
    <w:rsid w:val="00C62238"/>
    <w:rsid w:val="00C64249"/>
    <w:rsid w:val="00C64426"/>
    <w:rsid w:val="00C64A37"/>
    <w:rsid w:val="00C67D83"/>
    <w:rsid w:val="00C7158E"/>
    <w:rsid w:val="00C71B85"/>
    <w:rsid w:val="00C7250B"/>
    <w:rsid w:val="00C72C53"/>
    <w:rsid w:val="00C73042"/>
    <w:rsid w:val="00C7346B"/>
    <w:rsid w:val="00C7373F"/>
    <w:rsid w:val="00C739CC"/>
    <w:rsid w:val="00C745A9"/>
    <w:rsid w:val="00C74C2C"/>
    <w:rsid w:val="00C76376"/>
    <w:rsid w:val="00C778B0"/>
    <w:rsid w:val="00C77C0E"/>
    <w:rsid w:val="00C80F39"/>
    <w:rsid w:val="00C81D3F"/>
    <w:rsid w:val="00C82E68"/>
    <w:rsid w:val="00C84E5B"/>
    <w:rsid w:val="00C9013E"/>
    <w:rsid w:val="00C90C9A"/>
    <w:rsid w:val="00C9101E"/>
    <w:rsid w:val="00C91687"/>
    <w:rsid w:val="00C924A8"/>
    <w:rsid w:val="00C933A5"/>
    <w:rsid w:val="00C94596"/>
    <w:rsid w:val="00C945FE"/>
    <w:rsid w:val="00C9667C"/>
    <w:rsid w:val="00C96FAA"/>
    <w:rsid w:val="00C97A04"/>
    <w:rsid w:val="00C97F8F"/>
    <w:rsid w:val="00CA0000"/>
    <w:rsid w:val="00CA107B"/>
    <w:rsid w:val="00CA2619"/>
    <w:rsid w:val="00CA3230"/>
    <w:rsid w:val="00CA38E5"/>
    <w:rsid w:val="00CA484D"/>
    <w:rsid w:val="00CA4FB6"/>
    <w:rsid w:val="00CA7A4D"/>
    <w:rsid w:val="00CB0BC5"/>
    <w:rsid w:val="00CB1B4D"/>
    <w:rsid w:val="00CB23CC"/>
    <w:rsid w:val="00CB2F90"/>
    <w:rsid w:val="00CB37E1"/>
    <w:rsid w:val="00CB500E"/>
    <w:rsid w:val="00CB6AD4"/>
    <w:rsid w:val="00CB7D7C"/>
    <w:rsid w:val="00CC0878"/>
    <w:rsid w:val="00CC37CF"/>
    <w:rsid w:val="00CC4D95"/>
    <w:rsid w:val="00CC4EDB"/>
    <w:rsid w:val="00CC579C"/>
    <w:rsid w:val="00CC739E"/>
    <w:rsid w:val="00CD0F50"/>
    <w:rsid w:val="00CD1EBB"/>
    <w:rsid w:val="00CD28CF"/>
    <w:rsid w:val="00CD4C69"/>
    <w:rsid w:val="00CD58B7"/>
    <w:rsid w:val="00CD7967"/>
    <w:rsid w:val="00CE00E7"/>
    <w:rsid w:val="00CE073A"/>
    <w:rsid w:val="00CE4307"/>
    <w:rsid w:val="00CE434F"/>
    <w:rsid w:val="00CE4FDE"/>
    <w:rsid w:val="00CE5656"/>
    <w:rsid w:val="00CE6A09"/>
    <w:rsid w:val="00CE7B3C"/>
    <w:rsid w:val="00CF0410"/>
    <w:rsid w:val="00CF0A53"/>
    <w:rsid w:val="00CF18EE"/>
    <w:rsid w:val="00CF1BA4"/>
    <w:rsid w:val="00CF1BC6"/>
    <w:rsid w:val="00CF2B56"/>
    <w:rsid w:val="00CF30BD"/>
    <w:rsid w:val="00CF4099"/>
    <w:rsid w:val="00CF4FDA"/>
    <w:rsid w:val="00CF653A"/>
    <w:rsid w:val="00D0069C"/>
    <w:rsid w:val="00D00796"/>
    <w:rsid w:val="00D00DC1"/>
    <w:rsid w:val="00D02A2D"/>
    <w:rsid w:val="00D047FA"/>
    <w:rsid w:val="00D04CE9"/>
    <w:rsid w:val="00D061F9"/>
    <w:rsid w:val="00D06ABA"/>
    <w:rsid w:val="00D0798D"/>
    <w:rsid w:val="00D11EB0"/>
    <w:rsid w:val="00D14850"/>
    <w:rsid w:val="00D20E55"/>
    <w:rsid w:val="00D261A2"/>
    <w:rsid w:val="00D261D9"/>
    <w:rsid w:val="00D279BB"/>
    <w:rsid w:val="00D31908"/>
    <w:rsid w:val="00D32B2C"/>
    <w:rsid w:val="00D32F90"/>
    <w:rsid w:val="00D34311"/>
    <w:rsid w:val="00D34A5C"/>
    <w:rsid w:val="00D47F0D"/>
    <w:rsid w:val="00D50ABD"/>
    <w:rsid w:val="00D51274"/>
    <w:rsid w:val="00D516D9"/>
    <w:rsid w:val="00D5687F"/>
    <w:rsid w:val="00D56EC0"/>
    <w:rsid w:val="00D616D2"/>
    <w:rsid w:val="00D63B5F"/>
    <w:rsid w:val="00D663C0"/>
    <w:rsid w:val="00D70238"/>
    <w:rsid w:val="00D70EF7"/>
    <w:rsid w:val="00D7186F"/>
    <w:rsid w:val="00D75DDC"/>
    <w:rsid w:val="00D76881"/>
    <w:rsid w:val="00D76A03"/>
    <w:rsid w:val="00D8306C"/>
    <w:rsid w:val="00D83129"/>
    <w:rsid w:val="00D8397C"/>
    <w:rsid w:val="00D84F73"/>
    <w:rsid w:val="00D86077"/>
    <w:rsid w:val="00D87D4E"/>
    <w:rsid w:val="00D90F4D"/>
    <w:rsid w:val="00D90F8A"/>
    <w:rsid w:val="00D91EDB"/>
    <w:rsid w:val="00D92B6C"/>
    <w:rsid w:val="00D94EED"/>
    <w:rsid w:val="00D96026"/>
    <w:rsid w:val="00D96A23"/>
    <w:rsid w:val="00D972F6"/>
    <w:rsid w:val="00DA331D"/>
    <w:rsid w:val="00DA4649"/>
    <w:rsid w:val="00DA55CC"/>
    <w:rsid w:val="00DA575A"/>
    <w:rsid w:val="00DA6FA1"/>
    <w:rsid w:val="00DA7C1C"/>
    <w:rsid w:val="00DB06FD"/>
    <w:rsid w:val="00DB147A"/>
    <w:rsid w:val="00DB1B7A"/>
    <w:rsid w:val="00DB443F"/>
    <w:rsid w:val="00DB4D47"/>
    <w:rsid w:val="00DB5953"/>
    <w:rsid w:val="00DB5CDC"/>
    <w:rsid w:val="00DB706E"/>
    <w:rsid w:val="00DC02E7"/>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8CC"/>
    <w:rsid w:val="00DF7F61"/>
    <w:rsid w:val="00E01436"/>
    <w:rsid w:val="00E01DD9"/>
    <w:rsid w:val="00E0332C"/>
    <w:rsid w:val="00E03461"/>
    <w:rsid w:val="00E03E79"/>
    <w:rsid w:val="00E045BD"/>
    <w:rsid w:val="00E04D6C"/>
    <w:rsid w:val="00E05C98"/>
    <w:rsid w:val="00E12280"/>
    <w:rsid w:val="00E1241A"/>
    <w:rsid w:val="00E16947"/>
    <w:rsid w:val="00E16D5E"/>
    <w:rsid w:val="00E17B77"/>
    <w:rsid w:val="00E2257B"/>
    <w:rsid w:val="00E231AB"/>
    <w:rsid w:val="00E23337"/>
    <w:rsid w:val="00E239C1"/>
    <w:rsid w:val="00E24D28"/>
    <w:rsid w:val="00E256AE"/>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6953"/>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50F"/>
    <w:rsid w:val="00E8181A"/>
    <w:rsid w:val="00E85FF1"/>
    <w:rsid w:val="00E907F1"/>
    <w:rsid w:val="00E90EB4"/>
    <w:rsid w:val="00E91E5D"/>
    <w:rsid w:val="00E95036"/>
    <w:rsid w:val="00E9584E"/>
    <w:rsid w:val="00E95B8E"/>
    <w:rsid w:val="00EA30BC"/>
    <w:rsid w:val="00EA5870"/>
    <w:rsid w:val="00EB1390"/>
    <w:rsid w:val="00EB2C71"/>
    <w:rsid w:val="00EB3333"/>
    <w:rsid w:val="00EB4340"/>
    <w:rsid w:val="00EB556D"/>
    <w:rsid w:val="00EB5A7D"/>
    <w:rsid w:val="00EC0534"/>
    <w:rsid w:val="00EC1CD0"/>
    <w:rsid w:val="00EC231F"/>
    <w:rsid w:val="00EC68EA"/>
    <w:rsid w:val="00ED55C0"/>
    <w:rsid w:val="00ED682B"/>
    <w:rsid w:val="00EE1130"/>
    <w:rsid w:val="00EE41D5"/>
    <w:rsid w:val="00EE4781"/>
    <w:rsid w:val="00EE4C9D"/>
    <w:rsid w:val="00EE52AC"/>
    <w:rsid w:val="00EE710B"/>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10C"/>
    <w:rsid w:val="00F27BD2"/>
    <w:rsid w:val="00F27C8F"/>
    <w:rsid w:val="00F32749"/>
    <w:rsid w:val="00F329AD"/>
    <w:rsid w:val="00F37172"/>
    <w:rsid w:val="00F37727"/>
    <w:rsid w:val="00F43D78"/>
    <w:rsid w:val="00F4474E"/>
    <w:rsid w:val="00F4477E"/>
    <w:rsid w:val="00F448D7"/>
    <w:rsid w:val="00F46269"/>
    <w:rsid w:val="00F47D12"/>
    <w:rsid w:val="00F52A42"/>
    <w:rsid w:val="00F53601"/>
    <w:rsid w:val="00F538CD"/>
    <w:rsid w:val="00F54511"/>
    <w:rsid w:val="00F56701"/>
    <w:rsid w:val="00F56D7A"/>
    <w:rsid w:val="00F60BA8"/>
    <w:rsid w:val="00F61C79"/>
    <w:rsid w:val="00F62FFE"/>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93C9B"/>
    <w:rsid w:val="00FA00AE"/>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107E"/>
    <w:rsid w:val="00FD5EA7"/>
    <w:rsid w:val="00FE2680"/>
    <w:rsid w:val="00FE2E94"/>
    <w:rsid w:val="00FE36CF"/>
    <w:rsid w:val="00FE3B61"/>
    <w:rsid w:val="00FE53F6"/>
    <w:rsid w:val="00FE76E4"/>
    <w:rsid w:val="00FF0246"/>
    <w:rsid w:val="00FF0394"/>
    <w:rsid w:val="00FF08EA"/>
    <w:rsid w:val="00FF2247"/>
    <w:rsid w:val="00FF2393"/>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345F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1.4770002020480054E-2"/>
          <c:y val="2.2396416573348264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7894464567905209E-2"/>
          <c:y val="0.11049723756906077"/>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9-4995-BDE9-E6C1AADDE07E}"/>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9-4995-BDE9-E6C1AADDE07E}"/>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9-4995-BDE9-E6C1AADDE07E}"/>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3-B3A9-4995-BDE9-E6C1AADDE07E}"/>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9-4995-BDE9-E6C1AADDE07E}"/>
                </c:ext>
              </c:extLst>
            </c:dLbl>
            <c:dLbl>
              <c:idx val="17"/>
              <c:layout>
                <c:manualLayout>
                  <c:x val="-1.6177115086348681E-2"/>
                  <c:y val="-3.102422439439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A9-4995-BDE9-E6C1AADDE07E}"/>
                </c:ext>
              </c:extLst>
            </c:dLbl>
            <c:dLbl>
              <c:idx val="19"/>
              <c:layout>
                <c:manualLayout>
                  <c:x val="-5.1952496268944444E-2"/>
                  <c:y val="4.79283314669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A9-4995-BDE9-E6C1AADDE07E}"/>
                </c:ext>
              </c:extLst>
            </c:dLbl>
            <c:dLbl>
              <c:idx val="21"/>
              <c:layout>
                <c:manualLayout>
                  <c:x val="-1.7230692946572455E-2"/>
                  <c:y val="3.0011198208286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5A-45EC-942C-E2B373A0454E}"/>
                </c:ext>
              </c:extLst>
            </c:dLbl>
            <c:dLbl>
              <c:idx val="22"/>
              <c:layout>
                <c:manualLayout>
                  <c:x val="-8.2000255732259907E-3"/>
                  <c:y val="-4.1657334826427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19-4302-9D4F-9B3F8B494FD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Arkusz1!$A$14:$A$37</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Arkusz1!$B$14:$B$37</c:f>
              <c:numCache>
                <c:formatCode>General</c:formatCode>
                <c:ptCount val="24"/>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-0.3</c:v>
                </c:pt>
                <c:pt idx="16">
                  <c:v>-0.3</c:v>
                </c:pt>
                <c:pt idx="17">
                  <c:v>0.5</c:v>
                </c:pt>
                <c:pt idx="18">
                  <c:v>-0.2</c:v>
                </c:pt>
                <c:pt idx="19">
                  <c:v>-0.5</c:v>
                </c:pt>
                <c:pt idx="20">
                  <c:v>-0.5</c:v>
                </c:pt>
                <c:pt idx="21">
                  <c:v>-0.3</c:v>
                </c:pt>
                <c:pt idx="22">
                  <c:v>0.1</c:v>
                </c:pt>
                <c:pt idx="23">
                  <c:v>-0.4</c:v>
                </c:pt>
              </c:numCache>
            </c:numRef>
          </c:val>
          <c:smooth val="0"/>
          <c:extLst>
            <c:ext xmlns:c16="http://schemas.microsoft.com/office/drawing/2014/chart" uri="{C3380CC4-5D6E-409C-BE32-E72D297353CC}">
              <c16:uniqueId val="{00000006-B3A9-4995-BDE9-E6C1AADDE07E}"/>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74782235490956372"/>
          <c:y val="4.0421253313485074E-3"/>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5708313009546375"/>
          <c:y val="7.679870654810024E-2"/>
          <c:w val="0.5084035955682531"/>
          <c:h val="0.85636636770444119"/>
        </c:manualLayout>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CA7-4941-849E-54ACECA65D25}"/>
              </c:ext>
            </c:extLst>
          </c:dPt>
          <c:dLbls>
            <c:dLbl>
              <c:idx val="0"/>
              <c:layout>
                <c:manualLayout>
                  <c:x val="-1.7270186359448433E-2"/>
                  <c:y val="4.2500610713078627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6551033996856591E-2"/>
                      <c:h val="4.9320184318226677E-2"/>
                    </c:manualLayout>
                  </c15:layout>
                </c:ext>
                <c:ext xmlns:c16="http://schemas.microsoft.com/office/drawing/2014/chart" uri="{C3380CC4-5D6E-409C-BE32-E72D297353CC}">
                  <c16:uniqueId val="{00000002-2CA7-4941-849E-54ACECA65D25}"/>
                </c:ext>
              </c:extLst>
            </c:dLbl>
            <c:dLbl>
              <c:idx val="1"/>
              <c:layout>
                <c:manualLayout>
                  <c:x val="-1.2291052114061144E-2"/>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A7-4941-849E-54ACECA65D25}"/>
                </c:ext>
              </c:extLst>
            </c:dLbl>
            <c:dLbl>
              <c:idx val="21"/>
              <c:layout>
                <c:manualLayout>
                  <c:x val="-8.6865801066901126E-3"/>
                  <c:y val="2.1251141949797663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9225566936876256E-2"/>
                      <c:h val="6.2069865576195232E-2"/>
                    </c:manualLayout>
                  </c15:layout>
                </c:ext>
                <c:ext xmlns:c16="http://schemas.microsoft.com/office/drawing/2014/chart" uri="{C3380CC4-5D6E-409C-BE32-E72D297353CC}">
                  <c16:uniqueId val="{00000004-2CA7-4941-849E-54ACECA65D2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metali</c:v>
                </c:pt>
                <c:pt idx="2">
                  <c:v>produkcja wyrobów z drewna, korka, słomy i wikliny</c:v>
                </c:pt>
                <c:pt idx="3">
                  <c:v>produkcja mebli</c:v>
                </c:pt>
                <c:pt idx="4">
                  <c:v>produkcja skór i wyrobów skórzanych</c:v>
                </c:pt>
                <c:pt idx="5">
                  <c:v>produkcja komputerów, wyrobów elektronicznych i optycznych</c:v>
                </c:pt>
                <c:pt idx="6">
                  <c:v>produkcja urządzeń elektrycznych</c:v>
                </c:pt>
                <c:pt idx="7">
                  <c:v>produkcja odzieży</c:v>
                </c:pt>
                <c:pt idx="8">
                  <c:v>produkcja wyrobów z gumy i tworzyw sztucznych</c:v>
                </c:pt>
                <c:pt idx="9">
                  <c:v>produkcja wyrobów z metali</c:v>
                </c:pt>
                <c:pt idx="10">
                  <c:v>produkcja chemikaliów i wyrobów chemicznych</c:v>
                </c:pt>
                <c:pt idx="11">
                  <c:v>produkcja maszyn i urządzeń</c:v>
                </c:pt>
                <c:pt idx="12">
                  <c:v>produkcja wyrobów tekstylnych</c:v>
                </c:pt>
                <c:pt idx="13">
                  <c:v>produkcja poligrafia i reprodukcja zapisanych nośników informacji</c:v>
                </c:pt>
                <c:pt idx="14">
                  <c:v>produkcja papieru i wyrobów z papieru</c:v>
                </c:pt>
                <c:pt idx="15">
                  <c:v>produkcja napojów</c:v>
                </c:pt>
                <c:pt idx="16">
                  <c:v>produkcja wyrobów z pozostałych mineralnych surowców niemetalicznych</c:v>
                </c:pt>
                <c:pt idx="17">
                  <c:v>produkcja pozostałego sprzętu transportowego</c:v>
                </c:pt>
                <c:pt idx="18">
                  <c:v>produkcja pojazdów samochodowych, przyczep i naczep</c:v>
                </c:pt>
                <c:pt idx="19">
                  <c:v>produkcja artykułów spożywczych</c:v>
                </c:pt>
                <c:pt idx="20">
                  <c:v>wytwarzanie i przetwarzanie koksu i produktów rafinacji ropy naftowej</c:v>
                </c:pt>
                <c:pt idx="21">
                  <c:v>produkcja wyrobów farmaceutycznych</c:v>
                </c:pt>
              </c:strCache>
            </c:strRef>
          </c:cat>
          <c:val>
            <c:numRef>
              <c:f>Arkusz1!$C$2:$C$23</c:f>
              <c:numCache>
                <c:formatCode>0.0</c:formatCode>
                <c:ptCount val="22"/>
                <c:pt idx="0">
                  <c:v>1</c:v>
                </c:pt>
                <c:pt idx="1">
                  <c:v>0.4</c:v>
                </c:pt>
                <c:pt idx="2">
                  <c:v>0.3</c:v>
                </c:pt>
                <c:pt idx="3">
                  <c:v>0.3</c:v>
                </c:pt>
                <c:pt idx="4">
                  <c:v>0.2</c:v>
                </c:pt>
                <c:pt idx="5">
                  <c:v>0.2</c:v>
                </c:pt>
                <c:pt idx="6">
                  <c:v>0.2</c:v>
                </c:pt>
                <c:pt idx="7">
                  <c:v>0</c:v>
                </c:pt>
                <c:pt idx="8">
                  <c:v>0</c:v>
                </c:pt>
                <c:pt idx="9">
                  <c:v>0</c:v>
                </c:pt>
                <c:pt idx="10">
                  <c:v>-0.1</c:v>
                </c:pt>
                <c:pt idx="11">
                  <c:v>-0.1</c:v>
                </c:pt>
                <c:pt idx="12">
                  <c:v>-0.2</c:v>
                </c:pt>
                <c:pt idx="13">
                  <c:v>-0.2</c:v>
                </c:pt>
                <c:pt idx="14">
                  <c:v>-0.3</c:v>
                </c:pt>
                <c:pt idx="15">
                  <c:v>-0.4</c:v>
                </c:pt>
                <c:pt idx="16">
                  <c:v>-0.4</c:v>
                </c:pt>
                <c:pt idx="17">
                  <c:v>-0.4</c:v>
                </c:pt>
                <c:pt idx="18">
                  <c:v>-0.5</c:v>
                </c:pt>
                <c:pt idx="19">
                  <c:v>-1</c:v>
                </c:pt>
                <c:pt idx="20">
                  <c:v>-1.1000000000000001</c:v>
                </c:pt>
                <c:pt idx="21">
                  <c:v>-1.6</c:v>
                </c:pt>
              </c:numCache>
            </c:numRef>
          </c:val>
          <c:extLst>
            <c:ext xmlns:c16="http://schemas.microsoft.com/office/drawing/2014/chart" uri="{C3380CC4-5D6E-409C-BE32-E72D297353CC}">
              <c16:uniqueId val="{00000005-2CA7-4941-849E-54ACECA65D2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2"/>
          <c:min val="-1.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2207711206050907E-2"/>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5286883765784384E-2"/>
          <c:y val="0.11049723756906077"/>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6711244117914044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CF-47EB-BD4A-433CDC1CC5EC}"/>
                </c:ext>
              </c:extLst>
            </c:dLbl>
            <c:dLbl>
              <c:idx val="2"/>
              <c:layout>
                <c:manualLayout>
                  <c:x val="-3.204422801556648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CF-47EB-BD4A-433CDC1CC5EC}"/>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CF-47EB-BD4A-433CDC1CC5EC}"/>
                </c:ext>
              </c:extLst>
            </c:dLbl>
            <c:dLbl>
              <c:idx val="5"/>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CF-47EB-BD4A-433CDC1CC5EC}"/>
                </c:ext>
              </c:extLst>
            </c:dLbl>
            <c:dLbl>
              <c:idx val="6"/>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CF-47EB-BD4A-433CDC1CC5EC}"/>
                </c:ext>
              </c:extLst>
            </c:dLbl>
            <c:dLbl>
              <c:idx val="7"/>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CF-47EB-BD4A-433CDC1CC5EC}"/>
                </c:ext>
              </c:extLst>
            </c:dLbl>
            <c:dLbl>
              <c:idx val="8"/>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CF-47EB-BD4A-433CDC1CC5E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formatCode="General">
                  <c:v>-10.6</c:v>
                </c:pt>
                <c:pt idx="1">
                  <c:v>-10</c:v>
                </c:pt>
                <c:pt idx="2" formatCode="General">
                  <c:v>-9.9</c:v>
                </c:pt>
                <c:pt idx="3" formatCode="General">
                  <c:v>-8.5</c:v>
                </c:pt>
                <c:pt idx="4">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-1.6</c:v>
                </c:pt>
                <c:pt idx="16">
                  <c:v>-1.5</c:v>
                </c:pt>
                <c:pt idx="17">
                  <c:v>-1.5</c:v>
                </c:pt>
                <c:pt idx="18">
                  <c:v>-1.3</c:v>
                </c:pt>
                <c:pt idx="19">
                  <c:v>-1.3</c:v>
                </c:pt>
                <c:pt idx="20">
                  <c:v>-1.4</c:v>
                </c:pt>
                <c:pt idx="21">
                  <c:v>-2.2000000000000002</c:v>
                </c:pt>
                <c:pt idx="22">
                  <c:v>-2.2999999999999998</c:v>
                </c:pt>
                <c:pt idx="23">
                  <c:v>-2.5</c:v>
                </c:pt>
              </c:numCache>
            </c:numRef>
          </c:val>
          <c:smooth val="0"/>
          <c:extLst>
            <c:ext xmlns:c16="http://schemas.microsoft.com/office/drawing/2014/chart" uri="{C3380CC4-5D6E-409C-BE32-E72D297353CC}">
              <c16:uniqueId val="{00000007-9CCF-47EB-BD4A-433CDC1CC5EC}"/>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72424683433722881"/>
          <c:y val="1.6999575010624733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8944792090650263"/>
          <c:y val="8.4997875053123673E-2"/>
          <c:w val="0.48721016604051309"/>
          <c:h val="0.84473029906535801"/>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39DA-45C4-B09A-1BF1AEDE83B2}"/>
              </c:ext>
            </c:extLst>
          </c:dPt>
          <c:dLbls>
            <c:dLbl>
              <c:idx val="0"/>
              <c:layout>
                <c:manualLayout>
                  <c:x val="-4.9584727903805624E-3"/>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DA-45C4-B09A-1BF1AEDE83B2}"/>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DA-45C4-B09A-1BF1AEDE83B2}"/>
                </c:ext>
              </c:extLst>
            </c:dLbl>
            <c:dLbl>
              <c:idx val="11"/>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4-39DA-45C4-B09A-1BF1AEDE83B2}"/>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DA-45C4-B09A-1BF1AEDE83B2}"/>
                </c:ext>
              </c:extLst>
            </c:dLbl>
            <c:dLbl>
              <c:idx val="21"/>
              <c:layout>
                <c:manualLayout>
                  <c:x val="-1.9827937089864512E-2"/>
                  <c:y val="-2.9749423587244975E-2"/>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2865997272839962E-2"/>
                      <c:h val="4.9320184318226677E-2"/>
                    </c:manualLayout>
                  </c15:layout>
                </c:ext>
                <c:ext xmlns:c16="http://schemas.microsoft.com/office/drawing/2014/chart" uri="{C3380CC4-5D6E-409C-BE32-E72D297353CC}">
                  <c16:uniqueId val="{00000006-39DA-45C4-B09A-1BF1AEDE83B2}"/>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wyrobów farmaceutycznych</c:v>
                </c:pt>
                <c:pt idx="2">
                  <c:v>produkcja wyrobów z pozostałych mineralnych surowców niemetalicznych</c:v>
                </c:pt>
                <c:pt idx="3">
                  <c:v>produkcja skór i wyrobów skórzanych</c:v>
                </c:pt>
                <c:pt idx="4">
                  <c:v>produkcja wyrobów z drewna, korka, słomy i wikliny</c:v>
                </c:pt>
                <c:pt idx="5">
                  <c:v>produkcja maszyn i urządzeń</c:v>
                </c:pt>
                <c:pt idx="6">
                  <c:v>produkcja urządzeń elektrycznych</c:v>
                </c:pt>
                <c:pt idx="7">
                  <c:v>produkcja pozostałego sprzętu transportowego</c:v>
                </c:pt>
                <c:pt idx="8">
                  <c:v>produkcja pojazdów samochodowych, przyczep i naczep</c:v>
                </c:pt>
                <c:pt idx="9">
                  <c:v>produkcja mebli</c:v>
                </c:pt>
                <c:pt idx="10">
                  <c:v>produkcja chemikaliów i wyrobów chemicznych</c:v>
                </c:pt>
                <c:pt idx="11">
                  <c:v>produkcja komputerów, wyrobów elektronicznych i optycznych</c:v>
                </c:pt>
                <c:pt idx="12">
                  <c:v>produkcja poligrafia i reprodukcja zapisanych nośników informacji</c:v>
                </c:pt>
                <c:pt idx="13">
                  <c:v>produkcja wyrobów z gumy i tworzyw sztucznych</c:v>
                </c:pt>
                <c:pt idx="14">
                  <c:v>produkcja wyrobów z metali</c:v>
                </c:pt>
                <c:pt idx="15">
                  <c:v>produkcja artykułów spożywczych</c:v>
                </c:pt>
                <c:pt idx="16">
                  <c:v>produkcja papieru i wyrobów z papieru</c:v>
                </c:pt>
                <c:pt idx="17">
                  <c:v>produkcja metali</c:v>
                </c:pt>
                <c:pt idx="18">
                  <c:v>produkcja napojów</c:v>
                </c:pt>
                <c:pt idx="19">
                  <c:v>produkcja wyrobów tekstylnych</c:v>
                </c:pt>
                <c:pt idx="20">
                  <c:v>produkcja odzieży</c:v>
                </c:pt>
                <c:pt idx="21">
                  <c:v>wytwarzanie i przetwarzanie koksu i produktów rafinacji ropy naftowej</c:v>
                </c:pt>
              </c:strCache>
            </c:strRef>
          </c:cat>
          <c:val>
            <c:numRef>
              <c:f>Arkusz1!$C$2:$C$23</c:f>
              <c:numCache>
                <c:formatCode>0.0</c:formatCode>
                <c:ptCount val="22"/>
                <c:pt idx="0">
                  <c:v>6</c:v>
                </c:pt>
                <c:pt idx="1">
                  <c:v>1.2</c:v>
                </c:pt>
                <c:pt idx="2">
                  <c:v>0.4</c:v>
                </c:pt>
                <c:pt idx="3">
                  <c:v>0</c:v>
                </c:pt>
                <c:pt idx="4">
                  <c:v>-0.2</c:v>
                </c:pt>
                <c:pt idx="5">
                  <c:v>-0.5</c:v>
                </c:pt>
                <c:pt idx="6">
                  <c:v>-1</c:v>
                </c:pt>
                <c:pt idx="7">
                  <c:v>-1.3</c:v>
                </c:pt>
                <c:pt idx="8">
                  <c:v>-1.8</c:v>
                </c:pt>
                <c:pt idx="9">
                  <c:v>-2</c:v>
                </c:pt>
                <c:pt idx="10">
                  <c:v>-2.4</c:v>
                </c:pt>
                <c:pt idx="11">
                  <c:v>-2.5</c:v>
                </c:pt>
                <c:pt idx="12">
                  <c:v>-2.6</c:v>
                </c:pt>
                <c:pt idx="13">
                  <c:v>-2.6</c:v>
                </c:pt>
                <c:pt idx="14">
                  <c:v>-2.7</c:v>
                </c:pt>
                <c:pt idx="15">
                  <c:v>-3.4</c:v>
                </c:pt>
                <c:pt idx="16">
                  <c:v>-3.5</c:v>
                </c:pt>
                <c:pt idx="17">
                  <c:v>-3.5</c:v>
                </c:pt>
                <c:pt idx="18">
                  <c:v>-4</c:v>
                </c:pt>
                <c:pt idx="19">
                  <c:v>-4</c:v>
                </c:pt>
                <c:pt idx="20">
                  <c:v>-5</c:v>
                </c:pt>
                <c:pt idx="21">
                  <c:v>-7.7</c:v>
                </c:pt>
              </c:numCache>
            </c:numRef>
          </c:val>
          <c:extLst>
            <c:ext xmlns:c16="http://schemas.microsoft.com/office/drawing/2014/chart" uri="{C3380CC4-5D6E-409C-BE32-E72D297353CC}">
              <c16:uniqueId val="{00000007-39DA-45C4-B09A-1BF1AEDE83B2}"/>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7"/>
          <c:min val="-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produkcja sprzedana przemysłu ogółem</c:v>
                </c:pt>
              </c:strCache>
            </c:strRef>
          </c:tx>
          <c:spPr>
            <a:solidFill>
              <a:srgbClr val="001D77"/>
            </a:solidFill>
            <a:ln w="12700">
              <a:solidFill>
                <a:srgbClr val="001D77"/>
              </a:solidFill>
            </a:ln>
            <a:effectLst/>
          </c:spPr>
          <c:invertIfNegative val="0"/>
          <c:dLbls>
            <c:dLbl>
              <c:idx val="23"/>
              <c:layout>
                <c:manualLayout>
                  <c:x val="7.7811550151975689E-2"/>
                  <c:y val="2.3989033584647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8C-4A7D-B4DC-978039841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-3.5999999999999943</c:v>
                </c:pt>
                <c:pt idx="19">
                  <c:v>-4.0999999999999943</c:v>
                </c:pt>
                <c:pt idx="20" formatCode="General">
                  <c:v>-4.5999999999999943</c:v>
                </c:pt>
                <c:pt idx="21" formatCode="General">
                  <c:v>-4.9000000000000057</c:v>
                </c:pt>
                <c:pt idx="22" formatCode="General">
                  <c:v>-4.7999999999999972</c:v>
                </c:pt>
                <c:pt idx="23" formatCode="General">
                  <c:v>-5.2000000000000028</c:v>
                </c:pt>
              </c:numCache>
            </c:numRef>
          </c:val>
          <c:extLst>
            <c:ext xmlns:c16="http://schemas.microsoft.com/office/drawing/2014/chart" uri="{C3380CC4-5D6E-409C-BE32-E72D297353CC}">
              <c16:uniqueId val="{00000001-C770-4F4F-A69B-3F487F5AA9B4}"/>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3"/>
              <c:layout>
                <c:manualLayout>
                  <c:x val="4.1337386018237082E-2"/>
                  <c:y val="2.05620287868403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8C-4A7D-B4DC-978039841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-10.099999999999994</c:v>
                </c:pt>
                <c:pt idx="19">
                  <c:v>-10.799999999999997</c:v>
                </c:pt>
                <c:pt idx="20" formatCode="General">
                  <c:v>-9.7000000000000028</c:v>
                </c:pt>
                <c:pt idx="21" formatCode="General">
                  <c:v>-9.7999999999999972</c:v>
                </c:pt>
                <c:pt idx="22" formatCode="General">
                  <c:v>-8.2999999999999972</c:v>
                </c:pt>
                <c:pt idx="23" formatCode="General">
                  <c:v>-7.6</c:v>
                </c:pt>
              </c:numCache>
            </c:numRef>
          </c:val>
          <c:smooth val="0"/>
          <c:extLst>
            <c:ext xmlns:c16="http://schemas.microsoft.com/office/drawing/2014/chart" uri="{C3380CC4-5D6E-409C-BE32-E72D297353CC}">
              <c16:uniqueId val="{00000003-C770-4F4F-A69B-3F487F5AA9B4}"/>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3"/>
              <c:layout>
                <c:manualLayout>
                  <c:x val="3.8905775075987845E-2"/>
                  <c:y val="-1.71350239890336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8C-4A7D-B4DC-978039841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-2.5999999999999943</c:v>
                </c:pt>
                <c:pt idx="19">
                  <c:v>-3.0999999999999943</c:v>
                </c:pt>
                <c:pt idx="20" formatCode="General">
                  <c:v>-3.5999999999999943</c:v>
                </c:pt>
                <c:pt idx="21" formatCode="General">
                  <c:v>-3.9000000000000057</c:v>
                </c:pt>
                <c:pt idx="22" formatCode="General">
                  <c:v>-3.7999999999999972</c:v>
                </c:pt>
                <c:pt idx="23" formatCode="General">
                  <c:v>-4.2000000000000028</c:v>
                </c:pt>
              </c:numCache>
            </c:numRef>
          </c:val>
          <c:smooth val="0"/>
          <c:extLst>
            <c:ext xmlns:c16="http://schemas.microsoft.com/office/drawing/2014/chart" uri="{C3380CC4-5D6E-409C-BE32-E72D297353CC}">
              <c16:uniqueId val="{00000005-C770-4F4F-A69B-3F487F5AA9B4}"/>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23"/>
              <c:layout>
                <c:manualLayout>
                  <c:x val="3.1610942249240125E-2"/>
                  <c:y val="2.3989033584647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8C-4A7D-B4DC-978039841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-8.2000000000000028</c:v>
                </c:pt>
                <c:pt idx="19" formatCode="General">
                  <c:v>-8.5999999999999943</c:v>
                </c:pt>
                <c:pt idx="20" formatCode="General">
                  <c:v>-9.9000000000000057</c:v>
                </c:pt>
                <c:pt idx="21" formatCode="General">
                  <c:v>-10.700000000000003</c:v>
                </c:pt>
                <c:pt idx="22" formatCode="General">
                  <c:v>-11.099999999999994</c:v>
                </c:pt>
                <c:pt idx="23" formatCode="General">
                  <c:v>-12.2</c:v>
                </c:pt>
              </c:numCache>
            </c:numRef>
          </c:val>
          <c:smooth val="0"/>
          <c:extLst>
            <c:ext xmlns:c16="http://schemas.microsoft.com/office/drawing/2014/chart" uri="{C3380CC4-5D6E-409C-BE32-E72D297353CC}">
              <c16:uniqueId val="{00000007-C770-4F4F-A69B-3F487F5AA9B4}"/>
            </c:ext>
          </c:extLst>
        </c:ser>
        <c:ser>
          <c:idx val="4"/>
          <c:order val="4"/>
          <c:tx>
            <c:strRef>
              <c:f>Arkusz1!$F$1</c:f>
              <c:strCache>
                <c:ptCount val="1"/>
                <c:pt idx="0">
                  <c:v>dostawa wody; gospodarowanie
ściekami i odpadami; rekultywacja</c:v>
                </c:pt>
              </c:strCache>
            </c:strRef>
          </c:tx>
          <c:spPr>
            <a:ln w="25400" cap="rnd">
              <a:solidFill>
                <a:schemeClr val="tx1"/>
              </a:solidFill>
              <a:prstDash val="solid"/>
              <a:round/>
            </a:ln>
            <a:effectLst/>
          </c:spPr>
          <c:marker>
            <c:symbol val="none"/>
          </c:marker>
          <c:dLbls>
            <c:dLbl>
              <c:idx val="23"/>
              <c:layout>
                <c:manualLayout>
                  <c:x val="5.106382978723404E-2"/>
                  <c:y val="3.4270047978066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8C-4A7D-B4DC-978039841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Arkusz1!$F$2:$F$25</c:f>
              <c:numCache>
                <c:formatCode>General</c:formatCode>
                <c:ptCount val="24"/>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5.4000000000000057</c:v>
                </c:pt>
                <c:pt idx="19">
                  <c:v>5.5999999999999943</c:v>
                </c:pt>
                <c:pt idx="20">
                  <c:v>5.4000000000000057</c:v>
                </c:pt>
                <c:pt idx="21">
                  <c:v>4.9000000000000057</c:v>
                </c:pt>
                <c:pt idx="22">
                  <c:v>4.7999999999999972</c:v>
                </c:pt>
                <c:pt idx="23">
                  <c:v>5.0999999999999996</c:v>
                </c:pt>
              </c:numCache>
            </c:numRef>
          </c:val>
          <c:smooth val="0"/>
          <c:extLst>
            <c:ext xmlns:c16="http://schemas.microsoft.com/office/drawing/2014/chart" uri="{C3380CC4-5D6E-409C-BE32-E72D297353CC}">
              <c16:uniqueId val="{00000009-C770-4F4F-A69B-3F487F5AA9B4}"/>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dcmitype/"/>
    <ds:schemaRef ds:uri="http://schemas.openxmlformats.org/package/2006/metadata/core-properties"/>
    <ds:schemaRef ds:uri="http://purl.org/dc/terms/"/>
    <ds:schemaRef ds:uri="http://schemas.microsoft.com/sharepoint/v3"/>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AD3641B4-23D9-4536-AF9E-7D0EADDEB824"/>
  </ds:schemaRefs>
</ds:datastoreItem>
</file>

<file path=customXml/itemProps3.xml><?xml version="1.0" encoding="utf-8"?>
<ds:datastoreItem xmlns:ds="http://schemas.openxmlformats.org/officeDocument/2006/customXml" ds:itemID="{FDC0E610-46CF-445D-A770-09B62FFB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714</Words>
  <Characters>4285</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2026-01-22T06:15:00Z</cp:lastPrinted>
  <dcterms:created xsi:type="dcterms:W3CDTF">2026-01-19T07:20:00Z</dcterms:created>
  <dcterms:modified xsi:type="dcterms:W3CDTF">2026-01-22T06:29:00Z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