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63FC4E6" w14:textId="6D9895AC" w:rsidR="00393761" w:rsidRPr="00001C5B" w:rsidRDefault="00A9551B" w:rsidP="00184C3A">
      <w:pPr>
        <w:pStyle w:val="tytuinformacji"/>
        <w:spacing w:after="600"/>
        <w:rPr>
          <w:sz w:val="32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7B4A5952" wp14:editId="6A8C3809">
                <wp:simplePos x="0" y="0"/>
                <wp:positionH relativeFrom="margin">
                  <wp:posOffset>6350</wp:posOffset>
                </wp:positionH>
                <wp:positionV relativeFrom="paragraph">
                  <wp:posOffset>1041400</wp:posOffset>
                </wp:positionV>
                <wp:extent cx="2304000" cy="1188000"/>
                <wp:effectExtent l="0" t="0" r="1270" b="0"/>
                <wp:wrapSquare wrapText="bothSides"/>
                <wp:docPr id="6" name="Pole tekstowe 2" descr="Wartość wskaźnika 6,6%&#10;Wzrost cen lokali mieszkalnych w porównaniu z 1 kwartałem 2024 r.&#10;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000" cy="1188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F9DFE" w14:textId="003C4743" w:rsidR="00CB1421" w:rsidRPr="00AE12EF" w:rsidRDefault="00B12A8B" w:rsidP="005D20D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-113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CB1421" w:rsidRPr="00AE12E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9D34B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6,6</w:t>
                            </w:r>
                            <w:r w:rsidR="00D4174E" w:rsidRPr="00B12A8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95CE1BB" w14:textId="050F0C71" w:rsidR="00CB1421" w:rsidRPr="00A269C3" w:rsidRDefault="00CB1421" w:rsidP="005D20D9">
                            <w:pPr>
                              <w:pStyle w:val="Opiswskanika"/>
                              <w:ind w:left="-113"/>
                              <w:rPr>
                                <w:sz w:val="19"/>
                                <w:szCs w:val="19"/>
                              </w:rPr>
                            </w:pPr>
                            <w:r w:rsidRPr="00A269C3">
                              <w:rPr>
                                <w:sz w:val="19"/>
                                <w:szCs w:val="19"/>
                              </w:rPr>
                              <w:t xml:space="preserve">Wzrost cen lokali mieszkalnych </w:t>
                            </w:r>
                            <w:r w:rsidR="00021A4A" w:rsidRPr="00A269C3">
                              <w:rPr>
                                <w:sz w:val="19"/>
                                <w:szCs w:val="19"/>
                              </w:rPr>
                              <w:br/>
                            </w:r>
                            <w:r w:rsidRPr="00A269C3">
                              <w:rPr>
                                <w:sz w:val="19"/>
                                <w:szCs w:val="19"/>
                              </w:rPr>
                              <w:t xml:space="preserve">w porównaniu z </w:t>
                            </w:r>
                            <w:r w:rsidR="009D34B0">
                              <w:rPr>
                                <w:sz w:val="19"/>
                                <w:szCs w:val="19"/>
                              </w:rPr>
                              <w:t>1</w:t>
                            </w:r>
                            <w:r w:rsidR="00073D4F" w:rsidRPr="00A269C3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A269C3">
                              <w:rPr>
                                <w:sz w:val="19"/>
                                <w:szCs w:val="19"/>
                              </w:rPr>
                              <w:t>kwartałem 202</w:t>
                            </w:r>
                            <w:r w:rsidR="009D34B0">
                              <w:rPr>
                                <w:sz w:val="19"/>
                                <w:szCs w:val="19"/>
                              </w:rPr>
                              <w:t>4</w:t>
                            </w:r>
                            <w:r w:rsidRPr="00A269C3">
                              <w:rPr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4A5952" id="Pole tekstowe 2" o:spid="_x0000_s1026" alt="Tytuł: Opis wskaźnika — opis: Wartość wskaźnika 6,6%&#10;Wzrost cen lokali mieszkalnych w porównaniu z 1 kwartałem 2024 r.&#10;" style="position:absolute;margin-left:.5pt;margin-top:82pt;width:181.4pt;height:93.5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" fillcolor="#001d77" stroked="f">
                <v:stroke joinstyle="miter"/>
                <v:textbox>
                  <w:txbxContent>
                    <w:p w14:paraId="40FF9DFE" w14:textId="003C4743" w:rsidR="00CB1421" w:rsidRPr="00AE12EF" w:rsidRDefault="00B12A8B" w:rsidP="005D20D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-113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CB1421" w:rsidRPr="00AE12E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9D34B0">
                        <w:rPr>
                          <w:rStyle w:val="WartowskanikaZnak"/>
                          <w:sz w:val="72"/>
                          <w:szCs w:val="72"/>
                        </w:rPr>
                        <w:t>6,6</w:t>
                      </w:r>
                      <w:r w:rsidR="00D4174E" w:rsidRPr="00B12A8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295CE1BB" w14:textId="050F0C71" w:rsidR="00CB1421" w:rsidRPr="00A269C3" w:rsidRDefault="00CB1421" w:rsidP="005D20D9">
                      <w:pPr>
                        <w:pStyle w:val="Opiswskanika"/>
                        <w:ind w:left="-113"/>
                        <w:rPr>
                          <w:sz w:val="19"/>
                          <w:szCs w:val="19"/>
                        </w:rPr>
                      </w:pPr>
                      <w:r w:rsidRPr="00A269C3">
                        <w:rPr>
                          <w:sz w:val="19"/>
                          <w:szCs w:val="19"/>
                        </w:rPr>
                        <w:t xml:space="preserve">Wzrost cen lokali mieszkalnych </w:t>
                      </w:r>
                      <w:r w:rsidR="00021A4A" w:rsidRPr="00A269C3">
                        <w:rPr>
                          <w:sz w:val="19"/>
                          <w:szCs w:val="19"/>
                        </w:rPr>
                        <w:br/>
                      </w:r>
                      <w:r w:rsidRPr="00A269C3">
                        <w:rPr>
                          <w:sz w:val="19"/>
                          <w:szCs w:val="19"/>
                        </w:rPr>
                        <w:t xml:space="preserve">w porównaniu z </w:t>
                      </w:r>
                      <w:r w:rsidR="009D34B0">
                        <w:rPr>
                          <w:sz w:val="19"/>
                          <w:szCs w:val="19"/>
                        </w:rPr>
                        <w:t>1</w:t>
                      </w:r>
                      <w:r w:rsidR="00073D4F" w:rsidRPr="00A269C3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Pr="00A269C3">
                        <w:rPr>
                          <w:sz w:val="19"/>
                          <w:szCs w:val="19"/>
                        </w:rPr>
                        <w:t>kwartałem 202</w:t>
                      </w:r>
                      <w:r w:rsidR="009D34B0">
                        <w:rPr>
                          <w:sz w:val="19"/>
                          <w:szCs w:val="19"/>
                        </w:rPr>
                        <w:t>4</w:t>
                      </w:r>
                      <w:r w:rsidRPr="00A269C3">
                        <w:rPr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F3D9C">
        <w:rPr>
          <w:shd w:val="clear" w:color="auto" w:fill="FFFFFF"/>
        </w:rPr>
        <w:t>Wskaźniki cen lokali mieszkalnych</w:t>
      </w:r>
      <w:r w:rsidR="00BF0C5F" w:rsidRPr="00BF0C5F">
        <w:rPr>
          <w:shd w:val="clear" w:color="auto" w:fill="FFFFFF"/>
        </w:rPr>
        <w:t xml:space="preserve"> </w:t>
      </w:r>
      <w:r w:rsidR="004E69B4">
        <w:rPr>
          <w:shd w:val="clear" w:color="auto" w:fill="FFFFFF"/>
        </w:rPr>
        <w:br/>
      </w:r>
      <w:r w:rsidR="00BF0C5F" w:rsidRPr="00BF0C5F">
        <w:rPr>
          <w:shd w:val="clear" w:color="auto" w:fill="FFFFFF"/>
        </w:rPr>
        <w:t xml:space="preserve">w </w:t>
      </w:r>
      <w:r w:rsidR="00AA244C">
        <w:rPr>
          <w:shd w:val="clear" w:color="auto" w:fill="FFFFFF"/>
        </w:rPr>
        <w:t>1</w:t>
      </w:r>
      <w:r w:rsidR="00073D4F">
        <w:rPr>
          <w:shd w:val="clear" w:color="auto" w:fill="FFFFFF"/>
        </w:rPr>
        <w:t xml:space="preserve"> </w:t>
      </w:r>
      <w:r w:rsidR="00C135F6">
        <w:rPr>
          <w:shd w:val="clear" w:color="auto" w:fill="FFFFFF"/>
        </w:rPr>
        <w:t>kwartale 20</w:t>
      </w:r>
      <w:r w:rsidR="00BC4844">
        <w:rPr>
          <w:shd w:val="clear" w:color="auto" w:fill="FFFFFF"/>
        </w:rPr>
        <w:t>2</w:t>
      </w:r>
      <w:r w:rsidR="00AA244C">
        <w:rPr>
          <w:shd w:val="clear" w:color="auto" w:fill="FFFFFF"/>
        </w:rPr>
        <w:t>5</w:t>
      </w:r>
      <w:r w:rsidR="00BF0C5F" w:rsidRPr="00BF0C5F">
        <w:rPr>
          <w:shd w:val="clear" w:color="auto" w:fill="FFFFFF"/>
        </w:rPr>
        <w:t xml:space="preserve"> r.</w:t>
      </w:r>
    </w:p>
    <w:p w14:paraId="69AABB5A" w14:textId="216C3A7B" w:rsidR="000C5909" w:rsidRDefault="00644644" w:rsidP="00B12A8B">
      <w:pPr>
        <w:pStyle w:val="LID"/>
      </w:pPr>
      <w:r>
        <w:t>W</w:t>
      </w:r>
      <w:r w:rsidRPr="002323CB">
        <w:t xml:space="preserve"> </w:t>
      </w:r>
      <w:r>
        <w:t>1</w:t>
      </w:r>
      <w:r w:rsidRPr="002323CB">
        <w:t xml:space="preserve"> kwartale 202</w:t>
      </w:r>
      <w:r>
        <w:t>5</w:t>
      </w:r>
      <w:r w:rsidRPr="002323CB">
        <w:t xml:space="preserve"> r. </w:t>
      </w:r>
      <w:r>
        <w:t>c</w:t>
      </w:r>
      <w:r w:rsidR="00CD39D9" w:rsidRPr="002323CB">
        <w:t>eny lokali mieszkalnych</w:t>
      </w:r>
      <w:r w:rsidR="00EA6713" w:rsidRPr="002323CB">
        <w:t xml:space="preserve"> </w:t>
      </w:r>
      <w:r w:rsidR="00B83A55">
        <w:br/>
      </w:r>
      <w:r w:rsidR="00CD39D9" w:rsidRPr="002323CB">
        <w:t xml:space="preserve">w Polsce </w:t>
      </w:r>
      <w:r w:rsidR="004E69B4" w:rsidRPr="004E69B4">
        <w:t xml:space="preserve">wzrosły w </w:t>
      </w:r>
      <w:r>
        <w:t>stosunku do poprzedniego</w:t>
      </w:r>
      <w:r w:rsidR="004E69B4" w:rsidRPr="004E69B4">
        <w:t xml:space="preserve"> kwartał</w:t>
      </w:r>
      <w:r>
        <w:t>u</w:t>
      </w:r>
      <w:r w:rsidR="0081495E" w:rsidRPr="002323CB">
        <w:t xml:space="preserve"> o </w:t>
      </w:r>
      <w:r>
        <w:t>0,7</w:t>
      </w:r>
      <w:r w:rsidR="005B5F82" w:rsidRPr="002323CB">
        <w:t xml:space="preserve">%. </w:t>
      </w:r>
      <w:r w:rsidR="00AA715E" w:rsidRPr="002323CB">
        <w:t>N</w:t>
      </w:r>
      <w:r w:rsidR="005B5F82" w:rsidRPr="002323CB">
        <w:t xml:space="preserve">a rynku </w:t>
      </w:r>
      <w:r w:rsidR="00CD39D9" w:rsidRPr="002323CB">
        <w:t xml:space="preserve">pierwotnym </w:t>
      </w:r>
      <w:r w:rsidR="00AA715E" w:rsidRPr="002323CB">
        <w:t xml:space="preserve">wzrost ten </w:t>
      </w:r>
      <w:r w:rsidR="005B5F82" w:rsidRPr="002323CB">
        <w:t xml:space="preserve">wyniósł </w:t>
      </w:r>
      <w:r>
        <w:t>0,9</w:t>
      </w:r>
      <w:r w:rsidR="005B5F82" w:rsidRPr="002323CB">
        <w:t>%</w:t>
      </w:r>
      <w:r w:rsidR="00E2702D" w:rsidRPr="002323CB">
        <w:t>,</w:t>
      </w:r>
      <w:r w:rsidR="005B5F82" w:rsidRPr="002323CB">
        <w:t xml:space="preserve"> natomiast </w:t>
      </w:r>
      <w:r w:rsidR="00CD39D9" w:rsidRPr="002323CB">
        <w:t xml:space="preserve">na rynku wtórnym </w:t>
      </w:r>
      <w:r w:rsidR="00B83A55">
        <w:br/>
      </w:r>
      <w:r w:rsidR="00E054D7">
        <w:t xml:space="preserve">– </w:t>
      </w:r>
      <w:r>
        <w:t>0,5</w:t>
      </w:r>
      <w:r w:rsidR="00CD39D9" w:rsidRPr="002323CB">
        <w:t xml:space="preserve">%. </w:t>
      </w:r>
      <w:r w:rsidR="005B5F82" w:rsidRPr="002323CB">
        <w:t>W</w:t>
      </w:r>
      <w:r w:rsidR="00625A5D" w:rsidRPr="002323CB">
        <w:t xml:space="preserve"> </w:t>
      </w:r>
      <w:r>
        <w:t>porównaniu</w:t>
      </w:r>
      <w:r w:rsidR="00625A5D" w:rsidRPr="002323CB">
        <w:t xml:space="preserve"> </w:t>
      </w:r>
      <w:r w:rsidR="007A1613">
        <w:t>z</w:t>
      </w:r>
      <w:r w:rsidR="00625A5D" w:rsidRPr="002323CB">
        <w:t xml:space="preserve"> </w:t>
      </w:r>
      <w:r w:rsidR="00586E74" w:rsidRPr="002323CB">
        <w:t>analogiczn</w:t>
      </w:r>
      <w:r w:rsidR="007A1613">
        <w:t>ym</w:t>
      </w:r>
      <w:r w:rsidR="00586E74" w:rsidRPr="002323CB">
        <w:t xml:space="preserve"> okres</w:t>
      </w:r>
      <w:r w:rsidR="007A1613">
        <w:t>em</w:t>
      </w:r>
      <w:r w:rsidR="00586E74" w:rsidRPr="002323CB">
        <w:t xml:space="preserve"> 202</w:t>
      </w:r>
      <w:r>
        <w:t>4</w:t>
      </w:r>
      <w:r w:rsidR="002323CB">
        <w:t xml:space="preserve"> </w:t>
      </w:r>
      <w:r w:rsidR="00586E74" w:rsidRPr="002323CB">
        <w:t xml:space="preserve">r. </w:t>
      </w:r>
      <w:r w:rsidR="00CD39D9" w:rsidRPr="002323CB">
        <w:t xml:space="preserve">ceny lokali mieszkalnych wzrosły o </w:t>
      </w:r>
      <w:r>
        <w:t>6,6</w:t>
      </w:r>
      <w:r w:rsidR="00CD39D9" w:rsidRPr="002323CB">
        <w:t>%</w:t>
      </w:r>
      <w:r w:rsidR="001F1A78" w:rsidRPr="002323CB">
        <w:t xml:space="preserve"> </w:t>
      </w:r>
      <w:r w:rsidR="00B83A55">
        <w:br/>
      </w:r>
      <w:r w:rsidR="001F1A78" w:rsidRPr="002323CB">
        <w:t xml:space="preserve">(w tym </w:t>
      </w:r>
      <w:r w:rsidR="00CD39D9" w:rsidRPr="002323CB">
        <w:t xml:space="preserve">na rynku pierwotnym </w:t>
      </w:r>
      <w:r w:rsidR="00586E74" w:rsidRPr="002323CB">
        <w:t xml:space="preserve">o </w:t>
      </w:r>
      <w:r>
        <w:t>7,0</w:t>
      </w:r>
      <w:r w:rsidR="001F1A78" w:rsidRPr="002323CB">
        <w:t>%, a</w:t>
      </w:r>
      <w:r w:rsidR="00E054D7">
        <w:t xml:space="preserve"> </w:t>
      </w:r>
      <w:r w:rsidR="001F1A78" w:rsidRPr="002323CB">
        <w:t>na rynku</w:t>
      </w:r>
      <w:r w:rsidR="00CD39D9" w:rsidRPr="002323CB">
        <w:t xml:space="preserve"> wtórnym</w:t>
      </w:r>
      <w:r w:rsidR="00E054D7">
        <w:t xml:space="preserve"> </w:t>
      </w:r>
      <w:r w:rsidR="001F1A78" w:rsidRPr="002323CB">
        <w:t>o</w:t>
      </w:r>
      <w:r w:rsidR="005B5F82" w:rsidRPr="002323CB">
        <w:t xml:space="preserve"> </w:t>
      </w:r>
      <w:r>
        <w:t>6,2</w:t>
      </w:r>
      <w:r w:rsidR="0081495E" w:rsidRPr="002323CB">
        <w:t>%</w:t>
      </w:r>
      <w:r w:rsidR="001F1A78" w:rsidRPr="002323CB">
        <w:t>)</w:t>
      </w:r>
      <w:r w:rsidR="00CD39D9" w:rsidRPr="002323CB">
        <w:t>.</w:t>
      </w:r>
    </w:p>
    <w:p w14:paraId="500C4B63" w14:textId="77777777" w:rsidR="00B83A55" w:rsidRPr="002323CB" w:rsidRDefault="00B83A55" w:rsidP="00B83A55"/>
    <w:p w14:paraId="424F137A" w14:textId="7360B264" w:rsidR="00CC7C9C" w:rsidRPr="00C3374A" w:rsidRDefault="007068CE" w:rsidP="00B83A55">
      <w:pPr>
        <w:pStyle w:val="tytuwykresu"/>
        <w:rPr>
          <w:shd w:val="clear" w:color="auto" w:fill="FFFFFF"/>
        </w:rPr>
      </w:pPr>
      <w:r w:rsidRPr="00C3374A">
        <w:t xml:space="preserve">Tablica 1. </w:t>
      </w:r>
      <w:r w:rsidR="00F140E4" w:rsidRPr="00C3374A">
        <w:rPr>
          <w:shd w:val="clear" w:color="auto" w:fill="FFFFFF"/>
        </w:rPr>
        <w:t>Wskaźni</w:t>
      </w:r>
      <w:r w:rsidR="009C2EB1" w:rsidRPr="00C3374A">
        <w:rPr>
          <w:shd w:val="clear" w:color="auto" w:fill="FFFFFF"/>
        </w:rPr>
        <w:t>ki cen lokali mieszkaln</w:t>
      </w:r>
      <w:r w:rsidR="006B220B" w:rsidRPr="00C3374A">
        <w:rPr>
          <w:shd w:val="clear" w:color="auto" w:fill="FFFFFF"/>
        </w:rPr>
        <w:t xml:space="preserve">ych w </w:t>
      </w:r>
      <w:r w:rsidR="009D34B0">
        <w:rPr>
          <w:shd w:val="clear" w:color="auto" w:fill="FFFFFF"/>
        </w:rPr>
        <w:t>1</w:t>
      </w:r>
      <w:r w:rsidR="00073D4F" w:rsidRPr="00C3374A">
        <w:rPr>
          <w:shd w:val="clear" w:color="auto" w:fill="FFFFFF"/>
        </w:rPr>
        <w:t xml:space="preserve"> </w:t>
      </w:r>
      <w:r w:rsidR="006B220B" w:rsidRPr="00C3374A">
        <w:rPr>
          <w:shd w:val="clear" w:color="auto" w:fill="FFFFFF"/>
        </w:rPr>
        <w:t xml:space="preserve">kwartale </w:t>
      </w:r>
      <w:r w:rsidR="00BC4844" w:rsidRPr="00C3374A">
        <w:rPr>
          <w:shd w:val="clear" w:color="auto" w:fill="FFFFFF"/>
        </w:rPr>
        <w:t>202</w:t>
      </w:r>
      <w:r w:rsidR="009D34B0">
        <w:rPr>
          <w:shd w:val="clear" w:color="auto" w:fill="FFFFFF"/>
        </w:rPr>
        <w:t>5</w:t>
      </w:r>
      <w:r w:rsidR="00F140E4" w:rsidRPr="00C3374A">
        <w:rPr>
          <w:shd w:val="clear" w:color="auto" w:fill="FFFFFF"/>
        </w:rPr>
        <w:t xml:space="preserve"> r.</w:t>
      </w:r>
    </w:p>
    <w:tbl>
      <w:tblPr>
        <w:tblStyle w:val="Siatkatabelijasna11"/>
        <w:tblW w:w="8080" w:type="dxa"/>
        <w:jc w:val="center"/>
        <w:tblBorders>
          <w:top w:val="single" w:sz="4" w:space="0" w:color="001D77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001D77"/>
          <w:insideV w:val="single" w:sz="4" w:space="0" w:color="2F5496" w:themeColor="accent5" w:themeShade="B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Wskaźniki cen lokali mieszkalnych w 1 kwartale 2025 r."/>
      </w:tblPr>
      <w:tblGrid>
        <w:gridCol w:w="2892"/>
        <w:gridCol w:w="1653"/>
        <w:gridCol w:w="1654"/>
        <w:gridCol w:w="1881"/>
      </w:tblGrid>
      <w:tr w:rsidR="00BC4844" w:rsidRPr="00437A70" w14:paraId="3451B648" w14:textId="77777777" w:rsidTr="00BA46F8">
        <w:trPr>
          <w:trHeight w:val="170"/>
          <w:jc w:val="center"/>
        </w:trPr>
        <w:tc>
          <w:tcPr>
            <w:tcW w:w="2892" w:type="dxa"/>
            <w:vMerge w:val="restart"/>
            <w:tcBorders>
              <w:bottom w:val="single" w:sz="4" w:space="0" w:color="001D77"/>
            </w:tcBorders>
            <w:vAlign w:val="center"/>
          </w:tcPr>
          <w:p w14:paraId="6EAB0436" w14:textId="77777777" w:rsidR="00BC4844" w:rsidRPr="007A6021" w:rsidRDefault="007A6021" w:rsidP="00940E6E">
            <w:pPr>
              <w:jc w:val="center"/>
              <w:rPr>
                <w:b/>
                <w:lang w:eastAsia="pl-PL"/>
              </w:rPr>
            </w:pPr>
            <w:r w:rsidRPr="007A6021">
              <w:rPr>
                <w:lang w:eastAsia="pl-PL"/>
              </w:rPr>
              <w:t>Wyszczególnienie</w:t>
            </w:r>
          </w:p>
        </w:tc>
        <w:tc>
          <w:tcPr>
            <w:tcW w:w="5188" w:type="dxa"/>
            <w:gridSpan w:val="3"/>
            <w:tcBorders>
              <w:bottom w:val="single" w:sz="4" w:space="0" w:color="001D77"/>
            </w:tcBorders>
            <w:vAlign w:val="center"/>
          </w:tcPr>
          <w:p w14:paraId="31CD841A" w14:textId="07016A64" w:rsidR="00BC4844" w:rsidRPr="007A6021" w:rsidRDefault="009D34B0" w:rsidP="00940E6E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1</w:t>
            </w:r>
            <w:r w:rsidR="00073D4F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>kw</w:t>
            </w:r>
            <w:r w:rsidR="00847702" w:rsidRPr="007A6021">
              <w:rPr>
                <w:rFonts w:eastAsiaTheme="majorEastAsia" w:cstheme="majorBidi"/>
                <w:color w:val="000000" w:themeColor="text1"/>
                <w:szCs w:val="19"/>
              </w:rPr>
              <w:t>.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202</w:t>
            </w:r>
            <w:r>
              <w:rPr>
                <w:rFonts w:eastAsiaTheme="majorEastAsia" w:cstheme="majorBidi"/>
                <w:color w:val="000000" w:themeColor="text1"/>
                <w:szCs w:val="19"/>
              </w:rPr>
              <w:t>5</w:t>
            </w:r>
          </w:p>
        </w:tc>
      </w:tr>
      <w:tr w:rsidR="0081495E" w:rsidRPr="0081495E" w14:paraId="0140FFD9" w14:textId="77777777" w:rsidTr="00BA46F8">
        <w:trPr>
          <w:trHeight w:val="341"/>
          <w:jc w:val="center"/>
        </w:trPr>
        <w:tc>
          <w:tcPr>
            <w:tcW w:w="2892" w:type="dxa"/>
            <w:vMerge/>
            <w:tcBorders>
              <w:bottom w:val="single" w:sz="4" w:space="0" w:color="001D77"/>
            </w:tcBorders>
            <w:vAlign w:val="center"/>
          </w:tcPr>
          <w:p w14:paraId="3DCAC405" w14:textId="77777777" w:rsidR="00BC4844" w:rsidRPr="007A6021" w:rsidRDefault="00BC4844" w:rsidP="00940E6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001D77"/>
            </w:tcBorders>
            <w:vAlign w:val="center"/>
          </w:tcPr>
          <w:p w14:paraId="26CEC1D2" w14:textId="5C880658" w:rsidR="00BC4844" w:rsidRPr="0081495E" w:rsidRDefault="009D34B0" w:rsidP="00940E6E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F777FE" w:rsidRPr="0081495E">
              <w:rPr>
                <w:szCs w:val="19"/>
              </w:rPr>
              <w:t xml:space="preserve"> </w:t>
            </w:r>
            <w:r w:rsidR="00BC4844" w:rsidRPr="0081495E">
              <w:rPr>
                <w:szCs w:val="19"/>
              </w:rPr>
              <w:t>kw</w:t>
            </w:r>
            <w:r w:rsidR="00847702" w:rsidRPr="0081495E">
              <w:rPr>
                <w:szCs w:val="19"/>
              </w:rPr>
              <w:t>.</w:t>
            </w:r>
            <w:r w:rsidR="00BC4844" w:rsidRPr="0081495E">
              <w:rPr>
                <w:szCs w:val="19"/>
              </w:rPr>
              <w:t xml:space="preserve"> </w:t>
            </w:r>
            <w:r w:rsidR="00F777FE" w:rsidRPr="0081495E">
              <w:rPr>
                <w:szCs w:val="19"/>
              </w:rPr>
              <w:t>2024</w:t>
            </w:r>
            <w:r w:rsidR="00BC4844" w:rsidRPr="0081495E">
              <w:rPr>
                <w:szCs w:val="19"/>
              </w:rPr>
              <w:t>=100</w:t>
            </w:r>
          </w:p>
        </w:tc>
        <w:tc>
          <w:tcPr>
            <w:tcW w:w="1654" w:type="dxa"/>
            <w:tcBorders>
              <w:bottom w:val="single" w:sz="4" w:space="0" w:color="001D77"/>
            </w:tcBorders>
            <w:vAlign w:val="center"/>
          </w:tcPr>
          <w:p w14:paraId="64EE4C22" w14:textId="2F4D1D48" w:rsidR="00BC4844" w:rsidRPr="0081495E" w:rsidRDefault="009D34B0" w:rsidP="00940E6E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073D4F" w:rsidRPr="0081495E">
              <w:rPr>
                <w:szCs w:val="19"/>
              </w:rPr>
              <w:t xml:space="preserve"> </w:t>
            </w:r>
            <w:r w:rsidR="00BC4844" w:rsidRPr="0081495E">
              <w:rPr>
                <w:szCs w:val="19"/>
              </w:rPr>
              <w:t>kw</w:t>
            </w:r>
            <w:r w:rsidR="00847702" w:rsidRPr="0081495E">
              <w:rPr>
                <w:szCs w:val="19"/>
              </w:rPr>
              <w:t>.</w:t>
            </w:r>
            <w:r w:rsidR="00BC4844" w:rsidRPr="0081495E">
              <w:rPr>
                <w:szCs w:val="19"/>
              </w:rPr>
              <w:t xml:space="preserve"> 20</w:t>
            </w:r>
            <w:r w:rsidR="00BF263D" w:rsidRPr="0081495E">
              <w:rPr>
                <w:szCs w:val="19"/>
              </w:rPr>
              <w:t>2</w:t>
            </w:r>
            <w:r>
              <w:rPr>
                <w:szCs w:val="19"/>
              </w:rPr>
              <w:t>4</w:t>
            </w:r>
            <w:r w:rsidR="00BC4844" w:rsidRPr="0081495E">
              <w:rPr>
                <w:szCs w:val="19"/>
              </w:rPr>
              <w:t>=100</w:t>
            </w:r>
          </w:p>
        </w:tc>
        <w:tc>
          <w:tcPr>
            <w:tcW w:w="1881" w:type="dxa"/>
            <w:tcBorders>
              <w:bottom w:val="single" w:sz="4" w:space="0" w:color="001D77"/>
            </w:tcBorders>
            <w:vAlign w:val="center"/>
          </w:tcPr>
          <w:p w14:paraId="24EBB30F" w14:textId="77777777" w:rsidR="00BC4844" w:rsidRPr="0081495E" w:rsidRDefault="00BC4844" w:rsidP="00940E6E">
            <w:pPr>
              <w:jc w:val="center"/>
              <w:rPr>
                <w:szCs w:val="19"/>
              </w:rPr>
            </w:pPr>
            <w:r w:rsidRPr="0081495E">
              <w:rPr>
                <w:szCs w:val="19"/>
              </w:rPr>
              <w:t>2015=100</w:t>
            </w:r>
          </w:p>
        </w:tc>
      </w:tr>
      <w:tr w:rsidR="0081495E" w:rsidRPr="0081495E" w14:paraId="09C7504C" w14:textId="77777777" w:rsidTr="00BA46F8">
        <w:trPr>
          <w:trHeight w:val="57"/>
          <w:jc w:val="center"/>
        </w:trPr>
        <w:tc>
          <w:tcPr>
            <w:tcW w:w="2892" w:type="dxa"/>
            <w:tcBorders>
              <w:bottom w:val="single" w:sz="4" w:space="0" w:color="001D77"/>
            </w:tcBorders>
            <w:vAlign w:val="center"/>
          </w:tcPr>
          <w:p w14:paraId="35A3E08E" w14:textId="77777777" w:rsidR="001E5308" w:rsidRPr="00C3374A" w:rsidRDefault="001E5308" w:rsidP="001E5308">
            <w:pPr>
              <w:rPr>
                <w:b/>
              </w:rPr>
            </w:pPr>
            <w:r w:rsidRPr="00C3374A">
              <w:rPr>
                <w:b/>
              </w:rPr>
              <w:t>Ogółem</w:t>
            </w:r>
          </w:p>
        </w:tc>
        <w:tc>
          <w:tcPr>
            <w:tcW w:w="1653" w:type="dxa"/>
            <w:tcBorders>
              <w:bottom w:val="single" w:sz="4" w:space="0" w:color="001D77"/>
            </w:tcBorders>
            <w:shd w:val="clear" w:color="auto" w:fill="auto"/>
          </w:tcPr>
          <w:p w14:paraId="6AEA6E51" w14:textId="7E8B435F" w:rsidR="001E5308" w:rsidRPr="0081495E" w:rsidRDefault="009D34B0" w:rsidP="00E2602D">
            <w:pPr>
              <w:jc w:val="right"/>
              <w:rPr>
                <w:rFonts w:eastAsiaTheme="majorEastAsia" w:cstheme="majorBidi"/>
                <w:b/>
                <w:szCs w:val="19"/>
              </w:rPr>
            </w:pPr>
            <w:r>
              <w:rPr>
                <w:rFonts w:eastAsiaTheme="majorEastAsia" w:cstheme="majorBidi"/>
                <w:b/>
                <w:szCs w:val="19"/>
              </w:rPr>
              <w:t>100,7</w:t>
            </w:r>
          </w:p>
        </w:tc>
        <w:tc>
          <w:tcPr>
            <w:tcW w:w="1654" w:type="dxa"/>
            <w:tcBorders>
              <w:bottom w:val="single" w:sz="4" w:space="0" w:color="001D77"/>
            </w:tcBorders>
            <w:shd w:val="clear" w:color="auto" w:fill="auto"/>
          </w:tcPr>
          <w:p w14:paraId="3E9710B6" w14:textId="3E202D08" w:rsidR="001E5308" w:rsidRPr="0081495E" w:rsidRDefault="009D34B0" w:rsidP="002B2426">
            <w:pPr>
              <w:jc w:val="right"/>
              <w:rPr>
                <w:rFonts w:eastAsiaTheme="majorEastAsia" w:cstheme="majorBidi"/>
                <w:b/>
                <w:szCs w:val="19"/>
              </w:rPr>
            </w:pPr>
            <w:r>
              <w:rPr>
                <w:rFonts w:eastAsiaTheme="majorEastAsia" w:cstheme="majorBidi"/>
                <w:b/>
                <w:szCs w:val="19"/>
              </w:rPr>
              <w:t>106,6</w:t>
            </w:r>
          </w:p>
        </w:tc>
        <w:tc>
          <w:tcPr>
            <w:tcW w:w="1881" w:type="dxa"/>
            <w:tcBorders>
              <w:bottom w:val="single" w:sz="4" w:space="0" w:color="001D77"/>
            </w:tcBorders>
            <w:shd w:val="clear" w:color="auto" w:fill="auto"/>
          </w:tcPr>
          <w:p w14:paraId="4468F68D" w14:textId="38F4710A" w:rsidR="001E5308" w:rsidRPr="0081495E" w:rsidRDefault="009D34B0" w:rsidP="00E2602D">
            <w:pPr>
              <w:jc w:val="right"/>
              <w:rPr>
                <w:rFonts w:eastAsiaTheme="majorEastAsia" w:cstheme="majorBidi"/>
                <w:b/>
                <w:szCs w:val="19"/>
              </w:rPr>
            </w:pPr>
            <w:r>
              <w:rPr>
                <w:rFonts w:eastAsiaTheme="majorEastAsia" w:cstheme="majorBidi"/>
                <w:b/>
                <w:szCs w:val="19"/>
              </w:rPr>
              <w:t>213,2</w:t>
            </w:r>
          </w:p>
        </w:tc>
      </w:tr>
      <w:tr w:rsidR="0081495E" w:rsidRPr="0081495E" w14:paraId="527494EA" w14:textId="77777777" w:rsidTr="00BA46F8">
        <w:trPr>
          <w:trHeight w:val="57"/>
          <w:jc w:val="center"/>
        </w:trPr>
        <w:tc>
          <w:tcPr>
            <w:tcW w:w="28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E603B9E" w14:textId="77777777" w:rsidR="001E5308" w:rsidRPr="007A6021" w:rsidRDefault="001E5308" w:rsidP="001E5308">
            <w:r w:rsidRPr="007A6021">
              <w:t>Rynek pierwotny</w:t>
            </w:r>
          </w:p>
        </w:tc>
        <w:tc>
          <w:tcPr>
            <w:tcW w:w="165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0CDBE53B" w14:textId="16E68E53" w:rsidR="001E5308" w:rsidRPr="0081495E" w:rsidRDefault="002B2426" w:rsidP="00E2602D">
            <w:pPr>
              <w:jc w:val="right"/>
              <w:rPr>
                <w:rFonts w:eastAsiaTheme="majorEastAsia" w:cstheme="majorBidi"/>
                <w:szCs w:val="19"/>
              </w:rPr>
            </w:pPr>
            <w:r w:rsidRPr="002B2426">
              <w:rPr>
                <w:rFonts w:eastAsiaTheme="majorEastAsia" w:cstheme="majorBidi"/>
                <w:szCs w:val="19"/>
              </w:rPr>
              <w:t>10</w:t>
            </w:r>
            <w:r w:rsidR="009D34B0">
              <w:rPr>
                <w:rFonts w:eastAsiaTheme="majorEastAsia" w:cstheme="majorBidi"/>
                <w:szCs w:val="19"/>
              </w:rPr>
              <w:t>0,9</w:t>
            </w:r>
          </w:p>
        </w:tc>
        <w:tc>
          <w:tcPr>
            <w:tcW w:w="165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6AF5D130" w14:textId="6847EC26" w:rsidR="001E5308" w:rsidRPr="0081495E" w:rsidRDefault="009D34B0" w:rsidP="00E2602D">
            <w:pPr>
              <w:jc w:val="right"/>
              <w:rPr>
                <w:rFonts w:eastAsiaTheme="majorEastAsia" w:cstheme="majorBidi"/>
                <w:szCs w:val="19"/>
              </w:rPr>
            </w:pPr>
            <w:r>
              <w:rPr>
                <w:rFonts w:eastAsiaTheme="majorEastAsia" w:cstheme="majorBidi"/>
                <w:szCs w:val="19"/>
              </w:rPr>
              <w:t>107,0</w:t>
            </w:r>
          </w:p>
        </w:tc>
        <w:tc>
          <w:tcPr>
            <w:tcW w:w="188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73670696" w14:textId="075C2C88" w:rsidR="001E5308" w:rsidRPr="0081495E" w:rsidRDefault="009D34B0" w:rsidP="00E2602D">
            <w:pPr>
              <w:jc w:val="right"/>
              <w:rPr>
                <w:rFonts w:eastAsiaTheme="majorEastAsia" w:cstheme="majorBidi"/>
                <w:szCs w:val="19"/>
              </w:rPr>
            </w:pPr>
            <w:r>
              <w:rPr>
                <w:rFonts w:eastAsiaTheme="majorEastAsia" w:cstheme="majorBidi"/>
                <w:szCs w:val="19"/>
              </w:rPr>
              <w:t>202,3</w:t>
            </w:r>
          </w:p>
        </w:tc>
      </w:tr>
      <w:tr w:rsidR="0081495E" w:rsidRPr="0081495E" w14:paraId="1766B1DE" w14:textId="77777777" w:rsidTr="006F2B78">
        <w:trPr>
          <w:trHeight w:val="57"/>
          <w:jc w:val="center"/>
        </w:trPr>
        <w:tc>
          <w:tcPr>
            <w:tcW w:w="2892" w:type="dxa"/>
            <w:tcBorders>
              <w:bottom w:val="nil"/>
            </w:tcBorders>
            <w:vAlign w:val="center"/>
          </w:tcPr>
          <w:p w14:paraId="5D81A88D" w14:textId="77777777" w:rsidR="001E5308" w:rsidRPr="007A6021" w:rsidRDefault="001E5308" w:rsidP="001E5308">
            <w:r w:rsidRPr="007A6021">
              <w:t>Rynek wtórny</w:t>
            </w:r>
          </w:p>
        </w:tc>
        <w:tc>
          <w:tcPr>
            <w:tcW w:w="1653" w:type="dxa"/>
            <w:tcBorders>
              <w:bottom w:val="nil"/>
            </w:tcBorders>
            <w:shd w:val="clear" w:color="auto" w:fill="auto"/>
          </w:tcPr>
          <w:p w14:paraId="522C175E" w14:textId="772AB30B" w:rsidR="001E5308" w:rsidRPr="0081495E" w:rsidRDefault="002B2426" w:rsidP="00E2602D">
            <w:pPr>
              <w:jc w:val="right"/>
              <w:rPr>
                <w:rFonts w:eastAsiaTheme="majorEastAsia" w:cstheme="majorBidi"/>
                <w:szCs w:val="19"/>
              </w:rPr>
            </w:pPr>
            <w:r w:rsidRPr="002B2426">
              <w:rPr>
                <w:rFonts w:eastAsiaTheme="majorEastAsia" w:cstheme="majorBidi"/>
                <w:szCs w:val="19"/>
              </w:rPr>
              <w:t>10</w:t>
            </w:r>
            <w:r w:rsidR="009D34B0">
              <w:rPr>
                <w:rFonts w:eastAsiaTheme="majorEastAsia" w:cstheme="majorBidi"/>
                <w:szCs w:val="19"/>
              </w:rPr>
              <w:t>0,5</w:t>
            </w:r>
          </w:p>
        </w:tc>
        <w:tc>
          <w:tcPr>
            <w:tcW w:w="1654" w:type="dxa"/>
            <w:tcBorders>
              <w:bottom w:val="nil"/>
            </w:tcBorders>
            <w:shd w:val="clear" w:color="auto" w:fill="auto"/>
          </w:tcPr>
          <w:p w14:paraId="00894B71" w14:textId="01EBA8BB" w:rsidR="001E5308" w:rsidRPr="0081495E" w:rsidRDefault="009D34B0" w:rsidP="00E2602D">
            <w:pPr>
              <w:jc w:val="right"/>
              <w:rPr>
                <w:rFonts w:eastAsiaTheme="majorEastAsia" w:cstheme="majorBidi"/>
                <w:szCs w:val="19"/>
              </w:rPr>
            </w:pPr>
            <w:r>
              <w:rPr>
                <w:rFonts w:eastAsiaTheme="majorEastAsia" w:cstheme="majorBidi"/>
                <w:szCs w:val="19"/>
              </w:rPr>
              <w:t>106,2</w:t>
            </w:r>
          </w:p>
        </w:tc>
        <w:tc>
          <w:tcPr>
            <w:tcW w:w="1881" w:type="dxa"/>
            <w:tcBorders>
              <w:bottom w:val="nil"/>
            </w:tcBorders>
            <w:shd w:val="clear" w:color="auto" w:fill="auto"/>
          </w:tcPr>
          <w:p w14:paraId="2E1FDCCF" w14:textId="1CD42BF0" w:rsidR="001E5308" w:rsidRPr="0081495E" w:rsidRDefault="002B2426" w:rsidP="00E2602D">
            <w:pPr>
              <w:jc w:val="right"/>
              <w:rPr>
                <w:rFonts w:eastAsiaTheme="majorEastAsia" w:cstheme="majorBidi"/>
                <w:szCs w:val="19"/>
              </w:rPr>
            </w:pPr>
            <w:r w:rsidRPr="002B2426">
              <w:rPr>
                <w:rFonts w:eastAsiaTheme="majorEastAsia" w:cstheme="majorBidi"/>
                <w:szCs w:val="19"/>
              </w:rPr>
              <w:t>221</w:t>
            </w:r>
            <w:r w:rsidR="009D34B0">
              <w:rPr>
                <w:rFonts w:eastAsiaTheme="majorEastAsia" w:cstheme="majorBidi"/>
                <w:szCs w:val="19"/>
              </w:rPr>
              <w:t>,3</w:t>
            </w:r>
          </w:p>
        </w:tc>
      </w:tr>
    </w:tbl>
    <w:p w14:paraId="3290A952" w14:textId="77777777" w:rsidR="0067411E" w:rsidRDefault="0067411E" w:rsidP="0067411E"/>
    <w:p w14:paraId="59C24742" w14:textId="0A86EBFC" w:rsidR="00C44EB3" w:rsidRDefault="00F37D68" w:rsidP="0067411E">
      <w:pPr>
        <w:pStyle w:val="tytuwykresu"/>
      </w:pPr>
      <w:r w:rsidRPr="00184C3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4E30324B" wp14:editId="3A3030B0">
                <wp:simplePos x="0" y="0"/>
                <wp:positionH relativeFrom="column">
                  <wp:posOffset>5241042</wp:posOffset>
                </wp:positionH>
                <wp:positionV relativeFrom="paragraph">
                  <wp:posOffset>76448</wp:posOffset>
                </wp:positionV>
                <wp:extent cx="1862455" cy="1064260"/>
                <wp:effectExtent l="0" t="0" r="0" b="2540"/>
                <wp:wrapTight wrapText="bothSides">
                  <wp:wrapPolygon edited="0">
                    <wp:start x="663" y="0"/>
                    <wp:lineTo x="663" y="21265"/>
                    <wp:lineTo x="20768" y="21265"/>
                    <wp:lineTo x="20768" y="0"/>
                    <wp:lineTo x="663" y="0"/>
                  </wp:wrapPolygon>
                </wp:wrapTight>
                <wp:docPr id="13" name="Pole tekstowe 6" descr="Przy obliczaniu wskaźników cen lokali mieszkalnych za 2025 r. rynkowi pierwotnemu przypisuje się wagę 46,3%, natomiast rynkowi wtórnemu – 53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1064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EE102" w14:textId="1899C912" w:rsidR="00F22BD7" w:rsidRPr="00083D2C" w:rsidRDefault="00F22BD7" w:rsidP="00F15B25">
                            <w:pPr>
                              <w:pStyle w:val="tekstzboku"/>
                              <w:spacing w:after="120"/>
                            </w:pPr>
                            <w:r w:rsidRPr="00F15B25">
                              <w:t>Przy obliczaniu wskaźników</w:t>
                            </w:r>
                            <w:r w:rsidR="002D2069" w:rsidRPr="00F15B25">
                              <w:t xml:space="preserve"> cen lokali mieszkalnych za 20</w:t>
                            </w:r>
                            <w:r w:rsidR="00302288" w:rsidRPr="00F15B25">
                              <w:t>2</w:t>
                            </w:r>
                            <w:r w:rsidR="00644644">
                              <w:t>5</w:t>
                            </w:r>
                            <w:r w:rsidRPr="00F15B25">
                              <w:t xml:space="preserve"> r. rynkowi</w:t>
                            </w:r>
                            <w:r w:rsidRPr="00083D2C">
                              <w:t xml:space="preserve"> </w:t>
                            </w:r>
                            <w:r w:rsidR="002A54C8" w:rsidRPr="00083D2C">
                              <w:t xml:space="preserve">pierwotnemu </w:t>
                            </w:r>
                            <w:r w:rsidR="00E34475" w:rsidRPr="00083D2C">
                              <w:t xml:space="preserve">przypisuje się wagę </w:t>
                            </w:r>
                            <w:r w:rsidR="00644644">
                              <w:t>46,3</w:t>
                            </w:r>
                            <w:r w:rsidR="00E34475" w:rsidRPr="00083D2C">
                              <w:t xml:space="preserve">%, </w:t>
                            </w:r>
                            <w:r w:rsidR="00FB2E95">
                              <w:t xml:space="preserve">natomiast </w:t>
                            </w:r>
                            <w:r w:rsidR="00E34475" w:rsidRPr="00083D2C">
                              <w:t xml:space="preserve">rynkowi </w:t>
                            </w:r>
                            <w:r w:rsidR="002A54C8" w:rsidRPr="00083D2C">
                              <w:t>wtórnemu</w:t>
                            </w:r>
                            <w:r w:rsidR="00E34475" w:rsidRPr="00083D2C">
                              <w:t xml:space="preserve"> </w:t>
                            </w:r>
                            <w:r w:rsidR="00151840" w:rsidRPr="00083D2C">
                              <w:t>–</w:t>
                            </w:r>
                            <w:r w:rsidR="00151840">
                              <w:t xml:space="preserve"> </w:t>
                            </w:r>
                            <w:r w:rsidR="00644644">
                              <w:t>53,7</w:t>
                            </w:r>
                            <w:r w:rsidR="00F83F80" w:rsidRPr="00083D2C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30324B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Przy obliczaniu wskaźników cen lokali mieszkalnych za 2025 r. rynkowi pierwotnemu przypisuje się wagę 46,3%, natomiast rynkowi wtórnemu – 53,7%" style="position:absolute;margin-left:412.7pt;margin-top:6pt;width:146.65pt;height:83.8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" filled="f" stroked="f">
                <v:textbox>
                  <w:txbxContent>
                    <w:p w14:paraId="731EE102" w14:textId="1899C912" w:rsidR="00F22BD7" w:rsidRPr="00083D2C" w:rsidRDefault="00F22BD7" w:rsidP="00F15B25">
                      <w:pPr>
                        <w:pStyle w:val="tekstzboku"/>
                        <w:spacing w:after="120"/>
                      </w:pPr>
                      <w:r w:rsidRPr="00F15B25">
                        <w:t>Przy obliczaniu wskaźników</w:t>
                      </w:r>
                      <w:r w:rsidR="002D2069" w:rsidRPr="00F15B25">
                        <w:t xml:space="preserve"> cen lokali mieszkalnych za 20</w:t>
                      </w:r>
                      <w:r w:rsidR="00302288" w:rsidRPr="00F15B25">
                        <w:t>2</w:t>
                      </w:r>
                      <w:r w:rsidR="00644644">
                        <w:t>5</w:t>
                      </w:r>
                      <w:r w:rsidRPr="00F15B25">
                        <w:t xml:space="preserve"> r. rynkowi</w:t>
                      </w:r>
                      <w:r w:rsidRPr="00083D2C">
                        <w:t xml:space="preserve"> </w:t>
                      </w:r>
                      <w:r w:rsidR="002A54C8" w:rsidRPr="00083D2C">
                        <w:t xml:space="preserve">pierwotnemu </w:t>
                      </w:r>
                      <w:r w:rsidR="00E34475" w:rsidRPr="00083D2C">
                        <w:t xml:space="preserve">przypisuje się wagę </w:t>
                      </w:r>
                      <w:r w:rsidR="00644644">
                        <w:t>46,3</w:t>
                      </w:r>
                      <w:r w:rsidR="00E34475" w:rsidRPr="00083D2C">
                        <w:t xml:space="preserve">%, </w:t>
                      </w:r>
                      <w:r w:rsidR="00FB2E95">
                        <w:t xml:space="preserve">natomiast </w:t>
                      </w:r>
                      <w:r w:rsidR="00E34475" w:rsidRPr="00083D2C">
                        <w:t xml:space="preserve">rynkowi </w:t>
                      </w:r>
                      <w:r w:rsidR="002A54C8" w:rsidRPr="00083D2C">
                        <w:t>wtórnemu</w:t>
                      </w:r>
                      <w:r w:rsidR="00E34475" w:rsidRPr="00083D2C">
                        <w:t xml:space="preserve"> </w:t>
                      </w:r>
                      <w:r w:rsidR="00151840" w:rsidRPr="00083D2C">
                        <w:t>–</w:t>
                      </w:r>
                      <w:r w:rsidR="00151840">
                        <w:t xml:space="preserve"> </w:t>
                      </w:r>
                      <w:r w:rsidR="00644644">
                        <w:t>53,7</w:t>
                      </w:r>
                      <w:r w:rsidR="00F83F80" w:rsidRPr="00083D2C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4EB3" w:rsidRPr="00184C3A">
        <w:t xml:space="preserve">Wykres 1. System wag stosowany w obliczeniach wskaźników cen </w:t>
      </w:r>
      <w:r w:rsidR="00C135F6" w:rsidRPr="00184C3A">
        <w:t xml:space="preserve">lokali mieszkalnych w </w:t>
      </w:r>
      <w:r w:rsidR="00333B37" w:rsidRPr="00184C3A">
        <w:t>202</w:t>
      </w:r>
      <w:r w:rsidR="00644644">
        <w:t>5</w:t>
      </w:r>
      <w:r w:rsidR="00333B37" w:rsidRPr="00184C3A">
        <w:t xml:space="preserve"> </w:t>
      </w:r>
      <w:r w:rsidR="005E3B8D" w:rsidRPr="00184C3A">
        <w:t>r.</w:t>
      </w:r>
    </w:p>
    <w:p w14:paraId="15A69436" w14:textId="66D7668D" w:rsidR="0067411E" w:rsidRDefault="00BC3C05" w:rsidP="00D75144">
      <w:pPr>
        <w:pStyle w:val="brakstyluakapitowego"/>
      </w:pPr>
      <w:r>
        <w:rPr>
          <w:noProof/>
          <w:lang w:eastAsia="pl-PL"/>
        </w:rPr>
        <w:drawing>
          <wp:inline distT="0" distB="0" distL="0" distR="0" wp14:anchorId="70862FA6" wp14:editId="0A22E7C5">
            <wp:extent cx="4653753" cy="756000"/>
            <wp:effectExtent l="0" t="0" r="0" b="6350"/>
            <wp:docPr id="7" name="Obraz 7" descr="Przy obliczaniu wskaźników cen lokali mieszkalnych za 2025 r. rynkowi pierwotnemu przypisuje się wagę 46,3%, natomiast rynkowi wtórnemu 53,7%." title="Wykres 1 (wykres 100% skumulowany słupkowy) przedstawiający system wag stosowany w obliczeniach wskaźników cen lokali mieszkalnych z podziałem na rynek pierwotny oraz wtórny w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53753" cy="7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B2531" w14:textId="593F9927" w:rsidR="0067411E" w:rsidRDefault="0067411E" w:rsidP="00D75144"/>
    <w:p w14:paraId="39C9CCC9" w14:textId="781A2E53" w:rsidR="006E095C" w:rsidRDefault="00AA6B32" w:rsidP="009F5F69">
      <w:pPr>
        <w:pStyle w:val="tytuwykresu"/>
      </w:pPr>
      <w:r w:rsidRPr="009F5F69">
        <w:t>Wykres 2</w:t>
      </w:r>
      <w:r w:rsidR="00D24CF3" w:rsidRPr="009F5F69">
        <w:t xml:space="preserve">. </w:t>
      </w:r>
      <w:r w:rsidR="009C1D77">
        <w:t>Z</w:t>
      </w:r>
      <w:r w:rsidR="003662A9" w:rsidRPr="009F5F69">
        <w:t>miany c</w:t>
      </w:r>
      <w:r w:rsidR="0025568B" w:rsidRPr="009F5F69">
        <w:t xml:space="preserve">en lokali mieszkalnych </w:t>
      </w:r>
      <w:r w:rsidR="003662A9" w:rsidRPr="009F5F69">
        <w:t xml:space="preserve">w </w:t>
      </w:r>
      <w:r w:rsidR="00D24CF3" w:rsidRPr="009F5F69">
        <w:t>stosunku do okresu</w:t>
      </w:r>
      <w:r w:rsidR="003662A9" w:rsidRPr="009F5F69">
        <w:t xml:space="preserve"> poprzedniego</w:t>
      </w:r>
    </w:p>
    <w:p w14:paraId="52A9FE06" w14:textId="2FA51979" w:rsidR="00BC3C05" w:rsidRPr="009F5F69" w:rsidRDefault="00BC3C05" w:rsidP="00D75144">
      <w:pPr>
        <w:pStyle w:val="brakstyluakapitowego"/>
      </w:pPr>
      <w:r>
        <w:rPr>
          <w:noProof/>
          <w:lang w:eastAsia="pl-PL"/>
        </w:rPr>
        <w:drawing>
          <wp:inline distT="0" distB="0" distL="0" distR="0" wp14:anchorId="6BCEF9A4" wp14:editId="205AA512">
            <wp:extent cx="5214545" cy="2196000"/>
            <wp:effectExtent l="0" t="0" r="5715" b="0"/>
            <wp:docPr id="16" name="Obraz 16" descr="W 1 kwartale 2025 r. ceny lokali mieszkalnych w stosunku do 4 kwartału 2024 r. wzrosły o 0,7%, z czego na rynku pierwotnym wzrost ten wyniósł 0,9%, natomiast na rynku wtórnym – 0,5%." title="Wykres 2 (wykres liniowy) przedstawiający kwartalne zmiany cen lokali mieszkalnych w stosunku do okresu poprzedniego na rynku: ogółem, pierwotnym i wtórnym w latach 2015-20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4545" cy="21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519E3" w14:textId="3BD06563" w:rsidR="009F5F69" w:rsidRDefault="006E095C" w:rsidP="00A33D1A">
      <w:pPr>
        <w:pStyle w:val="tytuwykresu"/>
        <w:ind w:left="851" w:hanging="851"/>
      </w:pPr>
      <w:r w:rsidRPr="00A9551B">
        <w:lastRenderedPageBreak/>
        <w:t xml:space="preserve">Wykres 3. </w:t>
      </w:r>
      <w:r w:rsidR="009C1D77">
        <w:t>Z</w:t>
      </w:r>
      <w:r w:rsidR="00D309D6" w:rsidRPr="00A9551B">
        <w:t>miany c</w:t>
      </w:r>
      <w:r w:rsidRPr="00A9551B">
        <w:t>en lokali mieszkalnych</w:t>
      </w:r>
      <w:r w:rsidR="00D309D6" w:rsidRPr="00A9551B">
        <w:t xml:space="preserve"> </w:t>
      </w:r>
      <w:r w:rsidRPr="00A9551B">
        <w:t>w s</w:t>
      </w:r>
      <w:r w:rsidR="00E67040" w:rsidRPr="00A9551B">
        <w:t>tosunku do analogicznego okresu</w:t>
      </w:r>
      <w:r w:rsidR="00E61BB6" w:rsidRPr="00A9551B">
        <w:t xml:space="preserve"> </w:t>
      </w:r>
      <w:r w:rsidR="00A33D1A">
        <w:br/>
      </w:r>
      <w:r w:rsidR="00F413E7" w:rsidRPr="00A9551B">
        <w:t>roku</w:t>
      </w:r>
      <w:r w:rsidR="00D309D6" w:rsidRPr="00A9551B">
        <w:t xml:space="preserve"> poprzedniego</w:t>
      </w:r>
    </w:p>
    <w:p w14:paraId="35A0161E" w14:textId="07D52D39" w:rsidR="00BC3C05" w:rsidRDefault="00BC3C05" w:rsidP="00D75144">
      <w:pPr>
        <w:pStyle w:val="brakstyluakapitowego"/>
      </w:pPr>
      <w:r>
        <w:rPr>
          <w:noProof/>
          <w:lang w:eastAsia="pl-PL"/>
        </w:rPr>
        <w:drawing>
          <wp:inline distT="0" distB="0" distL="0" distR="0" wp14:anchorId="1834874D" wp14:editId="0CDFCC05">
            <wp:extent cx="5126915" cy="2664000"/>
            <wp:effectExtent l="0" t="0" r="0" b="3175"/>
            <wp:docPr id="17" name="Obraz 17" descr="W 1 kwartale 2025 r. ceny lokali mieszkalnych w stosunku do 1 kwartału 2024 r. wzrosły o 6,6%, z czego na rynku pierwotnym wzrost ten wyniósł 7,0%, natomiast na rynku wtórnym – 6,2%." title="Wykres 3 (wykres liniowy) przedstawiający kwartalne zmiany cen lokali mieszkalnych w stosunku do analogicznego okresu roku poprzedniego na rynku: ogółem, pierwotnym i wtórnym w latach 2015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6915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2B45A" w14:textId="04EC4365" w:rsidR="00416F34" w:rsidRPr="00A9551B" w:rsidRDefault="00416F34" w:rsidP="00D75144"/>
    <w:p w14:paraId="6F22F91A" w14:textId="397C4363" w:rsidR="00556CEB" w:rsidRDefault="0087115A" w:rsidP="00427908">
      <w:pPr>
        <w:pStyle w:val="tytuwykresu"/>
      </w:pPr>
      <w:r w:rsidRPr="00A9551B">
        <w:t xml:space="preserve">Wykres 4. </w:t>
      </w:r>
      <w:r w:rsidR="009C1D77">
        <w:t>Z</w:t>
      </w:r>
      <w:r w:rsidR="00D309D6" w:rsidRPr="00A9551B">
        <w:t>miany c</w:t>
      </w:r>
      <w:r w:rsidRPr="00A9551B">
        <w:t>e</w:t>
      </w:r>
      <w:r w:rsidR="00773CED">
        <w:t>n</w:t>
      </w:r>
      <w:r w:rsidRPr="00A9551B">
        <w:t xml:space="preserve"> lokali mieszkalnych w stosunku do 201</w:t>
      </w:r>
      <w:r w:rsidR="00C7541C" w:rsidRPr="00A9551B">
        <w:t>5</w:t>
      </w:r>
      <w:r w:rsidRPr="00A9551B">
        <w:t xml:space="preserve"> r</w:t>
      </w:r>
      <w:r w:rsidR="00C7541C" w:rsidRPr="00A9551B">
        <w:t>.</w:t>
      </w:r>
    </w:p>
    <w:p w14:paraId="74B62B52" w14:textId="6F3207C6" w:rsidR="00BC3C05" w:rsidRDefault="00D64F3D" w:rsidP="00D75144">
      <w:pPr>
        <w:pStyle w:val="brakstyluakapitowego"/>
      </w:pPr>
      <w:r w:rsidRPr="00184C3A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401BA489" wp14:editId="1873A998">
                <wp:simplePos x="0" y="0"/>
                <wp:positionH relativeFrom="column">
                  <wp:posOffset>5192395</wp:posOffset>
                </wp:positionH>
                <wp:positionV relativeFrom="paragraph">
                  <wp:posOffset>36687</wp:posOffset>
                </wp:positionV>
                <wp:extent cx="1910715" cy="1111885"/>
                <wp:effectExtent l="0" t="0" r="0" b="0"/>
                <wp:wrapTight wrapText="bothSides">
                  <wp:wrapPolygon edited="0">
                    <wp:start x="646" y="0"/>
                    <wp:lineTo x="646" y="21094"/>
                    <wp:lineTo x="20889" y="21094"/>
                    <wp:lineTo x="20889" y="0"/>
                    <wp:lineTo x="646" y="0"/>
                  </wp:wrapPolygon>
                </wp:wrapTight>
                <wp:docPr id="12" name="Pole tekstowe 6" descr="W 1 kwartale 2025 r. ceny lokali mieszkalnych były o 113,2% wyższe w porównaniu ze średnią ceną dla 2015 r. (na rynku pierwotnym – o 102,3%, a na rynku wtórnym – o 121,3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715" cy="1111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726B6" w14:textId="72C7002B" w:rsidR="00F22BD7" w:rsidRPr="00083D2C" w:rsidRDefault="0009615B" w:rsidP="0086665B">
                            <w:pPr>
                              <w:pStyle w:val="tekstzboku"/>
                              <w:spacing w:before="0"/>
                            </w:pPr>
                            <w:r w:rsidRPr="00083D2C">
                              <w:t xml:space="preserve">W </w:t>
                            </w:r>
                            <w:r w:rsidR="00427908">
                              <w:t>1</w:t>
                            </w:r>
                            <w:r w:rsidRPr="00083D2C">
                              <w:t xml:space="preserve"> kwartale 202</w:t>
                            </w:r>
                            <w:r w:rsidR="00427908">
                              <w:t>5</w:t>
                            </w:r>
                            <w:r w:rsidRPr="00083D2C">
                              <w:t xml:space="preserve"> r. ceny lokali mieszkalnych były o</w:t>
                            </w:r>
                            <w:r w:rsidR="00625A5D">
                              <w:t xml:space="preserve"> 11</w:t>
                            </w:r>
                            <w:r w:rsidR="00427908">
                              <w:t>3</w:t>
                            </w:r>
                            <w:r>
                              <w:t>,</w:t>
                            </w:r>
                            <w:r w:rsidR="00427908">
                              <w:t>2</w:t>
                            </w:r>
                            <w:r w:rsidRPr="00083D2C">
                              <w:t xml:space="preserve">% </w:t>
                            </w:r>
                            <w:r w:rsidR="009D4568">
                              <w:br/>
                            </w:r>
                            <w:r w:rsidRPr="00083D2C">
                              <w:t xml:space="preserve">wyższe w porównaniu ze średnią ceną dla 2015 r. (na rynku </w:t>
                            </w:r>
                            <w:r w:rsidR="00B83A55">
                              <w:br/>
                            </w:r>
                            <w:r w:rsidRPr="00083D2C">
                              <w:t xml:space="preserve">pierwotnym – o </w:t>
                            </w:r>
                            <w:r w:rsidR="00625A5D">
                              <w:t>10</w:t>
                            </w:r>
                            <w:r w:rsidR="00427908">
                              <w:t>2</w:t>
                            </w:r>
                            <w:r w:rsidR="00A07A3D">
                              <w:t>,</w:t>
                            </w:r>
                            <w:r w:rsidR="00427908">
                              <w:t>3</w:t>
                            </w:r>
                            <w:r w:rsidRPr="00083D2C">
                              <w:t xml:space="preserve">%, </w:t>
                            </w:r>
                            <w:r w:rsidR="009D4568">
                              <w:br/>
                            </w:r>
                            <w:r w:rsidRPr="00083D2C">
                              <w:t>a na rynku wtórnym – o</w:t>
                            </w:r>
                            <w:r w:rsidR="00A07A3D">
                              <w:t xml:space="preserve"> 1</w:t>
                            </w:r>
                            <w:r w:rsidR="00625A5D">
                              <w:t>2</w:t>
                            </w:r>
                            <w:r w:rsidR="00427908">
                              <w:t>1</w:t>
                            </w:r>
                            <w:r>
                              <w:t>,</w:t>
                            </w:r>
                            <w:r w:rsidR="00427908">
                              <w:t>3</w:t>
                            </w:r>
                            <w:r w:rsidRPr="00083D2C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BA489" id="_x0000_s1028" type="#_x0000_t202" alt="W 1 kwartale 2025 r. ceny lokali mieszkalnych były o 113,2% wyższe w porównaniu ze średnią ceną dla 2015 r. (na rynku pierwotnym – o 102,3%, a na rynku wtórnym – o 121,3%)&#10;" style="position:absolute;margin-left:408.85pt;margin-top:2.9pt;width:150.45pt;height:87.5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" filled="f" stroked="f">
                <v:textbox>
                  <w:txbxContent>
                    <w:p w14:paraId="736726B6" w14:textId="72C7002B" w:rsidR="00F22BD7" w:rsidRPr="00083D2C" w:rsidRDefault="0009615B" w:rsidP="0086665B">
                      <w:pPr>
                        <w:pStyle w:val="tekstzboku"/>
                        <w:spacing w:before="0"/>
                      </w:pPr>
                      <w:r w:rsidRPr="00083D2C">
                        <w:t xml:space="preserve">W </w:t>
                      </w:r>
                      <w:r w:rsidR="00427908">
                        <w:t>1</w:t>
                      </w:r>
                      <w:r w:rsidRPr="00083D2C">
                        <w:t xml:space="preserve"> kwartale 202</w:t>
                      </w:r>
                      <w:r w:rsidR="00427908">
                        <w:t>5</w:t>
                      </w:r>
                      <w:r w:rsidRPr="00083D2C">
                        <w:t xml:space="preserve"> r. ceny lokali mieszkalnych były o</w:t>
                      </w:r>
                      <w:r w:rsidR="00625A5D">
                        <w:t xml:space="preserve"> 11</w:t>
                      </w:r>
                      <w:r w:rsidR="00427908">
                        <w:t>3</w:t>
                      </w:r>
                      <w:r>
                        <w:t>,</w:t>
                      </w:r>
                      <w:r w:rsidR="00427908">
                        <w:t>2</w:t>
                      </w:r>
                      <w:r w:rsidRPr="00083D2C">
                        <w:t xml:space="preserve">% </w:t>
                      </w:r>
                      <w:r w:rsidR="009D4568">
                        <w:br/>
                      </w:r>
                      <w:r w:rsidRPr="00083D2C">
                        <w:t xml:space="preserve">wyższe w porównaniu ze średnią ceną dla 2015 r. (na rynku </w:t>
                      </w:r>
                      <w:r w:rsidR="00B83A55">
                        <w:br/>
                      </w:r>
                      <w:r w:rsidRPr="00083D2C">
                        <w:t xml:space="preserve">pierwotnym – o </w:t>
                      </w:r>
                      <w:r w:rsidR="00625A5D">
                        <w:t>10</w:t>
                      </w:r>
                      <w:r w:rsidR="00427908">
                        <w:t>2</w:t>
                      </w:r>
                      <w:r w:rsidR="00A07A3D">
                        <w:t>,</w:t>
                      </w:r>
                      <w:r w:rsidR="00427908">
                        <w:t>3</w:t>
                      </w:r>
                      <w:r w:rsidRPr="00083D2C">
                        <w:t xml:space="preserve">%, </w:t>
                      </w:r>
                      <w:r w:rsidR="009D4568">
                        <w:br/>
                      </w:r>
                      <w:r w:rsidRPr="00083D2C">
                        <w:t>a na rynku wtórnym – o</w:t>
                      </w:r>
                      <w:r w:rsidR="00A07A3D">
                        <w:t xml:space="preserve"> 1</w:t>
                      </w:r>
                      <w:r w:rsidR="00625A5D">
                        <w:t>2</w:t>
                      </w:r>
                      <w:r w:rsidR="00427908">
                        <w:t>1</w:t>
                      </w:r>
                      <w:r>
                        <w:t>,</w:t>
                      </w:r>
                      <w:r w:rsidR="00427908">
                        <w:t>3</w:t>
                      </w:r>
                      <w:r w:rsidRPr="00083D2C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C3C05">
        <w:rPr>
          <w:noProof/>
          <w:lang w:eastAsia="pl-PL"/>
        </w:rPr>
        <w:drawing>
          <wp:inline distT="0" distB="0" distL="0" distR="0" wp14:anchorId="1D1453ED" wp14:editId="54FA34E5">
            <wp:extent cx="5027806" cy="3528000"/>
            <wp:effectExtent l="0" t="0" r="1905" b="0"/>
            <wp:docPr id="18" name="Obraz 18" descr="W 1 kwartale 2025 r. ceny lokali mieszkalnych były o 113,2% wyższe w porównaniu ze średnią ceną dla 2015 r., na rynku pierwotnym – o 102,3%, a na rynku wtórnym –  o 121,3%." title="Wykres 4 (wykres liniowy) przedstawiający kwartalne zmiany cen lokali mieszkalnych w stosunku do 2015 r. na rynku: ogółem, pierwotnym i wtórnym w latach 2015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7806" cy="35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9EA55" w14:textId="6B3A8B5C" w:rsidR="00427908" w:rsidRDefault="00427908" w:rsidP="00D75144"/>
    <w:p w14:paraId="283DFBF2" w14:textId="77777777" w:rsidR="00D64F3D" w:rsidRDefault="00D64F3D" w:rsidP="00D75144"/>
    <w:p w14:paraId="6CF73094" w14:textId="77777777" w:rsidR="00D64F3D" w:rsidRDefault="00D64F3D" w:rsidP="00D75144"/>
    <w:p w14:paraId="620F8A69" w14:textId="77777777" w:rsidR="00D64F3D" w:rsidRDefault="00D64F3D" w:rsidP="00D75144"/>
    <w:p w14:paraId="6954E089" w14:textId="4D70826E" w:rsidR="00F352F0" w:rsidRPr="00C72120" w:rsidRDefault="00E940FD" w:rsidP="00B12A8B">
      <w:pPr>
        <w:spacing w:before="360" w:line="240" w:lineRule="auto"/>
        <w:rPr>
          <w:b/>
          <w:szCs w:val="19"/>
        </w:rPr>
      </w:pPr>
      <w:r w:rsidRPr="00C72120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34816017" wp14:editId="0C96C3BD">
                <wp:simplePos x="0" y="0"/>
                <wp:positionH relativeFrom="column">
                  <wp:posOffset>5186055</wp:posOffset>
                </wp:positionH>
                <wp:positionV relativeFrom="paragraph">
                  <wp:posOffset>76143</wp:posOffset>
                </wp:positionV>
                <wp:extent cx="1805940" cy="1841500"/>
                <wp:effectExtent l="0" t="0" r="0" b="6350"/>
                <wp:wrapTight wrapText="bothSides">
                  <wp:wrapPolygon edited="0">
                    <wp:start x="684" y="0"/>
                    <wp:lineTo x="684" y="21451"/>
                    <wp:lineTo x="20734" y="21451"/>
                    <wp:lineTo x="20734" y="0"/>
                    <wp:lineTo x="684" y="0"/>
                  </wp:wrapPolygon>
                </wp:wrapTight>
                <wp:docPr id="10" name="Pole tekstowe 6" descr="W 1 kwartale 2025 r. najwyższy wzrost cen lokali mieszkalnych w stosunku do poprzedniego kwartału odnotowano w województwie mazowieckim (o 2,0%); spadek odnotowano w dwóch województwach: małopolskim – o 0,3% i śląskim – o 0,2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84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C419C" w14:textId="702D1012" w:rsidR="006F5619" w:rsidRPr="00074DD8" w:rsidRDefault="006F5619" w:rsidP="00F15B25">
                            <w:pPr>
                              <w:pStyle w:val="tekstzboku"/>
                              <w:ind w:right="-40"/>
                            </w:pPr>
                            <w:r w:rsidRPr="00083D2C">
                              <w:t xml:space="preserve">W </w:t>
                            </w:r>
                            <w:r w:rsidR="00427908">
                              <w:t>1</w:t>
                            </w:r>
                            <w:r w:rsidR="00537674" w:rsidRPr="00083D2C">
                              <w:t xml:space="preserve"> </w:t>
                            </w:r>
                            <w:r w:rsidRPr="00083D2C">
                              <w:t>kwartale 202</w:t>
                            </w:r>
                            <w:r w:rsidR="00427908">
                              <w:t>5</w:t>
                            </w:r>
                            <w:r w:rsidRPr="00083D2C">
                              <w:t xml:space="preserve"> r. </w:t>
                            </w:r>
                            <w:r w:rsidR="00B030CB">
                              <w:t>najwyższy</w:t>
                            </w:r>
                            <w:r w:rsidRPr="00083D2C">
                              <w:t xml:space="preserve"> wzrost cen lokali mieszkalnych w stosunku do poprzedniego kwartału odnotowano w województw</w:t>
                            </w:r>
                            <w:r w:rsidR="00427908">
                              <w:t>ie</w:t>
                            </w:r>
                            <w:r w:rsidRPr="00083D2C">
                              <w:t xml:space="preserve"> </w:t>
                            </w:r>
                            <w:r w:rsidR="00427908">
                              <w:t>mazowieckim</w:t>
                            </w:r>
                            <w:r w:rsidR="00405830" w:rsidRPr="00083D2C">
                              <w:t xml:space="preserve"> </w:t>
                            </w:r>
                            <w:r w:rsidR="00B83A55">
                              <w:br/>
                            </w:r>
                            <w:r w:rsidRPr="00083D2C">
                              <w:t>(</w:t>
                            </w:r>
                            <w:r w:rsidR="00427908">
                              <w:t>o</w:t>
                            </w:r>
                            <w:r w:rsidR="00032F7E">
                              <w:t xml:space="preserve"> </w:t>
                            </w:r>
                            <w:r w:rsidR="00D6466A">
                              <w:t>2,</w:t>
                            </w:r>
                            <w:r w:rsidR="00427908">
                              <w:t>0</w:t>
                            </w:r>
                            <w:r w:rsidRPr="00083D2C">
                              <w:t>%)</w:t>
                            </w:r>
                            <w:r w:rsidR="007A1613">
                              <w:t>;</w:t>
                            </w:r>
                            <w:r w:rsidR="00DE6153" w:rsidRPr="00083D2C">
                              <w:t xml:space="preserve"> </w:t>
                            </w:r>
                            <w:r w:rsidR="007A1613">
                              <w:t xml:space="preserve">spadek odnotowano w dwóch województwach: </w:t>
                            </w:r>
                            <w:r w:rsidR="00B83A55">
                              <w:br/>
                            </w:r>
                            <w:r w:rsidR="009F6B52">
                              <w:t>małopolskim</w:t>
                            </w:r>
                            <w:r w:rsidR="007A1613">
                              <w:t xml:space="preserve"> – o 0,3% i śląskim – o 0,2%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16017" id="_x0000_s1029" type="#_x0000_t202" alt="W 1 kwartale 2025 r. najwyższy wzrost cen lokali mieszkalnych w stosunku do poprzedniego kwartału odnotowano w województwie mazowieckim (o 2,0%); spadek odnotowano w dwóch województwach: małopolskim – o 0,3% i śląskim – o 0,2% " style="position:absolute;margin-left:408.35pt;margin-top:6pt;width:142.2pt;height:14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" filled="f" stroked="f">
                <v:textbox>
                  <w:txbxContent>
                    <w:p w14:paraId="58AC419C" w14:textId="702D1012" w:rsidR="006F5619" w:rsidRPr="00074DD8" w:rsidRDefault="006F5619" w:rsidP="00F15B25">
                      <w:pPr>
                        <w:pStyle w:val="tekstzboku"/>
                        <w:ind w:right="-40"/>
                      </w:pPr>
                      <w:r w:rsidRPr="00083D2C">
                        <w:t xml:space="preserve">W </w:t>
                      </w:r>
                      <w:r w:rsidR="00427908">
                        <w:t>1</w:t>
                      </w:r>
                      <w:r w:rsidR="00537674" w:rsidRPr="00083D2C">
                        <w:t xml:space="preserve"> </w:t>
                      </w:r>
                      <w:r w:rsidRPr="00083D2C">
                        <w:t>kwartale 202</w:t>
                      </w:r>
                      <w:r w:rsidR="00427908">
                        <w:t>5</w:t>
                      </w:r>
                      <w:r w:rsidRPr="00083D2C">
                        <w:t xml:space="preserve"> r. </w:t>
                      </w:r>
                      <w:r w:rsidR="00B030CB">
                        <w:t>najwyższy</w:t>
                      </w:r>
                      <w:r w:rsidRPr="00083D2C">
                        <w:t xml:space="preserve"> wzrost cen lokali mieszkalnych w stosunku do poprzedniego kwartału odnotowano w województw</w:t>
                      </w:r>
                      <w:r w:rsidR="00427908">
                        <w:t>ie</w:t>
                      </w:r>
                      <w:r w:rsidRPr="00083D2C">
                        <w:t xml:space="preserve"> </w:t>
                      </w:r>
                      <w:r w:rsidR="00427908">
                        <w:t>mazowieckim</w:t>
                      </w:r>
                      <w:r w:rsidR="00405830" w:rsidRPr="00083D2C">
                        <w:t xml:space="preserve"> </w:t>
                      </w:r>
                      <w:r w:rsidR="00B83A55">
                        <w:br/>
                      </w:r>
                      <w:r w:rsidRPr="00083D2C">
                        <w:t>(</w:t>
                      </w:r>
                      <w:r w:rsidR="00427908">
                        <w:t>o</w:t>
                      </w:r>
                      <w:r w:rsidR="00032F7E">
                        <w:t xml:space="preserve"> </w:t>
                      </w:r>
                      <w:r w:rsidR="00D6466A">
                        <w:t>2,</w:t>
                      </w:r>
                      <w:r w:rsidR="00427908">
                        <w:t>0</w:t>
                      </w:r>
                      <w:r w:rsidRPr="00083D2C">
                        <w:t>%)</w:t>
                      </w:r>
                      <w:r w:rsidR="007A1613">
                        <w:t>;</w:t>
                      </w:r>
                      <w:r w:rsidR="00DE6153" w:rsidRPr="00083D2C">
                        <w:t xml:space="preserve"> </w:t>
                      </w:r>
                      <w:r w:rsidR="007A1613">
                        <w:t xml:space="preserve">spadek odnotowano w dwóch województwach: </w:t>
                      </w:r>
                      <w:r w:rsidR="00B83A55">
                        <w:br/>
                      </w:r>
                      <w:r w:rsidR="009F6B52">
                        <w:t>małopolskim</w:t>
                      </w:r>
                      <w:r w:rsidR="007A1613">
                        <w:t xml:space="preserve"> – o 0,3% i śląskim – o 0,2%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E181A" w:rsidRPr="00C72120">
        <w:rPr>
          <w:b/>
          <w:szCs w:val="19"/>
        </w:rPr>
        <w:t xml:space="preserve">Tablica 2. </w:t>
      </w:r>
      <w:r w:rsidR="009E181A" w:rsidRPr="00C72120">
        <w:rPr>
          <w:b/>
          <w:spacing w:val="-2"/>
          <w:szCs w:val="19"/>
          <w:shd w:val="clear" w:color="auto" w:fill="FFFFFF"/>
        </w:rPr>
        <w:t>Wskaźniki cen lokali mieszkalnych w</w:t>
      </w:r>
      <w:r w:rsidR="00F95B4F" w:rsidRPr="00C72120">
        <w:rPr>
          <w:b/>
          <w:spacing w:val="-2"/>
          <w:szCs w:val="19"/>
          <w:shd w:val="clear" w:color="auto" w:fill="FFFFFF"/>
        </w:rPr>
        <w:t>edłu</w:t>
      </w:r>
      <w:r w:rsidR="00C135F6" w:rsidRPr="00C72120">
        <w:rPr>
          <w:b/>
          <w:spacing w:val="-2"/>
          <w:szCs w:val="19"/>
          <w:shd w:val="clear" w:color="auto" w:fill="FFFFFF"/>
        </w:rPr>
        <w:t xml:space="preserve">g województw w </w:t>
      </w:r>
      <w:r w:rsidR="00427908">
        <w:rPr>
          <w:b/>
          <w:spacing w:val="-2"/>
          <w:szCs w:val="19"/>
          <w:shd w:val="clear" w:color="auto" w:fill="FFFFFF"/>
        </w:rPr>
        <w:t>1</w:t>
      </w:r>
      <w:r w:rsidR="00797D22" w:rsidRPr="00C72120">
        <w:rPr>
          <w:b/>
          <w:spacing w:val="-2"/>
          <w:szCs w:val="19"/>
          <w:shd w:val="clear" w:color="auto" w:fill="FFFFFF"/>
        </w:rPr>
        <w:t xml:space="preserve"> </w:t>
      </w:r>
      <w:r w:rsidR="00C135F6" w:rsidRPr="00C72120">
        <w:rPr>
          <w:b/>
          <w:spacing w:val="-2"/>
          <w:szCs w:val="19"/>
          <w:shd w:val="clear" w:color="auto" w:fill="FFFFFF"/>
        </w:rPr>
        <w:t xml:space="preserve">kwartale </w:t>
      </w:r>
      <w:r w:rsidR="00BC4844" w:rsidRPr="00C72120">
        <w:rPr>
          <w:b/>
          <w:spacing w:val="-2"/>
          <w:szCs w:val="19"/>
          <w:shd w:val="clear" w:color="auto" w:fill="FFFFFF"/>
        </w:rPr>
        <w:t>202</w:t>
      </w:r>
      <w:r w:rsidR="00427908">
        <w:rPr>
          <w:b/>
          <w:spacing w:val="-2"/>
          <w:szCs w:val="19"/>
          <w:shd w:val="clear" w:color="auto" w:fill="FFFFFF"/>
        </w:rPr>
        <w:t>5</w:t>
      </w:r>
      <w:r w:rsidR="009E181A" w:rsidRPr="00C72120">
        <w:rPr>
          <w:b/>
          <w:spacing w:val="-2"/>
          <w:szCs w:val="19"/>
          <w:shd w:val="clear" w:color="auto" w:fill="FFFFFF"/>
        </w:rPr>
        <w:t xml:space="preserve"> r.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2. Wskaźniki cen lokali mieszkalnych według województw w 1 kwartale 2025 r."/>
      </w:tblPr>
      <w:tblGrid>
        <w:gridCol w:w="3494"/>
        <w:gridCol w:w="2278"/>
        <w:gridCol w:w="2296"/>
      </w:tblGrid>
      <w:tr w:rsidR="00F95B4F" w:rsidRPr="00F95B4F" w14:paraId="1940EFB3" w14:textId="77777777" w:rsidTr="00B83A55">
        <w:trPr>
          <w:trHeight w:val="57"/>
        </w:trPr>
        <w:tc>
          <w:tcPr>
            <w:tcW w:w="3494" w:type="dxa"/>
            <w:vMerge w:val="restart"/>
            <w:vAlign w:val="center"/>
          </w:tcPr>
          <w:p w14:paraId="7836C4E7" w14:textId="77777777" w:rsidR="00F95B4F" w:rsidRPr="00CB1421" w:rsidRDefault="00F95B4F" w:rsidP="008B46F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CB1421"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yszczególnienie</w:t>
            </w:r>
          </w:p>
        </w:tc>
        <w:tc>
          <w:tcPr>
            <w:tcW w:w="4574" w:type="dxa"/>
            <w:gridSpan w:val="2"/>
            <w:vAlign w:val="center"/>
          </w:tcPr>
          <w:p w14:paraId="682CC9A7" w14:textId="6A92DC26" w:rsidR="00F95B4F" w:rsidRPr="00CB1421" w:rsidRDefault="00427908" w:rsidP="008B46FC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bCs/>
                <w:color w:val="000000" w:themeColor="text1"/>
                <w:szCs w:val="19"/>
              </w:rPr>
              <w:t>1</w:t>
            </w:r>
            <w:r w:rsidR="00797D22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</w:t>
            </w:r>
            <w:r w:rsidR="000E0158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kw</w:t>
            </w:r>
            <w:r w:rsidR="00765F0D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.</w:t>
            </w:r>
            <w:r w:rsidR="00C135F6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202</w:t>
            </w:r>
            <w:r>
              <w:rPr>
                <w:rFonts w:eastAsiaTheme="majorEastAsia" w:cstheme="majorBidi"/>
                <w:bCs/>
                <w:color w:val="000000" w:themeColor="text1"/>
                <w:szCs w:val="19"/>
              </w:rPr>
              <w:t>5</w:t>
            </w:r>
          </w:p>
        </w:tc>
      </w:tr>
      <w:tr w:rsidR="00F95B4F" w:rsidRPr="00CB1421" w14:paraId="015C45F7" w14:textId="77777777" w:rsidTr="00B83A55">
        <w:trPr>
          <w:trHeight w:val="57"/>
        </w:trPr>
        <w:tc>
          <w:tcPr>
            <w:tcW w:w="3494" w:type="dxa"/>
            <w:vMerge/>
            <w:vAlign w:val="center"/>
          </w:tcPr>
          <w:p w14:paraId="6B386C4F" w14:textId="77777777" w:rsidR="00F95B4F" w:rsidRPr="00CB1421" w:rsidRDefault="00F95B4F" w:rsidP="008B46F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2278" w:type="dxa"/>
            <w:vAlign w:val="center"/>
          </w:tcPr>
          <w:p w14:paraId="6E9FFB12" w14:textId="0D97D4BE" w:rsidR="0018393E" w:rsidRPr="00CB1421" w:rsidRDefault="00427908" w:rsidP="008B46FC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4</w:t>
            </w:r>
            <w:r w:rsidR="00FA1DE9" w:rsidRPr="00CB1421">
              <w:rPr>
                <w:color w:val="000000" w:themeColor="text1"/>
                <w:szCs w:val="19"/>
              </w:rPr>
              <w:t xml:space="preserve"> </w:t>
            </w:r>
            <w:r w:rsidR="00117A64" w:rsidRPr="00CB1421">
              <w:rPr>
                <w:color w:val="000000" w:themeColor="text1"/>
                <w:szCs w:val="19"/>
              </w:rPr>
              <w:t>kw</w:t>
            </w:r>
            <w:r w:rsidR="00765F0D" w:rsidRPr="00CB1421">
              <w:rPr>
                <w:color w:val="000000" w:themeColor="text1"/>
                <w:szCs w:val="19"/>
              </w:rPr>
              <w:t>.</w:t>
            </w:r>
            <w:r w:rsidR="00117A64" w:rsidRPr="00CB1421">
              <w:rPr>
                <w:color w:val="000000" w:themeColor="text1"/>
                <w:szCs w:val="19"/>
              </w:rPr>
              <w:t xml:space="preserve"> </w:t>
            </w:r>
            <w:r w:rsidR="00FA1DE9" w:rsidRPr="00CB1421">
              <w:rPr>
                <w:color w:val="000000" w:themeColor="text1"/>
                <w:szCs w:val="19"/>
              </w:rPr>
              <w:t>202</w:t>
            </w:r>
            <w:r w:rsidR="00FA1DE9">
              <w:rPr>
                <w:color w:val="000000" w:themeColor="text1"/>
                <w:szCs w:val="19"/>
              </w:rPr>
              <w:t>4</w:t>
            </w:r>
            <w:r w:rsidR="0018393E" w:rsidRPr="00CB14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2296" w:type="dxa"/>
            <w:vAlign w:val="center"/>
          </w:tcPr>
          <w:p w14:paraId="0A6FE2CB" w14:textId="59195DDC" w:rsidR="0018393E" w:rsidRPr="00CB1421" w:rsidRDefault="00427908" w:rsidP="008B46FC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szCs w:val="19"/>
              </w:rPr>
              <w:t>1</w:t>
            </w:r>
            <w:r w:rsidR="00797D22" w:rsidRPr="00946F56">
              <w:rPr>
                <w:szCs w:val="19"/>
              </w:rPr>
              <w:t xml:space="preserve"> </w:t>
            </w:r>
            <w:r w:rsidR="000E0158" w:rsidRPr="00946F56">
              <w:rPr>
                <w:szCs w:val="19"/>
              </w:rPr>
              <w:t>kw</w:t>
            </w:r>
            <w:r w:rsidR="00765F0D" w:rsidRPr="00946F56">
              <w:rPr>
                <w:szCs w:val="19"/>
              </w:rPr>
              <w:t>.</w:t>
            </w:r>
            <w:r w:rsidR="00C135F6" w:rsidRPr="00946F56">
              <w:rPr>
                <w:szCs w:val="19"/>
              </w:rPr>
              <w:t xml:space="preserve"> </w:t>
            </w:r>
            <w:r w:rsidR="00BC4844" w:rsidRPr="00946F56">
              <w:rPr>
                <w:szCs w:val="19"/>
              </w:rPr>
              <w:t>20</w:t>
            </w:r>
            <w:r w:rsidR="003C2736" w:rsidRPr="00946F56">
              <w:rPr>
                <w:szCs w:val="19"/>
              </w:rPr>
              <w:t>2</w:t>
            </w:r>
            <w:r>
              <w:rPr>
                <w:szCs w:val="19"/>
              </w:rPr>
              <w:t>4</w:t>
            </w:r>
            <w:r w:rsidR="0018393E" w:rsidRPr="00946F56">
              <w:rPr>
                <w:szCs w:val="19"/>
              </w:rPr>
              <w:t>=100</w:t>
            </w:r>
          </w:p>
        </w:tc>
      </w:tr>
      <w:tr w:rsidR="00427908" w:rsidRPr="00F95B4F" w14:paraId="5BCBC62D" w14:textId="77777777" w:rsidTr="00B83A55">
        <w:trPr>
          <w:trHeight w:val="359"/>
        </w:trPr>
        <w:tc>
          <w:tcPr>
            <w:tcW w:w="3494" w:type="dxa"/>
            <w:vAlign w:val="center"/>
          </w:tcPr>
          <w:p w14:paraId="4BF4BB65" w14:textId="77777777" w:rsidR="00427908" w:rsidRPr="00151840" w:rsidRDefault="00427908" w:rsidP="00427908">
            <w:pPr>
              <w:tabs>
                <w:tab w:val="right" w:leader="dot" w:pos="4156"/>
              </w:tabs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51840">
              <w:rPr>
                <w:rFonts w:eastAsiaTheme="majorEastAsia" w:cstheme="majorBidi"/>
                <w:b/>
                <w:color w:val="000000" w:themeColor="text1"/>
                <w:szCs w:val="19"/>
              </w:rPr>
              <w:t>Polska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06C5E10C" w14:textId="720C68C3" w:rsidR="00427908" w:rsidRPr="00427908" w:rsidRDefault="00427908" w:rsidP="00B83A55">
            <w:pPr>
              <w:jc w:val="right"/>
              <w:rPr>
                <w:b/>
              </w:rPr>
            </w:pPr>
            <w:r w:rsidRPr="00427908">
              <w:rPr>
                <w:b/>
              </w:rPr>
              <w:t>100,7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0572FA5" w14:textId="611C077C" w:rsidR="00427908" w:rsidRPr="00427908" w:rsidRDefault="00427908" w:rsidP="00B83A55">
            <w:pPr>
              <w:jc w:val="right"/>
              <w:rPr>
                <w:b/>
              </w:rPr>
            </w:pPr>
            <w:r w:rsidRPr="00427908">
              <w:rPr>
                <w:b/>
              </w:rPr>
              <w:t>106,6</w:t>
            </w:r>
          </w:p>
        </w:tc>
      </w:tr>
      <w:tr w:rsidR="00427908" w:rsidRPr="00F95B4F" w14:paraId="5E8B0FFE" w14:textId="77777777" w:rsidTr="00B83A55">
        <w:trPr>
          <w:trHeight w:val="57"/>
        </w:trPr>
        <w:tc>
          <w:tcPr>
            <w:tcW w:w="3494" w:type="dxa"/>
          </w:tcPr>
          <w:p w14:paraId="337E824B" w14:textId="77777777" w:rsidR="00427908" w:rsidRPr="00CB1421" w:rsidRDefault="00427908" w:rsidP="00427908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Dolnośląskie 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175937D6" w14:textId="0B5809A0" w:rsidR="00427908" w:rsidRPr="00946F56" w:rsidRDefault="00427908" w:rsidP="00B83A55">
            <w:pPr>
              <w:jc w:val="right"/>
            </w:pPr>
            <w:r w:rsidRPr="00051BC4">
              <w:t>100,0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4BFD63F" w14:textId="4B75EFFA" w:rsidR="00427908" w:rsidRPr="00A07A3D" w:rsidRDefault="00427908" w:rsidP="00B83A55">
            <w:pPr>
              <w:jc w:val="right"/>
            </w:pPr>
            <w:r w:rsidRPr="00051BC4">
              <w:t>108,2</w:t>
            </w:r>
          </w:p>
        </w:tc>
      </w:tr>
      <w:tr w:rsidR="00427908" w:rsidRPr="00F95B4F" w14:paraId="278ADF58" w14:textId="77777777" w:rsidTr="00B83A55">
        <w:trPr>
          <w:trHeight w:val="57"/>
        </w:trPr>
        <w:tc>
          <w:tcPr>
            <w:tcW w:w="3494" w:type="dxa"/>
          </w:tcPr>
          <w:p w14:paraId="17F16CB3" w14:textId="065738D6" w:rsidR="00427908" w:rsidRPr="00CB1421" w:rsidRDefault="00427908" w:rsidP="00427908">
            <w:pPr>
              <w:rPr>
                <w:szCs w:val="19"/>
              </w:rPr>
            </w:pPr>
            <w:r w:rsidRPr="00CB1421">
              <w:rPr>
                <w:szCs w:val="19"/>
              </w:rPr>
              <w:t>Kujawsko-</w:t>
            </w:r>
            <w:r>
              <w:rPr>
                <w:szCs w:val="19"/>
              </w:rPr>
              <w:t>p</w:t>
            </w:r>
            <w:r w:rsidRPr="00CB1421">
              <w:rPr>
                <w:szCs w:val="19"/>
              </w:rPr>
              <w:t xml:space="preserve">omorskie 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23E3D84F" w14:textId="06843426" w:rsidR="00427908" w:rsidRPr="00946F56" w:rsidRDefault="00427908" w:rsidP="00B83A55">
            <w:pPr>
              <w:jc w:val="right"/>
            </w:pPr>
            <w:r w:rsidRPr="00051BC4">
              <w:t>100,3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6EE1AE6" w14:textId="18D13F9E" w:rsidR="00427908" w:rsidRPr="00A07A3D" w:rsidRDefault="00427908" w:rsidP="00B83A55">
            <w:pPr>
              <w:jc w:val="right"/>
            </w:pPr>
            <w:r w:rsidRPr="00051BC4">
              <w:t>107,7</w:t>
            </w:r>
          </w:p>
        </w:tc>
      </w:tr>
      <w:tr w:rsidR="00427908" w:rsidRPr="00F95B4F" w14:paraId="7CB543C9" w14:textId="77777777" w:rsidTr="00B83A55">
        <w:trPr>
          <w:trHeight w:val="57"/>
        </w:trPr>
        <w:tc>
          <w:tcPr>
            <w:tcW w:w="3494" w:type="dxa"/>
          </w:tcPr>
          <w:p w14:paraId="15A6FB21" w14:textId="77777777" w:rsidR="00427908" w:rsidRPr="00CB1421" w:rsidRDefault="00427908" w:rsidP="00427908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Lubelskie 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41FCD164" w14:textId="2E825183" w:rsidR="00427908" w:rsidRPr="00946F56" w:rsidRDefault="00427908" w:rsidP="00B83A55">
            <w:pPr>
              <w:jc w:val="right"/>
            </w:pPr>
            <w:r w:rsidRPr="00051BC4">
              <w:t>101,4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AF9D035" w14:textId="587DE282" w:rsidR="00427908" w:rsidRPr="00A07A3D" w:rsidRDefault="00427908" w:rsidP="00B83A55">
            <w:pPr>
              <w:jc w:val="right"/>
            </w:pPr>
            <w:r w:rsidRPr="00051BC4">
              <w:t>109,1</w:t>
            </w:r>
          </w:p>
        </w:tc>
      </w:tr>
      <w:tr w:rsidR="00427908" w:rsidRPr="00F95B4F" w14:paraId="77EB1B6C" w14:textId="77777777" w:rsidTr="00B83A55">
        <w:trPr>
          <w:trHeight w:val="57"/>
        </w:trPr>
        <w:tc>
          <w:tcPr>
            <w:tcW w:w="3494" w:type="dxa"/>
          </w:tcPr>
          <w:p w14:paraId="50F6819C" w14:textId="77777777" w:rsidR="00427908" w:rsidRPr="00CB1421" w:rsidRDefault="00427908" w:rsidP="00427908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Lubuskie 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1BD726CC" w14:textId="70677FD9" w:rsidR="00427908" w:rsidRPr="00946F56" w:rsidRDefault="00427908" w:rsidP="00B83A55">
            <w:pPr>
              <w:jc w:val="right"/>
            </w:pPr>
            <w:r w:rsidRPr="00051BC4">
              <w:t>100,5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7F833E2" w14:textId="4DA093E1" w:rsidR="00427908" w:rsidRPr="00A07A3D" w:rsidRDefault="00427908" w:rsidP="00B83A55">
            <w:pPr>
              <w:jc w:val="right"/>
            </w:pPr>
            <w:r w:rsidRPr="00051BC4">
              <w:t>104,8</w:t>
            </w:r>
          </w:p>
        </w:tc>
      </w:tr>
      <w:tr w:rsidR="00427908" w:rsidRPr="00F95B4F" w14:paraId="5686E38C" w14:textId="77777777" w:rsidTr="00B83A55">
        <w:trPr>
          <w:trHeight w:val="57"/>
        </w:trPr>
        <w:tc>
          <w:tcPr>
            <w:tcW w:w="3494" w:type="dxa"/>
          </w:tcPr>
          <w:p w14:paraId="1187F287" w14:textId="77777777" w:rsidR="00427908" w:rsidRPr="00CB1421" w:rsidRDefault="00427908" w:rsidP="00427908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Łódzkie 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276FD4ED" w14:textId="2455F5E2" w:rsidR="00427908" w:rsidRPr="00946F56" w:rsidRDefault="00427908" w:rsidP="00B83A55">
            <w:pPr>
              <w:jc w:val="right"/>
            </w:pPr>
            <w:r w:rsidRPr="00051BC4">
              <w:t>100,2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8483E33" w14:textId="10C69C19" w:rsidR="00427908" w:rsidRPr="00A07A3D" w:rsidRDefault="00427908" w:rsidP="00B83A55">
            <w:pPr>
              <w:jc w:val="right"/>
            </w:pPr>
            <w:r w:rsidRPr="00051BC4">
              <w:t>104,3</w:t>
            </w:r>
          </w:p>
        </w:tc>
      </w:tr>
      <w:tr w:rsidR="00427908" w:rsidRPr="00F95B4F" w14:paraId="4AE035D2" w14:textId="77777777" w:rsidTr="00B83A55">
        <w:trPr>
          <w:trHeight w:val="57"/>
        </w:trPr>
        <w:tc>
          <w:tcPr>
            <w:tcW w:w="3494" w:type="dxa"/>
          </w:tcPr>
          <w:p w14:paraId="0FD45478" w14:textId="77777777" w:rsidR="00427908" w:rsidRPr="00CB1421" w:rsidRDefault="00427908" w:rsidP="00427908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Małopolskie 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5FB93491" w14:textId="2E5F1904" w:rsidR="00427908" w:rsidRPr="00946F56" w:rsidRDefault="00427908" w:rsidP="00B83A55">
            <w:pPr>
              <w:jc w:val="right"/>
            </w:pPr>
            <w:r w:rsidRPr="00051BC4">
              <w:t>99,7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F22889F" w14:textId="114F6F32" w:rsidR="00427908" w:rsidRPr="00A07A3D" w:rsidRDefault="00427908" w:rsidP="00B83A55">
            <w:pPr>
              <w:jc w:val="right"/>
            </w:pPr>
            <w:r w:rsidRPr="00051BC4">
              <w:t>102,9</w:t>
            </w:r>
          </w:p>
        </w:tc>
      </w:tr>
      <w:tr w:rsidR="00427908" w:rsidRPr="00F95B4F" w14:paraId="7C60A817" w14:textId="77777777" w:rsidTr="00B83A55">
        <w:trPr>
          <w:trHeight w:val="57"/>
        </w:trPr>
        <w:tc>
          <w:tcPr>
            <w:tcW w:w="3494" w:type="dxa"/>
          </w:tcPr>
          <w:p w14:paraId="167D8F03" w14:textId="77777777" w:rsidR="00427908" w:rsidRPr="00CB1421" w:rsidRDefault="00427908" w:rsidP="00427908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Mazowieckie 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69E411C5" w14:textId="2F69823E" w:rsidR="00427908" w:rsidRPr="00946F56" w:rsidRDefault="00427908" w:rsidP="00B83A55">
            <w:pPr>
              <w:jc w:val="right"/>
            </w:pPr>
            <w:r w:rsidRPr="00051BC4">
              <w:t>102,0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D8AAECC" w14:textId="7DB65D63" w:rsidR="00427908" w:rsidRPr="00A07A3D" w:rsidRDefault="00427908" w:rsidP="00B83A55">
            <w:pPr>
              <w:jc w:val="right"/>
            </w:pPr>
            <w:r w:rsidRPr="00051BC4">
              <w:t>106,5</w:t>
            </w:r>
          </w:p>
        </w:tc>
      </w:tr>
      <w:tr w:rsidR="00427908" w:rsidRPr="00F95B4F" w14:paraId="1D590170" w14:textId="77777777" w:rsidTr="00B83A55">
        <w:trPr>
          <w:trHeight w:val="57"/>
        </w:trPr>
        <w:tc>
          <w:tcPr>
            <w:tcW w:w="3494" w:type="dxa"/>
          </w:tcPr>
          <w:p w14:paraId="231D6E6C" w14:textId="77777777" w:rsidR="00427908" w:rsidRPr="00CB1421" w:rsidRDefault="00427908" w:rsidP="00427908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Opolskie 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3B21E6A6" w14:textId="58298923" w:rsidR="00427908" w:rsidRPr="00946F56" w:rsidRDefault="00427908" w:rsidP="00B83A55">
            <w:pPr>
              <w:jc w:val="right"/>
            </w:pPr>
            <w:r w:rsidRPr="00051BC4">
              <w:t>100,2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E9A37BD" w14:textId="4C7EEC64" w:rsidR="00427908" w:rsidRPr="00A07A3D" w:rsidRDefault="00427908" w:rsidP="00B83A55">
            <w:pPr>
              <w:jc w:val="right"/>
            </w:pPr>
            <w:r w:rsidRPr="00051BC4">
              <w:t>105,4</w:t>
            </w:r>
          </w:p>
        </w:tc>
      </w:tr>
      <w:tr w:rsidR="00427908" w:rsidRPr="00F95B4F" w14:paraId="7DD98E9E" w14:textId="77777777" w:rsidTr="00B83A55">
        <w:trPr>
          <w:trHeight w:val="57"/>
        </w:trPr>
        <w:tc>
          <w:tcPr>
            <w:tcW w:w="3494" w:type="dxa"/>
          </w:tcPr>
          <w:p w14:paraId="7A98ECDE" w14:textId="77777777" w:rsidR="00427908" w:rsidRPr="00CB1421" w:rsidRDefault="00427908" w:rsidP="00427908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Podkarpackie 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57C3EFEA" w14:textId="3C3F88A7" w:rsidR="00427908" w:rsidRPr="00946F56" w:rsidRDefault="00427908" w:rsidP="00B83A55">
            <w:pPr>
              <w:jc w:val="right"/>
            </w:pPr>
            <w:r w:rsidRPr="00051BC4">
              <w:t>100,8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2D7DA2C" w14:textId="6C6A3DB7" w:rsidR="00427908" w:rsidRPr="00A07A3D" w:rsidRDefault="00427908" w:rsidP="00B83A55">
            <w:pPr>
              <w:jc w:val="right"/>
            </w:pPr>
            <w:r w:rsidRPr="00051BC4">
              <w:t>104,1</w:t>
            </w:r>
          </w:p>
        </w:tc>
      </w:tr>
      <w:tr w:rsidR="00427908" w:rsidRPr="00F95B4F" w14:paraId="3645476D" w14:textId="77777777" w:rsidTr="00B83A55">
        <w:trPr>
          <w:trHeight w:val="57"/>
        </w:trPr>
        <w:tc>
          <w:tcPr>
            <w:tcW w:w="3494" w:type="dxa"/>
          </w:tcPr>
          <w:p w14:paraId="1E412BED" w14:textId="77777777" w:rsidR="00427908" w:rsidRPr="00CB1421" w:rsidRDefault="00427908" w:rsidP="00427908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Podlaskie 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453EE58F" w14:textId="42CE8786" w:rsidR="00427908" w:rsidRPr="00946F56" w:rsidRDefault="00427908" w:rsidP="00B83A55">
            <w:pPr>
              <w:jc w:val="right"/>
            </w:pPr>
            <w:r w:rsidRPr="00051BC4">
              <w:t>100,7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8F97D36" w14:textId="0831E4D8" w:rsidR="00427908" w:rsidRPr="00A07A3D" w:rsidRDefault="00427908" w:rsidP="00B83A55">
            <w:pPr>
              <w:jc w:val="right"/>
            </w:pPr>
            <w:r w:rsidRPr="00051BC4">
              <w:t>112,5</w:t>
            </w:r>
          </w:p>
        </w:tc>
      </w:tr>
      <w:tr w:rsidR="00427908" w:rsidRPr="00F95B4F" w14:paraId="43E28B7F" w14:textId="77777777" w:rsidTr="00B83A55">
        <w:trPr>
          <w:trHeight w:val="57"/>
        </w:trPr>
        <w:tc>
          <w:tcPr>
            <w:tcW w:w="3494" w:type="dxa"/>
          </w:tcPr>
          <w:p w14:paraId="1AD1ED07" w14:textId="77777777" w:rsidR="00427908" w:rsidRPr="00CB1421" w:rsidRDefault="00427908" w:rsidP="00427908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Pomorskie 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027EE383" w14:textId="7D24D8AE" w:rsidR="00427908" w:rsidRPr="00946F56" w:rsidRDefault="00427908" w:rsidP="00B83A55">
            <w:pPr>
              <w:jc w:val="right"/>
            </w:pPr>
            <w:r w:rsidRPr="00051BC4">
              <w:t>100,7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8EAD462" w14:textId="09997D7B" w:rsidR="00427908" w:rsidRPr="00A07A3D" w:rsidRDefault="00427908" w:rsidP="00B83A55">
            <w:pPr>
              <w:jc w:val="right"/>
            </w:pPr>
            <w:r w:rsidRPr="00051BC4">
              <w:t>108,0</w:t>
            </w:r>
          </w:p>
        </w:tc>
      </w:tr>
      <w:tr w:rsidR="00427908" w:rsidRPr="00F95B4F" w14:paraId="7A008DAE" w14:textId="77777777" w:rsidTr="00B83A55">
        <w:trPr>
          <w:trHeight w:val="57"/>
        </w:trPr>
        <w:tc>
          <w:tcPr>
            <w:tcW w:w="3494" w:type="dxa"/>
          </w:tcPr>
          <w:p w14:paraId="650E5416" w14:textId="77777777" w:rsidR="00427908" w:rsidRPr="00CB1421" w:rsidRDefault="00427908" w:rsidP="00427908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Śląskie 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71BCBEBC" w14:textId="606F8B4F" w:rsidR="00427908" w:rsidRPr="00946F56" w:rsidRDefault="00427908" w:rsidP="00B83A55">
            <w:pPr>
              <w:jc w:val="right"/>
            </w:pPr>
            <w:r w:rsidRPr="00051BC4">
              <w:t>99,8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0EE1DF7" w14:textId="3240354F" w:rsidR="00427908" w:rsidRPr="00A07A3D" w:rsidRDefault="00427908" w:rsidP="00B83A55">
            <w:pPr>
              <w:jc w:val="right"/>
            </w:pPr>
            <w:r w:rsidRPr="00051BC4">
              <w:t>109,0</w:t>
            </w:r>
          </w:p>
        </w:tc>
      </w:tr>
      <w:tr w:rsidR="00427908" w:rsidRPr="00F95B4F" w14:paraId="24B6C19B" w14:textId="77777777" w:rsidTr="00B83A55">
        <w:trPr>
          <w:trHeight w:val="57"/>
        </w:trPr>
        <w:tc>
          <w:tcPr>
            <w:tcW w:w="3494" w:type="dxa"/>
          </w:tcPr>
          <w:p w14:paraId="02483D48" w14:textId="77777777" w:rsidR="00427908" w:rsidRPr="00CB1421" w:rsidRDefault="00427908" w:rsidP="00427908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Świętokrzyskie 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2863AA61" w14:textId="6449E8D8" w:rsidR="00427908" w:rsidRPr="00946F56" w:rsidRDefault="00427908" w:rsidP="00B83A55">
            <w:pPr>
              <w:jc w:val="right"/>
            </w:pPr>
            <w:r w:rsidRPr="00051BC4">
              <w:t>100,3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28C2010" w14:textId="02769BCF" w:rsidR="00427908" w:rsidRPr="00A07A3D" w:rsidRDefault="00427908" w:rsidP="00B83A55">
            <w:pPr>
              <w:jc w:val="right"/>
            </w:pPr>
            <w:r w:rsidRPr="00051BC4">
              <w:t>106,6</w:t>
            </w:r>
          </w:p>
        </w:tc>
      </w:tr>
      <w:tr w:rsidR="00427908" w:rsidRPr="00F95B4F" w14:paraId="3C0BBC12" w14:textId="77777777" w:rsidTr="00B83A55">
        <w:trPr>
          <w:trHeight w:val="57"/>
        </w:trPr>
        <w:tc>
          <w:tcPr>
            <w:tcW w:w="3494" w:type="dxa"/>
          </w:tcPr>
          <w:p w14:paraId="122E2F34" w14:textId="5B2C181F" w:rsidR="00427908" w:rsidRPr="00CB1421" w:rsidRDefault="00427908" w:rsidP="00427908">
            <w:pPr>
              <w:rPr>
                <w:szCs w:val="19"/>
              </w:rPr>
            </w:pPr>
            <w:r w:rsidRPr="00CB1421">
              <w:rPr>
                <w:szCs w:val="19"/>
              </w:rPr>
              <w:t>Warmińsko-</w:t>
            </w:r>
            <w:r>
              <w:rPr>
                <w:szCs w:val="19"/>
              </w:rPr>
              <w:t>m</w:t>
            </w:r>
            <w:r w:rsidRPr="00CB1421">
              <w:rPr>
                <w:szCs w:val="19"/>
              </w:rPr>
              <w:t xml:space="preserve">azurskie 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10D593D8" w14:textId="1B4418E9" w:rsidR="00427908" w:rsidRPr="00946F56" w:rsidRDefault="00427908" w:rsidP="00B83A55">
            <w:pPr>
              <w:jc w:val="right"/>
            </w:pPr>
            <w:r w:rsidRPr="00051BC4">
              <w:t>101,3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C95708D" w14:textId="1E7C6BC7" w:rsidR="00427908" w:rsidRPr="00A07A3D" w:rsidRDefault="00427908" w:rsidP="00B83A55">
            <w:pPr>
              <w:jc w:val="right"/>
            </w:pPr>
            <w:r w:rsidRPr="00051BC4">
              <w:t>102,6</w:t>
            </w:r>
          </w:p>
        </w:tc>
      </w:tr>
      <w:tr w:rsidR="00427908" w:rsidRPr="00F95B4F" w14:paraId="28E5FFEE" w14:textId="77777777" w:rsidTr="00B83A55">
        <w:trPr>
          <w:trHeight w:val="57"/>
        </w:trPr>
        <w:tc>
          <w:tcPr>
            <w:tcW w:w="3494" w:type="dxa"/>
            <w:tcBorders>
              <w:bottom w:val="single" w:sz="4" w:space="0" w:color="001D77"/>
            </w:tcBorders>
          </w:tcPr>
          <w:p w14:paraId="293AD947" w14:textId="77777777" w:rsidR="00427908" w:rsidRPr="00CB1421" w:rsidRDefault="00427908" w:rsidP="00427908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Wielkopolskie </w:t>
            </w:r>
          </w:p>
        </w:tc>
        <w:tc>
          <w:tcPr>
            <w:tcW w:w="2278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51AE515C" w14:textId="263F8690" w:rsidR="00427908" w:rsidRPr="00946F56" w:rsidRDefault="00427908" w:rsidP="00B83A55">
            <w:pPr>
              <w:jc w:val="right"/>
            </w:pPr>
            <w:r w:rsidRPr="00051BC4">
              <w:t>100,4</w:t>
            </w:r>
          </w:p>
        </w:tc>
        <w:tc>
          <w:tcPr>
            <w:tcW w:w="229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277404B9" w14:textId="6E1A10E9" w:rsidR="00427908" w:rsidRPr="00A07A3D" w:rsidRDefault="00427908" w:rsidP="00B83A55">
            <w:pPr>
              <w:jc w:val="right"/>
            </w:pPr>
            <w:r w:rsidRPr="00051BC4">
              <w:t>107,9</w:t>
            </w:r>
          </w:p>
        </w:tc>
      </w:tr>
      <w:tr w:rsidR="00427908" w:rsidRPr="00F95B4F" w14:paraId="22C5F771" w14:textId="77777777" w:rsidTr="00B83A55">
        <w:trPr>
          <w:trHeight w:val="57"/>
        </w:trPr>
        <w:tc>
          <w:tcPr>
            <w:tcW w:w="3494" w:type="dxa"/>
            <w:tcBorders>
              <w:bottom w:val="nil"/>
            </w:tcBorders>
          </w:tcPr>
          <w:p w14:paraId="1A981552" w14:textId="77777777" w:rsidR="00427908" w:rsidRPr="00CB1421" w:rsidRDefault="00427908" w:rsidP="00427908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Zachodniopomorskie </w:t>
            </w:r>
          </w:p>
        </w:tc>
        <w:tc>
          <w:tcPr>
            <w:tcW w:w="2278" w:type="dxa"/>
            <w:tcBorders>
              <w:bottom w:val="nil"/>
            </w:tcBorders>
            <w:shd w:val="clear" w:color="auto" w:fill="auto"/>
            <w:vAlign w:val="center"/>
          </w:tcPr>
          <w:p w14:paraId="5776A5AE" w14:textId="7907A93C" w:rsidR="00427908" w:rsidRPr="00946F56" w:rsidRDefault="00427908" w:rsidP="00B83A55">
            <w:pPr>
              <w:jc w:val="right"/>
            </w:pPr>
            <w:r w:rsidRPr="00051BC4">
              <w:t>100,2</w:t>
            </w:r>
          </w:p>
        </w:tc>
        <w:tc>
          <w:tcPr>
            <w:tcW w:w="2296" w:type="dxa"/>
            <w:tcBorders>
              <w:bottom w:val="nil"/>
            </w:tcBorders>
            <w:shd w:val="clear" w:color="auto" w:fill="auto"/>
            <w:vAlign w:val="center"/>
          </w:tcPr>
          <w:p w14:paraId="7DBEFB91" w14:textId="35F466E5" w:rsidR="00427908" w:rsidRPr="00A07A3D" w:rsidRDefault="00427908" w:rsidP="00B83A55">
            <w:pPr>
              <w:jc w:val="right"/>
            </w:pPr>
            <w:r w:rsidRPr="00051BC4">
              <w:t>102,1</w:t>
            </w:r>
          </w:p>
        </w:tc>
      </w:tr>
    </w:tbl>
    <w:p w14:paraId="1FB27701" w14:textId="77777777" w:rsidR="00E01393" w:rsidRDefault="00E01393" w:rsidP="00CB3BE9">
      <w:pPr>
        <w:rPr>
          <w:shd w:val="clear" w:color="auto" w:fill="FFFFFF"/>
        </w:rPr>
      </w:pPr>
    </w:p>
    <w:p w14:paraId="1C8C29BF" w14:textId="77777777" w:rsidR="002021D2" w:rsidRDefault="002021D2" w:rsidP="00CB3BE9">
      <w:pPr>
        <w:rPr>
          <w:shd w:val="clear" w:color="auto" w:fill="FFFFFF"/>
        </w:rPr>
      </w:pPr>
    </w:p>
    <w:p w14:paraId="195A0C2E" w14:textId="465DD102" w:rsidR="002021D2" w:rsidRPr="004E56D3" w:rsidRDefault="002F7DBF" w:rsidP="004E56D3">
      <w:pPr>
        <w:rPr>
          <w:sz w:val="18"/>
          <w:szCs w:val="18"/>
          <w:shd w:val="clear" w:color="auto" w:fill="FFFFFF"/>
        </w:rPr>
      </w:pPr>
      <w:r w:rsidRPr="002F7DBF">
        <w:t xml:space="preserve">W przypadku cytowania danych Głównego Urzędu Statystycznego prosimy o zamieszczenie </w:t>
      </w:r>
      <w:r w:rsidR="00E25981">
        <w:br/>
      </w:r>
      <w:r w:rsidRPr="002F7DBF">
        <w:t xml:space="preserve">informacji: „Źródło danych GUS”, a w przypadku publikowania obliczeń dokonanych na danych opublikowanych przez GUS prosimy o zamieszczenie informacji: „Opracowanie własne na podstawie danych </w:t>
      </w:r>
      <w:r w:rsidRPr="004E56D3">
        <w:t>GUS”.</w:t>
      </w:r>
    </w:p>
    <w:p w14:paraId="2E92045F" w14:textId="77777777" w:rsidR="0059548E" w:rsidRPr="004E56D3" w:rsidRDefault="0059548E" w:rsidP="004E56D3">
      <w:pPr>
        <w:rPr>
          <w:sz w:val="18"/>
        </w:rPr>
        <w:sectPr w:rsidR="0059548E" w:rsidRPr="004E56D3" w:rsidSect="00586E74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720" w:right="2975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10490" w:type="dxa"/>
        <w:tblLayout w:type="fixed"/>
        <w:tblLook w:val="04A0" w:firstRow="1" w:lastRow="0" w:firstColumn="1" w:lastColumn="0" w:noHBand="0" w:noVBand="1"/>
      </w:tblPr>
      <w:tblGrid>
        <w:gridCol w:w="5245"/>
        <w:gridCol w:w="5245"/>
      </w:tblGrid>
      <w:tr w:rsidR="0012509E" w14:paraId="19F87B29" w14:textId="77777777" w:rsidTr="00EE7A6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356C7178" w14:textId="77777777" w:rsidR="0012509E" w:rsidRPr="004A1D19" w:rsidRDefault="0012509E" w:rsidP="00EE7A6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C49E9C7" w14:textId="77777777" w:rsidR="0012509E" w:rsidRPr="008925F0" w:rsidRDefault="0012509E" w:rsidP="00EE7A6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78A6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5A9A4152" w14:textId="77777777" w:rsidR="0012509E" w:rsidRPr="00AB1F20" w:rsidRDefault="0012509E" w:rsidP="00EE7A66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Z-ca </w:t>
            </w:r>
            <w:r w:rsidRPr="00AB1F20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Pr="00AB1F20">
              <w:rPr>
                <w:b/>
                <w:sz w:val="20"/>
                <w:szCs w:val="20"/>
                <w:lang w:val="fi-FI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18"/>
                <w:lang w:eastAsia="pl-PL"/>
              </w:rPr>
              <w:t xml:space="preserve">Katarzyna </w:t>
            </w:r>
            <w:proofErr w:type="spellStart"/>
            <w:r w:rsidRPr="008423D8">
              <w:rPr>
                <w:b/>
                <w:color w:val="000000" w:themeColor="text1"/>
                <w:sz w:val="20"/>
                <w:lang w:eastAsia="pl-PL"/>
              </w:rPr>
              <w:t>Dmitrowicz</w:t>
            </w:r>
            <w:proofErr w:type="spellEnd"/>
            <w:r w:rsidRPr="008423D8">
              <w:rPr>
                <w:b/>
                <w:color w:val="000000" w:themeColor="text1"/>
                <w:sz w:val="20"/>
                <w:lang w:eastAsia="pl-PL"/>
              </w:rPr>
              <w:t>-Życka</w:t>
            </w:r>
          </w:p>
          <w:p w14:paraId="6AC8D24F" w14:textId="77777777" w:rsidR="0012509E" w:rsidRDefault="0012509E" w:rsidP="00EE7A66">
            <w:pPr>
              <w:spacing w:before="0"/>
              <w:rPr>
                <w:sz w:val="18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Pr="006677A8">
              <w:rPr>
                <w:rFonts w:cs="Arial"/>
                <w:color w:val="000000" w:themeColor="text1"/>
                <w:sz w:val="20"/>
                <w:lang w:val="fi-FI"/>
              </w:rPr>
              <w:t>91 459 77 00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353913A4" w14:textId="77777777" w:rsidR="0012509E" w:rsidRDefault="0012509E" w:rsidP="00EE7A6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69B346A1" w14:textId="77777777" w:rsidR="0012509E" w:rsidRDefault="0012509E" w:rsidP="00EE7A66">
            <w:r>
              <w:t>Tel. komórkowy: +48 695 255 032</w:t>
            </w:r>
          </w:p>
          <w:p w14:paraId="1DA97657" w14:textId="27BB72EE" w:rsidR="0012509E" w:rsidRDefault="0012509E" w:rsidP="00EE7A66">
            <w:pPr>
              <w:ind w:left="1494" w:hanging="1494"/>
            </w:pPr>
            <w:r>
              <w:t xml:space="preserve">Tel. stacjonarne: +48 22 608 38 04, +48 22 449 41 45, </w:t>
            </w:r>
            <w:r w:rsidR="006D7F5B">
              <w:br/>
            </w:r>
            <w:r>
              <w:t>+48 22 608 30 09</w:t>
            </w:r>
          </w:p>
          <w:p w14:paraId="092DB802" w14:textId="77777777" w:rsidR="0012509E" w:rsidRDefault="0012509E" w:rsidP="00EE7A66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9F8D462" w14:textId="77777777" w:rsidR="0012509E" w:rsidRDefault="0012509E" w:rsidP="00EE7A66">
            <w:pPr>
              <w:rPr>
                <w:sz w:val="18"/>
              </w:rPr>
            </w:pPr>
          </w:p>
        </w:tc>
      </w:tr>
      <w:tr w:rsidR="0012509E" w14:paraId="41EED568" w14:textId="77777777" w:rsidTr="00EE7A66">
        <w:tc>
          <w:tcPr>
            <w:tcW w:w="524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999947" w14:textId="77777777" w:rsidR="0012509E" w:rsidRPr="0092372C" w:rsidRDefault="0012509E" w:rsidP="00EE7A66">
            <w:pPr>
              <w:rPr>
                <w:sz w:val="18"/>
                <w:lang w:val="en-US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A1A46" w14:textId="77777777" w:rsidR="0012509E" w:rsidRDefault="0012509E" w:rsidP="00EE7A66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4368" behindDoc="0" locked="0" layoutInCell="1" allowOverlap="1" wp14:anchorId="6F6CB79C" wp14:editId="38CCBEB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2509E" w14:paraId="633ED2CC" w14:textId="77777777" w:rsidTr="00EE7A66">
        <w:tc>
          <w:tcPr>
            <w:tcW w:w="52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7DD8CB" w14:textId="77777777" w:rsidR="0012509E" w:rsidRDefault="0012509E" w:rsidP="00EE7A66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28757" w14:textId="77777777" w:rsidR="0012509E" w:rsidRDefault="0012509E" w:rsidP="00EE7A66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9488" behindDoc="0" locked="0" layoutInCell="1" allowOverlap="1" wp14:anchorId="21BDC482" wp14:editId="08286807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43815</wp:posOffset>
                  </wp:positionV>
                  <wp:extent cx="251460" cy="251460"/>
                  <wp:effectExtent l="0" t="0" r="0" b="0"/>
                  <wp:wrapNone/>
                  <wp:docPr id="20" name="Obraz 2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2509E" w14:paraId="4E185584" w14:textId="77777777" w:rsidTr="00EE7A66">
        <w:tc>
          <w:tcPr>
            <w:tcW w:w="52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29C3CF" w14:textId="77777777" w:rsidR="0012509E" w:rsidRDefault="0012509E" w:rsidP="00EE7A66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949C506" w14:textId="77777777" w:rsidR="0012509E" w:rsidRDefault="0012509E" w:rsidP="00EE7A66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5392" behindDoc="0" locked="0" layoutInCell="1" allowOverlap="1" wp14:anchorId="112B7BE2" wp14:editId="4C3C4E7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5" name="Obraz 2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2509E" w14:paraId="24F484DE" w14:textId="77777777" w:rsidTr="00EE7A6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69576BB" w14:textId="77777777" w:rsidR="0012509E" w:rsidRDefault="0012509E" w:rsidP="00EE7A66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EF8AC3C" w14:textId="77777777" w:rsidR="0012509E" w:rsidRPr="003D5F42" w:rsidRDefault="0012509E" w:rsidP="00EE7A66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6416" behindDoc="0" locked="0" layoutInCell="1" allowOverlap="1" wp14:anchorId="409A0783" wp14:editId="701F0AD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2509E" w14:paraId="7A7D0AFF" w14:textId="77777777" w:rsidTr="00EE7A6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399F0EB" w14:textId="77777777" w:rsidR="0012509E" w:rsidRDefault="0012509E" w:rsidP="00EE7A66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3BC5105" w14:textId="77777777" w:rsidR="0012509E" w:rsidRPr="003D5F42" w:rsidRDefault="0012509E" w:rsidP="00EE7A66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7440" behindDoc="0" locked="0" layoutInCell="1" allowOverlap="1" wp14:anchorId="71F01400" wp14:editId="223C36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8" name="Obraz 28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2509E" w14:paraId="0393C8A5" w14:textId="77777777" w:rsidTr="00EE7A66">
        <w:trPr>
          <w:trHeight w:val="1548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A1BE534" w14:textId="77777777" w:rsidR="0012509E" w:rsidRDefault="0012509E" w:rsidP="00EE7A66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0B34CC71" w14:textId="77777777" w:rsidR="0012509E" w:rsidRPr="003D5F42" w:rsidRDefault="0012509E" w:rsidP="00EE7A66">
            <w:pPr>
              <w:ind w:left="82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8464" behindDoc="0" locked="0" layoutInCell="1" allowOverlap="1" wp14:anchorId="7B11A7A7" wp14:editId="6F59BD0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9" name="Obraz 29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509E" w14:paraId="2959A71C" w14:textId="77777777" w:rsidTr="00EE7A66">
        <w:trPr>
          <w:trHeight w:val="4766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52141" w14:textId="77777777" w:rsidR="0012509E" w:rsidRDefault="0012509E" w:rsidP="00EE7A66">
            <w:pPr>
              <w:spacing w:before="0" w:after="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33344" behindDoc="0" locked="0" layoutInCell="1" allowOverlap="1" wp14:anchorId="60B5D66A" wp14:editId="59992223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13970</wp:posOffset>
                      </wp:positionV>
                      <wp:extent cx="6654800" cy="3408680"/>
                      <wp:effectExtent l="0" t="0" r="12700" b="20320"/>
                      <wp:wrapSquare wrapText="bothSides"/>
                      <wp:docPr id="14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54800" cy="3408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5E1A95" w14:textId="77777777" w:rsidR="0012509E" w:rsidRPr="00EE456A" w:rsidRDefault="0012509E" w:rsidP="0012509E">
                                  <w:pPr>
                                    <w:rPr>
                                      <w:b/>
                                    </w:rPr>
                                  </w:pPr>
                                  <w:r w:rsidRPr="00EE456A">
                                    <w:rPr>
                                      <w:b/>
                                    </w:rPr>
                                    <w:t>Powiązane opracowania</w:t>
                                  </w:r>
                                </w:p>
                                <w:p w14:paraId="432EC642" w14:textId="7527020D" w:rsidR="0012509E" w:rsidRPr="00D333CE" w:rsidRDefault="00D333C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 xml:space="preserve"> HYPERLINK "https://stat.gov.pl/sygnalne/komunikaty-i-obwieszczenia/8,2025,kategoria.html" \o "Link do Obwieszczenia w sprawie wskaźników zmian cen dla lokali mieszkalnych z podziałem na województwa" </w:instrText>
                                  </w: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12509E" w:rsidRPr="00D333CE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Obwieszczenie w sprawie wskaźników zmian cen dla lokali mieszkalnych z podziałem na województwa</w:t>
                                  </w:r>
                                </w:p>
                                <w:p w14:paraId="74789CAD" w14:textId="55535E5E" w:rsidR="0012509E" w:rsidRPr="00D333CE" w:rsidRDefault="00D333C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7B75B5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"https://stat.gov.pl/sygnalne/komunikaty-i-obwieszczenia/lista-komunikatow-i-obwieszczen/komunikat-w-sprawie-ceny-1m2-powierzchni-uzytkowej-budynku-mieszkalnego-za-pierwszy-kwartal-2025-r-,265,46.html" \o "Link do opracowania: \"Komunikat w sprawie ceny 1 m2 powierzchni użytkowej budynku mieszkalnego za czwarty kwartał 2025 r.\" "</w:instrText>
                                  </w: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12509E" w:rsidRPr="00D333CE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Komunikat w sprawie ceny 1 m</w:t>
                                  </w:r>
                                  <w:r w:rsidR="0012509E" w:rsidRPr="00D333CE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  <w:vertAlign w:val="superscript"/>
                                    </w:rPr>
                                    <w:t>2</w:t>
                                  </w:r>
                                  <w:r w:rsidR="0012509E" w:rsidRPr="00D333CE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powierzchni użytkowej budynku mieszkalnego</w:t>
                                  </w:r>
                                  <w:r w:rsidR="00750AB8" w:rsidRPr="00D333CE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za </w:t>
                                  </w:r>
                                  <w:r w:rsidR="00F1549C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pierwszy kwartał 2025</w:t>
                                  </w:r>
                                  <w:r w:rsidR="00750AB8" w:rsidRPr="00D333CE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r.</w:t>
                                  </w:r>
                                </w:p>
                                <w:p w14:paraId="521F9CB8" w14:textId="617841E1" w:rsidR="0012509E" w:rsidRPr="00DE160F" w:rsidRDefault="00D333C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12509E"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</w:rPr>
                                    <w:instrText>HYPERLINK "https://stat.gov.pl/obszary-tematyczne/infrastruktura-komunalna-nieruchomosci/nieruchomosci-budynki-infrastruktura-komunalna/obrot-nieruchomosciami-w-2023-roku,4,21.html" \o "Link do publikacji: \"Obrót nieruchomościami w 2023 r.\" "</w:instrText>
                                  </w:r>
                                  <w:r w:rsidR="0012509E"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</w:rPr>
                                    <w:fldChar w:fldCharType="separate"/>
                                  </w:r>
                                  <w:r w:rsidR="0012509E"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Obrót nieruchomościami w 202</w:t>
                                  </w:r>
                                  <w:r w:rsidR="00173D97"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3</w:t>
                                  </w:r>
                                  <w:r w:rsidR="0012509E"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r.</w:t>
                                  </w:r>
                                </w:p>
                                <w:p w14:paraId="21CC330F" w14:textId="77777777" w:rsidR="0012509E" w:rsidRPr="002940EF" w:rsidRDefault="0012509E" w:rsidP="00741266">
                                  <w:pPr>
                                    <w:spacing w:before="360"/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</w:rPr>
                                    <w:fldChar w:fldCharType="end"/>
                                  </w:r>
                                  <w:r w:rsidRPr="002940EF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Temat dostępny w bazach danych</w:t>
                                  </w:r>
                                </w:p>
                                <w:p w14:paraId="31CF95B9" w14:textId="152E8727" w:rsidR="0012509E" w:rsidRPr="004C0060" w:rsidRDefault="004C0060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D333CE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"https://dbw.stat.gov.pl/baza-danych" \o "Link do Dziedzinowych Baz Wiedzy (DBW) – Gospodarka – Ceny – Ceny nieruchomośc"</w:instrText>
                                  </w: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12509E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Dziedzinow</w:t>
                                  </w:r>
                                  <w:r w:rsidR="00401AA1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e</w:t>
                                  </w:r>
                                  <w:r w:rsidR="0012509E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Baz</w:t>
                                  </w:r>
                                  <w:r w:rsidR="00401AA1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y</w:t>
                                  </w:r>
                                  <w:r w:rsidR="0012509E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Wiedzy (DBW) </w:t>
                                  </w:r>
                                  <w:r w:rsidR="00401AA1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– Gospodarka – </w:t>
                                  </w:r>
                                  <w:r w:rsidR="0012509E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Ceny</w:t>
                                  </w:r>
                                  <w:r w:rsidR="00401AA1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– Ceny nieruchomości</w:t>
                                  </w:r>
                                </w:p>
                                <w:p w14:paraId="3A4E0636" w14:textId="2BE6D845" w:rsidR="004C0060" w:rsidRPr="009444A9" w:rsidRDefault="004C0060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9444A9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D333CE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"https://bdl.stat.gov.pl/BDL/dane/podgrup/temat" \o "Link do Banku Danych Lokalnych – Rynek nieruchomości"</w:instrText>
                                  </w:r>
                                  <w:r w:rsidR="009444A9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9444A9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Bank Danych Lokalnych – Rynek nieruchomości</w:t>
                                  </w:r>
                                </w:p>
                                <w:p w14:paraId="079DB665" w14:textId="4FC8B1AA" w:rsidR="0012509E" w:rsidRDefault="009444A9" w:rsidP="00CE6322">
                                  <w:pPr>
                                    <w:spacing w:before="360"/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12509E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Ważniejsze</w:t>
                                  </w:r>
                                  <w:r w:rsidR="0012509E" w:rsidRPr="00505A92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 xml:space="preserve"> pojęcia dostępne w słowniku</w:t>
                                  </w:r>
                                </w:p>
                                <w:p w14:paraId="486B0075" w14:textId="3E7D43C0" w:rsidR="0012509E" w:rsidRPr="00DE160F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D333CE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"http://stat.gov.pl/metainformacje/slownik-pojec/pojecia-stosowane-w-statystyce-publicznej/966,pojecie.html" \o "Link do pojęcia: Obrót nieruchomościami"</w:instrText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Obrót nieruchomościami</w:t>
                                  </w:r>
                                </w:p>
                                <w:p w14:paraId="4BFD5215" w14:textId="14498169" w:rsidR="0012509E" w:rsidRPr="00DE160F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D333CE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"https://stat.gov.pl/metainformacje/slownik-pojec/pojecia-stosowane-w-statystyce-publicznej/4491,pojecie.html" \o "Link do pojęcia: Rejestr Cen Nieruchomości (RCN)"</w:instrText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Rejestr Cen Nieruchomości (RCN)</w:t>
                                  </w:r>
                                </w:p>
                                <w:p w14:paraId="5042D7B4" w14:textId="0813C6BB" w:rsidR="0012509E" w:rsidRPr="004C0060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D333CE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"http://stat.gov.pl/metainformacje/slownik-pojec/pojecia-stosowane-w-statystyce-publicznej/1984,pojecie.html" \o "Link do pojęcia: Lokal"</w:instrText>
                                  </w:r>
                                  <w:r w:rsid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Lokal</w:t>
                                  </w:r>
                                </w:p>
                                <w:p w14:paraId="2F59F9B2" w14:textId="29A04FF2" w:rsidR="0012509E" w:rsidRPr="00DE160F" w:rsidRDefault="004C0060" w:rsidP="0012509E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Cs w:val="19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hyperlink r:id="rId23" w:tooltip="Link do pojęcia: Wskaźniki cen lokali mieszkalnych" w:history="1">
                                    <w:r w:rsidR="0012509E" w:rsidRPr="00792CE4">
                                      <w:rPr>
                                        <w:rStyle w:val="Hipercze"/>
                                        <w:rFonts w:cs="Arial"/>
                                        <w:szCs w:val="19"/>
                                        <w:shd w:val="clear" w:color="auto" w:fill="F0F0F0"/>
                                      </w:rPr>
                                      <w:t>Wskaźniki cen lokali mieszkalnych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5D66A" id="_x0000_s1030" type="#_x0000_t202" style="position:absolute;margin-left:-5.4pt;margin-top:1.1pt;width:524pt;height:268.4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" fillcolor="#f2f2f2 [3052]" strokecolor="white [3212]">
                      <v:textbox>
                        <w:txbxContent>
                          <w:p w14:paraId="665E1A95" w14:textId="77777777" w:rsidR="0012509E" w:rsidRPr="00EE456A" w:rsidRDefault="0012509E" w:rsidP="0012509E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2EC642" w14:textId="7527020D" w:rsidR="0012509E" w:rsidRPr="00D333CE" w:rsidRDefault="00D333CE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"https://stat.gov.pl/sygnalne/komunikaty-i-obwieszczenia/8,2025,kategoria.html" \o "Link do Obwieszczenia w sprawie wskaźników zmian cen dla lokali mieszkalnych z podziałem na województwa"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12509E" w:rsidRPr="00D333C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Obwieszczenie w sprawie wskaźników zmian cen dla lokali mieszkalnych z podziałem na województwa</w:t>
                            </w:r>
                          </w:p>
                          <w:p w14:paraId="74789CAD" w14:textId="55535E5E" w:rsidR="0012509E" w:rsidRPr="00D333CE" w:rsidRDefault="00D333CE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7B75B5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"https://stat.gov.pl/sygnalne/komunikaty-i-obwieszczenia/lista-komunikatow-i-obwieszczen/komunikat-w-sprawie-ceny-1m2-powierzchni-uzytkowej-budynku-mieszkalnego-za-pierwszy-kwartal-2025-r-,265,46.html" \o "Link do opracowania: \"Komunikat w sprawie ceny 1 m2 powierzchni użytkowej budynku mieszkalnego za czwarty kwartał 2025 r.\" 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12509E" w:rsidRPr="00D333C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Komunikat w sprawie ceny 1 m</w:t>
                            </w:r>
                            <w:r w:rsidR="0012509E" w:rsidRPr="00D333C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  <w:vertAlign w:val="superscript"/>
                              </w:rPr>
                              <w:t>2</w:t>
                            </w:r>
                            <w:r w:rsidR="0012509E" w:rsidRPr="00D333C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powierzchni użytkowej budynku mieszkalnego</w:t>
                            </w:r>
                            <w:r w:rsidR="00750AB8" w:rsidRPr="00D333C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za </w:t>
                            </w:r>
                            <w:r w:rsidR="00F1549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pierwszy kwartał 2025</w:t>
                            </w:r>
                            <w:r w:rsidR="00750AB8" w:rsidRPr="00D333C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r.</w:t>
                            </w:r>
                          </w:p>
                          <w:p w14:paraId="521F9CB8" w14:textId="617841E1" w:rsidR="0012509E" w:rsidRPr="00DE160F" w:rsidRDefault="00D333CE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12509E" w:rsidRPr="00DE160F">
                              <w:rPr>
                                <w:rStyle w:val="Hipercze"/>
                                <w:rFonts w:cs="Arial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</w:rPr>
                              <w:instrText>HYPERLINK "https://stat.gov.pl/obszary-tematyczne/infrastruktura-komunalna-nieruchomosci/nieruchomosci-budynki-infrastruktura-komunalna/obrot-nieruchomosciami-w-2023-roku,4,21.html" \o "Link do publikacji: \"Obrót nieruchomościami w 2023 r.\" "</w:instrText>
                            </w:r>
                            <w:r w:rsidR="0012509E" w:rsidRPr="00DE160F">
                              <w:rPr>
                                <w:rStyle w:val="Hipercze"/>
                                <w:rFonts w:cs="Arial"/>
                                <w:szCs w:val="19"/>
                              </w:rPr>
                              <w:fldChar w:fldCharType="separate"/>
                            </w:r>
                            <w:r w:rsidR="0012509E"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Obrót nieruchomościami w 202</w:t>
                            </w:r>
                            <w:r w:rsidR="00173D97"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3</w:t>
                            </w:r>
                            <w:r w:rsidR="0012509E"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r.</w:t>
                            </w:r>
                          </w:p>
                          <w:p w14:paraId="21CC330F" w14:textId="77777777" w:rsidR="0012509E" w:rsidRPr="002940EF" w:rsidRDefault="0012509E" w:rsidP="00741266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</w:rPr>
                              <w:fldChar w:fldCharType="end"/>
                            </w: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1CF95B9" w14:textId="152E8727" w:rsidR="0012509E" w:rsidRPr="004C0060" w:rsidRDefault="004C0060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D333C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"https://dbw.stat.gov.pl/baza-danych" \o "Link do Dziedzinowych Baz Wiedzy (DBW) – Gospodarka – Ceny – Ceny nieruchomośc"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12509E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Dziedzinow</w:t>
                            </w:r>
                            <w:r w:rsidR="00401AA1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e</w:t>
                            </w:r>
                            <w:r w:rsidR="0012509E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Baz</w:t>
                            </w:r>
                            <w:r w:rsidR="00401AA1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y</w:t>
                            </w:r>
                            <w:r w:rsidR="0012509E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Wiedzy (DBW) </w:t>
                            </w:r>
                            <w:r w:rsidR="00401AA1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– Gospodarka – </w:t>
                            </w:r>
                            <w:r w:rsidR="0012509E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Ceny</w:t>
                            </w:r>
                            <w:r w:rsidR="00401AA1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– Ceny nieruchomości</w:t>
                            </w:r>
                          </w:p>
                          <w:p w14:paraId="3A4E0636" w14:textId="2BE6D845" w:rsidR="004C0060" w:rsidRPr="009444A9" w:rsidRDefault="004C0060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9444A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D333C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"https://bdl.stat.gov.pl/BDL/dane/podgrup/temat" \o "Link do Banku Danych Lokalnych – Rynek nieruchomości"</w:instrText>
                            </w:r>
                            <w:r w:rsidR="009444A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9444A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Bank Danych Lokalnych – Rynek nieruchomości</w:t>
                            </w:r>
                          </w:p>
                          <w:p w14:paraId="079DB665" w14:textId="4FC8B1AA" w:rsidR="0012509E" w:rsidRDefault="009444A9" w:rsidP="00CE6322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12509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="0012509E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86B0075" w14:textId="3E7D43C0" w:rsidR="0012509E" w:rsidRPr="00DE160F" w:rsidRDefault="0012509E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D333C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"http://stat.gov.pl/metainformacje/slownik-pojec/pojecia-stosowane-w-statystyce-publicznej/966,pojecie.html" \o "Link do pojęcia: Obrót nieruchomościami"</w:instrText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Obrót nieruchomościami</w:t>
                            </w:r>
                          </w:p>
                          <w:p w14:paraId="4BFD5215" w14:textId="14498169" w:rsidR="0012509E" w:rsidRPr="00DE160F" w:rsidRDefault="0012509E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D333C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"https://stat.gov.pl/metainformacje/slownik-pojec/pojecia-stosowane-w-statystyce-publicznej/4491,pojecie.html" \o "Link do pojęcia: Rejestr Cen Nieruchomości (RCN)"</w:instrText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Rejestr Cen Nieruchomości (RCN)</w:t>
                            </w:r>
                          </w:p>
                          <w:p w14:paraId="5042D7B4" w14:textId="0813C6BB" w:rsidR="0012509E" w:rsidRPr="004C0060" w:rsidRDefault="0012509E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D333C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"http://stat.gov.pl/metainformacje/slownik-pojec/pojecia-stosowane-w-statystyce-publicznej/1984,pojecie.html" \o "Link do pojęcia: Lokal"</w:instrText>
                            </w:r>
                            <w:r w:rsid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Lokal</w:t>
                            </w:r>
                          </w:p>
                          <w:p w14:paraId="2F59F9B2" w14:textId="29A04FF2" w:rsidR="0012509E" w:rsidRPr="00DE160F" w:rsidRDefault="004C0060" w:rsidP="001250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tooltip="Link do pojęcia: Wskaźniki cen lokali mieszkalnych" w:history="1">
                              <w:r w:rsidR="0012509E" w:rsidRPr="00792CE4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Wskaźniki cen lokali mieszkalnych</w:t>
                              </w:r>
                            </w:hyperlink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14:paraId="06EA8B53" w14:textId="77777777" w:rsidR="0012509E" w:rsidRPr="00001C5B" w:rsidRDefault="0012509E" w:rsidP="00A9551B">
      <w:pPr>
        <w:rPr>
          <w:sz w:val="18"/>
        </w:rPr>
      </w:pPr>
    </w:p>
    <w:sectPr w:rsidR="0012509E" w:rsidRPr="00001C5B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A3DF1D" w14:textId="77777777" w:rsidR="00C626F7" w:rsidRDefault="00C626F7" w:rsidP="000662E2">
      <w:pPr>
        <w:spacing w:after="0" w:line="240" w:lineRule="auto"/>
      </w:pPr>
      <w:r>
        <w:separator/>
      </w:r>
    </w:p>
  </w:endnote>
  <w:endnote w:type="continuationSeparator" w:id="0">
    <w:p w14:paraId="7432663B" w14:textId="77777777" w:rsidR="00C626F7" w:rsidRDefault="00C626F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6474075"/>
      <w:docPartObj>
        <w:docPartGallery w:val="Page Numbers (Bottom of Page)"/>
        <w:docPartUnique/>
      </w:docPartObj>
    </w:sdtPr>
    <w:sdtEndPr/>
    <w:sdtContent>
      <w:p w14:paraId="2539DA33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735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341393"/>
      <w:docPartObj>
        <w:docPartGallery w:val="Page Numbers (Bottom of Page)"/>
        <w:docPartUnique/>
      </w:docPartObj>
    </w:sdtPr>
    <w:sdtEndPr/>
    <w:sdtContent>
      <w:p w14:paraId="5AE35619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735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F84DAC2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7350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1C1D4" w14:textId="77777777" w:rsidR="00C626F7" w:rsidRDefault="00C626F7" w:rsidP="000662E2">
      <w:pPr>
        <w:spacing w:after="0" w:line="240" w:lineRule="auto"/>
      </w:pPr>
      <w:r>
        <w:separator/>
      </w:r>
    </w:p>
  </w:footnote>
  <w:footnote w:type="continuationSeparator" w:id="0">
    <w:p w14:paraId="60FE8DEC" w14:textId="77777777" w:rsidR="00C626F7" w:rsidRDefault="00C626F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D8338" w14:textId="77777777"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6DD4B64" wp14:editId="42A1ED2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2BBF4F9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130EA" w14:textId="77777777" w:rsidR="00F22BD7" w:rsidRDefault="00E940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5913E95A" wp14:editId="36C0B472">
              <wp:simplePos x="0" y="0"/>
              <wp:positionH relativeFrom="column">
                <wp:posOffset>5220970</wp:posOffset>
              </wp:positionH>
              <wp:positionV relativeFrom="paragraph">
                <wp:posOffset>788670</wp:posOffset>
              </wp:positionV>
              <wp:extent cx="1431290" cy="336550"/>
              <wp:effectExtent l="0" t="0" r="0" b="6350"/>
              <wp:wrapNone/>
              <wp:docPr id="4" name="Pole tekstowe 2" descr="Data publikacji informacji sygnalnej: 03.07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94B534" w14:textId="2D0AD6DF" w:rsidR="00FB16F3" w:rsidRPr="007143FF" w:rsidRDefault="00E2702D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DE3CB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722B9E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9D34B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7572E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FB16F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13E95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: 03.07.2025 r." style="position:absolute;margin-left:411.1pt;margin-top:62.1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" filled="f" stroked="f">
              <v:textbox>
                <w:txbxContent>
                  <w:p w14:paraId="2594B534" w14:textId="2D0AD6DF" w:rsidR="00FB16F3" w:rsidRPr="007143FF" w:rsidRDefault="00E2702D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DE3CB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722B9E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9D34B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7572E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FB16F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5922F129" wp14:editId="2C8AA4E9">
          <wp:extent cx="1219200" cy="677383"/>
          <wp:effectExtent l="0" t="0" r="0" b="0"/>
          <wp:docPr id="30" name="Obraz 30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DE55184" wp14:editId="41750AB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13BA44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E55184" id="Schemat blokowy: opóźnienie 6" o:spid="_x0000_s103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2MNbwYAAFg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6V3VJbymyVdXYEGklEtDuV1+jJnXJxh&#10;Lt5iBhJAIAcoXMUb+MgKClcjXHXqyEFryj597ntpDyJNWHXQFtSlC4f/vsGMOKh4VYF8M/FCUBMi&#10;oU7CKPbhhJkrS3Ol2pTPKRAExirsTh1Ke1G0hxmj5XsQwp5KVFjCVQrYML4FDBZ98lzAOSyBTjMl&#10;p6fqGCSowNKz6rxOW5llDZm/273HrEbycOEIEFm+pq0SFc9b9SSw+tpWdqiipxtBs1xKKxUzdV2b&#10;E5CvKio1UlupjzXPldW1IPjk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wR2MNbwYAAFg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413BA44" w14:textId="77777777"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22A1A67" wp14:editId="29E56A09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216F3185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" fillcolor="#f2f2f2" stroked="f" strokeweight="1pt">
              <v:path arrowok="t"/>
              <w10:wrap anchorx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43D329E" wp14:editId="0ACBA18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A0264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3D329E" id="_x0000_s1033" type="#_x0000_t202" alt="Napis &quot;Informacja sygnalna&quot;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" filled="f" stroked="f">
              <v:textbox>
                <w:txbxContent>
                  <w:p w14:paraId="392A0264" w14:textId="77777777"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D902E" w14:textId="77777777" w:rsidR="00F22BD7" w:rsidRDefault="00F22BD7">
    <w:pPr>
      <w:pStyle w:val="Nagwek"/>
    </w:pPr>
  </w:p>
  <w:p w14:paraId="28A10376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E2"/>
    <w:rsid w:val="00001C5B"/>
    <w:rsid w:val="00002E4B"/>
    <w:rsid w:val="00003437"/>
    <w:rsid w:val="000058F8"/>
    <w:rsid w:val="0000709F"/>
    <w:rsid w:val="000102E0"/>
    <w:rsid w:val="000108B8"/>
    <w:rsid w:val="00013EF3"/>
    <w:rsid w:val="00015039"/>
    <w:rsid w:val="000152F5"/>
    <w:rsid w:val="00017BAB"/>
    <w:rsid w:val="00021A4A"/>
    <w:rsid w:val="00023FE6"/>
    <w:rsid w:val="00025169"/>
    <w:rsid w:val="0002593D"/>
    <w:rsid w:val="0002730D"/>
    <w:rsid w:val="00027F5D"/>
    <w:rsid w:val="00030AC9"/>
    <w:rsid w:val="00030CA6"/>
    <w:rsid w:val="0003150D"/>
    <w:rsid w:val="00032582"/>
    <w:rsid w:val="00032F7E"/>
    <w:rsid w:val="000359A8"/>
    <w:rsid w:val="000361EC"/>
    <w:rsid w:val="00043692"/>
    <w:rsid w:val="0004582E"/>
    <w:rsid w:val="000470AA"/>
    <w:rsid w:val="00050A68"/>
    <w:rsid w:val="00053CA1"/>
    <w:rsid w:val="00057CA1"/>
    <w:rsid w:val="00057DB8"/>
    <w:rsid w:val="000662E2"/>
    <w:rsid w:val="00066883"/>
    <w:rsid w:val="00067920"/>
    <w:rsid w:val="0007017E"/>
    <w:rsid w:val="0007350E"/>
    <w:rsid w:val="00073D4F"/>
    <w:rsid w:val="00074CC2"/>
    <w:rsid w:val="00074DD8"/>
    <w:rsid w:val="000806F7"/>
    <w:rsid w:val="00083D2C"/>
    <w:rsid w:val="00087F0A"/>
    <w:rsid w:val="000904CB"/>
    <w:rsid w:val="00093D21"/>
    <w:rsid w:val="0009615B"/>
    <w:rsid w:val="00096363"/>
    <w:rsid w:val="000968F6"/>
    <w:rsid w:val="00097840"/>
    <w:rsid w:val="000A2B95"/>
    <w:rsid w:val="000A3496"/>
    <w:rsid w:val="000A7EB1"/>
    <w:rsid w:val="000B0727"/>
    <w:rsid w:val="000B2457"/>
    <w:rsid w:val="000B44B5"/>
    <w:rsid w:val="000B670C"/>
    <w:rsid w:val="000C03C0"/>
    <w:rsid w:val="000C135D"/>
    <w:rsid w:val="000C5909"/>
    <w:rsid w:val="000D1D43"/>
    <w:rsid w:val="000D225C"/>
    <w:rsid w:val="000D2A5C"/>
    <w:rsid w:val="000D6F7D"/>
    <w:rsid w:val="000E0158"/>
    <w:rsid w:val="000E0918"/>
    <w:rsid w:val="000E15DD"/>
    <w:rsid w:val="000E27C8"/>
    <w:rsid w:val="000E50CD"/>
    <w:rsid w:val="000F34F3"/>
    <w:rsid w:val="000F4033"/>
    <w:rsid w:val="000F6D5A"/>
    <w:rsid w:val="000F7470"/>
    <w:rsid w:val="001011C3"/>
    <w:rsid w:val="001034CE"/>
    <w:rsid w:val="001047D3"/>
    <w:rsid w:val="00110D87"/>
    <w:rsid w:val="00113AF4"/>
    <w:rsid w:val="00114DB9"/>
    <w:rsid w:val="00116087"/>
    <w:rsid w:val="0011628A"/>
    <w:rsid w:val="00116B3F"/>
    <w:rsid w:val="00117A64"/>
    <w:rsid w:val="001235A5"/>
    <w:rsid w:val="0012509E"/>
    <w:rsid w:val="001250C6"/>
    <w:rsid w:val="00126565"/>
    <w:rsid w:val="00130296"/>
    <w:rsid w:val="00140AD8"/>
    <w:rsid w:val="001423B6"/>
    <w:rsid w:val="00143BE8"/>
    <w:rsid w:val="00143DA2"/>
    <w:rsid w:val="00144766"/>
    <w:rsid w:val="001448A7"/>
    <w:rsid w:val="001461CC"/>
    <w:rsid w:val="00146621"/>
    <w:rsid w:val="00147E6A"/>
    <w:rsid w:val="00151840"/>
    <w:rsid w:val="00154125"/>
    <w:rsid w:val="0015664B"/>
    <w:rsid w:val="00162325"/>
    <w:rsid w:val="00163AFC"/>
    <w:rsid w:val="0017024F"/>
    <w:rsid w:val="00171C8A"/>
    <w:rsid w:val="001735AB"/>
    <w:rsid w:val="00173D97"/>
    <w:rsid w:val="00174B78"/>
    <w:rsid w:val="001829BB"/>
    <w:rsid w:val="0018393E"/>
    <w:rsid w:val="00184C3A"/>
    <w:rsid w:val="00190617"/>
    <w:rsid w:val="0019156E"/>
    <w:rsid w:val="00193087"/>
    <w:rsid w:val="001939A9"/>
    <w:rsid w:val="001951DA"/>
    <w:rsid w:val="001A297A"/>
    <w:rsid w:val="001A3839"/>
    <w:rsid w:val="001A44D4"/>
    <w:rsid w:val="001A4501"/>
    <w:rsid w:val="001B12D0"/>
    <w:rsid w:val="001B33E1"/>
    <w:rsid w:val="001C1A85"/>
    <w:rsid w:val="001C3269"/>
    <w:rsid w:val="001C4A22"/>
    <w:rsid w:val="001C6495"/>
    <w:rsid w:val="001D1DB4"/>
    <w:rsid w:val="001D2812"/>
    <w:rsid w:val="001E05F2"/>
    <w:rsid w:val="001E1388"/>
    <w:rsid w:val="001E5308"/>
    <w:rsid w:val="001F043B"/>
    <w:rsid w:val="001F1A78"/>
    <w:rsid w:val="001F32F0"/>
    <w:rsid w:val="001F32FF"/>
    <w:rsid w:val="001F4522"/>
    <w:rsid w:val="001F4FD0"/>
    <w:rsid w:val="002021D2"/>
    <w:rsid w:val="00204445"/>
    <w:rsid w:val="002051C2"/>
    <w:rsid w:val="00213227"/>
    <w:rsid w:val="0021361D"/>
    <w:rsid w:val="00231BAE"/>
    <w:rsid w:val="002323CB"/>
    <w:rsid w:val="00233ED1"/>
    <w:rsid w:val="00234EB6"/>
    <w:rsid w:val="00241DC5"/>
    <w:rsid w:val="002526FF"/>
    <w:rsid w:val="002535A3"/>
    <w:rsid w:val="0025568B"/>
    <w:rsid w:val="002574F1"/>
    <w:rsid w:val="002574F9"/>
    <w:rsid w:val="00262B61"/>
    <w:rsid w:val="002639F4"/>
    <w:rsid w:val="00266F56"/>
    <w:rsid w:val="00276811"/>
    <w:rsid w:val="002776B8"/>
    <w:rsid w:val="0028210D"/>
    <w:rsid w:val="00282699"/>
    <w:rsid w:val="0028505D"/>
    <w:rsid w:val="00287AF2"/>
    <w:rsid w:val="00287EF6"/>
    <w:rsid w:val="002917A0"/>
    <w:rsid w:val="002926DF"/>
    <w:rsid w:val="002940EF"/>
    <w:rsid w:val="0029536D"/>
    <w:rsid w:val="00296697"/>
    <w:rsid w:val="002A160D"/>
    <w:rsid w:val="002A17E0"/>
    <w:rsid w:val="002A262D"/>
    <w:rsid w:val="002A453B"/>
    <w:rsid w:val="002A530F"/>
    <w:rsid w:val="002A54C8"/>
    <w:rsid w:val="002A61BC"/>
    <w:rsid w:val="002B0472"/>
    <w:rsid w:val="002B2426"/>
    <w:rsid w:val="002B382F"/>
    <w:rsid w:val="002B3B27"/>
    <w:rsid w:val="002B4CFC"/>
    <w:rsid w:val="002B6B12"/>
    <w:rsid w:val="002C2CAC"/>
    <w:rsid w:val="002C467F"/>
    <w:rsid w:val="002D06B3"/>
    <w:rsid w:val="002D0B9D"/>
    <w:rsid w:val="002D1A6A"/>
    <w:rsid w:val="002D2069"/>
    <w:rsid w:val="002D2BEB"/>
    <w:rsid w:val="002D384D"/>
    <w:rsid w:val="002D5D8C"/>
    <w:rsid w:val="002E0093"/>
    <w:rsid w:val="002E46B7"/>
    <w:rsid w:val="002E596C"/>
    <w:rsid w:val="002E5C63"/>
    <w:rsid w:val="002E6140"/>
    <w:rsid w:val="002E6985"/>
    <w:rsid w:val="002E717E"/>
    <w:rsid w:val="002E71B6"/>
    <w:rsid w:val="002F50EB"/>
    <w:rsid w:val="002F5A84"/>
    <w:rsid w:val="002F7752"/>
    <w:rsid w:val="002F77C8"/>
    <w:rsid w:val="002F7DBF"/>
    <w:rsid w:val="00300BFA"/>
    <w:rsid w:val="00302288"/>
    <w:rsid w:val="0030246A"/>
    <w:rsid w:val="003047E7"/>
    <w:rsid w:val="00304F22"/>
    <w:rsid w:val="00306C7C"/>
    <w:rsid w:val="003136F9"/>
    <w:rsid w:val="00313F1B"/>
    <w:rsid w:val="003141CC"/>
    <w:rsid w:val="0032064E"/>
    <w:rsid w:val="00322EDD"/>
    <w:rsid w:val="00331411"/>
    <w:rsid w:val="00332320"/>
    <w:rsid w:val="00333542"/>
    <w:rsid w:val="00333B37"/>
    <w:rsid w:val="00344C07"/>
    <w:rsid w:val="00347D72"/>
    <w:rsid w:val="003508C3"/>
    <w:rsid w:val="003563F6"/>
    <w:rsid w:val="00357611"/>
    <w:rsid w:val="0035791A"/>
    <w:rsid w:val="003601A9"/>
    <w:rsid w:val="003606EC"/>
    <w:rsid w:val="00361F22"/>
    <w:rsid w:val="003650C6"/>
    <w:rsid w:val="0036562A"/>
    <w:rsid w:val="003662A9"/>
    <w:rsid w:val="00367237"/>
    <w:rsid w:val="0037077F"/>
    <w:rsid w:val="00371102"/>
    <w:rsid w:val="00372411"/>
    <w:rsid w:val="00373882"/>
    <w:rsid w:val="0038044B"/>
    <w:rsid w:val="003843DB"/>
    <w:rsid w:val="00393761"/>
    <w:rsid w:val="00397D18"/>
    <w:rsid w:val="003A1B36"/>
    <w:rsid w:val="003A2B59"/>
    <w:rsid w:val="003A6DC7"/>
    <w:rsid w:val="003B1454"/>
    <w:rsid w:val="003B18B6"/>
    <w:rsid w:val="003B420E"/>
    <w:rsid w:val="003B46F7"/>
    <w:rsid w:val="003B4790"/>
    <w:rsid w:val="003B56C8"/>
    <w:rsid w:val="003C2736"/>
    <w:rsid w:val="003C59E0"/>
    <w:rsid w:val="003C5FBE"/>
    <w:rsid w:val="003C6AC5"/>
    <w:rsid w:val="003C6C8D"/>
    <w:rsid w:val="003C6E6B"/>
    <w:rsid w:val="003D4F95"/>
    <w:rsid w:val="003D5F42"/>
    <w:rsid w:val="003D60A9"/>
    <w:rsid w:val="003D6185"/>
    <w:rsid w:val="003E2113"/>
    <w:rsid w:val="003E276D"/>
    <w:rsid w:val="003F4620"/>
    <w:rsid w:val="003F4C97"/>
    <w:rsid w:val="003F6BAB"/>
    <w:rsid w:val="003F7FE6"/>
    <w:rsid w:val="00400193"/>
    <w:rsid w:val="00401AA1"/>
    <w:rsid w:val="00401C33"/>
    <w:rsid w:val="00403C1A"/>
    <w:rsid w:val="00405830"/>
    <w:rsid w:val="00405A0B"/>
    <w:rsid w:val="00413B8C"/>
    <w:rsid w:val="00416F34"/>
    <w:rsid w:val="00417054"/>
    <w:rsid w:val="004178B0"/>
    <w:rsid w:val="004212E7"/>
    <w:rsid w:val="0042446D"/>
    <w:rsid w:val="00427908"/>
    <w:rsid w:val="00427BF8"/>
    <w:rsid w:val="004313A1"/>
    <w:rsid w:val="00431C02"/>
    <w:rsid w:val="00431FFC"/>
    <w:rsid w:val="00437162"/>
    <w:rsid w:val="00437395"/>
    <w:rsid w:val="00437A70"/>
    <w:rsid w:val="00442CBE"/>
    <w:rsid w:val="00445047"/>
    <w:rsid w:val="0045552F"/>
    <w:rsid w:val="0046024A"/>
    <w:rsid w:val="00462BE1"/>
    <w:rsid w:val="00463E39"/>
    <w:rsid w:val="004657FC"/>
    <w:rsid w:val="004733F6"/>
    <w:rsid w:val="00474E69"/>
    <w:rsid w:val="0048034B"/>
    <w:rsid w:val="00480C23"/>
    <w:rsid w:val="00483238"/>
    <w:rsid w:val="004922E6"/>
    <w:rsid w:val="0049621B"/>
    <w:rsid w:val="004A28D9"/>
    <w:rsid w:val="004A2BE4"/>
    <w:rsid w:val="004A3D09"/>
    <w:rsid w:val="004A5625"/>
    <w:rsid w:val="004B3D73"/>
    <w:rsid w:val="004C0060"/>
    <w:rsid w:val="004C03B9"/>
    <w:rsid w:val="004C1895"/>
    <w:rsid w:val="004C4F6A"/>
    <w:rsid w:val="004C6A44"/>
    <w:rsid w:val="004C6D40"/>
    <w:rsid w:val="004D4E8A"/>
    <w:rsid w:val="004E0406"/>
    <w:rsid w:val="004E0A1B"/>
    <w:rsid w:val="004E1B97"/>
    <w:rsid w:val="004E56D3"/>
    <w:rsid w:val="004E69B4"/>
    <w:rsid w:val="004E7EE6"/>
    <w:rsid w:val="004F0AB8"/>
    <w:rsid w:val="004F0C3C"/>
    <w:rsid w:val="004F1AA3"/>
    <w:rsid w:val="004F407F"/>
    <w:rsid w:val="004F5944"/>
    <w:rsid w:val="004F5CE9"/>
    <w:rsid w:val="004F63FC"/>
    <w:rsid w:val="004F7947"/>
    <w:rsid w:val="0050168A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353BC"/>
    <w:rsid w:val="00537674"/>
    <w:rsid w:val="00540250"/>
    <w:rsid w:val="00541E6E"/>
    <w:rsid w:val="0054251F"/>
    <w:rsid w:val="00544C28"/>
    <w:rsid w:val="0055059C"/>
    <w:rsid w:val="0055194F"/>
    <w:rsid w:val="005520D8"/>
    <w:rsid w:val="00556CEB"/>
    <w:rsid w:val="00556CF1"/>
    <w:rsid w:val="00562CA5"/>
    <w:rsid w:val="00563A09"/>
    <w:rsid w:val="005649A4"/>
    <w:rsid w:val="00573E8B"/>
    <w:rsid w:val="00575628"/>
    <w:rsid w:val="005762A7"/>
    <w:rsid w:val="00577E69"/>
    <w:rsid w:val="00586E74"/>
    <w:rsid w:val="005916D7"/>
    <w:rsid w:val="0059548E"/>
    <w:rsid w:val="005974B9"/>
    <w:rsid w:val="005A45AB"/>
    <w:rsid w:val="005A4B04"/>
    <w:rsid w:val="005A698C"/>
    <w:rsid w:val="005A7651"/>
    <w:rsid w:val="005B370F"/>
    <w:rsid w:val="005B4788"/>
    <w:rsid w:val="005B5F82"/>
    <w:rsid w:val="005B70F2"/>
    <w:rsid w:val="005B724D"/>
    <w:rsid w:val="005D03A6"/>
    <w:rsid w:val="005D1A30"/>
    <w:rsid w:val="005D20D9"/>
    <w:rsid w:val="005E0799"/>
    <w:rsid w:val="005E2468"/>
    <w:rsid w:val="005E3B8D"/>
    <w:rsid w:val="005E6484"/>
    <w:rsid w:val="005F0791"/>
    <w:rsid w:val="005F5A80"/>
    <w:rsid w:val="005F65FB"/>
    <w:rsid w:val="005F746D"/>
    <w:rsid w:val="006044FF"/>
    <w:rsid w:val="00606999"/>
    <w:rsid w:val="00607AD9"/>
    <w:rsid w:val="00607CC5"/>
    <w:rsid w:val="00611B9A"/>
    <w:rsid w:val="0061228C"/>
    <w:rsid w:val="0061700A"/>
    <w:rsid w:val="00617191"/>
    <w:rsid w:val="006214C4"/>
    <w:rsid w:val="00623861"/>
    <w:rsid w:val="006240A6"/>
    <w:rsid w:val="006254B7"/>
    <w:rsid w:val="00625A5D"/>
    <w:rsid w:val="00627D6F"/>
    <w:rsid w:val="00633014"/>
    <w:rsid w:val="0063437B"/>
    <w:rsid w:val="0063523C"/>
    <w:rsid w:val="00643EC7"/>
    <w:rsid w:val="00644644"/>
    <w:rsid w:val="0064699F"/>
    <w:rsid w:val="00652B3E"/>
    <w:rsid w:val="00652F1C"/>
    <w:rsid w:val="00652F27"/>
    <w:rsid w:val="00653B61"/>
    <w:rsid w:val="00663083"/>
    <w:rsid w:val="00666E74"/>
    <w:rsid w:val="006673CA"/>
    <w:rsid w:val="00672450"/>
    <w:rsid w:val="00673C26"/>
    <w:rsid w:val="0067411E"/>
    <w:rsid w:val="006755C8"/>
    <w:rsid w:val="00677942"/>
    <w:rsid w:val="00680ED2"/>
    <w:rsid w:val="006812AF"/>
    <w:rsid w:val="0068327D"/>
    <w:rsid w:val="00684BED"/>
    <w:rsid w:val="00685074"/>
    <w:rsid w:val="00687CCE"/>
    <w:rsid w:val="00687D91"/>
    <w:rsid w:val="00694AF0"/>
    <w:rsid w:val="00695429"/>
    <w:rsid w:val="006A014C"/>
    <w:rsid w:val="006A2E32"/>
    <w:rsid w:val="006A4686"/>
    <w:rsid w:val="006A5665"/>
    <w:rsid w:val="006B0714"/>
    <w:rsid w:val="006B0E9E"/>
    <w:rsid w:val="006B20B0"/>
    <w:rsid w:val="006B220B"/>
    <w:rsid w:val="006B5AE4"/>
    <w:rsid w:val="006C24D2"/>
    <w:rsid w:val="006C5200"/>
    <w:rsid w:val="006D1507"/>
    <w:rsid w:val="006D23C1"/>
    <w:rsid w:val="006D245B"/>
    <w:rsid w:val="006D24F2"/>
    <w:rsid w:val="006D4054"/>
    <w:rsid w:val="006D4CB1"/>
    <w:rsid w:val="006D7F5B"/>
    <w:rsid w:val="006E01B6"/>
    <w:rsid w:val="006E02EC"/>
    <w:rsid w:val="006E095C"/>
    <w:rsid w:val="006F14D8"/>
    <w:rsid w:val="006F2B78"/>
    <w:rsid w:val="006F2CA3"/>
    <w:rsid w:val="006F2F4D"/>
    <w:rsid w:val="006F36C4"/>
    <w:rsid w:val="006F46FF"/>
    <w:rsid w:val="006F47D9"/>
    <w:rsid w:val="006F5619"/>
    <w:rsid w:val="006F57E5"/>
    <w:rsid w:val="0070110C"/>
    <w:rsid w:val="0070209B"/>
    <w:rsid w:val="007068CE"/>
    <w:rsid w:val="00712005"/>
    <w:rsid w:val="00713D6B"/>
    <w:rsid w:val="007143FF"/>
    <w:rsid w:val="007211B1"/>
    <w:rsid w:val="00721227"/>
    <w:rsid w:val="00722B9E"/>
    <w:rsid w:val="00723E94"/>
    <w:rsid w:val="007306DB"/>
    <w:rsid w:val="00731E9B"/>
    <w:rsid w:val="0073274E"/>
    <w:rsid w:val="007343FA"/>
    <w:rsid w:val="007346E8"/>
    <w:rsid w:val="007347BF"/>
    <w:rsid w:val="007348F2"/>
    <w:rsid w:val="00736A32"/>
    <w:rsid w:val="00741266"/>
    <w:rsid w:val="007430F3"/>
    <w:rsid w:val="00743605"/>
    <w:rsid w:val="00746187"/>
    <w:rsid w:val="00746E58"/>
    <w:rsid w:val="00747143"/>
    <w:rsid w:val="00747EBA"/>
    <w:rsid w:val="0075063C"/>
    <w:rsid w:val="00750AB8"/>
    <w:rsid w:val="00752607"/>
    <w:rsid w:val="00753310"/>
    <w:rsid w:val="00755AF9"/>
    <w:rsid w:val="007572E3"/>
    <w:rsid w:val="007614DC"/>
    <w:rsid w:val="0076254F"/>
    <w:rsid w:val="00763779"/>
    <w:rsid w:val="00765F0D"/>
    <w:rsid w:val="007722CA"/>
    <w:rsid w:val="00773275"/>
    <w:rsid w:val="00773983"/>
    <w:rsid w:val="00773CED"/>
    <w:rsid w:val="007801F5"/>
    <w:rsid w:val="0078261D"/>
    <w:rsid w:val="00783415"/>
    <w:rsid w:val="00783CA4"/>
    <w:rsid w:val="007842FB"/>
    <w:rsid w:val="00784C6A"/>
    <w:rsid w:val="00785DE5"/>
    <w:rsid w:val="00786124"/>
    <w:rsid w:val="00790F2C"/>
    <w:rsid w:val="00790F5B"/>
    <w:rsid w:val="00792CE4"/>
    <w:rsid w:val="00793B6E"/>
    <w:rsid w:val="00793E4D"/>
    <w:rsid w:val="0079514B"/>
    <w:rsid w:val="00796973"/>
    <w:rsid w:val="00797D22"/>
    <w:rsid w:val="007A1613"/>
    <w:rsid w:val="007A2DC1"/>
    <w:rsid w:val="007A6021"/>
    <w:rsid w:val="007B0DC0"/>
    <w:rsid w:val="007B0E88"/>
    <w:rsid w:val="007B75B5"/>
    <w:rsid w:val="007C36C0"/>
    <w:rsid w:val="007C4E57"/>
    <w:rsid w:val="007C617E"/>
    <w:rsid w:val="007D07DA"/>
    <w:rsid w:val="007D3319"/>
    <w:rsid w:val="007D335D"/>
    <w:rsid w:val="007D508F"/>
    <w:rsid w:val="007E2C09"/>
    <w:rsid w:val="007E3314"/>
    <w:rsid w:val="007E4B03"/>
    <w:rsid w:val="007E52AC"/>
    <w:rsid w:val="007E650D"/>
    <w:rsid w:val="007F324B"/>
    <w:rsid w:val="00801052"/>
    <w:rsid w:val="0080553C"/>
    <w:rsid w:val="00805B46"/>
    <w:rsid w:val="008115B1"/>
    <w:rsid w:val="0081495E"/>
    <w:rsid w:val="00816B15"/>
    <w:rsid w:val="0081720D"/>
    <w:rsid w:val="0082084A"/>
    <w:rsid w:val="00821ECF"/>
    <w:rsid w:val="0082214F"/>
    <w:rsid w:val="00823603"/>
    <w:rsid w:val="00825DC2"/>
    <w:rsid w:val="00831B24"/>
    <w:rsid w:val="00834876"/>
    <w:rsid w:val="00834AD3"/>
    <w:rsid w:val="008368AC"/>
    <w:rsid w:val="00836A8E"/>
    <w:rsid w:val="00841D7A"/>
    <w:rsid w:val="00843795"/>
    <w:rsid w:val="00845C0A"/>
    <w:rsid w:val="008464A2"/>
    <w:rsid w:val="008468D8"/>
    <w:rsid w:val="00847702"/>
    <w:rsid w:val="00847F0F"/>
    <w:rsid w:val="00852448"/>
    <w:rsid w:val="00852ED6"/>
    <w:rsid w:val="008538DD"/>
    <w:rsid w:val="00854874"/>
    <w:rsid w:val="00855753"/>
    <w:rsid w:val="00861ED1"/>
    <w:rsid w:val="00863B87"/>
    <w:rsid w:val="00865B28"/>
    <w:rsid w:val="0086619F"/>
    <w:rsid w:val="0086665B"/>
    <w:rsid w:val="0087115A"/>
    <w:rsid w:val="0087357C"/>
    <w:rsid w:val="0088088D"/>
    <w:rsid w:val="0088258A"/>
    <w:rsid w:val="0088490C"/>
    <w:rsid w:val="00885566"/>
    <w:rsid w:val="0088593D"/>
    <w:rsid w:val="00886332"/>
    <w:rsid w:val="008916D9"/>
    <w:rsid w:val="00891EE1"/>
    <w:rsid w:val="00894386"/>
    <w:rsid w:val="00896426"/>
    <w:rsid w:val="008A080B"/>
    <w:rsid w:val="008A26D9"/>
    <w:rsid w:val="008A4DFF"/>
    <w:rsid w:val="008A6DEF"/>
    <w:rsid w:val="008B15C2"/>
    <w:rsid w:val="008B46FC"/>
    <w:rsid w:val="008B5D9F"/>
    <w:rsid w:val="008B5DEA"/>
    <w:rsid w:val="008B63C3"/>
    <w:rsid w:val="008B6C72"/>
    <w:rsid w:val="008C0BE2"/>
    <w:rsid w:val="008C0C29"/>
    <w:rsid w:val="008C24DD"/>
    <w:rsid w:val="008C3AD3"/>
    <w:rsid w:val="008C3BDD"/>
    <w:rsid w:val="008C7A88"/>
    <w:rsid w:val="008D058D"/>
    <w:rsid w:val="008D0769"/>
    <w:rsid w:val="008D1A46"/>
    <w:rsid w:val="008D670A"/>
    <w:rsid w:val="008E3669"/>
    <w:rsid w:val="008E6710"/>
    <w:rsid w:val="008F3638"/>
    <w:rsid w:val="008F4441"/>
    <w:rsid w:val="008F6F31"/>
    <w:rsid w:val="008F74DF"/>
    <w:rsid w:val="00901E06"/>
    <w:rsid w:val="0090392A"/>
    <w:rsid w:val="00904259"/>
    <w:rsid w:val="00907C44"/>
    <w:rsid w:val="00907D4C"/>
    <w:rsid w:val="00907E1E"/>
    <w:rsid w:val="009127BA"/>
    <w:rsid w:val="00913A98"/>
    <w:rsid w:val="00914BE5"/>
    <w:rsid w:val="0091619E"/>
    <w:rsid w:val="009174B3"/>
    <w:rsid w:val="00921153"/>
    <w:rsid w:val="009227A6"/>
    <w:rsid w:val="009227D1"/>
    <w:rsid w:val="0092372C"/>
    <w:rsid w:val="00923C49"/>
    <w:rsid w:val="0092500E"/>
    <w:rsid w:val="00925DF7"/>
    <w:rsid w:val="009264E9"/>
    <w:rsid w:val="00932A41"/>
    <w:rsid w:val="00933EC1"/>
    <w:rsid w:val="0093564A"/>
    <w:rsid w:val="009356DD"/>
    <w:rsid w:val="00935F55"/>
    <w:rsid w:val="00936261"/>
    <w:rsid w:val="00940A5C"/>
    <w:rsid w:val="00940E6E"/>
    <w:rsid w:val="009444A9"/>
    <w:rsid w:val="00946F56"/>
    <w:rsid w:val="0094780A"/>
    <w:rsid w:val="009530DB"/>
    <w:rsid w:val="00953676"/>
    <w:rsid w:val="0096551C"/>
    <w:rsid w:val="009705EE"/>
    <w:rsid w:val="009715D7"/>
    <w:rsid w:val="00977129"/>
    <w:rsid w:val="00977927"/>
    <w:rsid w:val="0098135C"/>
    <w:rsid w:val="0098156A"/>
    <w:rsid w:val="00986549"/>
    <w:rsid w:val="009866EF"/>
    <w:rsid w:val="00990C87"/>
    <w:rsid w:val="00991BAC"/>
    <w:rsid w:val="00996EC5"/>
    <w:rsid w:val="00997910"/>
    <w:rsid w:val="009A2928"/>
    <w:rsid w:val="009A4237"/>
    <w:rsid w:val="009A57BC"/>
    <w:rsid w:val="009A6EA0"/>
    <w:rsid w:val="009B1C88"/>
    <w:rsid w:val="009B3519"/>
    <w:rsid w:val="009B6929"/>
    <w:rsid w:val="009C1335"/>
    <w:rsid w:val="009C1AB2"/>
    <w:rsid w:val="009C1D77"/>
    <w:rsid w:val="009C2EB1"/>
    <w:rsid w:val="009C3FC0"/>
    <w:rsid w:val="009C7251"/>
    <w:rsid w:val="009D34B0"/>
    <w:rsid w:val="009D3957"/>
    <w:rsid w:val="009D4568"/>
    <w:rsid w:val="009D5934"/>
    <w:rsid w:val="009D7EA7"/>
    <w:rsid w:val="009E09D9"/>
    <w:rsid w:val="009E1647"/>
    <w:rsid w:val="009E181A"/>
    <w:rsid w:val="009E2E91"/>
    <w:rsid w:val="009E51D6"/>
    <w:rsid w:val="009F5F69"/>
    <w:rsid w:val="009F6B52"/>
    <w:rsid w:val="009F6FF1"/>
    <w:rsid w:val="009F7474"/>
    <w:rsid w:val="009F7E34"/>
    <w:rsid w:val="009F7EA1"/>
    <w:rsid w:val="00A012C1"/>
    <w:rsid w:val="00A078B3"/>
    <w:rsid w:val="00A07A3D"/>
    <w:rsid w:val="00A1305E"/>
    <w:rsid w:val="00A139F5"/>
    <w:rsid w:val="00A13C7D"/>
    <w:rsid w:val="00A22FF0"/>
    <w:rsid w:val="00A269C3"/>
    <w:rsid w:val="00A32458"/>
    <w:rsid w:val="00A33D1A"/>
    <w:rsid w:val="00A365F4"/>
    <w:rsid w:val="00A36A68"/>
    <w:rsid w:val="00A3713A"/>
    <w:rsid w:val="00A42229"/>
    <w:rsid w:val="00A42BEF"/>
    <w:rsid w:val="00A43406"/>
    <w:rsid w:val="00A4466F"/>
    <w:rsid w:val="00A451E8"/>
    <w:rsid w:val="00A47D80"/>
    <w:rsid w:val="00A5235A"/>
    <w:rsid w:val="00A53132"/>
    <w:rsid w:val="00A5578E"/>
    <w:rsid w:val="00A563F2"/>
    <w:rsid w:val="00A566E8"/>
    <w:rsid w:val="00A56866"/>
    <w:rsid w:val="00A6355F"/>
    <w:rsid w:val="00A665AD"/>
    <w:rsid w:val="00A66CBC"/>
    <w:rsid w:val="00A7751E"/>
    <w:rsid w:val="00A810F9"/>
    <w:rsid w:val="00A86ECC"/>
    <w:rsid w:val="00A86FCC"/>
    <w:rsid w:val="00A9551B"/>
    <w:rsid w:val="00AA244C"/>
    <w:rsid w:val="00AA4336"/>
    <w:rsid w:val="00AA6B32"/>
    <w:rsid w:val="00AA710D"/>
    <w:rsid w:val="00AA715E"/>
    <w:rsid w:val="00AB1D28"/>
    <w:rsid w:val="00AB2FF4"/>
    <w:rsid w:val="00AB6388"/>
    <w:rsid w:val="00AB6D25"/>
    <w:rsid w:val="00AC374F"/>
    <w:rsid w:val="00AD13BB"/>
    <w:rsid w:val="00AD1D43"/>
    <w:rsid w:val="00AD25B8"/>
    <w:rsid w:val="00AD2901"/>
    <w:rsid w:val="00AD3EDF"/>
    <w:rsid w:val="00AD70D1"/>
    <w:rsid w:val="00AE2D4B"/>
    <w:rsid w:val="00AE3070"/>
    <w:rsid w:val="00AE33C3"/>
    <w:rsid w:val="00AE4F99"/>
    <w:rsid w:val="00AF2A58"/>
    <w:rsid w:val="00AF30BD"/>
    <w:rsid w:val="00AF77EA"/>
    <w:rsid w:val="00B00B9F"/>
    <w:rsid w:val="00B030CB"/>
    <w:rsid w:val="00B0437F"/>
    <w:rsid w:val="00B05AE7"/>
    <w:rsid w:val="00B06DAC"/>
    <w:rsid w:val="00B0739B"/>
    <w:rsid w:val="00B07D64"/>
    <w:rsid w:val="00B11B69"/>
    <w:rsid w:val="00B12A8B"/>
    <w:rsid w:val="00B13E7A"/>
    <w:rsid w:val="00B14952"/>
    <w:rsid w:val="00B1589F"/>
    <w:rsid w:val="00B16640"/>
    <w:rsid w:val="00B2514C"/>
    <w:rsid w:val="00B263F5"/>
    <w:rsid w:val="00B274DB"/>
    <w:rsid w:val="00B30089"/>
    <w:rsid w:val="00B31E5A"/>
    <w:rsid w:val="00B4299B"/>
    <w:rsid w:val="00B4363A"/>
    <w:rsid w:val="00B523E7"/>
    <w:rsid w:val="00B5576A"/>
    <w:rsid w:val="00B566C5"/>
    <w:rsid w:val="00B653AB"/>
    <w:rsid w:val="00B65F9E"/>
    <w:rsid w:val="00B66B19"/>
    <w:rsid w:val="00B73097"/>
    <w:rsid w:val="00B73F9C"/>
    <w:rsid w:val="00B76870"/>
    <w:rsid w:val="00B76A98"/>
    <w:rsid w:val="00B7755D"/>
    <w:rsid w:val="00B83410"/>
    <w:rsid w:val="00B83A55"/>
    <w:rsid w:val="00B83B95"/>
    <w:rsid w:val="00B86DF8"/>
    <w:rsid w:val="00B870B3"/>
    <w:rsid w:val="00B914E9"/>
    <w:rsid w:val="00B93B29"/>
    <w:rsid w:val="00B94D3E"/>
    <w:rsid w:val="00B956EE"/>
    <w:rsid w:val="00B96039"/>
    <w:rsid w:val="00B96488"/>
    <w:rsid w:val="00BA00F2"/>
    <w:rsid w:val="00BA12C6"/>
    <w:rsid w:val="00BA2BA1"/>
    <w:rsid w:val="00BA3562"/>
    <w:rsid w:val="00BA4294"/>
    <w:rsid w:val="00BA46F8"/>
    <w:rsid w:val="00BA474D"/>
    <w:rsid w:val="00BA6018"/>
    <w:rsid w:val="00BB03FB"/>
    <w:rsid w:val="00BB2630"/>
    <w:rsid w:val="00BB4F09"/>
    <w:rsid w:val="00BB5809"/>
    <w:rsid w:val="00BB6790"/>
    <w:rsid w:val="00BC1442"/>
    <w:rsid w:val="00BC3205"/>
    <w:rsid w:val="00BC3C05"/>
    <w:rsid w:val="00BC4844"/>
    <w:rsid w:val="00BC553B"/>
    <w:rsid w:val="00BC7A84"/>
    <w:rsid w:val="00BD1464"/>
    <w:rsid w:val="00BD3225"/>
    <w:rsid w:val="00BD4E33"/>
    <w:rsid w:val="00BD5E55"/>
    <w:rsid w:val="00BE6E3B"/>
    <w:rsid w:val="00BE7E88"/>
    <w:rsid w:val="00BF0C5F"/>
    <w:rsid w:val="00BF172A"/>
    <w:rsid w:val="00BF263D"/>
    <w:rsid w:val="00BF5920"/>
    <w:rsid w:val="00C00364"/>
    <w:rsid w:val="00C02346"/>
    <w:rsid w:val="00C030DE"/>
    <w:rsid w:val="00C041CC"/>
    <w:rsid w:val="00C05FE0"/>
    <w:rsid w:val="00C062EF"/>
    <w:rsid w:val="00C073C5"/>
    <w:rsid w:val="00C135F6"/>
    <w:rsid w:val="00C1695A"/>
    <w:rsid w:val="00C21933"/>
    <w:rsid w:val="00C22105"/>
    <w:rsid w:val="00C244B6"/>
    <w:rsid w:val="00C25A0A"/>
    <w:rsid w:val="00C3032C"/>
    <w:rsid w:val="00C3100A"/>
    <w:rsid w:val="00C3374A"/>
    <w:rsid w:val="00C33B6A"/>
    <w:rsid w:val="00C356C0"/>
    <w:rsid w:val="00C366D2"/>
    <w:rsid w:val="00C3702F"/>
    <w:rsid w:val="00C404DC"/>
    <w:rsid w:val="00C41532"/>
    <w:rsid w:val="00C44EB3"/>
    <w:rsid w:val="00C4500A"/>
    <w:rsid w:val="00C45AAB"/>
    <w:rsid w:val="00C470E8"/>
    <w:rsid w:val="00C47C55"/>
    <w:rsid w:val="00C47F04"/>
    <w:rsid w:val="00C626F7"/>
    <w:rsid w:val="00C64A37"/>
    <w:rsid w:val="00C65642"/>
    <w:rsid w:val="00C7158E"/>
    <w:rsid w:val="00C72120"/>
    <w:rsid w:val="00C7250B"/>
    <w:rsid w:val="00C72FC4"/>
    <w:rsid w:val="00C7346B"/>
    <w:rsid w:val="00C73A1B"/>
    <w:rsid w:val="00C7541C"/>
    <w:rsid w:val="00C77C0E"/>
    <w:rsid w:val="00C83C9C"/>
    <w:rsid w:val="00C85CE7"/>
    <w:rsid w:val="00C90318"/>
    <w:rsid w:val="00C91687"/>
    <w:rsid w:val="00C924A8"/>
    <w:rsid w:val="00C945FE"/>
    <w:rsid w:val="00C94EAC"/>
    <w:rsid w:val="00C9512A"/>
    <w:rsid w:val="00C9515F"/>
    <w:rsid w:val="00C96FAA"/>
    <w:rsid w:val="00C97A04"/>
    <w:rsid w:val="00CA107B"/>
    <w:rsid w:val="00CA484D"/>
    <w:rsid w:val="00CA4FB6"/>
    <w:rsid w:val="00CA7351"/>
    <w:rsid w:val="00CB1421"/>
    <w:rsid w:val="00CB3BE9"/>
    <w:rsid w:val="00CB5F6A"/>
    <w:rsid w:val="00CC20A6"/>
    <w:rsid w:val="00CC739E"/>
    <w:rsid w:val="00CC7C9C"/>
    <w:rsid w:val="00CD1D82"/>
    <w:rsid w:val="00CD39D9"/>
    <w:rsid w:val="00CD5410"/>
    <w:rsid w:val="00CD58B7"/>
    <w:rsid w:val="00CD6EC5"/>
    <w:rsid w:val="00CD75A6"/>
    <w:rsid w:val="00CE0575"/>
    <w:rsid w:val="00CE3346"/>
    <w:rsid w:val="00CE4556"/>
    <w:rsid w:val="00CE6322"/>
    <w:rsid w:val="00CF38F2"/>
    <w:rsid w:val="00CF3D9C"/>
    <w:rsid w:val="00CF4099"/>
    <w:rsid w:val="00D0072E"/>
    <w:rsid w:val="00D00796"/>
    <w:rsid w:val="00D0243D"/>
    <w:rsid w:val="00D039C0"/>
    <w:rsid w:val="00D10D54"/>
    <w:rsid w:val="00D24CF3"/>
    <w:rsid w:val="00D261A2"/>
    <w:rsid w:val="00D309D6"/>
    <w:rsid w:val="00D30B17"/>
    <w:rsid w:val="00D3255C"/>
    <w:rsid w:val="00D333CE"/>
    <w:rsid w:val="00D340FA"/>
    <w:rsid w:val="00D346A4"/>
    <w:rsid w:val="00D347CE"/>
    <w:rsid w:val="00D4174E"/>
    <w:rsid w:val="00D434D0"/>
    <w:rsid w:val="00D44661"/>
    <w:rsid w:val="00D50A4D"/>
    <w:rsid w:val="00D50D9F"/>
    <w:rsid w:val="00D6161E"/>
    <w:rsid w:val="00D616D2"/>
    <w:rsid w:val="00D62095"/>
    <w:rsid w:val="00D63B5F"/>
    <w:rsid w:val="00D6466A"/>
    <w:rsid w:val="00D64BD4"/>
    <w:rsid w:val="00D64F3D"/>
    <w:rsid w:val="00D70EF7"/>
    <w:rsid w:val="00D723E9"/>
    <w:rsid w:val="00D74B00"/>
    <w:rsid w:val="00D75144"/>
    <w:rsid w:val="00D81BF3"/>
    <w:rsid w:val="00D8397C"/>
    <w:rsid w:val="00D84A8A"/>
    <w:rsid w:val="00D84AB9"/>
    <w:rsid w:val="00D8752E"/>
    <w:rsid w:val="00D9167F"/>
    <w:rsid w:val="00D9341F"/>
    <w:rsid w:val="00D94EED"/>
    <w:rsid w:val="00D95BDD"/>
    <w:rsid w:val="00D96026"/>
    <w:rsid w:val="00D97027"/>
    <w:rsid w:val="00DA399D"/>
    <w:rsid w:val="00DA6D30"/>
    <w:rsid w:val="00DA7A12"/>
    <w:rsid w:val="00DA7B94"/>
    <w:rsid w:val="00DA7C1C"/>
    <w:rsid w:val="00DB147A"/>
    <w:rsid w:val="00DB1B7A"/>
    <w:rsid w:val="00DC1228"/>
    <w:rsid w:val="00DC2BF2"/>
    <w:rsid w:val="00DC6708"/>
    <w:rsid w:val="00DD7CC2"/>
    <w:rsid w:val="00DE0F55"/>
    <w:rsid w:val="00DE160F"/>
    <w:rsid w:val="00DE2E58"/>
    <w:rsid w:val="00DE3CBA"/>
    <w:rsid w:val="00DE5CD1"/>
    <w:rsid w:val="00DE6153"/>
    <w:rsid w:val="00DF6047"/>
    <w:rsid w:val="00DF664F"/>
    <w:rsid w:val="00E01393"/>
    <w:rsid w:val="00E01436"/>
    <w:rsid w:val="00E025F8"/>
    <w:rsid w:val="00E045BD"/>
    <w:rsid w:val="00E054D7"/>
    <w:rsid w:val="00E07DBA"/>
    <w:rsid w:val="00E11B92"/>
    <w:rsid w:val="00E13731"/>
    <w:rsid w:val="00E17B77"/>
    <w:rsid w:val="00E2104C"/>
    <w:rsid w:val="00E23337"/>
    <w:rsid w:val="00E25981"/>
    <w:rsid w:val="00E259EA"/>
    <w:rsid w:val="00E2602D"/>
    <w:rsid w:val="00E2702D"/>
    <w:rsid w:val="00E32061"/>
    <w:rsid w:val="00E33AFB"/>
    <w:rsid w:val="00E33E08"/>
    <w:rsid w:val="00E34475"/>
    <w:rsid w:val="00E34534"/>
    <w:rsid w:val="00E40A73"/>
    <w:rsid w:val="00E42FF9"/>
    <w:rsid w:val="00E43A8F"/>
    <w:rsid w:val="00E46F28"/>
    <w:rsid w:val="00E4714C"/>
    <w:rsid w:val="00E47437"/>
    <w:rsid w:val="00E513FC"/>
    <w:rsid w:val="00E51552"/>
    <w:rsid w:val="00E51AEB"/>
    <w:rsid w:val="00E522A7"/>
    <w:rsid w:val="00E54452"/>
    <w:rsid w:val="00E55F1D"/>
    <w:rsid w:val="00E56DF4"/>
    <w:rsid w:val="00E6054E"/>
    <w:rsid w:val="00E61BB6"/>
    <w:rsid w:val="00E66109"/>
    <w:rsid w:val="00E664C5"/>
    <w:rsid w:val="00E67040"/>
    <w:rsid w:val="00E671A2"/>
    <w:rsid w:val="00E728B9"/>
    <w:rsid w:val="00E743E5"/>
    <w:rsid w:val="00E75984"/>
    <w:rsid w:val="00E75DDF"/>
    <w:rsid w:val="00E76D26"/>
    <w:rsid w:val="00E80DC2"/>
    <w:rsid w:val="00E855CD"/>
    <w:rsid w:val="00E866C0"/>
    <w:rsid w:val="00E9407E"/>
    <w:rsid w:val="00E940FD"/>
    <w:rsid w:val="00E945B7"/>
    <w:rsid w:val="00E970BA"/>
    <w:rsid w:val="00EA11F2"/>
    <w:rsid w:val="00EA485C"/>
    <w:rsid w:val="00EA528B"/>
    <w:rsid w:val="00EA5966"/>
    <w:rsid w:val="00EA6148"/>
    <w:rsid w:val="00EA6713"/>
    <w:rsid w:val="00EA6C5E"/>
    <w:rsid w:val="00EA78B2"/>
    <w:rsid w:val="00EB1390"/>
    <w:rsid w:val="00EB2C71"/>
    <w:rsid w:val="00EB4340"/>
    <w:rsid w:val="00EB556D"/>
    <w:rsid w:val="00EB5A7D"/>
    <w:rsid w:val="00EB5BF9"/>
    <w:rsid w:val="00EB5E64"/>
    <w:rsid w:val="00EB780E"/>
    <w:rsid w:val="00EB7EE4"/>
    <w:rsid w:val="00EC1EE7"/>
    <w:rsid w:val="00ED4101"/>
    <w:rsid w:val="00ED5044"/>
    <w:rsid w:val="00ED55C0"/>
    <w:rsid w:val="00ED682B"/>
    <w:rsid w:val="00EE41D5"/>
    <w:rsid w:val="00EE456A"/>
    <w:rsid w:val="00EE4611"/>
    <w:rsid w:val="00EE565D"/>
    <w:rsid w:val="00EE7013"/>
    <w:rsid w:val="00EF0513"/>
    <w:rsid w:val="00EF13EE"/>
    <w:rsid w:val="00EF1712"/>
    <w:rsid w:val="00EF3DC7"/>
    <w:rsid w:val="00EF3E9F"/>
    <w:rsid w:val="00EF5571"/>
    <w:rsid w:val="00EF5B0C"/>
    <w:rsid w:val="00EF7A0C"/>
    <w:rsid w:val="00F027BB"/>
    <w:rsid w:val="00F037A4"/>
    <w:rsid w:val="00F05E0C"/>
    <w:rsid w:val="00F111EF"/>
    <w:rsid w:val="00F11DE6"/>
    <w:rsid w:val="00F140E4"/>
    <w:rsid w:val="00F1549C"/>
    <w:rsid w:val="00F15B25"/>
    <w:rsid w:val="00F163E2"/>
    <w:rsid w:val="00F22249"/>
    <w:rsid w:val="00F22BD7"/>
    <w:rsid w:val="00F23AC0"/>
    <w:rsid w:val="00F27C8F"/>
    <w:rsid w:val="00F31DFD"/>
    <w:rsid w:val="00F32749"/>
    <w:rsid w:val="00F352F0"/>
    <w:rsid w:val="00F364DD"/>
    <w:rsid w:val="00F37172"/>
    <w:rsid w:val="00F37D68"/>
    <w:rsid w:val="00F413E7"/>
    <w:rsid w:val="00F43CD7"/>
    <w:rsid w:val="00F4477E"/>
    <w:rsid w:val="00F456F4"/>
    <w:rsid w:val="00F45BAA"/>
    <w:rsid w:val="00F47FA5"/>
    <w:rsid w:val="00F50698"/>
    <w:rsid w:val="00F52823"/>
    <w:rsid w:val="00F52BA1"/>
    <w:rsid w:val="00F61DAA"/>
    <w:rsid w:val="00F626FF"/>
    <w:rsid w:val="00F63B01"/>
    <w:rsid w:val="00F655C8"/>
    <w:rsid w:val="00F6670A"/>
    <w:rsid w:val="00F667B0"/>
    <w:rsid w:val="00F67D8F"/>
    <w:rsid w:val="00F70A90"/>
    <w:rsid w:val="00F70C5B"/>
    <w:rsid w:val="00F73A03"/>
    <w:rsid w:val="00F74165"/>
    <w:rsid w:val="00F777C1"/>
    <w:rsid w:val="00F777FE"/>
    <w:rsid w:val="00F802BE"/>
    <w:rsid w:val="00F80E93"/>
    <w:rsid w:val="00F81081"/>
    <w:rsid w:val="00F83BF4"/>
    <w:rsid w:val="00F83C88"/>
    <w:rsid w:val="00F83F80"/>
    <w:rsid w:val="00F859AE"/>
    <w:rsid w:val="00F86024"/>
    <w:rsid w:val="00F8611A"/>
    <w:rsid w:val="00F94B6A"/>
    <w:rsid w:val="00F95B2C"/>
    <w:rsid w:val="00F95B4F"/>
    <w:rsid w:val="00FA101F"/>
    <w:rsid w:val="00FA1DE9"/>
    <w:rsid w:val="00FA5128"/>
    <w:rsid w:val="00FA6812"/>
    <w:rsid w:val="00FB16F3"/>
    <w:rsid w:val="00FB231D"/>
    <w:rsid w:val="00FB2E95"/>
    <w:rsid w:val="00FB3519"/>
    <w:rsid w:val="00FB42D4"/>
    <w:rsid w:val="00FB4CD2"/>
    <w:rsid w:val="00FB5906"/>
    <w:rsid w:val="00FB68B3"/>
    <w:rsid w:val="00FB69C0"/>
    <w:rsid w:val="00FB762F"/>
    <w:rsid w:val="00FC00DC"/>
    <w:rsid w:val="00FC05C1"/>
    <w:rsid w:val="00FC2AED"/>
    <w:rsid w:val="00FC370E"/>
    <w:rsid w:val="00FC4E4F"/>
    <w:rsid w:val="00FC5121"/>
    <w:rsid w:val="00FD22C1"/>
    <w:rsid w:val="00FD360D"/>
    <w:rsid w:val="00FD5EA7"/>
    <w:rsid w:val="00FE1D60"/>
    <w:rsid w:val="00FE2E9B"/>
    <w:rsid w:val="00FE3B6D"/>
    <w:rsid w:val="00FE451E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F665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A269C3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F5F69"/>
    <w:pPr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6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64E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B142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B142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B142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B142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4A2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63E2"/>
    <w:rPr>
      <w:color w:val="605E5C"/>
      <w:shd w:val="clear" w:color="auto" w:fill="E1DFDD"/>
    </w:rPr>
  </w:style>
  <w:style w:type="paragraph" w:customStyle="1" w:styleId="brakstyluakapitowego">
    <w:name w:val="brak stylu akapitowego"/>
    <w:basedOn w:val="Normalny"/>
    <w:qFormat/>
    <w:rsid w:val="00904259"/>
    <w:pPr>
      <w:spacing w:before="0" w:after="0" w:line="240" w:lineRule="auto"/>
    </w:pPr>
    <w:rPr>
      <w:rFonts w:ascii="Arial" w:hAnsi="Arial"/>
      <w:b/>
      <w:sz w:val="18"/>
      <w:szCs w:val="18"/>
    </w:rPr>
  </w:style>
  <w:style w:type="paragraph" w:styleId="Poprawka">
    <w:name w:val="Revision"/>
    <w:hidden/>
    <w:uiPriority w:val="99"/>
    <w:semiHidden/>
    <w:rsid w:val="007A1613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hyperlink" Target="https://stat.gov.pl/metainformacje/slownik-pojec/pojecia-stosowane-w-statystyce-publicznej/4103,pojecie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s://stat.gov.pl/metainformacje/slownik-pojec/pojecia-stosowane-w-statystyce-publicznej/4103,pojecie.html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eader" Target="header2.xml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659AE-F9C6-415B-AE5F-9BBA97122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2026-02-12T13:08:00Z</dcterms:created>
  <dcterms:modified xsi:type="dcterms:W3CDTF">2026-02-12T13:08:00Z</dcterms:modified>
</cp:coreProperties>
</file>