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0068F" w14:textId="7F96AAE8" w:rsidR="00393761" w:rsidRPr="00F660EE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208680322"/>
      <w:bookmarkStart w:id="1" w:name="_Hlk95230319"/>
      <w:bookmarkStart w:id="2" w:name="_Hlk95230090"/>
      <w:bookmarkEnd w:id="0"/>
      <w:r w:rsidRPr="00F660EE">
        <w:rPr>
          <w:rFonts w:cs="Arial"/>
          <w:color w:val="auto"/>
          <w:szCs w:val="40"/>
        </w:rPr>
        <w:t xml:space="preserve">Obroty towarowe handlu zagranicznego ogółem </w:t>
      </w:r>
      <w:r w:rsidR="00091E91" w:rsidRPr="00F660EE">
        <w:rPr>
          <w:rFonts w:cs="Arial"/>
          <w:color w:val="auto"/>
          <w:szCs w:val="40"/>
        </w:rPr>
        <w:br/>
      </w:r>
      <w:r w:rsidRPr="00F660EE">
        <w:rPr>
          <w:rFonts w:cs="Arial"/>
          <w:color w:val="auto"/>
          <w:szCs w:val="40"/>
        </w:rPr>
        <w:t>i według krajów w</w:t>
      </w:r>
      <w:r w:rsidR="00616412" w:rsidRPr="00F660EE">
        <w:rPr>
          <w:rFonts w:cs="Arial"/>
          <w:color w:val="auto"/>
          <w:szCs w:val="40"/>
        </w:rPr>
        <w:t xml:space="preserve"> </w:t>
      </w:r>
      <w:r w:rsidR="00364DED" w:rsidRPr="00F660EE">
        <w:rPr>
          <w:rFonts w:cs="Arial"/>
          <w:color w:val="auto"/>
          <w:szCs w:val="40"/>
        </w:rPr>
        <w:t>styczniu – grudniu</w:t>
      </w:r>
      <w:r w:rsidR="00930A51" w:rsidRPr="00F660EE">
        <w:rPr>
          <w:rFonts w:cs="Arial"/>
          <w:color w:val="auto"/>
          <w:szCs w:val="40"/>
        </w:rPr>
        <w:t xml:space="preserve"> 202</w:t>
      </w:r>
      <w:r w:rsidR="000A63A6" w:rsidRPr="00F660EE">
        <w:rPr>
          <w:rFonts w:cs="Arial"/>
          <w:color w:val="auto"/>
          <w:szCs w:val="40"/>
        </w:rPr>
        <w:t>5</w:t>
      </w:r>
      <w:r w:rsidR="00443BA7" w:rsidRPr="00F660EE">
        <w:rPr>
          <w:rFonts w:cs="Arial"/>
          <w:color w:val="auto"/>
          <w:szCs w:val="40"/>
        </w:rPr>
        <w:t xml:space="preserve"> </w:t>
      </w:r>
      <w:r w:rsidR="006E6555" w:rsidRPr="00F660EE">
        <w:rPr>
          <w:rFonts w:cs="Arial"/>
          <w:color w:val="auto"/>
          <w:szCs w:val="40"/>
        </w:rPr>
        <w:t>r.</w:t>
      </w:r>
      <w:bookmarkEnd w:id="1"/>
      <w:bookmarkEnd w:id="2"/>
      <w:r w:rsidR="00393761" w:rsidRPr="00F660EE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375A4F" wp14:editId="64903B6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8E2D0" w14:textId="77777777" w:rsidR="00A2614D" w:rsidRPr="009A5C86" w:rsidRDefault="00A2614D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75A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47C8E2D0" w14:textId="77777777" w:rsidR="00A2614D" w:rsidRPr="009A5C86" w:rsidRDefault="00A2614D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B87E7B" w14:textId="340FA0AB" w:rsidR="005916D7" w:rsidRPr="00F660EE" w:rsidRDefault="00A50551" w:rsidP="00E13BA6">
      <w:pPr>
        <w:pStyle w:val="Lead"/>
        <w:ind w:left="3686"/>
        <w:rPr>
          <w:spacing w:val="-4"/>
        </w:rPr>
      </w:pPr>
      <w:bookmarkStart w:id="3" w:name="_Hlk95230495"/>
      <w:r w:rsidRPr="00F660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C449D51" wp14:editId="4465CE9D">
                <wp:simplePos x="0" y="0"/>
                <wp:positionH relativeFrom="margin">
                  <wp:posOffset>7620</wp:posOffset>
                </wp:positionH>
                <wp:positionV relativeFrom="paragraph">
                  <wp:posOffset>146685</wp:posOffset>
                </wp:positionV>
                <wp:extent cx="2357120" cy="1075055"/>
                <wp:effectExtent l="0" t="0" r="5080" b="0"/>
                <wp:wrapSquare wrapText="bothSides"/>
                <wp:docPr id="6" name="Pole tekstowe 2" descr="Saldo obrotu towarowego w handlu z zagranicą w styczniu - grudniu dwa tysiące dwudziestego piątego roku wyniosło minus 26,3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07505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1E79" w14:textId="63E20AB1" w:rsidR="00A2614D" w:rsidRPr="002704DA" w:rsidRDefault="00A2614D" w:rsidP="005338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- 26,3 mld</w:t>
                            </w:r>
                          </w:p>
                          <w:p w14:paraId="739ADE0C" w14:textId="77777777" w:rsidR="00A2614D" w:rsidRPr="004C5F77" w:rsidRDefault="00A2614D" w:rsidP="004C5F77">
                            <w:pPr>
                              <w:pStyle w:val="Opiswskanika"/>
                              <w:spacing w:before="120"/>
                              <w:ind w:right="-238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</w:t>
                            </w:r>
                            <w:r w:rsidRPr="004C5F77">
                              <w:rPr>
                                <w:szCs w:val="20"/>
                              </w:rPr>
                              <w:t>saldo obrotów towarowych w PLN</w:t>
                            </w:r>
                          </w:p>
                          <w:p w14:paraId="174572B7" w14:textId="77777777" w:rsidR="00A2614D" w:rsidRDefault="00A2614D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49D51" id="_x0000_s1027" alt="Saldo obrotu towarowego w handlu z zagranicą w styczniu - grudniu dwa tysiące dwudziestego piątego roku wyniosło minus 26,3 miliardów złotych." style="position:absolute;left:0;text-align:left;margin-left:.6pt;margin-top:11.55pt;width:185.6pt;height:84.6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" fillcolor="#001d77" stroked="f">
                <v:stroke joinstyle="miter"/>
                <v:textbox>
                  <w:txbxContent>
                    <w:p w14:paraId="4A211E79" w14:textId="63E20AB1" w:rsidR="00A2614D" w:rsidRPr="002704DA" w:rsidRDefault="00A2614D" w:rsidP="005338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- 26,3 mld</w:t>
                      </w:r>
                    </w:p>
                    <w:p w14:paraId="739ADE0C" w14:textId="77777777" w:rsidR="00A2614D" w:rsidRPr="004C5F77" w:rsidRDefault="00A2614D" w:rsidP="004C5F77">
                      <w:pPr>
                        <w:pStyle w:val="Opiswskanika"/>
                        <w:spacing w:before="120"/>
                        <w:ind w:right="-238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  </w:t>
                      </w:r>
                      <w:r w:rsidRPr="004C5F77">
                        <w:rPr>
                          <w:szCs w:val="20"/>
                        </w:rPr>
                        <w:t>saldo obrotów towarowych w PLN</w:t>
                      </w:r>
                    </w:p>
                    <w:p w14:paraId="174572B7" w14:textId="77777777" w:rsidR="00A2614D" w:rsidRDefault="00A2614D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 w:rsidRPr="00F660EE">
        <w:br/>
      </w:r>
      <w:r w:rsidR="00900987" w:rsidRPr="00F660EE">
        <w:rPr>
          <w:spacing w:val="-4"/>
        </w:rPr>
        <w:t>Obroty towarowe handlu zagranicznego</w:t>
      </w:r>
      <w:r w:rsidR="00F36EAB" w:rsidRPr="00F660EE">
        <w:rPr>
          <w:rStyle w:val="Odwoanieprzypisudolnego"/>
          <w:spacing w:val="-4"/>
        </w:rPr>
        <w:footnoteReference w:id="1"/>
      </w:r>
      <w:r w:rsidR="00900987" w:rsidRPr="00F660EE">
        <w:rPr>
          <w:spacing w:val="-4"/>
        </w:rPr>
        <w:t xml:space="preserve"> w</w:t>
      </w:r>
      <w:r w:rsidR="001F0112" w:rsidRPr="00F660EE">
        <w:rPr>
          <w:spacing w:val="-4"/>
        </w:rPr>
        <w:t> </w:t>
      </w:r>
      <w:r w:rsidR="006C529C" w:rsidRPr="00F660EE">
        <w:rPr>
          <w:spacing w:val="-4"/>
        </w:rPr>
        <w:t xml:space="preserve">okresie </w:t>
      </w:r>
      <w:r w:rsidR="006D23D1" w:rsidRPr="00F660EE">
        <w:rPr>
          <w:spacing w:val="-4"/>
        </w:rPr>
        <w:t xml:space="preserve">styczeń – </w:t>
      </w:r>
      <w:r w:rsidR="00364DED" w:rsidRPr="00F660EE">
        <w:rPr>
          <w:spacing w:val="-4"/>
        </w:rPr>
        <w:t>grudzień</w:t>
      </w:r>
      <w:r w:rsidR="00930A51" w:rsidRPr="00F660EE">
        <w:rPr>
          <w:spacing w:val="-4"/>
        </w:rPr>
        <w:t xml:space="preserve"> 202</w:t>
      </w:r>
      <w:r w:rsidR="0091766F" w:rsidRPr="00F660EE">
        <w:rPr>
          <w:spacing w:val="-4"/>
        </w:rPr>
        <w:t>5</w:t>
      </w:r>
      <w:r w:rsidR="00C651AA" w:rsidRPr="00F660EE">
        <w:rPr>
          <w:spacing w:val="-4"/>
        </w:rPr>
        <w:t xml:space="preserve"> r</w:t>
      </w:r>
      <w:r w:rsidR="002F3CCA" w:rsidRPr="00F660EE">
        <w:rPr>
          <w:spacing w:val="-4"/>
        </w:rPr>
        <w:t>.</w:t>
      </w:r>
      <w:r w:rsidR="002B307A" w:rsidRPr="00F660EE">
        <w:rPr>
          <w:spacing w:val="-4"/>
        </w:rPr>
        <w:t xml:space="preserve"> </w:t>
      </w:r>
      <w:r w:rsidR="00900987" w:rsidRPr="00F660EE">
        <w:rPr>
          <w:spacing w:val="-4"/>
        </w:rPr>
        <w:t xml:space="preserve">wyniosły w cenach bieżących </w:t>
      </w:r>
      <w:bookmarkStart w:id="6" w:name="_Hlk218844957"/>
      <w:r w:rsidR="009261C1" w:rsidRPr="00F660EE">
        <w:rPr>
          <w:rFonts w:eastAsiaTheme="minorEastAsia" w:cs="Fira Sans"/>
          <w:noProof w:val="0"/>
          <w:color w:val="000000"/>
        </w:rPr>
        <w:t>1 553,5</w:t>
      </w:r>
      <w:r w:rsidR="007C7D6D" w:rsidRPr="00F660EE">
        <w:rPr>
          <w:rFonts w:eastAsiaTheme="minorEastAsia" w:cs="Fira Sans"/>
          <w:noProof w:val="0"/>
          <w:color w:val="000000"/>
        </w:rPr>
        <w:t xml:space="preserve"> </w:t>
      </w:r>
      <w:bookmarkEnd w:id="6"/>
      <w:r w:rsidR="00900987" w:rsidRPr="00F660EE">
        <w:rPr>
          <w:spacing w:val="-4"/>
        </w:rPr>
        <w:t xml:space="preserve">mld PLN w eksporcie oraz </w:t>
      </w:r>
      <w:bookmarkStart w:id="7" w:name="_Hlk218844972"/>
      <w:r w:rsidR="009261C1" w:rsidRPr="00F660EE">
        <w:rPr>
          <w:rFonts w:eastAsiaTheme="minorEastAsia" w:cs="Fira Sans"/>
          <w:noProof w:val="0"/>
          <w:color w:val="000000"/>
        </w:rPr>
        <w:t>1 579,7</w:t>
      </w:r>
      <w:r w:rsidR="00F165BE" w:rsidRPr="00F660EE">
        <w:rPr>
          <w:rFonts w:eastAsiaTheme="minorEastAsia" w:cs="Fira Sans"/>
          <w:noProof w:val="0"/>
          <w:color w:val="000000"/>
        </w:rPr>
        <w:t xml:space="preserve"> </w:t>
      </w:r>
      <w:bookmarkEnd w:id="7"/>
      <w:r w:rsidR="00900987" w:rsidRPr="00F660EE">
        <w:rPr>
          <w:spacing w:val="-4"/>
        </w:rPr>
        <w:t xml:space="preserve">mld PLN w imporcie. </w:t>
      </w:r>
      <w:r w:rsidR="00B47844" w:rsidRPr="00F660EE">
        <w:rPr>
          <w:spacing w:val="-4"/>
        </w:rPr>
        <w:t>Ujemne</w:t>
      </w:r>
      <w:r w:rsidR="00900987" w:rsidRPr="00F660EE">
        <w:rPr>
          <w:spacing w:val="-4"/>
        </w:rPr>
        <w:t xml:space="preserve"> saldo ukształtowało się na poziomie</w:t>
      </w:r>
      <w:r w:rsidR="00FE1CCD" w:rsidRPr="00F660EE">
        <w:rPr>
          <w:spacing w:val="-4"/>
        </w:rPr>
        <w:t xml:space="preserve"> </w:t>
      </w:r>
      <w:bookmarkStart w:id="8" w:name="_Hlk218844988"/>
      <w:r w:rsidR="00483BBE" w:rsidRPr="00F660EE">
        <w:rPr>
          <w:rFonts w:eastAsiaTheme="minorEastAsia" w:cs="Fira Sans"/>
          <w:noProof w:val="0"/>
          <w:color w:val="000000"/>
        </w:rPr>
        <w:t>26,3</w:t>
      </w:r>
      <w:r w:rsidR="007C7D6D" w:rsidRPr="00F660EE">
        <w:rPr>
          <w:rFonts w:eastAsiaTheme="minorEastAsia" w:cs="Fira Sans"/>
          <w:noProof w:val="0"/>
          <w:color w:val="000000"/>
        </w:rPr>
        <w:t xml:space="preserve"> </w:t>
      </w:r>
      <w:bookmarkEnd w:id="8"/>
      <w:r w:rsidR="00900987" w:rsidRPr="00F660EE">
        <w:rPr>
          <w:spacing w:val="-4"/>
        </w:rPr>
        <w:t>mld PLN. W porówn</w:t>
      </w:r>
      <w:r w:rsidR="00F36EAB" w:rsidRPr="00F660EE">
        <w:rPr>
          <w:spacing w:val="-4"/>
        </w:rPr>
        <w:t>aniu z</w:t>
      </w:r>
      <w:r w:rsidRPr="00F660EE">
        <w:rPr>
          <w:spacing w:val="-4"/>
        </w:rPr>
        <w:t> </w:t>
      </w:r>
      <w:r w:rsidR="00F36EAB" w:rsidRPr="00F660EE">
        <w:rPr>
          <w:spacing w:val="-4"/>
        </w:rPr>
        <w:t xml:space="preserve">analogicznym okresem </w:t>
      </w:r>
      <w:r w:rsidR="00E57320" w:rsidRPr="00F660EE">
        <w:rPr>
          <w:spacing w:val="-4"/>
        </w:rPr>
        <w:t>2024</w:t>
      </w:r>
      <w:r w:rsidR="005571B5" w:rsidRPr="00F660EE">
        <w:rPr>
          <w:spacing w:val="-4"/>
        </w:rPr>
        <w:t xml:space="preserve"> </w:t>
      </w:r>
      <w:r w:rsidR="0063494C" w:rsidRPr="00F660EE">
        <w:rPr>
          <w:spacing w:val="-4"/>
        </w:rPr>
        <w:t xml:space="preserve">r. </w:t>
      </w:r>
      <w:r w:rsidR="00F36EAB" w:rsidRPr="00F660EE">
        <w:rPr>
          <w:spacing w:val="-4"/>
        </w:rPr>
        <w:t xml:space="preserve">eksport </w:t>
      </w:r>
      <w:r w:rsidR="007C7D6D" w:rsidRPr="00F660EE">
        <w:rPr>
          <w:spacing w:val="-4"/>
        </w:rPr>
        <w:t>wzrósł</w:t>
      </w:r>
      <w:r w:rsidR="00B53406" w:rsidRPr="00F660EE">
        <w:rPr>
          <w:spacing w:val="-4"/>
        </w:rPr>
        <w:t xml:space="preserve"> </w:t>
      </w:r>
      <w:r w:rsidR="00F36EAB" w:rsidRPr="00F660EE">
        <w:rPr>
          <w:spacing w:val="-4"/>
        </w:rPr>
        <w:t xml:space="preserve">o </w:t>
      </w:r>
      <w:r w:rsidR="00483BBE" w:rsidRPr="00F660EE">
        <w:rPr>
          <w:rFonts w:eastAsiaTheme="minorEastAsia" w:cs="Fira Sans"/>
          <w:noProof w:val="0"/>
        </w:rPr>
        <w:t>2,0</w:t>
      </w:r>
      <w:r w:rsidR="00900987" w:rsidRPr="00F660EE">
        <w:rPr>
          <w:spacing w:val="-4"/>
        </w:rPr>
        <w:t>%, a</w:t>
      </w:r>
      <w:r w:rsidR="00DA6DB7" w:rsidRPr="00F660EE">
        <w:rPr>
          <w:spacing w:val="-4"/>
        </w:rPr>
        <w:t> </w:t>
      </w:r>
      <w:r w:rsidR="00900987" w:rsidRPr="00F660EE">
        <w:rPr>
          <w:spacing w:val="-4"/>
        </w:rPr>
        <w:t xml:space="preserve">import o </w:t>
      </w:r>
      <w:r w:rsidR="00483BBE" w:rsidRPr="00F660EE">
        <w:rPr>
          <w:rFonts w:eastAsiaTheme="minorEastAsia" w:cs="Fira Sans"/>
          <w:noProof w:val="0"/>
          <w:color w:val="000000"/>
        </w:rPr>
        <w:t>3,9</w:t>
      </w:r>
      <w:r w:rsidR="00900987" w:rsidRPr="00F660EE">
        <w:rPr>
          <w:spacing w:val="-4"/>
        </w:rPr>
        <w:t>%</w:t>
      </w:r>
      <w:r w:rsidR="009222CF" w:rsidRPr="00F660EE">
        <w:rPr>
          <w:rFonts w:cs="Arial"/>
          <w:spacing w:val="-4"/>
        </w:rPr>
        <w:t>.</w:t>
      </w:r>
    </w:p>
    <w:bookmarkEnd w:id="3"/>
    <w:p w14:paraId="17D90921" w14:textId="77777777" w:rsidR="0018682C" w:rsidRPr="00F660EE" w:rsidRDefault="0018682C" w:rsidP="007E7738">
      <w:pPr>
        <w:pStyle w:val="Nagwek1"/>
        <w:spacing w:before="360" w:after="0"/>
      </w:pPr>
    </w:p>
    <w:p w14:paraId="7C4005A9" w14:textId="77777777" w:rsidR="00533818" w:rsidRPr="00F660EE" w:rsidRDefault="00533818" w:rsidP="00533818">
      <w:pPr>
        <w:spacing w:before="60" w:after="60"/>
        <w:rPr>
          <w:b/>
        </w:rPr>
      </w:pPr>
      <w:r w:rsidRPr="00F660EE">
        <w:rPr>
          <w:b/>
        </w:rPr>
        <w:t>Wykres 1. Obroty towarowe handlu zagranicznego</w:t>
      </w:r>
    </w:p>
    <w:p w14:paraId="3F2619F5" w14:textId="77777777" w:rsidR="00533818" w:rsidRPr="00F660EE" w:rsidRDefault="00533818" w:rsidP="00533818">
      <w:pPr>
        <w:spacing w:before="60" w:after="60"/>
        <w:ind w:left="851"/>
        <w:rPr>
          <w:color w:val="767171" w:themeColor="background2" w:themeShade="80"/>
        </w:rPr>
      </w:pPr>
      <w:r w:rsidRPr="00F660EE">
        <w:rPr>
          <w:color w:val="767171" w:themeColor="background2" w:themeShade="80"/>
        </w:rPr>
        <w:t xml:space="preserve"> analogiczny okres roku poprzedniego = 100</w:t>
      </w:r>
    </w:p>
    <w:p w14:paraId="33BEA5B2" w14:textId="47C2E107" w:rsidR="00DD5F25" w:rsidRPr="00F660EE" w:rsidRDefault="00710021" w:rsidP="00543917">
      <w:pPr>
        <w:pStyle w:val="Nagwek1"/>
        <w:spacing w:before="0"/>
        <w:rPr>
          <w:rFonts w:ascii="Fira Sans" w:hAnsi="Fira Sans"/>
          <w:b/>
          <w:szCs w:val="19"/>
        </w:rPr>
      </w:pPr>
      <w:r w:rsidRPr="00F660EE">
        <w:rPr>
          <w:noProof/>
        </w:rPr>
        <w:drawing>
          <wp:inline distT="0" distB="0" distL="0" distR="0" wp14:anchorId="1A3FA050" wp14:editId="00E526A5">
            <wp:extent cx="4784797" cy="2805114"/>
            <wp:effectExtent l="0" t="0" r="0" b="0"/>
            <wp:docPr id="7" name="Wykres 7" descr="Wykres 1. Obroty towarowe handlu zagranicznego">
              <a:extLst xmlns:a="http://schemas.openxmlformats.org/drawingml/2006/main">
                <a:ext uri="{FF2B5EF4-FFF2-40B4-BE49-F238E27FC236}">
                  <a16:creationId xmlns:a16="http://schemas.microsoft.com/office/drawing/2014/main" id="{32F13D4A-D54C-EBD5-C67E-EB9C5A1B9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33818" w:rsidRPr="00F660EE">
        <w:rPr>
          <w:color w:val="3B3838" w:themeColor="background2" w:themeShade="40"/>
        </w:rPr>
        <w:br/>
      </w:r>
    </w:p>
    <w:p w14:paraId="33E76166" w14:textId="77777777" w:rsidR="009834DA" w:rsidRPr="00F660EE" w:rsidRDefault="009834DA" w:rsidP="00543917">
      <w:pPr>
        <w:pStyle w:val="Nagwek1"/>
        <w:spacing w:before="0"/>
        <w:rPr>
          <w:shd w:val="clear" w:color="auto" w:fill="FFFFFF"/>
        </w:rPr>
      </w:pPr>
      <w:r w:rsidRPr="00F660EE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62AC1999" wp14:editId="7F5EF718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F8398" w14:textId="77777777" w:rsidR="00A2614D" w:rsidRPr="00D616D2" w:rsidRDefault="00A2614D" w:rsidP="009834D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C1999" id="_x0000_s1028" type="#_x0000_t202" style="position:absolute;margin-left:412.05pt;margin-top:12.2pt;width:135.85pt;height:65.5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6EF8398" w14:textId="77777777" w:rsidR="00A2614D" w:rsidRPr="00D616D2" w:rsidRDefault="00A2614D" w:rsidP="009834D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Pr="00F660EE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9"/>
    </w:p>
    <w:p w14:paraId="4E9067B0" w14:textId="71FD7B19" w:rsidR="009834DA" w:rsidRPr="00F660EE" w:rsidRDefault="009834DA" w:rsidP="009834DA">
      <w:pPr>
        <w:spacing w:before="60" w:after="60"/>
        <w:rPr>
          <w:rFonts w:eastAsia="Times New Roman" w:cs="Calibri"/>
          <w:color w:val="000000"/>
          <w:szCs w:val="19"/>
          <w:lang w:eastAsia="pl-PL"/>
        </w:rPr>
      </w:pPr>
      <w:bookmarkStart w:id="10" w:name="_Hlk95231690"/>
      <w:bookmarkStart w:id="11" w:name="_Hlk95230804"/>
      <w:r w:rsidRPr="00F660EE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F660EE">
        <w:rPr>
          <w:rFonts w:eastAsia="Times New Roman" w:cs="Times New Roman"/>
          <w:szCs w:val="19"/>
          <w:lang w:eastAsia="pl-PL"/>
        </w:rPr>
        <w:t xml:space="preserve">dolarach USA w </w:t>
      </w:r>
      <w:r w:rsidR="00364DED" w:rsidRPr="00F660EE">
        <w:rPr>
          <w:rFonts w:eastAsia="Times New Roman" w:cs="Times New Roman"/>
          <w:szCs w:val="19"/>
          <w:lang w:eastAsia="pl-PL"/>
        </w:rPr>
        <w:t>styczniu – grudniu</w:t>
      </w:r>
      <w:r w:rsidRPr="00F660EE">
        <w:rPr>
          <w:rFonts w:eastAsia="Times New Roman" w:cs="Times New Roman"/>
          <w:szCs w:val="19"/>
          <w:lang w:eastAsia="pl-PL"/>
        </w:rPr>
        <w:t xml:space="preserve"> 2025 r. wyniósł </w:t>
      </w:r>
      <w:bookmarkStart w:id="12" w:name="_Hlk218845089"/>
      <w:r w:rsidR="00483BBE" w:rsidRPr="00F660EE">
        <w:rPr>
          <w:rFonts w:eastAsiaTheme="minorEastAsia" w:cs="Fira Sans"/>
          <w:color w:val="000000"/>
          <w:szCs w:val="19"/>
          <w:lang w:eastAsia="pl-PL"/>
        </w:rPr>
        <w:t>411,7</w:t>
      </w:r>
      <w:r w:rsidR="00224A0E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2"/>
      <w:r w:rsidRPr="00F660EE">
        <w:rPr>
          <w:rFonts w:eastAsia="Times New Roman" w:cs="Times New Roman"/>
          <w:szCs w:val="19"/>
          <w:lang w:eastAsia="pl-PL"/>
        </w:rPr>
        <w:t xml:space="preserve">mld USD, a import </w:t>
      </w:r>
      <w:bookmarkStart w:id="13" w:name="_Hlk218845100"/>
      <w:r w:rsidR="00483BBE" w:rsidRPr="00F660EE">
        <w:rPr>
          <w:rFonts w:eastAsiaTheme="minorEastAsia" w:cs="Fira Sans"/>
          <w:color w:val="000000"/>
          <w:szCs w:val="19"/>
          <w:lang w:eastAsia="pl-PL"/>
        </w:rPr>
        <w:t>420,4</w:t>
      </w:r>
      <w:r w:rsidR="00224A0E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3"/>
      <w:r w:rsidRPr="00F660EE">
        <w:rPr>
          <w:rFonts w:eastAsia="Times New Roman" w:cs="Times New Roman"/>
          <w:szCs w:val="19"/>
          <w:lang w:eastAsia="pl-PL"/>
        </w:rPr>
        <w:t>mld USD (</w:t>
      </w:r>
      <w:r w:rsidR="00E155B1" w:rsidRPr="00F660EE">
        <w:rPr>
          <w:rFonts w:eastAsia="Times New Roman" w:cs="Times New Roman"/>
          <w:szCs w:val="19"/>
          <w:lang w:eastAsia="pl-PL"/>
        </w:rPr>
        <w:t>wzrost</w:t>
      </w:r>
      <w:r w:rsidRPr="00F660EE">
        <w:rPr>
          <w:rFonts w:eastAsia="Times New Roman" w:cs="Times New Roman"/>
          <w:szCs w:val="19"/>
          <w:lang w:eastAsia="pl-PL"/>
        </w:rPr>
        <w:t xml:space="preserve"> w skali roku w eksporcie o </w:t>
      </w:r>
      <w:r w:rsidR="00483BBE" w:rsidRPr="00F660EE">
        <w:rPr>
          <w:rFonts w:eastAsiaTheme="minorEastAsia" w:cs="Fira Sans"/>
          <w:color w:val="000000"/>
          <w:szCs w:val="19"/>
          <w:lang w:eastAsia="pl-PL"/>
        </w:rPr>
        <w:t>7,5</w:t>
      </w:r>
      <w:r w:rsidR="00390BBF" w:rsidRPr="00F660EE">
        <w:rPr>
          <w:rFonts w:eastAsiaTheme="minorEastAsia" w:cs="Fira Sans"/>
          <w:color w:val="000000"/>
          <w:szCs w:val="19"/>
          <w:lang w:eastAsia="pl-PL"/>
        </w:rPr>
        <w:t>%</w:t>
      </w:r>
      <w:r w:rsidRPr="00F660EE">
        <w:rPr>
          <w:rFonts w:eastAsia="Times New Roman" w:cs="Times New Roman"/>
          <w:szCs w:val="19"/>
          <w:lang w:eastAsia="pl-PL"/>
        </w:rPr>
        <w:t>, a w imporcie</w:t>
      </w:r>
      <w:r w:rsidR="00BA481E" w:rsidRPr="00F660EE">
        <w:rPr>
          <w:rFonts w:eastAsia="Times New Roman" w:cs="Times New Roman"/>
          <w:szCs w:val="19"/>
          <w:lang w:eastAsia="pl-PL"/>
        </w:rPr>
        <w:t xml:space="preserve"> </w:t>
      </w:r>
      <w:r w:rsidRPr="00F660EE">
        <w:rPr>
          <w:rFonts w:eastAsia="Times New Roman" w:cs="Times New Roman"/>
          <w:szCs w:val="19"/>
          <w:lang w:eastAsia="pl-PL"/>
        </w:rPr>
        <w:t xml:space="preserve">o </w:t>
      </w:r>
      <w:r w:rsidR="00483BBE" w:rsidRPr="00F660EE">
        <w:rPr>
          <w:rFonts w:eastAsia="Times New Roman" w:cs="Times New Roman"/>
          <w:szCs w:val="19"/>
          <w:lang w:eastAsia="pl-PL"/>
        </w:rPr>
        <w:t>9,9</w:t>
      </w:r>
      <w:r w:rsidR="00D1270C" w:rsidRPr="00F660EE">
        <w:rPr>
          <w:rFonts w:eastAsia="Times New Roman" w:cs="Times New Roman"/>
          <w:szCs w:val="19"/>
          <w:lang w:eastAsia="pl-PL"/>
        </w:rPr>
        <w:t>%</w:t>
      </w:r>
      <w:r w:rsidRPr="00F660EE">
        <w:rPr>
          <w:rFonts w:eastAsia="Times New Roman" w:cs="Times New Roman"/>
          <w:szCs w:val="19"/>
          <w:lang w:eastAsia="pl-PL"/>
        </w:rPr>
        <w:t xml:space="preserve">). Ujemne saldo ukształtowało się </w:t>
      </w:r>
      <w:r w:rsidRPr="00F660EE">
        <w:rPr>
          <w:rFonts w:eastAsia="Times New Roman" w:cs="Times New Roman"/>
          <w:spacing w:val="-2"/>
          <w:szCs w:val="19"/>
          <w:lang w:eastAsia="pl-PL"/>
        </w:rPr>
        <w:t>na poziomie</w:t>
      </w:r>
      <w:bookmarkStart w:id="14" w:name="_Hlk218845131"/>
      <w:r w:rsidR="00483BBE" w:rsidRPr="00F660EE">
        <w:rPr>
          <w:rFonts w:eastAsia="Times New Roman" w:cs="Times New Roman"/>
          <w:spacing w:val="-2"/>
          <w:szCs w:val="19"/>
          <w:lang w:eastAsia="pl-PL"/>
        </w:rPr>
        <w:t xml:space="preserve"> 8,7</w:t>
      </w:r>
      <w:r w:rsidR="00224A0E" w:rsidRPr="00F660EE">
        <w:rPr>
          <w:rFonts w:eastAsia="Times New Roman" w:cs="Calibri"/>
          <w:color w:val="000000"/>
          <w:szCs w:val="19"/>
          <w:lang w:eastAsia="pl-PL"/>
        </w:rPr>
        <w:t xml:space="preserve"> </w:t>
      </w:r>
      <w:bookmarkEnd w:id="14"/>
      <w:r w:rsidRPr="00F660EE">
        <w:rPr>
          <w:rFonts w:eastAsia="Times New Roman" w:cs="Times New Roman"/>
          <w:spacing w:val="-2"/>
          <w:szCs w:val="19"/>
          <w:lang w:eastAsia="pl-PL"/>
        </w:rPr>
        <w:t xml:space="preserve">mld USD (w 2024 r. było dodatnie i wyniosło </w:t>
      </w:r>
      <w:r w:rsidR="00483BBE" w:rsidRPr="00F660EE">
        <w:rPr>
          <w:rFonts w:eastAsiaTheme="minorEastAsia" w:cs="Fira Sans"/>
          <w:color w:val="000000"/>
          <w:szCs w:val="19"/>
          <w:lang w:eastAsia="pl-PL"/>
        </w:rPr>
        <w:t>0,7</w:t>
      </w:r>
      <w:r w:rsidR="00224A0E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F660EE">
        <w:rPr>
          <w:rFonts w:eastAsia="Times New Roman" w:cs="Times New Roman"/>
          <w:spacing w:val="-2"/>
          <w:szCs w:val="19"/>
          <w:lang w:eastAsia="pl-PL"/>
        </w:rPr>
        <w:t>mld USD).</w:t>
      </w:r>
    </w:p>
    <w:p w14:paraId="14E6986B" w14:textId="745BA882" w:rsidR="009834DA" w:rsidRPr="00F660EE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  <w:r w:rsidRPr="00F660EE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5" w:name="_Hlk218845159"/>
      <w:r w:rsidR="00483BBE" w:rsidRPr="00F660EE">
        <w:rPr>
          <w:rFonts w:eastAsiaTheme="minorEastAsia" w:cs="Fira Sans"/>
          <w:color w:val="000000"/>
          <w:szCs w:val="19"/>
          <w:lang w:eastAsia="pl-PL"/>
        </w:rPr>
        <w:t>366,2</w:t>
      </w:r>
      <w:r w:rsidR="00224A0E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5"/>
      <w:r w:rsidRPr="00F660EE">
        <w:rPr>
          <w:rFonts w:eastAsia="Times New Roman" w:cs="Times New Roman"/>
          <w:szCs w:val="19"/>
          <w:lang w:eastAsia="pl-PL"/>
        </w:rPr>
        <w:t xml:space="preserve">mld EUR, a import </w:t>
      </w:r>
      <w:bookmarkStart w:id="16" w:name="_Hlk218845169"/>
      <w:r w:rsidR="00483BBE" w:rsidRPr="00F660EE">
        <w:rPr>
          <w:rFonts w:eastAsiaTheme="minorEastAsia" w:cs="Fira Sans"/>
          <w:color w:val="000000"/>
          <w:szCs w:val="19"/>
          <w:lang w:eastAsia="pl-PL"/>
        </w:rPr>
        <w:t>373,9</w:t>
      </w:r>
      <w:r w:rsidR="00A14F5F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6"/>
      <w:r w:rsidRPr="00F660EE">
        <w:rPr>
          <w:rFonts w:eastAsia="Times New Roman" w:cs="Times New Roman"/>
          <w:szCs w:val="19"/>
          <w:lang w:eastAsia="pl-PL"/>
        </w:rPr>
        <w:t xml:space="preserve">mld EUR (w stosunku do </w:t>
      </w:r>
      <w:r w:rsidR="00743634" w:rsidRPr="00F660EE">
        <w:rPr>
          <w:rFonts w:eastAsia="Times New Roman" w:cs="Times New Roman"/>
          <w:szCs w:val="19"/>
          <w:lang w:eastAsia="pl-PL"/>
        </w:rPr>
        <w:t xml:space="preserve">stycznia – </w:t>
      </w:r>
      <w:r w:rsidR="00364DED" w:rsidRPr="00F660EE">
        <w:rPr>
          <w:rFonts w:eastAsia="Times New Roman" w:cs="Times New Roman"/>
          <w:szCs w:val="19"/>
          <w:lang w:eastAsia="pl-PL"/>
        </w:rPr>
        <w:t>grudnia</w:t>
      </w:r>
      <w:r w:rsidRPr="00F660EE">
        <w:rPr>
          <w:rFonts w:eastAsia="Times New Roman" w:cs="Times New Roman"/>
          <w:szCs w:val="19"/>
          <w:lang w:eastAsia="pl-PL"/>
        </w:rPr>
        <w:t xml:space="preserve"> 2024 r. w eksporcie obserwowano </w:t>
      </w:r>
      <w:r w:rsidR="00743634" w:rsidRPr="00F660EE">
        <w:rPr>
          <w:rFonts w:eastAsia="Times New Roman" w:cs="Times New Roman"/>
          <w:szCs w:val="19"/>
          <w:lang w:eastAsia="pl-PL"/>
        </w:rPr>
        <w:t>wzrost</w:t>
      </w:r>
      <w:r w:rsidRPr="00F660EE">
        <w:rPr>
          <w:rFonts w:eastAsia="Times New Roman" w:cs="Times New Roman"/>
          <w:szCs w:val="19"/>
          <w:lang w:eastAsia="pl-PL"/>
        </w:rPr>
        <w:t xml:space="preserve"> o </w:t>
      </w:r>
      <w:bookmarkStart w:id="17" w:name="_Hlk221779744"/>
      <w:r w:rsidR="00B271C9" w:rsidRPr="00F660EE">
        <w:rPr>
          <w:rFonts w:eastAsiaTheme="minorEastAsia" w:cs="Fira Sans"/>
          <w:color w:val="000000"/>
          <w:szCs w:val="19"/>
          <w:lang w:eastAsia="pl-PL"/>
        </w:rPr>
        <w:t>3,7</w:t>
      </w:r>
      <w:bookmarkEnd w:id="17"/>
      <w:r w:rsidR="00D1270C" w:rsidRPr="00F660EE">
        <w:rPr>
          <w:rFonts w:eastAsiaTheme="minorEastAsia" w:cs="Fira Sans"/>
          <w:color w:val="000000"/>
          <w:szCs w:val="19"/>
          <w:lang w:eastAsia="pl-PL"/>
        </w:rPr>
        <w:t>%</w:t>
      </w:r>
      <w:r w:rsidRPr="00F660EE">
        <w:rPr>
          <w:rFonts w:eastAsia="Times New Roman" w:cs="Times New Roman"/>
          <w:szCs w:val="19"/>
          <w:lang w:eastAsia="pl-PL"/>
        </w:rPr>
        <w:t xml:space="preserve">, a w imporcie o </w:t>
      </w:r>
      <w:bookmarkStart w:id="18" w:name="_Hlk221779755"/>
      <w:r w:rsidR="00B271C9" w:rsidRPr="00F660EE">
        <w:rPr>
          <w:rFonts w:eastAsiaTheme="minorEastAsia" w:cs="Fira Sans"/>
          <w:color w:val="000000"/>
          <w:szCs w:val="19"/>
          <w:lang w:eastAsia="pl-PL"/>
        </w:rPr>
        <w:t>6,1</w:t>
      </w:r>
      <w:bookmarkEnd w:id="18"/>
      <w:r w:rsidR="00D1270C" w:rsidRPr="00F660EE">
        <w:rPr>
          <w:rFonts w:eastAsiaTheme="minorEastAsia" w:cs="Fira Sans"/>
          <w:color w:val="000000"/>
          <w:szCs w:val="19"/>
          <w:lang w:eastAsia="pl-PL"/>
        </w:rPr>
        <w:t>%</w:t>
      </w:r>
      <w:r w:rsidRPr="00F660EE">
        <w:rPr>
          <w:rFonts w:eastAsia="Times New Roman" w:cs="Times New Roman"/>
          <w:szCs w:val="19"/>
          <w:lang w:eastAsia="pl-PL"/>
        </w:rPr>
        <w:t xml:space="preserve">). Ujemne saldo wyniosło </w:t>
      </w:r>
      <w:bookmarkStart w:id="19" w:name="_Hlk221779789"/>
      <w:r w:rsidR="00B271C9" w:rsidRPr="00F660EE">
        <w:rPr>
          <w:rFonts w:eastAsiaTheme="minorEastAsia" w:cs="Fira Sans"/>
          <w:color w:val="000000"/>
          <w:szCs w:val="19"/>
          <w:lang w:eastAsia="pl-PL"/>
        </w:rPr>
        <w:t>7,7</w:t>
      </w:r>
      <w:bookmarkEnd w:id="19"/>
      <w:r w:rsidR="00224A0E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F660EE">
        <w:rPr>
          <w:rFonts w:eastAsia="Times New Roman" w:cs="Times New Roman"/>
          <w:szCs w:val="19"/>
          <w:lang w:eastAsia="pl-PL"/>
        </w:rPr>
        <w:t>mld EUR (wobec</w:t>
      </w:r>
      <w:bookmarkStart w:id="20" w:name="_Hlk161082307"/>
      <w:r w:rsidRPr="00F660EE">
        <w:rPr>
          <w:rFonts w:eastAsia="Times New Roman" w:cs="Times New Roman"/>
          <w:szCs w:val="19"/>
          <w:lang w:eastAsia="pl-PL"/>
        </w:rPr>
        <w:t xml:space="preserve"> dodatniego przed rokiem, które wyniosło </w:t>
      </w:r>
      <w:bookmarkStart w:id="21" w:name="_Hlk218845206"/>
      <w:bookmarkStart w:id="22" w:name="_Hlk221779805"/>
      <w:bookmarkEnd w:id="20"/>
      <w:r w:rsidR="00B271C9" w:rsidRPr="00F660EE">
        <w:rPr>
          <w:rFonts w:eastAsiaTheme="minorEastAsia" w:cs="Fira Sans"/>
          <w:color w:val="000000"/>
          <w:szCs w:val="19"/>
          <w:lang w:eastAsia="pl-PL"/>
        </w:rPr>
        <w:t>0,5</w:t>
      </w:r>
      <w:bookmarkEnd w:id="22"/>
      <w:r w:rsidR="00224A0E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21"/>
      <w:r w:rsidRPr="00F660EE">
        <w:rPr>
          <w:rFonts w:eastAsia="Times New Roman" w:cs="Times New Roman"/>
          <w:szCs w:val="19"/>
          <w:lang w:eastAsia="pl-PL"/>
        </w:rPr>
        <w:t>mld EUR).</w:t>
      </w:r>
      <w:bookmarkEnd w:id="11"/>
    </w:p>
    <w:p w14:paraId="6D71ED4D" w14:textId="77777777" w:rsidR="009834DA" w:rsidRPr="00F660EE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</w:p>
    <w:p w14:paraId="46A99829" w14:textId="77777777" w:rsidR="00F802BE" w:rsidRPr="00F660EE" w:rsidRDefault="00C41AFC" w:rsidP="0006440C">
      <w:pPr>
        <w:pStyle w:val="Nagwek1"/>
        <w:spacing w:before="360"/>
        <w:rPr>
          <w:rFonts w:ascii="Fira Sans" w:hAnsi="Fira Sans"/>
          <w:b/>
          <w:szCs w:val="19"/>
        </w:rPr>
      </w:pPr>
      <w:bookmarkStart w:id="23" w:name="_Hlk95313965"/>
      <w:bookmarkStart w:id="24" w:name="_Hlk95231570"/>
      <w:r w:rsidRPr="00F660EE"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793A3EDD" wp14:editId="4086CF49">
                <wp:simplePos x="0" y="0"/>
                <wp:positionH relativeFrom="column">
                  <wp:posOffset>5255260</wp:posOffset>
                </wp:positionH>
                <wp:positionV relativeFrom="paragraph">
                  <wp:posOffset>97155</wp:posOffset>
                </wp:positionV>
                <wp:extent cx="1788795" cy="2822575"/>
                <wp:effectExtent l="0" t="0" r="0" b="0"/>
                <wp:wrapTight wrapText="bothSides">
                  <wp:wrapPolygon edited="0">
                    <wp:start x="690" y="0"/>
                    <wp:lineTo x="690" y="21430"/>
                    <wp:lineTo x="20703" y="21430"/>
                    <wp:lineTo x="20703" y="0"/>
                    <wp:lineTo x="690" y="0"/>
                  </wp:wrapPolygon>
                </wp:wrapTight>
                <wp:docPr id="16" name="Pole tekstowe 16" descr="Udział krajów UE w eksporcie był wyższy o 0,6 p. proc., a w imporcie był niższy o 0,4 p. proc. w porównaniu z okresem styczeń-grudzień 2024 r.&#10;&#10;Szczegółowe informacje dostępne w Dziedzinowych Bazach Wiedzy &#10;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282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CC534" w14:textId="340A3CCD" w:rsidR="00A2614D" w:rsidRDefault="00A2614D" w:rsidP="00901EE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Udział krajów UE </w:t>
                            </w:r>
                            <w:r w:rsidRPr="00901EEB">
                              <w:t xml:space="preserve">w </w:t>
                            </w:r>
                            <w:r w:rsidRPr="00901EEB">
                              <w:rPr>
                                <w:bCs w:val="0"/>
                              </w:rPr>
                              <w:t>eksporcie</w:t>
                            </w:r>
                            <w:r w:rsidRPr="00901EEB">
                              <w:t xml:space="preserve"> </w:t>
                            </w:r>
                            <w:r>
                              <w:t xml:space="preserve">był wyższy </w:t>
                            </w:r>
                            <w:r w:rsidRPr="0028194D">
                              <w:t xml:space="preserve">o </w:t>
                            </w:r>
                            <w:r w:rsidRPr="00F660EE">
                              <w:t xml:space="preserve">0,6 </w:t>
                            </w:r>
                            <w:r w:rsidRPr="0028194D">
                              <w:t xml:space="preserve">p. proc., a w </w:t>
                            </w:r>
                            <w:r w:rsidRPr="00F660EE">
                              <w:t>imporcie</w:t>
                            </w:r>
                            <w:r w:rsidRPr="0028194D">
                              <w:t xml:space="preserve"> był niższy o </w:t>
                            </w:r>
                            <w:r w:rsidRPr="00F660EE">
                              <w:t xml:space="preserve">0,4 </w:t>
                            </w:r>
                            <w:r w:rsidRPr="0028194D">
                              <w:rPr>
                                <w:bCs w:val="0"/>
                              </w:rPr>
                              <w:t>p. proc.</w:t>
                            </w:r>
                            <w:r w:rsidRPr="0028194D">
                              <w:t xml:space="preserve"> </w:t>
                            </w:r>
                            <w:r w:rsidRPr="0028194D">
                              <w:rPr>
                                <w:bCs w:val="0"/>
                              </w:rPr>
                              <w:t>w porównaniu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z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okres</w:t>
                            </w:r>
                            <w:r>
                              <w:rPr>
                                <w:bCs w:val="0"/>
                              </w:rPr>
                              <w:t>em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styczeń-grudzień 2024 r.</w:t>
                            </w:r>
                          </w:p>
                          <w:p w14:paraId="6E16217F" w14:textId="77777777" w:rsidR="00A2614D" w:rsidRDefault="00A2614D" w:rsidP="00901EEB">
                            <w:pPr>
                              <w:pStyle w:val="tekstzboku"/>
                            </w:pPr>
                          </w:p>
                          <w:p w14:paraId="620FFB86" w14:textId="77777777" w:rsidR="00A2614D" w:rsidRPr="00CC7084" w:rsidRDefault="00A2614D" w:rsidP="00901EEB">
                            <w:pPr>
                              <w:pStyle w:val="tekstzboku"/>
                              <w:rPr>
                                <w:rStyle w:val="Hipercze"/>
                              </w:rPr>
                            </w:pPr>
                            <w:r w:rsidRPr="00C87684">
                              <w:t>Szczegółowe i</w:t>
                            </w:r>
                            <w:r>
                              <w:t xml:space="preserve">nformacje dostępne w </w:t>
                            </w:r>
                            <w:r w:rsidRPr="00CC7084">
                              <w:fldChar w:fldCharType="begin"/>
                            </w:r>
                            <w:r w:rsidRPr="00CC7084">
                              <w:instrText>HYPERLINK "https://dbw.stat.gov.pl/dashboard/117" \o "DBW - HANDEL ZAGRANICZNY"</w:instrText>
                            </w:r>
                            <w:r w:rsidRPr="00CC7084">
                              <w:fldChar w:fldCharType="separate"/>
                            </w:r>
                            <w:r w:rsidRPr="00CC7084">
                              <w:rPr>
                                <w:rStyle w:val="Hipercze"/>
                              </w:rPr>
                              <w:t xml:space="preserve">Dziedzinowych Bazach Wiedzy </w:t>
                            </w:r>
                          </w:p>
                          <w:p w14:paraId="1A311D39" w14:textId="77777777" w:rsidR="00A2614D" w:rsidRDefault="00A2614D" w:rsidP="00F802BE">
                            <w:pPr>
                              <w:pStyle w:val="tekstzboku"/>
                            </w:pPr>
                            <w:r w:rsidRPr="00CC7084">
                              <w:fldChar w:fldCharType="end"/>
                            </w:r>
                          </w:p>
                          <w:p w14:paraId="693AC981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0F5143BE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3BA07663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15EA8DCF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624EE982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0860F99F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0B54F0A1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549FF5E0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17A884B8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36F8415D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6CF0614D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5CD1C2FA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7631E255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72C4DE32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058D262B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12FDF8CB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343E4DED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55405031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1F515280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0DD6C528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03563C0B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1E4A216E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1CF12B9D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6B22F7C8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37889404" w14:textId="77777777" w:rsidR="00A2614D" w:rsidRDefault="00A2614D" w:rsidP="00F802BE">
                            <w:pPr>
                              <w:pStyle w:val="tekstzboku"/>
                            </w:pPr>
                          </w:p>
                          <w:p w14:paraId="0DA327B6" w14:textId="77777777" w:rsidR="00A2614D" w:rsidRPr="00074DD8" w:rsidRDefault="00A2614D" w:rsidP="00F802BE">
                            <w:pPr>
                              <w:pStyle w:val="tekstzboku"/>
                            </w:pPr>
                          </w:p>
                          <w:p w14:paraId="473724D1" w14:textId="77777777" w:rsidR="00A2614D" w:rsidRPr="00D616D2" w:rsidRDefault="00A2614D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A3EDD" id="Pole tekstowe 16" o:spid="_x0000_s1029" type="#_x0000_t202" alt="Udział krajów UE w eksporcie był wyższy o 0,6 p. proc., a w imporcie był niższy o 0,4 p. proc. w porównaniu z okresem styczeń-grudzień 2024 r.&#10;&#10;Szczegółowe informacje dostępne w Dziedzinowych Bazach Wiedzy &#10;&#10;&#10;&#10;&#10;&#10;&#10;" style="position:absolute;margin-left:413.8pt;margin-top:7.65pt;width:140.85pt;height:222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" filled="f" stroked="f">
                <v:textbox>
                  <w:txbxContent>
                    <w:p w14:paraId="3BACC534" w14:textId="340A3CCD" w:rsidR="00A2614D" w:rsidRDefault="00A2614D" w:rsidP="00901EE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Udział krajów UE </w:t>
                      </w:r>
                      <w:r w:rsidRPr="00901EEB">
                        <w:t xml:space="preserve">w </w:t>
                      </w:r>
                      <w:r w:rsidRPr="00901EEB">
                        <w:rPr>
                          <w:bCs w:val="0"/>
                        </w:rPr>
                        <w:t>eksporcie</w:t>
                      </w:r>
                      <w:r w:rsidRPr="00901EEB">
                        <w:t xml:space="preserve"> </w:t>
                      </w:r>
                      <w:r>
                        <w:t xml:space="preserve">był wyższy </w:t>
                      </w:r>
                      <w:r w:rsidRPr="0028194D">
                        <w:t xml:space="preserve">o </w:t>
                      </w:r>
                      <w:r w:rsidRPr="00F660EE">
                        <w:t xml:space="preserve">0,6 </w:t>
                      </w:r>
                      <w:r w:rsidRPr="0028194D">
                        <w:t xml:space="preserve">p. proc., a w </w:t>
                      </w:r>
                      <w:r w:rsidRPr="00F660EE">
                        <w:t>imporcie</w:t>
                      </w:r>
                      <w:r w:rsidRPr="0028194D">
                        <w:t xml:space="preserve"> był niższy o </w:t>
                      </w:r>
                      <w:r w:rsidRPr="00F660EE">
                        <w:t xml:space="preserve">0,4 </w:t>
                      </w:r>
                      <w:r w:rsidRPr="0028194D">
                        <w:rPr>
                          <w:bCs w:val="0"/>
                        </w:rPr>
                        <w:t>p. proc.</w:t>
                      </w:r>
                      <w:r w:rsidRPr="0028194D">
                        <w:t xml:space="preserve"> </w:t>
                      </w:r>
                      <w:r w:rsidRPr="0028194D">
                        <w:rPr>
                          <w:bCs w:val="0"/>
                        </w:rPr>
                        <w:t>w porównaniu</w:t>
                      </w:r>
                      <w:r w:rsidRPr="00901EE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z</w:t>
                      </w:r>
                      <w:r w:rsidRPr="00901EEB">
                        <w:rPr>
                          <w:bCs w:val="0"/>
                        </w:rPr>
                        <w:t xml:space="preserve"> okres</w:t>
                      </w:r>
                      <w:r>
                        <w:rPr>
                          <w:bCs w:val="0"/>
                        </w:rPr>
                        <w:t>em</w:t>
                      </w:r>
                      <w:r w:rsidRPr="00901EE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styczeń-grudzień 2024 r.</w:t>
                      </w:r>
                    </w:p>
                    <w:p w14:paraId="6E16217F" w14:textId="77777777" w:rsidR="00A2614D" w:rsidRDefault="00A2614D" w:rsidP="00901EEB">
                      <w:pPr>
                        <w:pStyle w:val="tekstzboku"/>
                      </w:pPr>
                    </w:p>
                    <w:p w14:paraId="620FFB86" w14:textId="77777777" w:rsidR="00A2614D" w:rsidRPr="00CC7084" w:rsidRDefault="00A2614D" w:rsidP="00901EEB">
                      <w:pPr>
                        <w:pStyle w:val="tekstzboku"/>
                        <w:rPr>
                          <w:rStyle w:val="Hipercze"/>
                        </w:rPr>
                      </w:pPr>
                      <w:r w:rsidRPr="00C87684">
                        <w:t>Szczegółowe i</w:t>
                      </w:r>
                      <w:r>
                        <w:t xml:space="preserve">nformacje dostępne w </w:t>
                      </w:r>
                      <w:r w:rsidRPr="00CC7084">
                        <w:fldChar w:fldCharType="begin"/>
                      </w:r>
                      <w:r w:rsidRPr="00CC7084">
                        <w:instrText>HYPERLINK "https://dbw.stat.gov.pl/dashboard/117" \o "DBW - HANDEL ZAGRANICZNY"</w:instrText>
                      </w:r>
                      <w:r w:rsidRPr="00CC7084">
                        <w:fldChar w:fldCharType="separate"/>
                      </w:r>
                      <w:r w:rsidRPr="00CC7084">
                        <w:rPr>
                          <w:rStyle w:val="Hipercze"/>
                        </w:rPr>
                        <w:t xml:space="preserve">Dziedzinowych Bazach Wiedzy </w:t>
                      </w:r>
                    </w:p>
                    <w:p w14:paraId="1A311D39" w14:textId="77777777" w:rsidR="00A2614D" w:rsidRDefault="00A2614D" w:rsidP="00F802BE">
                      <w:pPr>
                        <w:pStyle w:val="tekstzboku"/>
                      </w:pPr>
                      <w:r w:rsidRPr="00CC7084">
                        <w:fldChar w:fldCharType="end"/>
                      </w:r>
                    </w:p>
                    <w:p w14:paraId="693AC981" w14:textId="77777777" w:rsidR="00A2614D" w:rsidRDefault="00A2614D" w:rsidP="00F802BE">
                      <w:pPr>
                        <w:pStyle w:val="tekstzboku"/>
                      </w:pPr>
                    </w:p>
                    <w:p w14:paraId="0F5143BE" w14:textId="77777777" w:rsidR="00A2614D" w:rsidRDefault="00A2614D" w:rsidP="00F802BE">
                      <w:pPr>
                        <w:pStyle w:val="tekstzboku"/>
                      </w:pPr>
                    </w:p>
                    <w:p w14:paraId="3BA07663" w14:textId="77777777" w:rsidR="00A2614D" w:rsidRDefault="00A2614D" w:rsidP="00F802BE">
                      <w:pPr>
                        <w:pStyle w:val="tekstzboku"/>
                      </w:pPr>
                    </w:p>
                    <w:p w14:paraId="15EA8DCF" w14:textId="77777777" w:rsidR="00A2614D" w:rsidRDefault="00A2614D" w:rsidP="00F802BE">
                      <w:pPr>
                        <w:pStyle w:val="tekstzboku"/>
                      </w:pPr>
                    </w:p>
                    <w:p w14:paraId="624EE982" w14:textId="77777777" w:rsidR="00A2614D" w:rsidRDefault="00A2614D" w:rsidP="00F802BE">
                      <w:pPr>
                        <w:pStyle w:val="tekstzboku"/>
                      </w:pPr>
                    </w:p>
                    <w:p w14:paraId="0860F99F" w14:textId="77777777" w:rsidR="00A2614D" w:rsidRDefault="00A2614D" w:rsidP="00F802BE">
                      <w:pPr>
                        <w:pStyle w:val="tekstzboku"/>
                      </w:pPr>
                    </w:p>
                    <w:p w14:paraId="0B54F0A1" w14:textId="77777777" w:rsidR="00A2614D" w:rsidRDefault="00A2614D" w:rsidP="00F802BE">
                      <w:pPr>
                        <w:pStyle w:val="tekstzboku"/>
                      </w:pPr>
                    </w:p>
                    <w:p w14:paraId="549FF5E0" w14:textId="77777777" w:rsidR="00A2614D" w:rsidRDefault="00A2614D" w:rsidP="00F802BE">
                      <w:pPr>
                        <w:pStyle w:val="tekstzboku"/>
                      </w:pPr>
                    </w:p>
                    <w:p w14:paraId="17A884B8" w14:textId="77777777" w:rsidR="00A2614D" w:rsidRDefault="00A2614D" w:rsidP="00F802BE">
                      <w:pPr>
                        <w:pStyle w:val="tekstzboku"/>
                      </w:pPr>
                    </w:p>
                    <w:p w14:paraId="36F8415D" w14:textId="77777777" w:rsidR="00A2614D" w:rsidRDefault="00A2614D" w:rsidP="00F802BE">
                      <w:pPr>
                        <w:pStyle w:val="tekstzboku"/>
                      </w:pPr>
                    </w:p>
                    <w:p w14:paraId="6CF0614D" w14:textId="77777777" w:rsidR="00A2614D" w:rsidRDefault="00A2614D" w:rsidP="00F802BE">
                      <w:pPr>
                        <w:pStyle w:val="tekstzboku"/>
                      </w:pPr>
                    </w:p>
                    <w:p w14:paraId="5CD1C2FA" w14:textId="77777777" w:rsidR="00A2614D" w:rsidRDefault="00A2614D" w:rsidP="00F802BE">
                      <w:pPr>
                        <w:pStyle w:val="tekstzboku"/>
                      </w:pPr>
                    </w:p>
                    <w:p w14:paraId="7631E255" w14:textId="77777777" w:rsidR="00A2614D" w:rsidRDefault="00A2614D" w:rsidP="00F802BE">
                      <w:pPr>
                        <w:pStyle w:val="tekstzboku"/>
                      </w:pPr>
                    </w:p>
                    <w:p w14:paraId="72C4DE32" w14:textId="77777777" w:rsidR="00A2614D" w:rsidRDefault="00A2614D" w:rsidP="00F802BE">
                      <w:pPr>
                        <w:pStyle w:val="tekstzboku"/>
                      </w:pPr>
                    </w:p>
                    <w:p w14:paraId="058D262B" w14:textId="77777777" w:rsidR="00A2614D" w:rsidRDefault="00A2614D" w:rsidP="00F802BE">
                      <w:pPr>
                        <w:pStyle w:val="tekstzboku"/>
                      </w:pPr>
                    </w:p>
                    <w:p w14:paraId="12FDF8CB" w14:textId="77777777" w:rsidR="00A2614D" w:rsidRDefault="00A2614D" w:rsidP="00F802BE">
                      <w:pPr>
                        <w:pStyle w:val="tekstzboku"/>
                      </w:pPr>
                    </w:p>
                    <w:p w14:paraId="343E4DED" w14:textId="77777777" w:rsidR="00A2614D" w:rsidRDefault="00A2614D" w:rsidP="00F802BE">
                      <w:pPr>
                        <w:pStyle w:val="tekstzboku"/>
                      </w:pPr>
                    </w:p>
                    <w:p w14:paraId="55405031" w14:textId="77777777" w:rsidR="00A2614D" w:rsidRDefault="00A2614D" w:rsidP="00F802BE">
                      <w:pPr>
                        <w:pStyle w:val="tekstzboku"/>
                      </w:pPr>
                    </w:p>
                    <w:p w14:paraId="1F515280" w14:textId="77777777" w:rsidR="00A2614D" w:rsidRDefault="00A2614D" w:rsidP="00F802BE">
                      <w:pPr>
                        <w:pStyle w:val="tekstzboku"/>
                      </w:pPr>
                    </w:p>
                    <w:p w14:paraId="0DD6C528" w14:textId="77777777" w:rsidR="00A2614D" w:rsidRDefault="00A2614D" w:rsidP="00F802BE">
                      <w:pPr>
                        <w:pStyle w:val="tekstzboku"/>
                      </w:pPr>
                    </w:p>
                    <w:p w14:paraId="03563C0B" w14:textId="77777777" w:rsidR="00A2614D" w:rsidRDefault="00A2614D" w:rsidP="00F802BE">
                      <w:pPr>
                        <w:pStyle w:val="tekstzboku"/>
                      </w:pPr>
                    </w:p>
                    <w:p w14:paraId="1E4A216E" w14:textId="77777777" w:rsidR="00A2614D" w:rsidRDefault="00A2614D" w:rsidP="00F802BE">
                      <w:pPr>
                        <w:pStyle w:val="tekstzboku"/>
                      </w:pPr>
                    </w:p>
                    <w:p w14:paraId="1CF12B9D" w14:textId="77777777" w:rsidR="00A2614D" w:rsidRDefault="00A2614D" w:rsidP="00F802BE">
                      <w:pPr>
                        <w:pStyle w:val="tekstzboku"/>
                      </w:pPr>
                    </w:p>
                    <w:p w14:paraId="6B22F7C8" w14:textId="77777777" w:rsidR="00A2614D" w:rsidRDefault="00A2614D" w:rsidP="00F802BE">
                      <w:pPr>
                        <w:pStyle w:val="tekstzboku"/>
                      </w:pPr>
                    </w:p>
                    <w:p w14:paraId="37889404" w14:textId="77777777" w:rsidR="00A2614D" w:rsidRDefault="00A2614D" w:rsidP="00F802BE">
                      <w:pPr>
                        <w:pStyle w:val="tekstzboku"/>
                      </w:pPr>
                    </w:p>
                    <w:p w14:paraId="0DA327B6" w14:textId="77777777" w:rsidR="00A2614D" w:rsidRPr="00074DD8" w:rsidRDefault="00A2614D" w:rsidP="00F802BE">
                      <w:pPr>
                        <w:pStyle w:val="tekstzboku"/>
                      </w:pPr>
                    </w:p>
                    <w:p w14:paraId="473724D1" w14:textId="77777777" w:rsidR="00A2614D" w:rsidRPr="00D616D2" w:rsidRDefault="00A2614D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F660EE">
        <w:rPr>
          <w:rFonts w:ascii="Fira Sans" w:hAnsi="Fira Sans"/>
          <w:b/>
          <w:szCs w:val="19"/>
        </w:rPr>
        <w:t>Obroty t</w:t>
      </w:r>
      <w:r w:rsidR="00932408" w:rsidRPr="00F660EE">
        <w:rPr>
          <w:rFonts w:ascii="Fira Sans" w:hAnsi="Fira Sans"/>
          <w:b/>
          <w:szCs w:val="19"/>
        </w:rPr>
        <w:t xml:space="preserve">owarowe </w:t>
      </w:r>
      <w:r w:rsidR="003C6B82" w:rsidRPr="00F660EE">
        <w:rPr>
          <w:rFonts w:ascii="Fira Sans" w:hAnsi="Fira Sans"/>
          <w:b/>
          <w:szCs w:val="19"/>
        </w:rPr>
        <w:t xml:space="preserve">ogółem i </w:t>
      </w:r>
      <w:r w:rsidR="00932408" w:rsidRPr="00F660EE">
        <w:rPr>
          <w:rFonts w:ascii="Fira Sans" w:hAnsi="Fira Sans"/>
          <w:b/>
          <w:szCs w:val="19"/>
        </w:rPr>
        <w:t>według</w:t>
      </w:r>
      <w:r w:rsidR="003C6B82" w:rsidRPr="00F660EE">
        <w:rPr>
          <w:rFonts w:ascii="Fira Sans" w:hAnsi="Fira Sans"/>
          <w:b/>
          <w:szCs w:val="19"/>
        </w:rPr>
        <w:t xml:space="preserve"> grup krajów</w:t>
      </w:r>
      <w:bookmarkEnd w:id="23"/>
    </w:p>
    <w:p w14:paraId="733F3A07" w14:textId="4FAAEEB2" w:rsidR="00F802BE" w:rsidRPr="00F660EE" w:rsidRDefault="008F02DA" w:rsidP="0018682C">
      <w:pPr>
        <w:spacing w:before="60" w:after="60"/>
        <w:rPr>
          <w:lang w:eastAsia="pl-PL"/>
        </w:rPr>
      </w:pPr>
      <w:r w:rsidRPr="00F660EE">
        <w:rPr>
          <w:lang w:eastAsia="pl-PL"/>
        </w:rPr>
        <w:t>U</w:t>
      </w:r>
      <w:r w:rsidR="0032494E" w:rsidRPr="00F660EE">
        <w:rPr>
          <w:lang w:eastAsia="pl-PL"/>
        </w:rPr>
        <w:t>dział</w:t>
      </w:r>
      <w:r w:rsidRPr="00F660EE">
        <w:rPr>
          <w:lang w:eastAsia="pl-PL"/>
        </w:rPr>
        <w:t xml:space="preserve"> krajów rozwiniętych</w:t>
      </w:r>
      <w:r w:rsidR="00A33FD1" w:rsidRPr="00F660EE">
        <w:rPr>
          <w:lang w:eastAsia="pl-PL"/>
        </w:rPr>
        <w:t xml:space="preserve"> </w:t>
      </w:r>
      <w:r w:rsidR="0032494E" w:rsidRPr="00F660EE">
        <w:rPr>
          <w:lang w:eastAsia="pl-PL"/>
        </w:rPr>
        <w:t xml:space="preserve">w eksporcie ogółem wyniósł </w:t>
      </w:r>
      <w:bookmarkStart w:id="25" w:name="_Hlk221779831"/>
      <w:r w:rsidR="00B271C9" w:rsidRPr="00F660EE">
        <w:rPr>
          <w:rFonts w:eastAsiaTheme="minorEastAsia" w:cs="Fira Sans"/>
          <w:color w:val="000000"/>
          <w:szCs w:val="19"/>
          <w:lang w:eastAsia="pl-PL"/>
        </w:rPr>
        <w:t>87,1</w:t>
      </w:r>
      <w:bookmarkEnd w:id="25"/>
      <w:r w:rsidR="00D1270C" w:rsidRPr="00F660EE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F660EE">
        <w:rPr>
          <w:rFonts w:eastAsia="Times New Roman" w:cs="Times New Roman"/>
          <w:szCs w:val="19"/>
          <w:lang w:eastAsia="pl-PL"/>
        </w:rPr>
        <w:t xml:space="preserve"> (w tym UE </w:t>
      </w:r>
      <w:bookmarkStart w:id="26" w:name="_Hlk221779842"/>
      <w:r w:rsidR="00B271C9" w:rsidRPr="00F660EE">
        <w:rPr>
          <w:rFonts w:eastAsiaTheme="minorEastAsia" w:cs="Fira Sans"/>
          <w:color w:val="000000"/>
          <w:szCs w:val="19"/>
          <w:lang w:eastAsia="pl-PL"/>
        </w:rPr>
        <w:t>74,8</w:t>
      </w:r>
      <w:bookmarkEnd w:id="26"/>
      <w:r w:rsidR="00D1270C" w:rsidRPr="00F660EE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F660EE">
        <w:rPr>
          <w:rFonts w:eastAsia="Times New Roman" w:cs="Times New Roman"/>
          <w:szCs w:val="19"/>
          <w:lang w:eastAsia="pl-PL"/>
        </w:rPr>
        <w:t>)</w:t>
      </w:r>
      <w:r w:rsidR="0032494E" w:rsidRPr="00F660EE">
        <w:rPr>
          <w:lang w:eastAsia="pl-PL"/>
        </w:rPr>
        <w:t xml:space="preserve">, a w imporcie ogółem </w:t>
      </w:r>
      <w:r w:rsidR="005A762F" w:rsidRPr="00F660EE">
        <w:rPr>
          <w:shd w:val="clear" w:color="auto" w:fill="FFFFFF"/>
        </w:rPr>
        <w:t>–</w:t>
      </w:r>
      <w:r w:rsidR="0032494E" w:rsidRPr="00F660EE">
        <w:rPr>
          <w:lang w:eastAsia="pl-PL"/>
        </w:rPr>
        <w:t xml:space="preserve"> </w:t>
      </w:r>
      <w:bookmarkStart w:id="27" w:name="_Hlk221779854"/>
      <w:r w:rsidR="00B271C9" w:rsidRPr="00F660EE">
        <w:rPr>
          <w:rFonts w:eastAsiaTheme="minorEastAsia" w:cs="Fira Sans"/>
          <w:color w:val="000000"/>
          <w:szCs w:val="19"/>
          <w:lang w:eastAsia="pl-PL"/>
        </w:rPr>
        <w:t>64,4</w:t>
      </w:r>
      <w:bookmarkEnd w:id="27"/>
      <w:r w:rsidR="00D1270C" w:rsidRPr="00F660EE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F660EE">
        <w:rPr>
          <w:rFonts w:eastAsia="Times New Roman" w:cs="Times New Roman"/>
          <w:szCs w:val="19"/>
          <w:lang w:eastAsia="pl-PL"/>
        </w:rPr>
        <w:t xml:space="preserve"> (w tym UE </w:t>
      </w:r>
      <w:bookmarkStart w:id="28" w:name="_Hlk221779864"/>
      <w:r w:rsidR="00B271C9" w:rsidRPr="00F660EE">
        <w:rPr>
          <w:rFonts w:eastAsiaTheme="minorEastAsia" w:cs="Fira Sans"/>
          <w:color w:val="000000"/>
          <w:szCs w:val="19"/>
          <w:lang w:eastAsia="pl-PL"/>
        </w:rPr>
        <w:t>52,6</w:t>
      </w:r>
      <w:bookmarkEnd w:id="28"/>
      <w:r w:rsidR="00D1270C" w:rsidRPr="00F660EE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F660EE">
        <w:rPr>
          <w:rFonts w:eastAsia="Times New Roman" w:cs="Times New Roman"/>
          <w:szCs w:val="19"/>
          <w:lang w:eastAsia="pl-PL"/>
        </w:rPr>
        <w:t>),</w:t>
      </w:r>
      <w:bookmarkStart w:id="29" w:name="_Hlk95313996"/>
      <w:r w:rsidR="0032494E" w:rsidRPr="00F660EE">
        <w:rPr>
          <w:lang w:eastAsia="pl-PL"/>
        </w:rPr>
        <w:t xml:space="preserve"> </w:t>
      </w:r>
      <w:r w:rsidR="003C6B82" w:rsidRPr="00F660EE">
        <w:rPr>
          <w:rFonts w:eastAsia="Times New Roman" w:cs="Times New Roman"/>
          <w:szCs w:val="19"/>
          <w:lang w:eastAsia="pl-PL"/>
        </w:rPr>
        <w:t xml:space="preserve">wobec odpowiednio </w:t>
      </w:r>
      <w:bookmarkStart w:id="30" w:name="_Hlk221779886"/>
      <w:r w:rsidR="00B271C9" w:rsidRPr="00F660EE">
        <w:rPr>
          <w:rFonts w:eastAsiaTheme="minorEastAsia" w:cs="Fira Sans"/>
          <w:color w:val="000000"/>
          <w:szCs w:val="19"/>
          <w:lang w:eastAsia="pl-PL"/>
        </w:rPr>
        <w:t>86,5</w:t>
      </w:r>
      <w:bookmarkEnd w:id="30"/>
      <w:r w:rsidR="00D1270C" w:rsidRPr="00F660E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F660EE">
        <w:rPr>
          <w:rFonts w:eastAsia="Times New Roman" w:cs="Times New Roman"/>
          <w:szCs w:val="19"/>
          <w:lang w:eastAsia="pl-PL"/>
        </w:rPr>
        <w:t xml:space="preserve"> (w tym UE </w:t>
      </w:r>
      <w:bookmarkStart w:id="31" w:name="_Hlk221779896"/>
      <w:r w:rsidR="00B271C9" w:rsidRPr="00F660EE">
        <w:rPr>
          <w:rFonts w:eastAsiaTheme="minorEastAsia" w:cs="Fira Sans"/>
          <w:color w:val="000000"/>
          <w:szCs w:val="19"/>
          <w:lang w:eastAsia="pl-PL"/>
        </w:rPr>
        <w:t>74,2</w:t>
      </w:r>
      <w:bookmarkEnd w:id="31"/>
      <w:r w:rsidR="00D1270C" w:rsidRPr="00F660E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F660EE">
        <w:rPr>
          <w:rFonts w:eastAsia="Times New Roman" w:cs="Times New Roman"/>
          <w:szCs w:val="19"/>
          <w:lang w:eastAsia="pl-PL"/>
        </w:rPr>
        <w:t>) i</w:t>
      </w:r>
      <w:r w:rsidR="004E224E" w:rsidRPr="00F660EE">
        <w:rPr>
          <w:rFonts w:eastAsia="Times New Roman" w:cs="Times New Roman"/>
          <w:szCs w:val="19"/>
          <w:lang w:eastAsia="pl-PL"/>
        </w:rPr>
        <w:t xml:space="preserve"> </w:t>
      </w:r>
      <w:bookmarkStart w:id="32" w:name="_Hlk221779905"/>
      <w:r w:rsidR="00B271C9" w:rsidRPr="00F660EE">
        <w:rPr>
          <w:rFonts w:eastAsiaTheme="minorEastAsia" w:cs="Fira Sans"/>
          <w:color w:val="000000"/>
          <w:szCs w:val="19"/>
          <w:lang w:eastAsia="pl-PL"/>
        </w:rPr>
        <w:t>64,9</w:t>
      </w:r>
      <w:bookmarkEnd w:id="32"/>
      <w:r w:rsidR="00D1270C" w:rsidRPr="00F660E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F660EE">
        <w:rPr>
          <w:rFonts w:eastAsia="Times New Roman" w:cs="Times New Roman"/>
          <w:szCs w:val="19"/>
          <w:lang w:eastAsia="pl-PL"/>
        </w:rPr>
        <w:t xml:space="preserve"> (w tym UE </w:t>
      </w:r>
      <w:bookmarkStart w:id="33" w:name="_Hlk221779916"/>
      <w:r w:rsidR="00B271C9" w:rsidRPr="00F660EE">
        <w:rPr>
          <w:rFonts w:eastAsiaTheme="minorEastAsia" w:cs="Fira Sans"/>
          <w:color w:val="000000"/>
          <w:szCs w:val="19"/>
          <w:lang w:eastAsia="pl-PL"/>
        </w:rPr>
        <w:t>53,0</w:t>
      </w:r>
      <w:bookmarkEnd w:id="33"/>
      <w:r w:rsidR="00D1270C" w:rsidRPr="00F660E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F660EE">
        <w:rPr>
          <w:rFonts w:eastAsia="Times New Roman" w:cs="Times New Roman"/>
          <w:szCs w:val="19"/>
          <w:lang w:eastAsia="pl-PL"/>
        </w:rPr>
        <w:t>) w </w:t>
      </w:r>
      <w:r w:rsidR="00364DED" w:rsidRPr="00F660EE">
        <w:rPr>
          <w:rFonts w:eastAsia="Times New Roman" w:cs="Times New Roman"/>
          <w:szCs w:val="19"/>
          <w:lang w:eastAsia="pl-PL"/>
        </w:rPr>
        <w:t>styczniu – grudniu</w:t>
      </w:r>
      <w:r w:rsidR="008177DB" w:rsidRPr="00F660EE">
        <w:rPr>
          <w:rFonts w:eastAsia="Times New Roman" w:cs="Times New Roman"/>
          <w:szCs w:val="19"/>
          <w:lang w:eastAsia="pl-PL"/>
        </w:rPr>
        <w:t xml:space="preserve"> </w:t>
      </w:r>
      <w:r w:rsidR="00E57320" w:rsidRPr="00F660EE">
        <w:rPr>
          <w:rFonts w:eastAsia="Times New Roman" w:cs="Times New Roman"/>
          <w:szCs w:val="19"/>
          <w:lang w:eastAsia="pl-PL"/>
        </w:rPr>
        <w:t>2024</w:t>
      </w:r>
      <w:r w:rsidR="003C6B82" w:rsidRPr="00F660EE">
        <w:rPr>
          <w:rFonts w:eastAsia="Times New Roman" w:cs="Times New Roman"/>
          <w:szCs w:val="19"/>
          <w:lang w:eastAsia="pl-PL"/>
        </w:rPr>
        <w:t xml:space="preserve"> r</w:t>
      </w:r>
      <w:r w:rsidR="00F802BE" w:rsidRPr="00F660EE">
        <w:rPr>
          <w:rFonts w:eastAsia="Times New Roman" w:cs="Times New Roman"/>
          <w:szCs w:val="19"/>
          <w:lang w:eastAsia="pl-PL"/>
        </w:rPr>
        <w:t>.</w:t>
      </w:r>
      <w:r w:rsidR="008720A0" w:rsidRPr="00F660EE">
        <w:rPr>
          <w:rFonts w:eastAsia="Times New Roman" w:cs="Times New Roman"/>
          <w:szCs w:val="19"/>
          <w:lang w:eastAsia="pl-PL"/>
        </w:rPr>
        <w:t xml:space="preserve"> </w:t>
      </w:r>
      <w:r w:rsidR="0032494E" w:rsidRPr="00F660EE">
        <w:rPr>
          <w:rFonts w:eastAsia="Times New Roman" w:cs="Times New Roman"/>
          <w:szCs w:val="19"/>
          <w:lang w:eastAsia="pl-PL"/>
        </w:rPr>
        <w:t>N</w:t>
      </w:r>
      <w:r w:rsidR="00701D51" w:rsidRPr="00F660EE">
        <w:rPr>
          <w:rFonts w:eastAsia="Times New Roman" w:cs="Times New Roman"/>
          <w:szCs w:val="19"/>
          <w:lang w:eastAsia="pl-PL"/>
        </w:rPr>
        <w:t xml:space="preserve">ajmniejszy udział </w:t>
      </w:r>
      <w:r w:rsidR="00D626BB" w:rsidRPr="00F660EE">
        <w:rPr>
          <w:rFonts w:eastAsia="Times New Roman" w:cs="Times New Roman"/>
          <w:szCs w:val="19"/>
          <w:lang w:eastAsia="pl-PL"/>
        </w:rPr>
        <w:t>odnotowano</w:t>
      </w:r>
      <w:r w:rsidR="0032494E" w:rsidRPr="00F660EE">
        <w:rPr>
          <w:rFonts w:eastAsia="Times New Roman" w:cs="Times New Roman"/>
          <w:szCs w:val="19"/>
          <w:lang w:eastAsia="pl-PL"/>
        </w:rPr>
        <w:t xml:space="preserve"> </w:t>
      </w:r>
      <w:r w:rsidR="00701D51" w:rsidRPr="00F660EE">
        <w:rPr>
          <w:rFonts w:eastAsia="Times New Roman" w:cs="Times New Roman"/>
          <w:szCs w:val="19"/>
          <w:lang w:eastAsia="pl-PL"/>
        </w:rPr>
        <w:t>z krajami Europy Środkowo-Wschodniej</w:t>
      </w:r>
      <w:r w:rsidR="00EA7416" w:rsidRPr="00F660EE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F660EE">
        <w:rPr>
          <w:rFonts w:eastAsia="Times New Roman" w:cs="Times New Roman"/>
          <w:szCs w:val="19"/>
          <w:lang w:eastAsia="pl-PL"/>
        </w:rPr>
        <w:t xml:space="preserve">w eksporcie ogółem wyniósł </w:t>
      </w:r>
      <w:bookmarkStart w:id="34" w:name="_Hlk221779943"/>
      <w:r w:rsidR="00B271C9" w:rsidRPr="00F660EE">
        <w:rPr>
          <w:rFonts w:eastAsiaTheme="minorEastAsia" w:cs="Fira Sans"/>
          <w:color w:val="000000"/>
          <w:szCs w:val="19"/>
          <w:lang w:eastAsia="pl-PL"/>
        </w:rPr>
        <w:t>4,8</w:t>
      </w:r>
      <w:bookmarkEnd w:id="34"/>
      <w:r w:rsidR="00D1270C" w:rsidRPr="00F660EE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F660EE">
        <w:rPr>
          <w:rFonts w:eastAsia="Times New Roman" w:cs="Times New Roman"/>
          <w:szCs w:val="19"/>
          <w:lang w:eastAsia="pl-PL"/>
        </w:rPr>
        <w:t>, a</w:t>
      </w:r>
      <w:r w:rsidR="00192087" w:rsidRPr="00F660EE">
        <w:rPr>
          <w:rFonts w:eastAsia="Times New Roman" w:cs="Times New Roman"/>
          <w:szCs w:val="19"/>
          <w:lang w:eastAsia="pl-PL"/>
        </w:rPr>
        <w:t xml:space="preserve"> </w:t>
      </w:r>
      <w:r w:rsidR="00701D51" w:rsidRPr="00F660EE">
        <w:rPr>
          <w:rFonts w:eastAsia="Times New Roman" w:cs="Times New Roman"/>
          <w:szCs w:val="19"/>
          <w:lang w:eastAsia="pl-PL"/>
        </w:rPr>
        <w:t>w</w:t>
      </w:r>
      <w:r w:rsidR="00192087" w:rsidRPr="00F660EE">
        <w:rPr>
          <w:rFonts w:eastAsia="Times New Roman" w:cs="Times New Roman"/>
          <w:szCs w:val="19"/>
          <w:lang w:eastAsia="pl-PL"/>
        </w:rPr>
        <w:t xml:space="preserve"> </w:t>
      </w:r>
      <w:r w:rsidR="00701D51" w:rsidRPr="00F660EE">
        <w:rPr>
          <w:rFonts w:eastAsia="Times New Roman" w:cs="Times New Roman"/>
          <w:szCs w:val="19"/>
          <w:lang w:eastAsia="pl-PL"/>
        </w:rPr>
        <w:t xml:space="preserve">imporcie </w:t>
      </w:r>
      <w:bookmarkStart w:id="35" w:name="_Hlk221779953"/>
      <w:r w:rsidR="00B271C9" w:rsidRPr="00F660EE">
        <w:rPr>
          <w:rFonts w:eastAsiaTheme="minorEastAsia" w:cs="Fira Sans"/>
          <w:color w:val="000000"/>
          <w:szCs w:val="19"/>
          <w:lang w:eastAsia="pl-PL"/>
        </w:rPr>
        <w:t>1,7</w:t>
      </w:r>
      <w:bookmarkEnd w:id="35"/>
      <w:r w:rsidR="00D1270C" w:rsidRPr="00F660EE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F660EE">
        <w:rPr>
          <w:rFonts w:eastAsia="Times New Roman" w:cs="Times New Roman"/>
          <w:szCs w:val="19"/>
          <w:lang w:eastAsia="pl-PL"/>
        </w:rPr>
        <w:t xml:space="preserve"> </w:t>
      </w:r>
      <w:r w:rsidR="00DC0BD2" w:rsidRPr="00F660EE">
        <w:rPr>
          <w:rFonts w:eastAsia="Times New Roman" w:cs="Times New Roman"/>
          <w:szCs w:val="19"/>
          <w:lang w:eastAsia="pl-PL"/>
        </w:rPr>
        <w:t>(</w:t>
      </w:r>
      <w:r w:rsidR="00701D51" w:rsidRPr="00F660EE">
        <w:rPr>
          <w:rFonts w:eastAsia="Times New Roman" w:cs="Times New Roman"/>
          <w:szCs w:val="19"/>
          <w:lang w:eastAsia="pl-PL"/>
        </w:rPr>
        <w:t xml:space="preserve">wobec </w:t>
      </w:r>
      <w:r w:rsidR="002971DB" w:rsidRPr="00F660EE">
        <w:rPr>
          <w:rFonts w:eastAsia="Times New Roman" w:cs="Times New Roman"/>
          <w:szCs w:val="19"/>
          <w:lang w:eastAsia="pl-PL"/>
        </w:rPr>
        <w:t xml:space="preserve">odpowiednio </w:t>
      </w:r>
      <w:bookmarkStart w:id="36" w:name="_Hlk221779962"/>
      <w:r w:rsidR="00B271C9" w:rsidRPr="00F660EE">
        <w:rPr>
          <w:rFonts w:eastAsiaTheme="minorEastAsia" w:cs="Fira Sans"/>
          <w:color w:val="000000"/>
          <w:szCs w:val="19"/>
          <w:lang w:eastAsia="pl-PL"/>
        </w:rPr>
        <w:t>5,3</w:t>
      </w:r>
      <w:bookmarkEnd w:id="36"/>
      <w:r w:rsidR="00D1270C" w:rsidRPr="00F660EE">
        <w:rPr>
          <w:rFonts w:eastAsiaTheme="minorEastAsia" w:cs="Fira Sans"/>
          <w:color w:val="000000"/>
          <w:szCs w:val="19"/>
          <w:lang w:eastAsia="pl-PL"/>
        </w:rPr>
        <w:t>%</w:t>
      </w:r>
      <w:r w:rsidR="008177DB" w:rsidRPr="00F660EE">
        <w:rPr>
          <w:rFonts w:eastAsia="Times New Roman" w:cs="Times New Roman"/>
          <w:szCs w:val="19"/>
          <w:lang w:eastAsia="pl-PL"/>
        </w:rPr>
        <w:t xml:space="preserve"> i </w:t>
      </w:r>
      <w:r w:rsidR="00B271C9" w:rsidRPr="005A13C3">
        <w:rPr>
          <w:rFonts w:eastAsiaTheme="minorEastAsia" w:cs="Fira Sans"/>
          <w:color w:val="000000"/>
          <w:szCs w:val="19"/>
          <w:lang w:eastAsia="pl-PL"/>
        </w:rPr>
        <w:t>2,</w:t>
      </w:r>
      <w:r w:rsidR="00275577" w:rsidRPr="005A13C3">
        <w:rPr>
          <w:rFonts w:eastAsiaTheme="minorEastAsia" w:cs="Fira Sans"/>
          <w:color w:val="000000"/>
          <w:szCs w:val="19"/>
          <w:lang w:eastAsia="pl-PL"/>
        </w:rPr>
        <w:t>1</w:t>
      </w:r>
      <w:r w:rsidR="00D1270C" w:rsidRPr="005A13C3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F660EE">
        <w:rPr>
          <w:rFonts w:eastAsia="Times New Roman" w:cs="Times New Roman"/>
          <w:szCs w:val="19"/>
          <w:lang w:eastAsia="pl-PL"/>
        </w:rPr>
        <w:t xml:space="preserve"> </w:t>
      </w:r>
      <w:r w:rsidR="00DC0BD2" w:rsidRPr="00F660EE">
        <w:rPr>
          <w:rFonts w:eastAsia="Times New Roman" w:cs="Times New Roman"/>
          <w:szCs w:val="19"/>
          <w:lang w:eastAsia="pl-PL"/>
        </w:rPr>
        <w:t>przed rokiem)</w:t>
      </w:r>
      <w:r w:rsidR="00771315" w:rsidRPr="00F660EE">
        <w:rPr>
          <w:rFonts w:eastAsia="Times New Roman" w:cs="Times New Roman"/>
          <w:szCs w:val="19"/>
          <w:lang w:eastAsia="pl-PL"/>
        </w:rPr>
        <w:t>.</w:t>
      </w:r>
      <w:r w:rsidR="00A33FD1" w:rsidRPr="00F660EE">
        <w:rPr>
          <w:rFonts w:eastAsia="Times New Roman" w:cs="Times New Roman"/>
          <w:szCs w:val="19"/>
          <w:lang w:eastAsia="pl-PL"/>
        </w:rPr>
        <w:t xml:space="preserve"> </w:t>
      </w:r>
    </w:p>
    <w:p w14:paraId="5BA21647" w14:textId="2E5C9C6D" w:rsidR="00345F7C" w:rsidRPr="00F660EE" w:rsidRDefault="008F02DA" w:rsidP="009834DA">
      <w:pPr>
        <w:spacing w:after="60"/>
        <w:rPr>
          <w:rFonts w:eastAsia="Times New Roman" w:cs="Times New Roman"/>
          <w:szCs w:val="19"/>
          <w:lang w:eastAsia="pl-PL"/>
        </w:rPr>
      </w:pPr>
      <w:r w:rsidRPr="00F660EE">
        <w:rPr>
          <w:rFonts w:eastAsia="Times New Roman" w:cs="Times New Roman"/>
          <w:szCs w:val="19"/>
          <w:lang w:eastAsia="pl-PL"/>
        </w:rPr>
        <w:t xml:space="preserve">Dodatnie saldo w obrotach z krajami rozwiniętymi </w:t>
      </w:r>
      <w:r w:rsidR="00774CD9" w:rsidRPr="00F660EE">
        <w:rPr>
          <w:rFonts w:eastAsia="Times New Roman" w:cs="Times New Roman"/>
          <w:szCs w:val="19"/>
          <w:lang w:eastAsia="pl-PL"/>
        </w:rPr>
        <w:t xml:space="preserve">wyniosło </w:t>
      </w:r>
      <w:bookmarkStart w:id="37" w:name="_Hlk221779983"/>
      <w:r w:rsidR="00B271C9" w:rsidRPr="00F660EE">
        <w:rPr>
          <w:rFonts w:eastAsiaTheme="minorEastAsia" w:cs="Fira Sans"/>
          <w:color w:val="000000"/>
          <w:szCs w:val="19"/>
          <w:lang w:eastAsia="pl-PL"/>
        </w:rPr>
        <w:t>336,5</w:t>
      </w:r>
      <w:bookmarkEnd w:id="37"/>
      <w:r w:rsidR="00C77CCB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F660EE">
        <w:rPr>
          <w:rFonts w:eastAsia="Times New Roman" w:cs="Times New Roman"/>
          <w:szCs w:val="19"/>
          <w:lang w:eastAsia="pl-PL"/>
        </w:rPr>
        <w:t>mld PLN (</w:t>
      </w:r>
      <w:bookmarkStart w:id="38" w:name="_Hlk218845453"/>
      <w:bookmarkStart w:id="39" w:name="_Hlk221779993"/>
      <w:r w:rsidR="00B271C9" w:rsidRPr="00F660EE">
        <w:rPr>
          <w:rFonts w:eastAsiaTheme="minorEastAsia" w:cs="Fira Sans"/>
          <w:color w:val="000000"/>
          <w:szCs w:val="19"/>
          <w:lang w:eastAsia="pl-PL"/>
        </w:rPr>
        <w:t>87,4</w:t>
      </w:r>
      <w:bookmarkEnd w:id="39"/>
      <w:r w:rsidR="008D267E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8"/>
      <w:r w:rsidRPr="00F660EE">
        <w:rPr>
          <w:rFonts w:eastAsia="Times New Roman" w:cs="Times New Roman"/>
          <w:szCs w:val="19"/>
          <w:lang w:eastAsia="pl-PL"/>
        </w:rPr>
        <w:t xml:space="preserve">mld USD, </w:t>
      </w:r>
      <w:bookmarkStart w:id="40" w:name="_Hlk218845465"/>
      <w:bookmarkStart w:id="41" w:name="_Hlk221780953"/>
      <w:r w:rsidR="00B271C9" w:rsidRPr="00F660EE">
        <w:rPr>
          <w:rFonts w:eastAsiaTheme="minorEastAsia" w:cs="Fira Sans"/>
          <w:color w:val="000000"/>
          <w:szCs w:val="19"/>
          <w:lang w:eastAsia="pl-PL"/>
        </w:rPr>
        <w:t>77,8</w:t>
      </w:r>
      <w:bookmarkEnd w:id="41"/>
      <w:r w:rsidR="001B32EB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0"/>
      <w:r w:rsidRPr="00F660EE">
        <w:rPr>
          <w:rFonts w:eastAsia="Times New Roman" w:cs="Times New Roman"/>
          <w:szCs w:val="19"/>
          <w:lang w:eastAsia="pl-PL"/>
        </w:rPr>
        <w:t>mld EUR), w tym z krajami UE </w:t>
      </w:r>
      <w:r w:rsidRPr="00F660EE">
        <w:rPr>
          <w:rFonts w:eastAsia="Times New Roman" w:cs="Times New Roman"/>
          <w:spacing w:val="-2"/>
          <w:szCs w:val="19"/>
          <w:lang w:eastAsia="pl-PL"/>
        </w:rPr>
        <w:t>–</w:t>
      </w:r>
      <w:r w:rsidRPr="00F660EE">
        <w:rPr>
          <w:rFonts w:eastAsia="Times New Roman" w:cs="Times New Roman"/>
          <w:szCs w:val="19"/>
          <w:lang w:eastAsia="pl-PL"/>
        </w:rPr>
        <w:t> </w:t>
      </w:r>
      <w:bookmarkStart w:id="42" w:name="_Hlk218845488"/>
      <w:bookmarkStart w:id="43" w:name="_Hlk221781656"/>
      <w:r w:rsidR="00B271C9" w:rsidRPr="00F660EE">
        <w:rPr>
          <w:rFonts w:eastAsiaTheme="minorEastAsia" w:cs="Fira Sans"/>
          <w:color w:val="000000"/>
          <w:szCs w:val="19"/>
          <w:lang w:eastAsia="pl-PL"/>
        </w:rPr>
        <w:t>332,2</w:t>
      </w:r>
      <w:bookmarkEnd w:id="43"/>
      <w:r w:rsidR="003E29E9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2"/>
      <w:r w:rsidRPr="00F660EE">
        <w:rPr>
          <w:rFonts w:eastAsia="Times New Roman" w:cs="Times New Roman"/>
          <w:szCs w:val="19"/>
          <w:lang w:eastAsia="pl-PL"/>
        </w:rPr>
        <w:t>mld PLN (</w:t>
      </w:r>
      <w:bookmarkStart w:id="44" w:name="_Hlk218845497"/>
      <w:bookmarkStart w:id="45" w:name="_Hlk221781665"/>
      <w:r w:rsidR="00B271C9" w:rsidRPr="00F660EE">
        <w:rPr>
          <w:rFonts w:eastAsiaTheme="minorEastAsia" w:cs="Fira Sans"/>
          <w:color w:val="000000"/>
          <w:szCs w:val="19"/>
          <w:lang w:eastAsia="pl-PL"/>
        </w:rPr>
        <w:t>88,1</w:t>
      </w:r>
      <w:bookmarkEnd w:id="45"/>
      <w:r w:rsidR="00AA2346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4"/>
      <w:r w:rsidRPr="00F660EE">
        <w:rPr>
          <w:rFonts w:eastAsia="Times New Roman" w:cs="Times New Roman"/>
          <w:szCs w:val="19"/>
          <w:lang w:eastAsia="pl-PL"/>
        </w:rPr>
        <w:t xml:space="preserve">mld USD, </w:t>
      </w:r>
      <w:bookmarkStart w:id="46" w:name="_Hlk221781674"/>
      <w:r w:rsidR="00B271C9" w:rsidRPr="00F660EE">
        <w:rPr>
          <w:rFonts w:eastAsiaTheme="minorEastAsia" w:cs="Fira Sans"/>
          <w:color w:val="000000"/>
          <w:szCs w:val="19"/>
          <w:lang w:eastAsia="pl-PL"/>
        </w:rPr>
        <w:t>78,3</w:t>
      </w:r>
      <w:bookmarkEnd w:id="46"/>
      <w:r w:rsidR="00B271C9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F660EE">
        <w:rPr>
          <w:rFonts w:eastAsia="Times New Roman" w:cs="Times New Roman"/>
          <w:szCs w:val="19"/>
          <w:lang w:eastAsia="pl-PL"/>
        </w:rPr>
        <w:t>mld EUR)</w:t>
      </w:r>
      <w:r w:rsidR="00774CD9" w:rsidRPr="00F660EE">
        <w:rPr>
          <w:rFonts w:eastAsia="Times New Roman" w:cs="Times New Roman"/>
          <w:szCs w:val="19"/>
          <w:lang w:eastAsia="pl-PL"/>
        </w:rPr>
        <w:t>, a z</w:t>
      </w:r>
      <w:r w:rsidRPr="00F660EE">
        <w:rPr>
          <w:rFonts w:eastAsia="Times New Roman" w:cs="Times New Roman"/>
          <w:szCs w:val="19"/>
          <w:lang w:eastAsia="pl-PL"/>
        </w:rPr>
        <w:t xml:space="preserve"> krajami Europy Środkowo-Wschodniej </w:t>
      </w:r>
      <w:bookmarkStart w:id="47" w:name="_Hlk218845520"/>
      <w:bookmarkStart w:id="48" w:name="_Hlk221781696"/>
      <w:r w:rsidR="00B271C9" w:rsidRPr="00F660EE">
        <w:rPr>
          <w:rFonts w:eastAsiaTheme="minorEastAsia" w:cs="Fira Sans"/>
          <w:color w:val="000000"/>
          <w:szCs w:val="19"/>
          <w:lang w:eastAsia="pl-PL"/>
        </w:rPr>
        <w:t>47,1</w:t>
      </w:r>
      <w:bookmarkEnd w:id="48"/>
      <w:r w:rsidR="00C4547E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7"/>
      <w:r w:rsidRPr="00F660EE">
        <w:rPr>
          <w:rFonts w:eastAsia="Times New Roman" w:cs="Times New Roman"/>
          <w:szCs w:val="19"/>
          <w:lang w:eastAsia="pl-PL"/>
        </w:rPr>
        <w:t>mld PLN (</w:t>
      </w:r>
      <w:bookmarkStart w:id="49" w:name="_Hlk218845528"/>
      <w:bookmarkStart w:id="50" w:name="_Hlk221781705"/>
      <w:r w:rsidR="00B271C9" w:rsidRPr="00F660EE">
        <w:rPr>
          <w:rFonts w:eastAsiaTheme="minorEastAsia" w:cs="Fira Sans"/>
          <w:color w:val="000000"/>
          <w:szCs w:val="19"/>
          <w:lang w:eastAsia="pl-PL"/>
        </w:rPr>
        <w:t>12,5</w:t>
      </w:r>
      <w:bookmarkEnd w:id="50"/>
      <w:r w:rsidR="002D5048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9"/>
      <w:r w:rsidRPr="00F660EE">
        <w:rPr>
          <w:rFonts w:eastAsia="Times New Roman" w:cs="Times New Roman"/>
          <w:szCs w:val="19"/>
          <w:lang w:eastAsia="pl-PL"/>
        </w:rPr>
        <w:t xml:space="preserve">mld USD, </w:t>
      </w:r>
      <w:bookmarkStart w:id="51" w:name="_Hlk218845541"/>
      <w:r w:rsidR="00B271C9" w:rsidRPr="00F660EE">
        <w:rPr>
          <w:rFonts w:eastAsiaTheme="minorEastAsia" w:cs="Fira Sans"/>
          <w:color w:val="000000"/>
          <w:szCs w:val="19"/>
          <w:lang w:eastAsia="pl-PL"/>
        </w:rPr>
        <w:t>11,1</w:t>
      </w:r>
      <w:r w:rsidR="00C4547E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1"/>
      <w:r w:rsidRPr="00F660EE">
        <w:rPr>
          <w:rFonts w:eastAsia="Times New Roman" w:cs="Times New Roman"/>
          <w:szCs w:val="19"/>
          <w:lang w:eastAsia="pl-PL"/>
        </w:rPr>
        <w:t xml:space="preserve">mld EUR). </w:t>
      </w:r>
      <w:r w:rsidR="000C31DF" w:rsidRPr="00F660EE">
        <w:rPr>
          <w:rFonts w:eastAsia="Times New Roman" w:cs="Times New Roman"/>
          <w:szCs w:val="19"/>
          <w:lang w:eastAsia="pl-PL"/>
        </w:rPr>
        <w:t>Ujemne saldo</w:t>
      </w:r>
      <w:r w:rsidR="008720A0" w:rsidRPr="00F660EE">
        <w:rPr>
          <w:rFonts w:eastAsia="Times New Roman" w:cs="Times New Roman"/>
          <w:szCs w:val="19"/>
          <w:lang w:eastAsia="pl-PL"/>
        </w:rPr>
        <w:t xml:space="preserve"> odnotowano z krajami rozwijającymi się </w:t>
      </w:r>
      <w:r w:rsidR="00DD5F25" w:rsidRPr="00F660EE">
        <w:rPr>
          <w:rFonts w:eastAsia="Times New Roman" w:cs="Times New Roman"/>
          <w:spacing w:val="-2"/>
          <w:szCs w:val="19"/>
          <w:lang w:eastAsia="pl-PL"/>
        </w:rPr>
        <w:t xml:space="preserve">– </w:t>
      </w:r>
      <w:r w:rsidR="008720A0" w:rsidRPr="00F660EE">
        <w:rPr>
          <w:rFonts w:eastAsia="Times New Roman" w:cs="Times New Roman"/>
          <w:szCs w:val="19"/>
          <w:lang w:eastAsia="pl-PL"/>
        </w:rPr>
        <w:t xml:space="preserve">minus </w:t>
      </w:r>
      <w:bookmarkStart w:id="52" w:name="_Hlk218845557"/>
      <w:bookmarkStart w:id="53" w:name="_Hlk221781731"/>
      <w:r w:rsidR="0091245A" w:rsidRPr="00F660EE">
        <w:rPr>
          <w:rFonts w:eastAsiaTheme="minorEastAsia" w:cs="Fira Sans"/>
          <w:color w:val="000000"/>
          <w:szCs w:val="19"/>
          <w:lang w:eastAsia="pl-PL"/>
        </w:rPr>
        <w:t>409,8</w:t>
      </w:r>
      <w:bookmarkEnd w:id="53"/>
      <w:r w:rsidR="00C4547E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2"/>
      <w:r w:rsidR="008720A0" w:rsidRPr="00F660EE">
        <w:rPr>
          <w:rFonts w:eastAsia="Times New Roman" w:cs="Times New Roman"/>
          <w:szCs w:val="19"/>
          <w:lang w:eastAsia="pl-PL"/>
        </w:rPr>
        <w:t>ml</w:t>
      </w:r>
      <w:r w:rsidR="00F70DA2" w:rsidRPr="00F660EE">
        <w:rPr>
          <w:rFonts w:eastAsia="Times New Roman" w:cs="Times New Roman"/>
          <w:szCs w:val="19"/>
          <w:lang w:eastAsia="pl-PL"/>
        </w:rPr>
        <w:t>d</w:t>
      </w:r>
      <w:r w:rsidR="008720A0" w:rsidRPr="00F660EE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60EE">
        <w:rPr>
          <w:rFonts w:eastAsia="Times New Roman" w:cs="Times New Roman"/>
          <w:szCs w:val="19"/>
          <w:lang w:eastAsia="pl-PL"/>
        </w:rPr>
        <w:t>PLN</w:t>
      </w:r>
      <w:r w:rsidR="008720A0" w:rsidRPr="00F660EE">
        <w:rPr>
          <w:rFonts w:eastAsia="Times New Roman" w:cs="Times New Roman"/>
          <w:szCs w:val="19"/>
          <w:lang w:eastAsia="pl-PL"/>
        </w:rPr>
        <w:t xml:space="preserve"> (minus </w:t>
      </w:r>
      <w:bookmarkStart w:id="54" w:name="_Hlk218845579"/>
      <w:bookmarkStart w:id="55" w:name="_Hlk221781763"/>
      <w:r w:rsidR="0091245A" w:rsidRPr="00F660EE">
        <w:rPr>
          <w:rFonts w:eastAsiaTheme="minorEastAsia" w:cs="Fira Sans"/>
          <w:color w:val="000000"/>
          <w:szCs w:val="19"/>
          <w:lang w:eastAsia="pl-PL"/>
        </w:rPr>
        <w:t>108,7</w:t>
      </w:r>
      <w:bookmarkEnd w:id="55"/>
      <w:r w:rsidR="00C4547E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4"/>
      <w:r w:rsidR="008720A0" w:rsidRPr="00F660EE">
        <w:rPr>
          <w:rFonts w:eastAsia="Times New Roman" w:cs="Times New Roman"/>
          <w:szCs w:val="19"/>
          <w:lang w:eastAsia="pl-PL"/>
        </w:rPr>
        <w:t>ml</w:t>
      </w:r>
      <w:r w:rsidR="00F70DA2" w:rsidRPr="00F660EE">
        <w:rPr>
          <w:rFonts w:eastAsia="Times New Roman" w:cs="Times New Roman"/>
          <w:szCs w:val="19"/>
          <w:lang w:eastAsia="pl-PL"/>
        </w:rPr>
        <w:t>d</w:t>
      </w:r>
      <w:r w:rsidR="008720A0" w:rsidRPr="00F660EE">
        <w:rPr>
          <w:rFonts w:eastAsia="Times New Roman" w:cs="Times New Roman"/>
          <w:szCs w:val="19"/>
          <w:lang w:eastAsia="pl-PL"/>
        </w:rPr>
        <w:t xml:space="preserve"> USD, minus </w:t>
      </w:r>
      <w:bookmarkStart w:id="56" w:name="_Hlk218845588"/>
      <w:bookmarkStart w:id="57" w:name="_Hlk221781827"/>
      <w:r w:rsidR="0091245A" w:rsidRPr="00F660EE">
        <w:rPr>
          <w:rFonts w:eastAsiaTheme="minorEastAsia" w:cs="Fira Sans"/>
          <w:color w:val="000000"/>
          <w:szCs w:val="19"/>
          <w:lang w:eastAsia="pl-PL"/>
        </w:rPr>
        <w:t>96,6</w:t>
      </w:r>
      <w:bookmarkEnd w:id="57"/>
      <w:r w:rsidR="00C4547E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6"/>
      <w:r w:rsidR="008720A0" w:rsidRPr="00F660EE">
        <w:rPr>
          <w:rFonts w:eastAsia="Times New Roman" w:cs="Times New Roman"/>
          <w:szCs w:val="19"/>
          <w:lang w:eastAsia="pl-PL"/>
        </w:rPr>
        <w:t>ml</w:t>
      </w:r>
      <w:r w:rsidR="00F70DA2" w:rsidRPr="00F660EE">
        <w:rPr>
          <w:rFonts w:eastAsia="Times New Roman" w:cs="Times New Roman"/>
          <w:szCs w:val="19"/>
          <w:lang w:eastAsia="pl-PL"/>
        </w:rPr>
        <w:t>d</w:t>
      </w:r>
      <w:r w:rsidR="008720A0" w:rsidRPr="00F660EE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F660EE">
        <w:rPr>
          <w:rFonts w:eastAsia="Times New Roman" w:cs="Times New Roman"/>
          <w:szCs w:val="19"/>
          <w:lang w:eastAsia="pl-PL"/>
        </w:rPr>
        <w:t xml:space="preserve">. </w:t>
      </w:r>
    </w:p>
    <w:p w14:paraId="743D85D2" w14:textId="77777777" w:rsidR="009834DA" w:rsidRPr="00F660EE" w:rsidRDefault="009834DA" w:rsidP="0018682C">
      <w:pPr>
        <w:spacing w:before="60" w:after="60"/>
        <w:rPr>
          <w:rFonts w:eastAsia="Times New Roman" w:cs="Times New Roman"/>
          <w:szCs w:val="19"/>
          <w:lang w:eastAsia="pl-PL"/>
        </w:rPr>
      </w:pPr>
    </w:p>
    <w:p w14:paraId="7743B5EF" w14:textId="77777777" w:rsidR="00585385" w:rsidRPr="00F660EE" w:rsidRDefault="00C30406" w:rsidP="0018682C">
      <w:pPr>
        <w:pStyle w:val="Tytutablicy"/>
        <w:spacing w:before="120"/>
      </w:pPr>
      <w:bookmarkStart w:id="58" w:name="_Hlk95387332"/>
      <w:bookmarkEnd w:id="24"/>
      <w:bookmarkEnd w:id="29"/>
      <w:r w:rsidRPr="00F660EE">
        <w:t xml:space="preserve">Tablica 1. </w:t>
      </w:r>
      <w:bookmarkStart w:id="59" w:name="_Hlk95314539"/>
      <w:r w:rsidRPr="00F660EE">
        <w:t>Obroty towarowe ogółem i według grup krajów</w:t>
      </w:r>
      <w:bookmarkEnd w:id="59"/>
    </w:p>
    <w:tbl>
      <w:tblPr>
        <w:tblW w:w="810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F660EE" w14:paraId="2F4C38E8" w14:textId="77777777" w:rsidTr="00BD2BD8">
        <w:trPr>
          <w:trHeight w:val="352"/>
        </w:trPr>
        <w:tc>
          <w:tcPr>
            <w:tcW w:w="2552" w:type="dxa"/>
            <w:vMerge w:val="restart"/>
            <w:vAlign w:val="center"/>
          </w:tcPr>
          <w:p w14:paraId="7BA77A59" w14:textId="77777777" w:rsidR="0043023F" w:rsidRPr="00F660EE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60" w:name="_Hlk95314603"/>
            <w:bookmarkEnd w:id="58"/>
            <w:r w:rsidRPr="00F660E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vAlign w:val="center"/>
          </w:tcPr>
          <w:p w14:paraId="630D9128" w14:textId="3FFC7714" w:rsidR="0043023F" w:rsidRPr="00F660EE" w:rsidRDefault="00364DED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01-12</w:t>
            </w:r>
            <w:r w:rsidR="00A72989" w:rsidRPr="00F660EE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56" w:type="dxa"/>
            <w:vAlign w:val="center"/>
          </w:tcPr>
          <w:p w14:paraId="1A8689DE" w14:textId="77777777" w:rsidR="0043023F" w:rsidRPr="00F660EE" w:rsidRDefault="002D7C69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202</w:t>
            </w:r>
            <w:r w:rsidR="00E57320" w:rsidRPr="00F660E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center"/>
          </w:tcPr>
          <w:p w14:paraId="3663D76D" w14:textId="77777777" w:rsidR="0043023F" w:rsidRPr="00F660EE" w:rsidRDefault="0043023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20</w:t>
            </w:r>
            <w:r w:rsidR="00AD0EEE" w:rsidRPr="00F660EE">
              <w:rPr>
                <w:rFonts w:cs="Arial"/>
                <w:sz w:val="16"/>
                <w:szCs w:val="16"/>
              </w:rPr>
              <w:t>2</w:t>
            </w:r>
            <w:r w:rsidR="00E57320" w:rsidRPr="00F660EE">
              <w:rPr>
                <w:rFonts w:cs="Arial"/>
                <w:sz w:val="16"/>
                <w:szCs w:val="16"/>
              </w:rPr>
              <w:t>5</w:t>
            </w:r>
          </w:p>
        </w:tc>
      </w:tr>
      <w:tr w:rsidR="001D4D4F" w:rsidRPr="00F660EE" w14:paraId="084DF6AA" w14:textId="77777777" w:rsidTr="00BD2BD8">
        <w:trPr>
          <w:trHeight w:val="578"/>
        </w:trPr>
        <w:tc>
          <w:tcPr>
            <w:tcW w:w="2552" w:type="dxa"/>
            <w:vMerge/>
          </w:tcPr>
          <w:p w14:paraId="1A2FDAA0" w14:textId="77777777" w:rsidR="001D4D4F" w:rsidRPr="00F660EE" w:rsidRDefault="001D4D4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38E2E466" w14:textId="77777777" w:rsidR="001D4D4F" w:rsidRPr="00F660EE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00" w:type="dxa"/>
            <w:gridSpan w:val="3"/>
            <w:vAlign w:val="center"/>
          </w:tcPr>
          <w:p w14:paraId="7360E056" w14:textId="30E70678" w:rsidR="001D4D4F" w:rsidRPr="00F660EE" w:rsidRDefault="00364DED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01-12</w:t>
            </w:r>
            <w:r w:rsidR="001D4D4F" w:rsidRPr="00F660EE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304" w:type="dxa"/>
            <w:gridSpan w:val="2"/>
            <w:vAlign w:val="center"/>
          </w:tcPr>
          <w:p w14:paraId="668B47CA" w14:textId="76171E22" w:rsidR="001D4D4F" w:rsidRPr="00F660EE" w:rsidRDefault="00364DED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01-12</w:t>
            </w:r>
          </w:p>
        </w:tc>
      </w:tr>
      <w:tr w:rsidR="001D4D4F" w:rsidRPr="00F660EE" w14:paraId="2BF52181" w14:textId="77777777" w:rsidTr="00BD2BD8">
        <w:trPr>
          <w:trHeight w:val="261"/>
        </w:trPr>
        <w:tc>
          <w:tcPr>
            <w:tcW w:w="2552" w:type="dxa"/>
            <w:vMerge/>
          </w:tcPr>
          <w:p w14:paraId="31FC88E9" w14:textId="77777777" w:rsidR="001D4D4F" w:rsidRPr="00F660EE" w:rsidRDefault="001D4D4F" w:rsidP="001D4D4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1D327A" w14:textId="77777777" w:rsidR="001D4D4F" w:rsidRPr="00F660EE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Align w:val="center"/>
          </w:tcPr>
          <w:p w14:paraId="3B265860" w14:textId="77777777" w:rsidR="001D4D4F" w:rsidRPr="00F660EE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Align w:val="center"/>
          </w:tcPr>
          <w:p w14:paraId="49191D7C" w14:textId="77777777" w:rsidR="001D4D4F" w:rsidRPr="00F660EE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14:paraId="638D0A3E" w14:textId="77777777" w:rsidR="001D4D4F" w:rsidRPr="00F660EE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34CED174" w14:textId="77777777" w:rsidR="001D4D4F" w:rsidRPr="00F660EE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7D461C50" w14:textId="77777777" w:rsidR="001D4D4F" w:rsidRPr="00F660EE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05B92CB7" w14:textId="77777777" w:rsidR="001D4D4F" w:rsidRPr="00F660EE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2F0D6E" w:rsidRPr="00F660EE" w14:paraId="70B59012" w14:textId="77777777" w:rsidTr="00A9115A">
        <w:trPr>
          <w:trHeight w:val="342"/>
        </w:trPr>
        <w:tc>
          <w:tcPr>
            <w:tcW w:w="2552" w:type="dxa"/>
            <w:vAlign w:val="center"/>
          </w:tcPr>
          <w:p w14:paraId="76130E1A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F660EE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0FD25" w14:textId="064E0E2C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1553,5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C5E77" w14:textId="5371A295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411,7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D50D5E4" w14:textId="7781FADD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366,2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2A83CA" w14:textId="248EF62D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102,0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70EAEE0" w14:textId="1FFEEAE2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107,5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957C70E" w14:textId="506C590B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103,7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77C2B59" w14:textId="21B2B4AA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1979ED8" w14:textId="5534012E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100,0</w:t>
            </w:r>
          </w:p>
        </w:tc>
      </w:tr>
      <w:tr w:rsidR="002F0D6E" w:rsidRPr="00F660EE" w14:paraId="2BC244BB" w14:textId="77777777" w:rsidTr="00A9115A">
        <w:trPr>
          <w:trHeight w:val="352"/>
        </w:trPr>
        <w:tc>
          <w:tcPr>
            <w:tcW w:w="2552" w:type="dxa"/>
            <w:vAlign w:val="center"/>
          </w:tcPr>
          <w:p w14:paraId="0064E6F2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C94AD" w14:textId="6AEE0C8E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1353,6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0849F" w14:textId="30B09EF6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358,7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54C8C79" w14:textId="5DC2F5E2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319,1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4B5C717" w14:textId="43C52D06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102,7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CA37B9F" w14:textId="5741C7B5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108,2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6CA5A6E" w14:textId="759C30F4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104,5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BFBF55F" w14:textId="4D63FE71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86,5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C00F4F5" w14:textId="78A4F36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87,1</w:t>
            </w:r>
          </w:p>
        </w:tc>
      </w:tr>
      <w:tr w:rsidR="002F0D6E" w:rsidRPr="00F660EE" w14:paraId="6639B4BB" w14:textId="77777777" w:rsidTr="00A9115A">
        <w:trPr>
          <w:trHeight w:val="342"/>
        </w:trPr>
        <w:tc>
          <w:tcPr>
            <w:tcW w:w="2552" w:type="dxa"/>
            <w:vAlign w:val="center"/>
          </w:tcPr>
          <w:p w14:paraId="56D378B9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w tym UE</w:t>
            </w:r>
            <w:r w:rsidRPr="00F660EE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F660E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B334B" w14:textId="795E74C8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1162,6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B6ECE" w14:textId="6B560D76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308,1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156B545" w14:textId="03F970A2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274,1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674E924" w14:textId="4A94D10B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102,8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E20D216" w14:textId="709B947E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108,3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C285ED3" w14:textId="60B57AE1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104,6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3CA8D69" w14:textId="53E6192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74,2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C9FB6EF" w14:textId="1FC9B93C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74,8</w:t>
            </w:r>
          </w:p>
        </w:tc>
      </w:tr>
      <w:tr w:rsidR="00293B55" w:rsidRPr="00F660EE" w14:paraId="6FF24EB6" w14:textId="77777777" w:rsidTr="00A9115A">
        <w:trPr>
          <w:trHeight w:val="270"/>
        </w:trPr>
        <w:tc>
          <w:tcPr>
            <w:tcW w:w="2552" w:type="dxa"/>
            <w:vAlign w:val="center"/>
          </w:tcPr>
          <w:p w14:paraId="4ED755D4" w14:textId="77777777" w:rsidR="00293B55" w:rsidRPr="00F660EE" w:rsidRDefault="00293B55" w:rsidP="00293B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4956F" w14:textId="574DBC5F" w:rsidR="00293B55" w:rsidRPr="00EA740E" w:rsidRDefault="00293B55" w:rsidP="00293B5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911,7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5A0FB" w14:textId="5C407F1F" w:rsidR="00293B55" w:rsidRPr="00EA740E" w:rsidRDefault="00293B55" w:rsidP="00293B5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241,6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C5DBF55" w14:textId="3159B6B5" w:rsidR="00293B55" w:rsidRPr="00EA740E" w:rsidRDefault="00293B55" w:rsidP="00293B5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214,9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3820D46" w14:textId="3D468D60" w:rsidR="00293B55" w:rsidRPr="00EA740E" w:rsidRDefault="00293B55" w:rsidP="00293B5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102,3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F4417C2" w14:textId="56AA6634" w:rsidR="00293B55" w:rsidRPr="00EA740E" w:rsidRDefault="00293B55" w:rsidP="00293B5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107,8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2506BCF" w14:textId="621FB9EC" w:rsidR="00293B55" w:rsidRPr="00EA740E" w:rsidRDefault="00293B55" w:rsidP="00293B5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104,1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244A145" w14:textId="57D9070E" w:rsidR="00293B55" w:rsidRPr="00EA740E" w:rsidRDefault="00293B55" w:rsidP="00293B5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58,5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DEB88F8" w14:textId="3E39932C" w:rsidR="00293B55" w:rsidRPr="00EA740E" w:rsidRDefault="00293B55" w:rsidP="00293B5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58,7</w:t>
            </w:r>
          </w:p>
        </w:tc>
      </w:tr>
      <w:tr w:rsidR="002F0D6E" w:rsidRPr="00F660EE" w14:paraId="29507087" w14:textId="77777777" w:rsidTr="00A9115A">
        <w:trPr>
          <w:trHeight w:val="342"/>
        </w:trPr>
        <w:tc>
          <w:tcPr>
            <w:tcW w:w="2552" w:type="dxa"/>
            <w:vAlign w:val="center"/>
          </w:tcPr>
          <w:p w14:paraId="3DC28AF0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8E58A" w14:textId="013B914D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125,9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ABC7E" w14:textId="2EDFD78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33,4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35CE1434" w14:textId="54476992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29,7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DE9CDFB" w14:textId="5B3ABE2F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100,4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D8FEDC6" w14:textId="27A3D94D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105,9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5A1ABBC" w14:textId="0CEDF3C2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102,1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64606DD" w14:textId="4ECAE7CF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8,2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78235A3" w14:textId="01A79FA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8,1</w:t>
            </w:r>
          </w:p>
        </w:tc>
      </w:tr>
      <w:tr w:rsidR="002F0D6E" w:rsidRPr="00F660EE" w14:paraId="7BE3FF26" w14:textId="77777777" w:rsidTr="00A9115A">
        <w:trPr>
          <w:trHeight w:val="308"/>
        </w:trPr>
        <w:tc>
          <w:tcPr>
            <w:tcW w:w="2552" w:type="dxa"/>
            <w:vAlign w:val="center"/>
          </w:tcPr>
          <w:p w14:paraId="0DF9BB5F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F660EE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F660EE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5D433" w14:textId="3D6D9C9E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74,0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A7434" w14:textId="6E824E3A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19,7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948DA42" w14:textId="4F94CEAF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17,4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AEA2157" w14:textId="4DCD4789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92,3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30E011E" w14:textId="06C0D42B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97,5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B4D8EC6" w14:textId="1D67E186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93,9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96B2895" w14:textId="7EBC0EA2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5,3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F00C721" w14:textId="4A0C94AA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4,8</w:t>
            </w:r>
          </w:p>
        </w:tc>
      </w:tr>
      <w:tr w:rsidR="002F0D6E" w:rsidRPr="00F660EE" w14:paraId="61237E5E" w14:textId="77777777" w:rsidTr="00A9115A">
        <w:trPr>
          <w:trHeight w:val="342"/>
        </w:trPr>
        <w:tc>
          <w:tcPr>
            <w:tcW w:w="2552" w:type="dxa"/>
            <w:vAlign w:val="center"/>
          </w:tcPr>
          <w:p w14:paraId="74C03D8D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F660EE">
              <w:rPr>
                <w:rFonts w:cs="Arial"/>
                <w:sz w:val="16"/>
                <w:szCs w:val="16"/>
              </w:rPr>
              <w:t>(wg kraju pochodzenia)</w:t>
            </w:r>
            <w:r w:rsidRPr="00F660EE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64808" w14:textId="0007CB75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1579,7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60D7C" w14:textId="2F828EA0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420,4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D4018D3" w14:textId="0C9E8F8F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373,9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F053B21" w14:textId="31468217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103,9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6BA5116" w14:textId="13F20821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109,9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4C56247" w14:textId="60A25824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106,1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3581ADB" w14:textId="0B92C318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60B0DF7" w14:textId="4931FE8F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100,0</w:t>
            </w:r>
          </w:p>
        </w:tc>
      </w:tr>
      <w:tr w:rsidR="002F0D6E" w:rsidRPr="00F660EE" w14:paraId="49706618" w14:textId="77777777" w:rsidTr="00A9115A">
        <w:trPr>
          <w:trHeight w:val="352"/>
        </w:trPr>
        <w:tc>
          <w:tcPr>
            <w:tcW w:w="2552" w:type="dxa"/>
            <w:vAlign w:val="center"/>
          </w:tcPr>
          <w:p w14:paraId="29B3BA7C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5F4D2" w14:textId="7096088D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1017,1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E0AF5" w14:textId="27B8FC62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271,3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E473DC9" w14:textId="4DD0237A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241,3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E1A0741" w14:textId="73D909C1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103,0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7955481" w14:textId="1771E451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109,2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6D7B77F" w14:textId="3FC42E8B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105,4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CA76CC9" w14:textId="2E72F110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64,9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E053935" w14:textId="54CEA481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64,4</w:t>
            </w:r>
          </w:p>
        </w:tc>
      </w:tr>
      <w:tr w:rsidR="002F0D6E" w:rsidRPr="00F660EE" w14:paraId="6F245165" w14:textId="77777777" w:rsidTr="00D65940">
        <w:trPr>
          <w:trHeight w:val="342"/>
        </w:trPr>
        <w:tc>
          <w:tcPr>
            <w:tcW w:w="2552" w:type="dxa"/>
            <w:vAlign w:val="center"/>
          </w:tcPr>
          <w:p w14:paraId="78097743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w tym UE</w:t>
            </w:r>
            <w:r w:rsidRPr="00F660EE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F660E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14FA9" w14:textId="40638984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830,4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9C5DB" w14:textId="0FD5644F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220,0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BB85CFE" w14:textId="2D4F10B8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195,8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AD44E78" w14:textId="585D92CB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103,0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DD33567" w14:textId="499A67D4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108,6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AB461CC" w14:textId="3C2DFBF2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104,8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5189D7D" w14:textId="3C794824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53,0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C5E77BD" w14:textId="62E4BCDC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52,6</w:t>
            </w:r>
          </w:p>
        </w:tc>
      </w:tr>
      <w:tr w:rsidR="00D4082B" w:rsidRPr="00F660EE" w14:paraId="3354FDCD" w14:textId="77777777" w:rsidTr="00D65940">
        <w:trPr>
          <w:trHeight w:val="352"/>
        </w:trPr>
        <w:tc>
          <w:tcPr>
            <w:tcW w:w="2552" w:type="dxa"/>
            <w:vAlign w:val="center"/>
          </w:tcPr>
          <w:p w14:paraId="5F537152" w14:textId="77777777" w:rsidR="00D4082B" w:rsidRPr="00F660EE" w:rsidRDefault="00D4082B" w:rsidP="00D4082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F4AB5" w14:textId="076FB882" w:rsidR="00D4082B" w:rsidRPr="00EA740E" w:rsidRDefault="00D4082B" w:rsidP="00D4082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659,8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1B527" w14:textId="640605BA" w:rsidR="00D4082B" w:rsidRPr="00EA740E" w:rsidRDefault="00D4082B" w:rsidP="00D4082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174,8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D9F8A3B" w14:textId="56169ABE" w:rsidR="00D4082B" w:rsidRPr="00EA740E" w:rsidRDefault="00D4082B" w:rsidP="00D4082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155,6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C86FD61" w14:textId="441AF514" w:rsidR="00D4082B" w:rsidRPr="00EA740E" w:rsidRDefault="00D4082B" w:rsidP="00D4082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102,7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1B36D80" w14:textId="5938DC47" w:rsidR="00D4082B" w:rsidRPr="00EA740E" w:rsidRDefault="00D4082B" w:rsidP="00D4082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108,2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B7C7356" w14:textId="75676BBA" w:rsidR="00D4082B" w:rsidRPr="00EA740E" w:rsidRDefault="00D4082B" w:rsidP="00D4082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104,5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06167AF" w14:textId="03C052B7" w:rsidR="00D4082B" w:rsidRPr="00EA740E" w:rsidRDefault="003D2F9E" w:rsidP="00D4082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42,3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3D37C51" w14:textId="3D34359F" w:rsidR="00D4082B" w:rsidRPr="00EA740E" w:rsidRDefault="00D4082B" w:rsidP="00D4082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41,8</w:t>
            </w:r>
          </w:p>
        </w:tc>
      </w:tr>
      <w:tr w:rsidR="002F0D6E" w:rsidRPr="00F660EE" w14:paraId="57A32907" w14:textId="77777777" w:rsidTr="00D65940">
        <w:trPr>
          <w:trHeight w:val="342"/>
        </w:trPr>
        <w:tc>
          <w:tcPr>
            <w:tcW w:w="2552" w:type="dxa"/>
            <w:vAlign w:val="center"/>
          </w:tcPr>
          <w:p w14:paraId="5E997B29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6BDFE" w14:textId="7DE90E41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535,7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39AE8" w14:textId="30D73EC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142,0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3DA83C1" w14:textId="4EC9C319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126,3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0FD7C46" w14:textId="35ACBC75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106,7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7955854" w14:textId="67603489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112,5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76A729E" w14:textId="69F2E82F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108,5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9BC0B03" w14:textId="04BA423B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33,0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DFF566B" w14:textId="1D81D8C8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33,9</w:t>
            </w:r>
          </w:p>
        </w:tc>
      </w:tr>
      <w:tr w:rsidR="002F0D6E" w:rsidRPr="00F660EE" w14:paraId="2BF1CEE9" w14:textId="77777777" w:rsidTr="00A9115A">
        <w:trPr>
          <w:trHeight w:val="355"/>
        </w:trPr>
        <w:tc>
          <w:tcPr>
            <w:tcW w:w="2552" w:type="dxa"/>
            <w:vAlign w:val="center"/>
          </w:tcPr>
          <w:p w14:paraId="2969C970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F660EE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F660EE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183A2" w14:textId="0108E10F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26,9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3D5A9" w14:textId="6432ADAF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7,1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30289F3E" w14:textId="6FC2B7BC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6,4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71E81D" w14:textId="1DCAE025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86,7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9E26B2A" w14:textId="7565E43C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91,2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E3600CC" w14:textId="34CDA14F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88,2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8C98A72" w14:textId="628A16E0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A13C3">
              <w:rPr>
                <w:rFonts w:cs="Calibri"/>
                <w:sz w:val="16"/>
                <w:szCs w:val="16"/>
              </w:rPr>
              <w:t>2,</w:t>
            </w:r>
            <w:r w:rsidR="00275577" w:rsidRPr="005A13C3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6D10676" w14:textId="2335513C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1,7</w:t>
            </w:r>
          </w:p>
        </w:tc>
      </w:tr>
      <w:tr w:rsidR="002F0D6E" w:rsidRPr="00F660EE" w14:paraId="2776570F" w14:textId="77777777" w:rsidTr="00D65940">
        <w:trPr>
          <w:trHeight w:val="342"/>
        </w:trPr>
        <w:tc>
          <w:tcPr>
            <w:tcW w:w="2552" w:type="dxa"/>
            <w:vAlign w:val="center"/>
          </w:tcPr>
          <w:p w14:paraId="769B85A7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F660EE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633CAC" w14:textId="31A0CB35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-26,3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1B66A1" w14:textId="28C7B8F0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-8,7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73D07A7" w14:textId="771055E6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-7,7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B5B715B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E1861CF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86D336B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05A54F5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7A009E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660EE">
              <w:rPr>
                <w:rFonts w:cs="Calibri"/>
                <w:b/>
                <w:sz w:val="16"/>
                <w:szCs w:val="16"/>
              </w:rPr>
              <w:t>.</w:t>
            </w:r>
          </w:p>
        </w:tc>
      </w:tr>
      <w:tr w:rsidR="002F0D6E" w:rsidRPr="00F660EE" w14:paraId="19C46A33" w14:textId="77777777" w:rsidTr="00D65940">
        <w:trPr>
          <w:trHeight w:val="352"/>
        </w:trPr>
        <w:tc>
          <w:tcPr>
            <w:tcW w:w="2552" w:type="dxa"/>
            <w:vAlign w:val="center"/>
          </w:tcPr>
          <w:p w14:paraId="01F6B3FE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63CD12" w14:textId="7C2E918D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336,5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BF156A" w14:textId="155CBC13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87,4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0A5673D" w14:textId="3E0DFF75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77,8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4765FF0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C4B2652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A09F11A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A736010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7393C1F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</w:tr>
      <w:tr w:rsidR="002F0D6E" w:rsidRPr="00F660EE" w14:paraId="696659D0" w14:textId="77777777" w:rsidTr="00D65940">
        <w:trPr>
          <w:trHeight w:val="342"/>
        </w:trPr>
        <w:tc>
          <w:tcPr>
            <w:tcW w:w="2552" w:type="dxa"/>
            <w:vAlign w:val="center"/>
          </w:tcPr>
          <w:p w14:paraId="1F2AE073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w tym UE</w:t>
            </w:r>
            <w:r w:rsidRPr="00F660EE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F660E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F15EEA" w14:textId="4388D9D4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332,2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D30742" w14:textId="0CD528E2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88,1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2CA370F" w14:textId="310D36B2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78,3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2AF0A3F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028FDE2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FA0AFA0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27E75F4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87FC99D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</w:tr>
      <w:tr w:rsidR="003D2F9E" w:rsidRPr="00F660EE" w14:paraId="4259BBE3" w14:textId="77777777" w:rsidTr="00D65940">
        <w:trPr>
          <w:trHeight w:val="352"/>
        </w:trPr>
        <w:tc>
          <w:tcPr>
            <w:tcW w:w="2552" w:type="dxa"/>
            <w:vAlign w:val="center"/>
          </w:tcPr>
          <w:p w14:paraId="16905FE0" w14:textId="77777777" w:rsidR="003D2F9E" w:rsidRPr="00F660EE" w:rsidRDefault="003D2F9E" w:rsidP="003D2F9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AC9A6" w14:textId="0E79E807" w:rsidR="003D2F9E" w:rsidRPr="00EA740E" w:rsidRDefault="003D2F9E" w:rsidP="003D2F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251,9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6C4C4" w14:textId="6D88F0A3" w:rsidR="003D2F9E" w:rsidRPr="00EA740E" w:rsidRDefault="003D2F9E" w:rsidP="003D2F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66,8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547566A" w14:textId="2B1A175A" w:rsidR="003D2F9E" w:rsidRPr="00EA740E" w:rsidRDefault="003D2F9E" w:rsidP="003D2F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59,3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CCAF7BA" w14:textId="77777777" w:rsidR="003D2F9E" w:rsidRPr="00F660EE" w:rsidRDefault="003D2F9E" w:rsidP="003D2F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18E5E89" w14:textId="77777777" w:rsidR="003D2F9E" w:rsidRPr="00F660EE" w:rsidRDefault="003D2F9E" w:rsidP="003D2F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DCD5794" w14:textId="77777777" w:rsidR="003D2F9E" w:rsidRPr="00F660EE" w:rsidRDefault="003D2F9E" w:rsidP="003D2F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9A5B03E" w14:textId="77777777" w:rsidR="003D2F9E" w:rsidRPr="00F660EE" w:rsidRDefault="003D2F9E" w:rsidP="003D2F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6719E8" w14:textId="77777777" w:rsidR="003D2F9E" w:rsidRPr="00F660EE" w:rsidRDefault="003D2F9E" w:rsidP="003D2F9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</w:tr>
      <w:tr w:rsidR="002F0D6E" w:rsidRPr="00F660EE" w14:paraId="2653DD46" w14:textId="77777777" w:rsidTr="00D65940">
        <w:trPr>
          <w:trHeight w:val="342"/>
        </w:trPr>
        <w:tc>
          <w:tcPr>
            <w:tcW w:w="2552" w:type="dxa"/>
            <w:vAlign w:val="center"/>
          </w:tcPr>
          <w:p w14:paraId="0789CECE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CF786C" w14:textId="0E86674A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-409,8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4B9AEE" w14:textId="7649D0B6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-108,7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583722E" w14:textId="7EF6B850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-96,6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EC020C2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BB58859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E3C77F4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0D29945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A4EA670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</w:tr>
      <w:tr w:rsidR="002F0D6E" w:rsidRPr="00F660EE" w14:paraId="5ECFAE11" w14:textId="77777777" w:rsidTr="00D65940">
        <w:trPr>
          <w:trHeight w:val="258"/>
        </w:trPr>
        <w:tc>
          <w:tcPr>
            <w:tcW w:w="2552" w:type="dxa"/>
            <w:vAlign w:val="center"/>
          </w:tcPr>
          <w:p w14:paraId="7A5C8973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12001E" w14:textId="44C354D6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47,1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9B6062" w14:textId="00C93A8F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12,5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FCD4F24" w14:textId="7B5F0C96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11,1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61F31E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B893F9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E119BA3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48C906F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8DD275" w14:textId="77777777" w:rsidR="002F0D6E" w:rsidRPr="00F660EE" w:rsidRDefault="002F0D6E" w:rsidP="002F0D6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60EE">
              <w:rPr>
                <w:rFonts w:cs="Calibri"/>
                <w:sz w:val="16"/>
                <w:szCs w:val="16"/>
              </w:rPr>
              <w:t>.</w:t>
            </w:r>
          </w:p>
        </w:tc>
      </w:tr>
    </w:tbl>
    <w:bookmarkEnd w:id="60"/>
    <w:p w14:paraId="60559AAA" w14:textId="77777777" w:rsidR="00345F7C" w:rsidRPr="00F660EE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F660EE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26531B6" wp14:editId="3F30E9E2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FBDE5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2204A32E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26F4DCE7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1ACB3E72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02275B8F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3AF01CA5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2887B96A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79E0EF52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454A187F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469A95C8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3370E4BC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0D03DA4A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67DA0220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31907D23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0F1D76B1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785F2902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75B52138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40C845F9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5E313932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216C27E8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4D43A29B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36C1FE68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4B49BD6A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66F458FB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47068E58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618F94CB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5C4C0CE1" w14:textId="77777777" w:rsidR="00A2614D" w:rsidRDefault="00A2614D" w:rsidP="00345F7C">
                            <w:pPr>
                              <w:pStyle w:val="tekstzboku"/>
                            </w:pPr>
                          </w:p>
                          <w:p w14:paraId="6C970B79" w14:textId="77777777" w:rsidR="00A2614D" w:rsidRPr="00074DD8" w:rsidRDefault="00A2614D" w:rsidP="00345F7C">
                            <w:pPr>
                              <w:pStyle w:val="tekstzboku"/>
                            </w:pPr>
                          </w:p>
                          <w:p w14:paraId="79A004D5" w14:textId="77777777" w:rsidR="00A2614D" w:rsidRPr="00D616D2" w:rsidRDefault="00A2614D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531B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065FBDE5" w14:textId="77777777" w:rsidR="00A2614D" w:rsidRDefault="00A2614D" w:rsidP="00345F7C">
                      <w:pPr>
                        <w:pStyle w:val="tekstzboku"/>
                      </w:pPr>
                    </w:p>
                    <w:p w14:paraId="2204A32E" w14:textId="77777777" w:rsidR="00A2614D" w:rsidRDefault="00A2614D" w:rsidP="00345F7C">
                      <w:pPr>
                        <w:pStyle w:val="tekstzboku"/>
                      </w:pPr>
                    </w:p>
                    <w:p w14:paraId="26F4DCE7" w14:textId="77777777" w:rsidR="00A2614D" w:rsidRDefault="00A2614D" w:rsidP="00345F7C">
                      <w:pPr>
                        <w:pStyle w:val="tekstzboku"/>
                      </w:pPr>
                    </w:p>
                    <w:p w14:paraId="1ACB3E72" w14:textId="77777777" w:rsidR="00A2614D" w:rsidRDefault="00A2614D" w:rsidP="00345F7C">
                      <w:pPr>
                        <w:pStyle w:val="tekstzboku"/>
                      </w:pPr>
                    </w:p>
                    <w:p w14:paraId="02275B8F" w14:textId="77777777" w:rsidR="00A2614D" w:rsidRDefault="00A2614D" w:rsidP="00345F7C">
                      <w:pPr>
                        <w:pStyle w:val="tekstzboku"/>
                      </w:pPr>
                    </w:p>
                    <w:p w14:paraId="3AF01CA5" w14:textId="77777777" w:rsidR="00A2614D" w:rsidRDefault="00A2614D" w:rsidP="00345F7C">
                      <w:pPr>
                        <w:pStyle w:val="tekstzboku"/>
                      </w:pPr>
                    </w:p>
                    <w:p w14:paraId="2887B96A" w14:textId="77777777" w:rsidR="00A2614D" w:rsidRDefault="00A2614D" w:rsidP="00345F7C">
                      <w:pPr>
                        <w:pStyle w:val="tekstzboku"/>
                      </w:pPr>
                    </w:p>
                    <w:p w14:paraId="79E0EF52" w14:textId="77777777" w:rsidR="00A2614D" w:rsidRDefault="00A2614D" w:rsidP="00345F7C">
                      <w:pPr>
                        <w:pStyle w:val="tekstzboku"/>
                      </w:pPr>
                    </w:p>
                    <w:p w14:paraId="454A187F" w14:textId="77777777" w:rsidR="00A2614D" w:rsidRDefault="00A2614D" w:rsidP="00345F7C">
                      <w:pPr>
                        <w:pStyle w:val="tekstzboku"/>
                      </w:pPr>
                    </w:p>
                    <w:p w14:paraId="469A95C8" w14:textId="77777777" w:rsidR="00A2614D" w:rsidRDefault="00A2614D" w:rsidP="00345F7C">
                      <w:pPr>
                        <w:pStyle w:val="tekstzboku"/>
                      </w:pPr>
                    </w:p>
                    <w:p w14:paraId="3370E4BC" w14:textId="77777777" w:rsidR="00A2614D" w:rsidRDefault="00A2614D" w:rsidP="00345F7C">
                      <w:pPr>
                        <w:pStyle w:val="tekstzboku"/>
                      </w:pPr>
                    </w:p>
                    <w:p w14:paraId="0D03DA4A" w14:textId="77777777" w:rsidR="00A2614D" w:rsidRDefault="00A2614D" w:rsidP="00345F7C">
                      <w:pPr>
                        <w:pStyle w:val="tekstzboku"/>
                      </w:pPr>
                    </w:p>
                    <w:p w14:paraId="67DA0220" w14:textId="77777777" w:rsidR="00A2614D" w:rsidRDefault="00A2614D" w:rsidP="00345F7C">
                      <w:pPr>
                        <w:pStyle w:val="tekstzboku"/>
                      </w:pPr>
                    </w:p>
                    <w:p w14:paraId="31907D23" w14:textId="77777777" w:rsidR="00A2614D" w:rsidRDefault="00A2614D" w:rsidP="00345F7C">
                      <w:pPr>
                        <w:pStyle w:val="tekstzboku"/>
                      </w:pPr>
                    </w:p>
                    <w:p w14:paraId="0F1D76B1" w14:textId="77777777" w:rsidR="00A2614D" w:rsidRDefault="00A2614D" w:rsidP="00345F7C">
                      <w:pPr>
                        <w:pStyle w:val="tekstzboku"/>
                      </w:pPr>
                    </w:p>
                    <w:p w14:paraId="785F2902" w14:textId="77777777" w:rsidR="00A2614D" w:rsidRDefault="00A2614D" w:rsidP="00345F7C">
                      <w:pPr>
                        <w:pStyle w:val="tekstzboku"/>
                      </w:pPr>
                    </w:p>
                    <w:p w14:paraId="75B52138" w14:textId="77777777" w:rsidR="00A2614D" w:rsidRDefault="00A2614D" w:rsidP="00345F7C">
                      <w:pPr>
                        <w:pStyle w:val="tekstzboku"/>
                      </w:pPr>
                    </w:p>
                    <w:p w14:paraId="40C845F9" w14:textId="77777777" w:rsidR="00A2614D" w:rsidRDefault="00A2614D" w:rsidP="00345F7C">
                      <w:pPr>
                        <w:pStyle w:val="tekstzboku"/>
                      </w:pPr>
                    </w:p>
                    <w:p w14:paraId="5E313932" w14:textId="77777777" w:rsidR="00A2614D" w:rsidRDefault="00A2614D" w:rsidP="00345F7C">
                      <w:pPr>
                        <w:pStyle w:val="tekstzboku"/>
                      </w:pPr>
                    </w:p>
                    <w:p w14:paraId="216C27E8" w14:textId="77777777" w:rsidR="00A2614D" w:rsidRDefault="00A2614D" w:rsidP="00345F7C">
                      <w:pPr>
                        <w:pStyle w:val="tekstzboku"/>
                      </w:pPr>
                    </w:p>
                    <w:p w14:paraId="4D43A29B" w14:textId="77777777" w:rsidR="00A2614D" w:rsidRDefault="00A2614D" w:rsidP="00345F7C">
                      <w:pPr>
                        <w:pStyle w:val="tekstzboku"/>
                      </w:pPr>
                    </w:p>
                    <w:p w14:paraId="36C1FE68" w14:textId="77777777" w:rsidR="00A2614D" w:rsidRDefault="00A2614D" w:rsidP="00345F7C">
                      <w:pPr>
                        <w:pStyle w:val="tekstzboku"/>
                      </w:pPr>
                    </w:p>
                    <w:p w14:paraId="4B49BD6A" w14:textId="77777777" w:rsidR="00A2614D" w:rsidRDefault="00A2614D" w:rsidP="00345F7C">
                      <w:pPr>
                        <w:pStyle w:val="tekstzboku"/>
                      </w:pPr>
                    </w:p>
                    <w:p w14:paraId="66F458FB" w14:textId="77777777" w:rsidR="00A2614D" w:rsidRDefault="00A2614D" w:rsidP="00345F7C">
                      <w:pPr>
                        <w:pStyle w:val="tekstzboku"/>
                      </w:pPr>
                    </w:p>
                    <w:p w14:paraId="47068E58" w14:textId="77777777" w:rsidR="00A2614D" w:rsidRDefault="00A2614D" w:rsidP="00345F7C">
                      <w:pPr>
                        <w:pStyle w:val="tekstzboku"/>
                      </w:pPr>
                    </w:p>
                    <w:p w14:paraId="618F94CB" w14:textId="77777777" w:rsidR="00A2614D" w:rsidRDefault="00A2614D" w:rsidP="00345F7C">
                      <w:pPr>
                        <w:pStyle w:val="tekstzboku"/>
                      </w:pPr>
                    </w:p>
                    <w:p w14:paraId="5C4C0CE1" w14:textId="77777777" w:rsidR="00A2614D" w:rsidRDefault="00A2614D" w:rsidP="00345F7C">
                      <w:pPr>
                        <w:pStyle w:val="tekstzboku"/>
                      </w:pPr>
                    </w:p>
                    <w:p w14:paraId="6C970B79" w14:textId="77777777" w:rsidR="00A2614D" w:rsidRPr="00074DD8" w:rsidRDefault="00A2614D" w:rsidP="00345F7C">
                      <w:pPr>
                        <w:pStyle w:val="tekstzboku"/>
                      </w:pPr>
                    </w:p>
                    <w:p w14:paraId="79A004D5" w14:textId="77777777" w:rsidR="00A2614D" w:rsidRPr="00D616D2" w:rsidRDefault="00A2614D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F660EE">
        <w:rPr>
          <w:rFonts w:ascii="Fira Sans" w:hAnsi="Fira Sans"/>
          <w:b/>
          <w:szCs w:val="19"/>
        </w:rPr>
        <w:t>Obroty towarowe według ważniejszych krajów</w:t>
      </w:r>
    </w:p>
    <w:p w14:paraId="4F1B5974" w14:textId="5F3BC5F3" w:rsidR="00D4076A" w:rsidRPr="00F660EE" w:rsidRDefault="00F102BB" w:rsidP="00D4076A">
      <w:r w:rsidRPr="00F660EE">
        <w:t xml:space="preserve">W </w:t>
      </w:r>
      <w:r w:rsidR="00364DED" w:rsidRPr="00F660EE">
        <w:t>styczniu – grudniu</w:t>
      </w:r>
      <w:r w:rsidRPr="00F660EE">
        <w:t xml:space="preserve"> br. w porównaniu z analogicznym okresem roku ubiegłego, wśród głównych partnerów handlowych Polski odnotowano w większości przypadków wzrosty eksportu, za wyjątkiem spadku eksportu do </w:t>
      </w:r>
      <w:r w:rsidR="00D0197F" w:rsidRPr="00F660EE">
        <w:t xml:space="preserve">Stanów Zjednoczonych (o </w:t>
      </w:r>
      <w:bookmarkStart w:id="61" w:name="_Hlk218848933"/>
      <w:bookmarkStart w:id="62" w:name="_Hlk221782495"/>
      <w:r w:rsidR="00D0197F" w:rsidRPr="00F660EE">
        <w:t>1,</w:t>
      </w:r>
      <w:bookmarkEnd w:id="61"/>
      <w:r w:rsidR="0091245A" w:rsidRPr="00F660EE">
        <w:t>9</w:t>
      </w:r>
      <w:bookmarkEnd w:id="62"/>
      <w:r w:rsidR="00D0197F" w:rsidRPr="00F660EE">
        <w:t xml:space="preserve">%), </w:t>
      </w:r>
      <w:r w:rsidR="0091245A" w:rsidRPr="00F660EE">
        <w:t xml:space="preserve">Wielkiej Brytanii (o </w:t>
      </w:r>
      <w:bookmarkStart w:id="63" w:name="_Hlk218848961"/>
      <w:bookmarkStart w:id="64" w:name="_Hlk221782511"/>
      <w:r w:rsidR="0091245A" w:rsidRPr="00F660EE">
        <w:t>0,</w:t>
      </w:r>
      <w:bookmarkEnd w:id="63"/>
      <w:r w:rsidR="0091245A" w:rsidRPr="00F660EE">
        <w:t>5</w:t>
      </w:r>
      <w:bookmarkEnd w:id="64"/>
      <w:r w:rsidR="0091245A" w:rsidRPr="00F660EE">
        <w:t xml:space="preserve">%) oraz </w:t>
      </w:r>
      <w:r w:rsidRPr="00F660EE">
        <w:t xml:space="preserve">Włoch (o </w:t>
      </w:r>
      <w:bookmarkStart w:id="65" w:name="_Hlk218848949"/>
      <w:bookmarkStart w:id="66" w:name="_Hlk221782548"/>
      <w:r w:rsidR="0091245A" w:rsidRPr="00F660EE">
        <w:t>0</w:t>
      </w:r>
      <w:r w:rsidRPr="00F660EE">
        <w:t>,</w:t>
      </w:r>
      <w:bookmarkEnd w:id="65"/>
      <w:r w:rsidR="0091245A" w:rsidRPr="00F660EE">
        <w:t>2</w:t>
      </w:r>
      <w:bookmarkEnd w:id="66"/>
      <w:r w:rsidRPr="00F660EE">
        <w:t xml:space="preserve">%). W imporcie również dominowały wzrosty, a spadki odnotowano jedynie w obrotach z </w:t>
      </w:r>
      <w:r w:rsidR="00C915C8" w:rsidRPr="00F660EE">
        <w:t>Koreą Południową</w:t>
      </w:r>
      <w:r w:rsidRPr="00F660EE">
        <w:t xml:space="preserve"> (o </w:t>
      </w:r>
      <w:bookmarkStart w:id="67" w:name="_Hlk218848987"/>
      <w:bookmarkStart w:id="68" w:name="_Hlk221782602"/>
      <w:r w:rsidR="00C915C8" w:rsidRPr="00F660EE">
        <w:t>1</w:t>
      </w:r>
      <w:r w:rsidRPr="00F660EE">
        <w:t>,</w:t>
      </w:r>
      <w:bookmarkEnd w:id="67"/>
      <w:r w:rsidR="00C915C8" w:rsidRPr="00F660EE">
        <w:t>3</w:t>
      </w:r>
      <w:bookmarkEnd w:id="68"/>
      <w:r w:rsidRPr="00F660EE">
        <w:t>%) oraz</w:t>
      </w:r>
      <w:r w:rsidR="00CB2B7B" w:rsidRPr="00F660EE">
        <w:t xml:space="preserve"> Stanami Zjednoczony</w:t>
      </w:r>
      <w:r w:rsidR="005C5806" w:rsidRPr="00F660EE">
        <w:t>mi</w:t>
      </w:r>
      <w:r w:rsidRPr="00F660EE">
        <w:t xml:space="preserve"> (o </w:t>
      </w:r>
      <w:bookmarkStart w:id="69" w:name="_Hlk218849069"/>
      <w:bookmarkStart w:id="70" w:name="_Hlk221782642"/>
      <w:r w:rsidRPr="00F660EE">
        <w:t>0,</w:t>
      </w:r>
      <w:bookmarkEnd w:id="69"/>
      <w:r w:rsidR="00C915C8" w:rsidRPr="00F660EE">
        <w:t>9</w:t>
      </w:r>
      <w:bookmarkEnd w:id="70"/>
      <w:r w:rsidRPr="00F660EE">
        <w:t>%).</w:t>
      </w:r>
      <w:r w:rsidR="00233621" w:rsidRPr="00F660EE">
        <w:t xml:space="preserve"> </w:t>
      </w:r>
      <w:r w:rsidR="00D4076A" w:rsidRPr="00F660EE">
        <w:t xml:space="preserve"> </w:t>
      </w:r>
    </w:p>
    <w:p w14:paraId="67438DFB" w14:textId="30752E7D" w:rsidR="00345F7C" w:rsidRPr="00F660EE" w:rsidRDefault="00E64E91" w:rsidP="00D4076A">
      <w:pPr>
        <w:rPr>
          <w:shd w:val="clear" w:color="auto" w:fill="FFFFFF"/>
        </w:rPr>
      </w:pPr>
      <w:r w:rsidRPr="00F660EE">
        <w:rPr>
          <w:shd w:val="clear" w:color="auto" w:fill="FFFFFF"/>
        </w:rPr>
        <w:lastRenderedPageBreak/>
        <w:t xml:space="preserve">Obroty z pierwszą dziesiątką naszych partnerów handlowych stanowiły </w:t>
      </w:r>
      <w:bookmarkStart w:id="71" w:name="_Hlk221782684"/>
      <w:r w:rsidR="00C915C8" w:rsidRPr="00F660EE">
        <w:rPr>
          <w:rFonts w:eastAsiaTheme="minorEastAsia" w:cs="Fira Sans"/>
          <w:szCs w:val="19"/>
          <w:lang w:eastAsia="pl-PL"/>
        </w:rPr>
        <w:t>66,0</w:t>
      </w:r>
      <w:bookmarkEnd w:id="71"/>
      <w:r w:rsidR="006C529C" w:rsidRPr="00F660EE">
        <w:rPr>
          <w:shd w:val="clear" w:color="auto" w:fill="FFFFFF"/>
        </w:rPr>
        <w:t>% eksportu ogółem (</w:t>
      </w:r>
      <w:r w:rsidR="007E79A2" w:rsidRPr="002050D8">
        <w:rPr>
          <w:shd w:val="clear" w:color="auto" w:fill="FFFFFF"/>
        </w:rPr>
        <w:t>w</w:t>
      </w:r>
      <w:r w:rsidR="00C86014" w:rsidRPr="002050D8">
        <w:rPr>
          <w:shd w:val="clear" w:color="auto" w:fill="FFFFFF"/>
        </w:rPr>
        <w:t xml:space="preserve">obec </w:t>
      </w:r>
      <w:bookmarkStart w:id="72" w:name="_Hlk218849144"/>
      <w:r w:rsidR="007B1B62" w:rsidRPr="002050D8">
        <w:rPr>
          <w:shd w:val="clear" w:color="auto" w:fill="FFFFFF"/>
        </w:rPr>
        <w:t>66,4</w:t>
      </w:r>
      <w:bookmarkEnd w:id="72"/>
      <w:r w:rsidR="00C86014" w:rsidRPr="002050D8">
        <w:rPr>
          <w:shd w:val="clear" w:color="auto" w:fill="FFFFFF"/>
        </w:rPr>
        <w:t>% w</w:t>
      </w:r>
      <w:r w:rsidR="007E79A2" w:rsidRPr="002050D8">
        <w:rPr>
          <w:shd w:val="clear" w:color="auto" w:fill="FFFFFF"/>
        </w:rPr>
        <w:t xml:space="preserve"> analogicznym okresie</w:t>
      </w:r>
      <w:r w:rsidR="007E79A2" w:rsidRPr="00F660EE">
        <w:rPr>
          <w:shd w:val="clear" w:color="auto" w:fill="FFFFFF"/>
        </w:rPr>
        <w:t xml:space="preserve"> roku poprzedniego</w:t>
      </w:r>
      <w:r w:rsidR="006C529C" w:rsidRPr="00F660EE">
        <w:rPr>
          <w:shd w:val="clear" w:color="auto" w:fill="FFFFFF"/>
        </w:rPr>
        <w:t>)</w:t>
      </w:r>
      <w:r w:rsidRPr="00F660EE">
        <w:rPr>
          <w:shd w:val="clear" w:color="auto" w:fill="FFFFFF"/>
        </w:rPr>
        <w:t xml:space="preserve">, a importu ogółem – </w:t>
      </w:r>
      <w:bookmarkStart w:id="73" w:name="_Hlk221782707"/>
      <w:r w:rsidR="00C915C8" w:rsidRPr="00F660EE">
        <w:rPr>
          <w:rFonts w:eastAsiaTheme="minorEastAsia" w:cs="Fira Sans"/>
          <w:szCs w:val="19"/>
          <w:lang w:eastAsia="pl-PL"/>
        </w:rPr>
        <w:t>61,5</w:t>
      </w:r>
      <w:bookmarkEnd w:id="73"/>
      <w:r w:rsidRPr="00F660EE">
        <w:rPr>
          <w:shd w:val="clear" w:color="auto" w:fill="FFFFFF"/>
        </w:rPr>
        <w:t>% (</w:t>
      </w:r>
      <w:r w:rsidRPr="002050D8">
        <w:rPr>
          <w:shd w:val="clear" w:color="auto" w:fill="FFFFFF"/>
        </w:rPr>
        <w:t xml:space="preserve">wobec </w:t>
      </w:r>
      <w:bookmarkStart w:id="74" w:name="_Hlk221782719"/>
      <w:r w:rsidR="00C915C8" w:rsidRPr="002050D8">
        <w:rPr>
          <w:shd w:val="clear" w:color="auto" w:fill="FFFFFF"/>
        </w:rPr>
        <w:t>61,5</w:t>
      </w:r>
      <w:bookmarkEnd w:id="74"/>
      <w:r w:rsidR="00390BBF" w:rsidRPr="002050D8">
        <w:rPr>
          <w:shd w:val="clear" w:color="auto" w:fill="FFFFFF"/>
        </w:rPr>
        <w:t>%</w:t>
      </w:r>
      <w:r w:rsidRPr="002050D8">
        <w:rPr>
          <w:shd w:val="clear" w:color="auto" w:fill="FFFFFF"/>
        </w:rPr>
        <w:t>).</w:t>
      </w:r>
    </w:p>
    <w:p w14:paraId="25AAC408" w14:textId="354A1F21" w:rsidR="00ED3B34" w:rsidRPr="00F660EE" w:rsidRDefault="00136405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5718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528969FA" wp14:editId="285FFC78">
                <wp:simplePos x="0" y="0"/>
                <wp:positionH relativeFrom="column">
                  <wp:posOffset>5334000</wp:posOffset>
                </wp:positionH>
                <wp:positionV relativeFrom="paragraph">
                  <wp:posOffset>631190</wp:posOffset>
                </wp:positionV>
                <wp:extent cx="1485900" cy="1316990"/>
                <wp:effectExtent l="0" t="0" r="0" b="0"/>
                <wp:wrapTight wrapText="bothSides">
                  <wp:wrapPolygon edited="0">
                    <wp:start x="831" y="0"/>
                    <wp:lineTo x="831" y="21246"/>
                    <wp:lineTo x="20492" y="21246"/>
                    <wp:lineTo x="20492" y="0"/>
                    <wp:lineTo x="831" y="0"/>
                  </wp:wrapPolygon>
                </wp:wrapTight>
                <wp:docPr id="13" name="Pole tekstowe 13" descr="Udział Holandii w eksporcie towarów wyniósł 4,6%, tj. tyle samo co w analogicznym okresie 2024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316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B98C9" w14:textId="1244257B" w:rsidR="00A2614D" w:rsidRDefault="00A2614D" w:rsidP="00025973">
                            <w:pPr>
                              <w:pStyle w:val="tekstzboku"/>
                              <w:spacing w:before="0"/>
                            </w:pPr>
                            <w:r>
                              <w:t>Udział Holandii w eksporcie towarów wyniósł</w:t>
                            </w:r>
                            <w:r w:rsidRPr="0018259F">
                              <w:t xml:space="preserve"> </w:t>
                            </w:r>
                            <w:r>
                              <w:t>4,6</w:t>
                            </w:r>
                            <w:r w:rsidRPr="0018259F">
                              <w:t>%</w:t>
                            </w:r>
                            <w:r>
                              <w:t>,</w:t>
                            </w:r>
                            <w:r w:rsidRPr="0018259F">
                              <w:t xml:space="preserve"> </w:t>
                            </w:r>
                            <w:r w:rsidRPr="00025973">
                              <w:t>tj. tyle samo co w analogicznym okresie 2024 r.</w:t>
                            </w:r>
                          </w:p>
                          <w:p w14:paraId="24C120E7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2017F524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52243AE5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52F454B5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026284B7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188A159B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046BACD6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31D249D6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6B676424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7879AB44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6EAC4902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6279D4ED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76EA6408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190C823E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0FED3767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1A732AB6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4F3A35BF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072CD1FB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5D804BBF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1DE6B5C1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36D77F03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04305E06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4E93CE0B" w14:textId="77777777" w:rsidR="00A2614D" w:rsidRDefault="00A2614D" w:rsidP="00C41AFC">
                            <w:pPr>
                              <w:pStyle w:val="tekstzboku"/>
                            </w:pPr>
                          </w:p>
                          <w:p w14:paraId="175448E0" w14:textId="77777777" w:rsidR="00A2614D" w:rsidRPr="00074DD8" w:rsidRDefault="00A2614D" w:rsidP="00C41AFC">
                            <w:pPr>
                              <w:pStyle w:val="tekstzboku"/>
                            </w:pPr>
                          </w:p>
                          <w:p w14:paraId="177C7ACA" w14:textId="77777777" w:rsidR="00A2614D" w:rsidRPr="00D616D2" w:rsidRDefault="00A2614D" w:rsidP="00C41AF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69FA" id="Pole tekstowe 13" o:spid="_x0000_s1031" type="#_x0000_t202" alt="Udział Holandii w eksporcie towarów wyniósł 4,6%, tj. tyle samo co w analogicznym okresie 2024 r.&#10;" style="position:absolute;margin-left:420pt;margin-top:49.7pt;width:117pt;height:103.7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" filled="f" stroked="f">
                <v:textbox>
                  <w:txbxContent>
                    <w:p w14:paraId="131B98C9" w14:textId="1244257B" w:rsidR="00A2614D" w:rsidRDefault="00A2614D" w:rsidP="00025973">
                      <w:pPr>
                        <w:pStyle w:val="tekstzboku"/>
                        <w:spacing w:before="0"/>
                      </w:pPr>
                      <w:r>
                        <w:t>Udział Holandii w eksporcie towarów wyniósł</w:t>
                      </w:r>
                      <w:r w:rsidRPr="0018259F">
                        <w:t xml:space="preserve"> </w:t>
                      </w:r>
                      <w:r>
                        <w:t>4,6</w:t>
                      </w:r>
                      <w:r w:rsidRPr="0018259F">
                        <w:t>%</w:t>
                      </w:r>
                      <w:r>
                        <w:t>,</w:t>
                      </w:r>
                      <w:r w:rsidRPr="0018259F">
                        <w:t xml:space="preserve"> </w:t>
                      </w:r>
                      <w:r w:rsidRPr="00025973">
                        <w:t>tj. tyle samo co w analogicznym okresie 2024 r.</w:t>
                      </w:r>
                    </w:p>
                    <w:p w14:paraId="24C120E7" w14:textId="77777777" w:rsidR="00A2614D" w:rsidRDefault="00A2614D" w:rsidP="00C41AFC">
                      <w:pPr>
                        <w:pStyle w:val="tekstzboku"/>
                      </w:pPr>
                    </w:p>
                    <w:p w14:paraId="2017F524" w14:textId="77777777" w:rsidR="00A2614D" w:rsidRDefault="00A2614D" w:rsidP="00C41AFC">
                      <w:pPr>
                        <w:pStyle w:val="tekstzboku"/>
                      </w:pPr>
                    </w:p>
                    <w:p w14:paraId="52243AE5" w14:textId="77777777" w:rsidR="00A2614D" w:rsidRDefault="00A2614D" w:rsidP="00C41AFC">
                      <w:pPr>
                        <w:pStyle w:val="tekstzboku"/>
                      </w:pPr>
                    </w:p>
                    <w:p w14:paraId="52F454B5" w14:textId="77777777" w:rsidR="00A2614D" w:rsidRDefault="00A2614D" w:rsidP="00C41AFC">
                      <w:pPr>
                        <w:pStyle w:val="tekstzboku"/>
                      </w:pPr>
                    </w:p>
                    <w:p w14:paraId="026284B7" w14:textId="77777777" w:rsidR="00A2614D" w:rsidRDefault="00A2614D" w:rsidP="00C41AFC">
                      <w:pPr>
                        <w:pStyle w:val="tekstzboku"/>
                      </w:pPr>
                    </w:p>
                    <w:p w14:paraId="188A159B" w14:textId="77777777" w:rsidR="00A2614D" w:rsidRDefault="00A2614D" w:rsidP="00C41AFC">
                      <w:pPr>
                        <w:pStyle w:val="tekstzboku"/>
                      </w:pPr>
                    </w:p>
                    <w:p w14:paraId="046BACD6" w14:textId="77777777" w:rsidR="00A2614D" w:rsidRDefault="00A2614D" w:rsidP="00C41AFC">
                      <w:pPr>
                        <w:pStyle w:val="tekstzboku"/>
                      </w:pPr>
                    </w:p>
                    <w:p w14:paraId="31D249D6" w14:textId="77777777" w:rsidR="00A2614D" w:rsidRDefault="00A2614D" w:rsidP="00C41AFC">
                      <w:pPr>
                        <w:pStyle w:val="tekstzboku"/>
                      </w:pPr>
                    </w:p>
                    <w:p w14:paraId="6B676424" w14:textId="77777777" w:rsidR="00A2614D" w:rsidRDefault="00A2614D" w:rsidP="00C41AFC">
                      <w:pPr>
                        <w:pStyle w:val="tekstzboku"/>
                      </w:pPr>
                    </w:p>
                    <w:p w14:paraId="7879AB44" w14:textId="77777777" w:rsidR="00A2614D" w:rsidRDefault="00A2614D" w:rsidP="00C41AFC">
                      <w:pPr>
                        <w:pStyle w:val="tekstzboku"/>
                      </w:pPr>
                    </w:p>
                    <w:p w14:paraId="6EAC4902" w14:textId="77777777" w:rsidR="00A2614D" w:rsidRDefault="00A2614D" w:rsidP="00C41AFC">
                      <w:pPr>
                        <w:pStyle w:val="tekstzboku"/>
                      </w:pPr>
                    </w:p>
                    <w:p w14:paraId="6279D4ED" w14:textId="77777777" w:rsidR="00A2614D" w:rsidRDefault="00A2614D" w:rsidP="00C41AFC">
                      <w:pPr>
                        <w:pStyle w:val="tekstzboku"/>
                      </w:pPr>
                    </w:p>
                    <w:p w14:paraId="76EA6408" w14:textId="77777777" w:rsidR="00A2614D" w:rsidRDefault="00A2614D" w:rsidP="00C41AFC">
                      <w:pPr>
                        <w:pStyle w:val="tekstzboku"/>
                      </w:pPr>
                    </w:p>
                    <w:p w14:paraId="190C823E" w14:textId="77777777" w:rsidR="00A2614D" w:rsidRDefault="00A2614D" w:rsidP="00C41AFC">
                      <w:pPr>
                        <w:pStyle w:val="tekstzboku"/>
                      </w:pPr>
                    </w:p>
                    <w:p w14:paraId="0FED3767" w14:textId="77777777" w:rsidR="00A2614D" w:rsidRDefault="00A2614D" w:rsidP="00C41AFC">
                      <w:pPr>
                        <w:pStyle w:val="tekstzboku"/>
                      </w:pPr>
                    </w:p>
                    <w:p w14:paraId="1A732AB6" w14:textId="77777777" w:rsidR="00A2614D" w:rsidRDefault="00A2614D" w:rsidP="00C41AFC">
                      <w:pPr>
                        <w:pStyle w:val="tekstzboku"/>
                      </w:pPr>
                    </w:p>
                    <w:p w14:paraId="4F3A35BF" w14:textId="77777777" w:rsidR="00A2614D" w:rsidRDefault="00A2614D" w:rsidP="00C41AFC">
                      <w:pPr>
                        <w:pStyle w:val="tekstzboku"/>
                      </w:pPr>
                    </w:p>
                    <w:p w14:paraId="072CD1FB" w14:textId="77777777" w:rsidR="00A2614D" w:rsidRDefault="00A2614D" w:rsidP="00C41AFC">
                      <w:pPr>
                        <w:pStyle w:val="tekstzboku"/>
                      </w:pPr>
                    </w:p>
                    <w:p w14:paraId="5D804BBF" w14:textId="77777777" w:rsidR="00A2614D" w:rsidRDefault="00A2614D" w:rsidP="00C41AFC">
                      <w:pPr>
                        <w:pStyle w:val="tekstzboku"/>
                      </w:pPr>
                    </w:p>
                    <w:p w14:paraId="1DE6B5C1" w14:textId="77777777" w:rsidR="00A2614D" w:rsidRDefault="00A2614D" w:rsidP="00C41AFC">
                      <w:pPr>
                        <w:pStyle w:val="tekstzboku"/>
                      </w:pPr>
                    </w:p>
                    <w:p w14:paraId="36D77F03" w14:textId="77777777" w:rsidR="00A2614D" w:rsidRDefault="00A2614D" w:rsidP="00C41AFC">
                      <w:pPr>
                        <w:pStyle w:val="tekstzboku"/>
                      </w:pPr>
                    </w:p>
                    <w:p w14:paraId="04305E06" w14:textId="77777777" w:rsidR="00A2614D" w:rsidRDefault="00A2614D" w:rsidP="00C41AFC">
                      <w:pPr>
                        <w:pStyle w:val="tekstzboku"/>
                      </w:pPr>
                    </w:p>
                    <w:p w14:paraId="4E93CE0B" w14:textId="77777777" w:rsidR="00A2614D" w:rsidRDefault="00A2614D" w:rsidP="00C41AFC">
                      <w:pPr>
                        <w:pStyle w:val="tekstzboku"/>
                      </w:pPr>
                    </w:p>
                    <w:p w14:paraId="175448E0" w14:textId="77777777" w:rsidR="00A2614D" w:rsidRPr="00074DD8" w:rsidRDefault="00A2614D" w:rsidP="00C41AFC">
                      <w:pPr>
                        <w:pStyle w:val="tekstzboku"/>
                      </w:pPr>
                    </w:p>
                    <w:p w14:paraId="177C7ACA" w14:textId="77777777" w:rsidR="00A2614D" w:rsidRPr="00D616D2" w:rsidRDefault="00A2614D" w:rsidP="00C41AF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77C4A" w:rsidRPr="00571814">
        <w:rPr>
          <w:shd w:val="clear" w:color="auto" w:fill="FFFFFF"/>
        </w:rPr>
        <w:t xml:space="preserve">Udział Niemiec </w:t>
      </w:r>
      <w:r w:rsidR="000F2529" w:rsidRPr="00571814">
        <w:rPr>
          <w:shd w:val="clear" w:color="auto" w:fill="FFFFFF"/>
        </w:rPr>
        <w:t>w eksporcie zmniejszył się w porównaniu z</w:t>
      </w:r>
      <w:r w:rsidR="003962EE" w:rsidRPr="00571814">
        <w:rPr>
          <w:shd w:val="clear" w:color="auto" w:fill="FFFFFF"/>
        </w:rPr>
        <w:t>e</w:t>
      </w:r>
      <w:r w:rsidR="000F2529" w:rsidRPr="00571814">
        <w:rPr>
          <w:shd w:val="clear" w:color="auto" w:fill="FFFFFF"/>
        </w:rPr>
        <w:t xml:space="preserve"> </w:t>
      </w:r>
      <w:r w:rsidR="003962EE" w:rsidRPr="00571814">
        <w:rPr>
          <w:shd w:val="clear" w:color="auto" w:fill="FFFFFF"/>
        </w:rPr>
        <w:t>styczniem</w:t>
      </w:r>
      <w:r w:rsidR="00AA57F5" w:rsidRPr="00571814">
        <w:rPr>
          <w:shd w:val="clear" w:color="auto" w:fill="FFFFFF"/>
        </w:rPr>
        <w:t xml:space="preserve"> – </w:t>
      </w:r>
      <w:r w:rsidR="00364DED" w:rsidRPr="00571814">
        <w:rPr>
          <w:shd w:val="clear" w:color="auto" w:fill="FFFFFF"/>
        </w:rPr>
        <w:t>grudniem</w:t>
      </w:r>
      <w:r w:rsidR="00AA57F5" w:rsidRPr="00571814">
        <w:rPr>
          <w:shd w:val="clear" w:color="auto" w:fill="FFFFFF"/>
        </w:rPr>
        <w:t xml:space="preserve"> </w:t>
      </w:r>
      <w:r w:rsidR="003962EE" w:rsidRPr="00571814">
        <w:rPr>
          <w:shd w:val="clear" w:color="auto" w:fill="FFFFFF"/>
        </w:rPr>
        <w:t xml:space="preserve">2024 r. </w:t>
      </w:r>
      <w:r w:rsidR="00C248CB" w:rsidRPr="00571814">
        <w:rPr>
          <w:shd w:val="clear" w:color="auto" w:fill="FFFFFF"/>
        </w:rPr>
        <w:t xml:space="preserve">o </w:t>
      </w:r>
      <w:bookmarkStart w:id="75" w:name="_Hlk218849226"/>
      <w:bookmarkStart w:id="76" w:name="_Hlk221782731"/>
      <w:r w:rsidR="00643915" w:rsidRPr="00571814">
        <w:rPr>
          <w:shd w:val="clear" w:color="auto" w:fill="FFFFFF"/>
        </w:rPr>
        <w:t>0,</w:t>
      </w:r>
      <w:bookmarkEnd w:id="75"/>
      <w:r w:rsidR="00C915C8" w:rsidRPr="00571814">
        <w:rPr>
          <w:shd w:val="clear" w:color="auto" w:fill="FFFFFF"/>
        </w:rPr>
        <w:t>3</w:t>
      </w:r>
      <w:bookmarkEnd w:id="76"/>
      <w:r w:rsidR="00C915C8" w:rsidRPr="00571814">
        <w:rPr>
          <w:shd w:val="clear" w:color="auto" w:fill="FFFFFF"/>
        </w:rPr>
        <w:t xml:space="preserve"> </w:t>
      </w:r>
      <w:r w:rsidR="007F2A42" w:rsidRPr="00571814">
        <w:rPr>
          <w:shd w:val="clear" w:color="auto" w:fill="FFFFFF"/>
        </w:rPr>
        <w:t>p. proc. i</w:t>
      </w:r>
      <w:r w:rsidR="00637342" w:rsidRPr="00571814">
        <w:rPr>
          <w:shd w:val="clear" w:color="auto" w:fill="FFFFFF"/>
        </w:rPr>
        <w:t> </w:t>
      </w:r>
      <w:r w:rsidR="007F2A42" w:rsidRPr="00571814">
        <w:rPr>
          <w:shd w:val="clear" w:color="auto" w:fill="FFFFFF"/>
        </w:rPr>
        <w:t xml:space="preserve">wyniósł </w:t>
      </w:r>
      <w:bookmarkStart w:id="77" w:name="_Hlk221782739"/>
      <w:r w:rsidR="00C915C8" w:rsidRPr="00571814">
        <w:rPr>
          <w:shd w:val="clear" w:color="auto" w:fill="FFFFFF"/>
        </w:rPr>
        <w:t>26,9</w:t>
      </w:r>
      <w:bookmarkEnd w:id="77"/>
      <w:r w:rsidR="000F2529" w:rsidRPr="00571814">
        <w:rPr>
          <w:shd w:val="clear" w:color="auto" w:fill="FFFFFF"/>
        </w:rPr>
        <w:t>%</w:t>
      </w:r>
      <w:r w:rsidR="00C77C4A" w:rsidRPr="00571814">
        <w:rPr>
          <w:shd w:val="clear" w:color="auto" w:fill="FFFFFF"/>
        </w:rPr>
        <w:t>, a w</w:t>
      </w:r>
      <w:r w:rsidR="00C77C4A" w:rsidRPr="00F660EE">
        <w:rPr>
          <w:shd w:val="clear" w:color="auto" w:fill="FFFFFF"/>
        </w:rPr>
        <w:t xml:space="preserve"> imporcie</w:t>
      </w:r>
      <w:r w:rsidR="00ED7CBA" w:rsidRPr="00F660EE">
        <w:rPr>
          <w:shd w:val="clear" w:color="auto" w:fill="FFFFFF"/>
        </w:rPr>
        <w:t xml:space="preserve"> </w:t>
      </w:r>
      <w:r w:rsidR="0086302D" w:rsidRPr="00F660EE">
        <w:rPr>
          <w:shd w:val="clear" w:color="auto" w:fill="FFFFFF"/>
        </w:rPr>
        <w:t>spadł</w:t>
      </w:r>
      <w:r w:rsidR="00C77C4A" w:rsidRPr="00F660EE">
        <w:rPr>
          <w:shd w:val="clear" w:color="auto" w:fill="FFFFFF"/>
        </w:rPr>
        <w:t xml:space="preserve"> o </w:t>
      </w:r>
      <w:bookmarkStart w:id="78" w:name="_Hlk205884978"/>
      <w:bookmarkStart w:id="79" w:name="_Hlk221782747"/>
      <w:r w:rsidR="003379A2" w:rsidRPr="00F660EE">
        <w:rPr>
          <w:shd w:val="clear" w:color="auto" w:fill="FFFFFF"/>
        </w:rPr>
        <w:t>0</w:t>
      </w:r>
      <w:r w:rsidR="00643915" w:rsidRPr="00F660EE">
        <w:rPr>
          <w:shd w:val="clear" w:color="auto" w:fill="FFFFFF"/>
        </w:rPr>
        <w:t>,</w:t>
      </w:r>
      <w:r w:rsidR="00284EF5" w:rsidRPr="00F660EE">
        <w:rPr>
          <w:shd w:val="clear" w:color="auto" w:fill="FFFFFF"/>
        </w:rPr>
        <w:t>3</w:t>
      </w:r>
      <w:bookmarkEnd w:id="79"/>
      <w:r w:rsidR="00643915" w:rsidRPr="00F660EE">
        <w:rPr>
          <w:shd w:val="clear" w:color="auto" w:fill="FFFFFF"/>
        </w:rPr>
        <w:t xml:space="preserve"> </w:t>
      </w:r>
      <w:bookmarkEnd w:id="78"/>
      <w:r w:rsidR="00C77C4A" w:rsidRPr="00F660EE">
        <w:rPr>
          <w:shd w:val="clear" w:color="auto" w:fill="FFFFFF"/>
        </w:rPr>
        <w:t>p. proc</w:t>
      </w:r>
      <w:r w:rsidR="00772D14" w:rsidRPr="00F660EE">
        <w:rPr>
          <w:shd w:val="clear" w:color="auto" w:fill="FFFFFF"/>
        </w:rPr>
        <w:t>.</w:t>
      </w:r>
      <w:r w:rsidR="00C77C4A" w:rsidRPr="00F660EE">
        <w:rPr>
          <w:shd w:val="clear" w:color="auto" w:fill="FFFFFF"/>
        </w:rPr>
        <w:t xml:space="preserve"> </w:t>
      </w:r>
      <w:r w:rsidR="00637342" w:rsidRPr="00F660EE">
        <w:rPr>
          <w:shd w:val="clear" w:color="auto" w:fill="FFFFFF"/>
        </w:rPr>
        <w:t xml:space="preserve">do </w:t>
      </w:r>
      <w:bookmarkStart w:id="80" w:name="_Hlk218849278"/>
      <w:bookmarkStart w:id="81" w:name="_Hlk221782758"/>
      <w:r w:rsidR="009F79CB" w:rsidRPr="00F660EE">
        <w:rPr>
          <w:shd w:val="clear" w:color="auto" w:fill="FFFFFF"/>
        </w:rPr>
        <w:t>19,</w:t>
      </w:r>
      <w:bookmarkEnd w:id="80"/>
      <w:r w:rsidR="00C915C8" w:rsidRPr="00F660EE">
        <w:rPr>
          <w:shd w:val="clear" w:color="auto" w:fill="FFFFFF"/>
        </w:rPr>
        <w:t>0</w:t>
      </w:r>
      <w:bookmarkEnd w:id="81"/>
      <w:r w:rsidR="00937786" w:rsidRPr="00F660EE">
        <w:rPr>
          <w:shd w:val="clear" w:color="auto" w:fill="FFFFFF"/>
        </w:rPr>
        <w:t>%</w:t>
      </w:r>
      <w:r w:rsidR="00C77C4A" w:rsidRPr="00F660EE">
        <w:rPr>
          <w:shd w:val="clear" w:color="auto" w:fill="FFFFFF"/>
        </w:rPr>
        <w:t xml:space="preserve">. Dodatnie saldo wyniosło </w:t>
      </w:r>
      <w:bookmarkStart w:id="82" w:name="_Hlk218849291"/>
      <w:bookmarkStart w:id="83" w:name="_Hlk221782772"/>
      <w:r w:rsidR="00C915C8" w:rsidRPr="00F660EE">
        <w:rPr>
          <w:shd w:val="clear" w:color="auto" w:fill="FFFFFF"/>
        </w:rPr>
        <w:t>117,7</w:t>
      </w:r>
      <w:bookmarkEnd w:id="83"/>
      <w:r w:rsidR="00284EF5" w:rsidRPr="00F660EE">
        <w:rPr>
          <w:shd w:val="clear" w:color="auto" w:fill="FFFFFF"/>
        </w:rPr>
        <w:t xml:space="preserve"> </w:t>
      </w:r>
      <w:bookmarkEnd w:id="82"/>
      <w:r w:rsidR="00C77C4A" w:rsidRPr="00F660EE">
        <w:rPr>
          <w:shd w:val="clear" w:color="auto" w:fill="FFFFFF"/>
        </w:rPr>
        <w:t>ml</w:t>
      </w:r>
      <w:r w:rsidR="00F70DA2" w:rsidRPr="00F660EE">
        <w:rPr>
          <w:shd w:val="clear" w:color="auto" w:fill="FFFFFF"/>
        </w:rPr>
        <w:t>d</w:t>
      </w:r>
      <w:r w:rsidR="00C77C4A" w:rsidRPr="00F660EE">
        <w:rPr>
          <w:shd w:val="clear" w:color="auto" w:fill="FFFFFF"/>
        </w:rPr>
        <w:t xml:space="preserve"> </w:t>
      </w:r>
      <w:r w:rsidR="00A52A97" w:rsidRPr="00F660EE">
        <w:rPr>
          <w:shd w:val="clear" w:color="auto" w:fill="FFFFFF"/>
        </w:rPr>
        <w:t>PLN</w:t>
      </w:r>
      <w:r w:rsidR="00C77C4A" w:rsidRPr="00F660EE">
        <w:rPr>
          <w:shd w:val="clear" w:color="auto" w:fill="FFFFFF"/>
        </w:rPr>
        <w:t xml:space="preserve"> (</w:t>
      </w:r>
      <w:bookmarkStart w:id="84" w:name="_Hlk221782782"/>
      <w:r w:rsidR="00AC72DA" w:rsidRPr="00F660EE">
        <w:rPr>
          <w:shd w:val="clear" w:color="auto" w:fill="FFFFFF"/>
        </w:rPr>
        <w:t>31,2</w:t>
      </w:r>
      <w:bookmarkEnd w:id="84"/>
      <w:r w:rsidR="00284EF5" w:rsidRPr="00F660EE">
        <w:rPr>
          <w:shd w:val="clear" w:color="auto" w:fill="FFFFFF"/>
        </w:rPr>
        <w:t xml:space="preserve"> </w:t>
      </w:r>
      <w:r w:rsidR="00F70DA2" w:rsidRPr="00F660EE">
        <w:rPr>
          <w:shd w:val="clear" w:color="auto" w:fill="FFFFFF"/>
        </w:rPr>
        <w:t>mld</w:t>
      </w:r>
      <w:r w:rsidR="00C77C4A" w:rsidRPr="00F660EE">
        <w:rPr>
          <w:shd w:val="clear" w:color="auto" w:fill="FFFFFF"/>
        </w:rPr>
        <w:t xml:space="preserve"> USD, </w:t>
      </w:r>
      <w:bookmarkStart w:id="85" w:name="_Hlk218849319"/>
      <w:bookmarkStart w:id="86" w:name="_Hlk221782794"/>
      <w:r w:rsidR="00AC72DA" w:rsidRPr="00F660EE">
        <w:rPr>
          <w:shd w:val="clear" w:color="auto" w:fill="FFFFFF"/>
        </w:rPr>
        <w:t>27,8</w:t>
      </w:r>
      <w:bookmarkEnd w:id="86"/>
      <w:r w:rsidR="00DA445C" w:rsidRPr="00F660EE">
        <w:rPr>
          <w:shd w:val="clear" w:color="auto" w:fill="FFFFFF"/>
        </w:rPr>
        <w:t xml:space="preserve"> </w:t>
      </w:r>
      <w:bookmarkEnd w:id="85"/>
      <w:r w:rsidR="00C77C4A" w:rsidRPr="00F660EE">
        <w:rPr>
          <w:shd w:val="clear" w:color="auto" w:fill="FFFFFF"/>
        </w:rPr>
        <w:t>ml</w:t>
      </w:r>
      <w:r w:rsidR="00F70DA2" w:rsidRPr="00F660EE">
        <w:rPr>
          <w:shd w:val="clear" w:color="auto" w:fill="FFFFFF"/>
        </w:rPr>
        <w:t>d</w:t>
      </w:r>
      <w:r w:rsidR="00C77C4A" w:rsidRPr="00F660EE">
        <w:rPr>
          <w:shd w:val="clear" w:color="auto" w:fill="FFFFFF"/>
        </w:rPr>
        <w:t xml:space="preserve"> </w:t>
      </w:r>
      <w:r w:rsidR="00C77C4A" w:rsidRPr="00E92CD6">
        <w:rPr>
          <w:shd w:val="clear" w:color="auto" w:fill="FFFFFF"/>
        </w:rPr>
        <w:t>EUR)</w:t>
      </w:r>
      <w:r w:rsidR="0090020B" w:rsidRPr="00E92CD6">
        <w:rPr>
          <w:shd w:val="clear" w:color="auto" w:fill="FFFFFF"/>
        </w:rPr>
        <w:t>,</w:t>
      </w:r>
      <w:r w:rsidR="00C77C4A" w:rsidRPr="00E92CD6">
        <w:rPr>
          <w:shd w:val="clear" w:color="auto" w:fill="FFFFFF"/>
        </w:rPr>
        <w:t xml:space="preserve"> wobec </w:t>
      </w:r>
      <w:bookmarkStart w:id="87" w:name="_Hlk221782804"/>
      <w:r w:rsidR="00AC72DA" w:rsidRPr="00E92CD6">
        <w:rPr>
          <w:shd w:val="clear" w:color="auto" w:fill="FFFFFF"/>
        </w:rPr>
        <w:t>120,8</w:t>
      </w:r>
      <w:bookmarkEnd w:id="87"/>
      <w:r w:rsidR="009F79CB" w:rsidRPr="00E92CD6">
        <w:rPr>
          <w:shd w:val="clear" w:color="auto" w:fill="FFFFFF"/>
        </w:rPr>
        <w:t xml:space="preserve"> </w:t>
      </w:r>
      <w:r w:rsidR="00C77C4A" w:rsidRPr="00E92CD6">
        <w:rPr>
          <w:shd w:val="clear" w:color="auto" w:fill="FFFFFF"/>
        </w:rPr>
        <w:t>ml</w:t>
      </w:r>
      <w:r w:rsidR="00F70DA2" w:rsidRPr="00E92CD6">
        <w:rPr>
          <w:shd w:val="clear" w:color="auto" w:fill="FFFFFF"/>
        </w:rPr>
        <w:t>d</w:t>
      </w:r>
      <w:r w:rsidR="00C77C4A" w:rsidRPr="00E92CD6">
        <w:rPr>
          <w:shd w:val="clear" w:color="auto" w:fill="FFFFFF"/>
        </w:rPr>
        <w:t xml:space="preserve"> </w:t>
      </w:r>
      <w:r w:rsidR="00A52A97" w:rsidRPr="00E92CD6">
        <w:rPr>
          <w:shd w:val="clear" w:color="auto" w:fill="FFFFFF"/>
        </w:rPr>
        <w:t>PLN</w:t>
      </w:r>
      <w:r w:rsidR="00C77C4A" w:rsidRPr="00E92CD6">
        <w:rPr>
          <w:shd w:val="clear" w:color="auto" w:fill="FFFFFF"/>
        </w:rPr>
        <w:t xml:space="preserve"> </w:t>
      </w:r>
      <w:r w:rsidR="00512E4D" w:rsidRPr="00E92CD6">
        <w:rPr>
          <w:shd w:val="clear" w:color="auto" w:fill="FFFFFF"/>
        </w:rPr>
        <w:t>(</w:t>
      </w:r>
      <w:bookmarkStart w:id="88" w:name="_Hlk218849347"/>
      <w:bookmarkStart w:id="89" w:name="_Hlk221782815"/>
      <w:r w:rsidR="00290C5A" w:rsidRPr="00E92CD6">
        <w:rPr>
          <w:shd w:val="clear" w:color="auto" w:fill="FFFFFF"/>
        </w:rPr>
        <w:t>30,4</w:t>
      </w:r>
      <w:bookmarkEnd w:id="89"/>
      <w:r w:rsidR="009F79CB" w:rsidRPr="00E92CD6">
        <w:rPr>
          <w:shd w:val="clear" w:color="auto" w:fill="FFFFFF"/>
        </w:rPr>
        <w:t xml:space="preserve"> </w:t>
      </w:r>
      <w:bookmarkEnd w:id="88"/>
      <w:r w:rsidR="00C77C4A" w:rsidRPr="00E92CD6">
        <w:rPr>
          <w:shd w:val="clear" w:color="auto" w:fill="FFFFFF"/>
        </w:rPr>
        <w:t>ml</w:t>
      </w:r>
      <w:r w:rsidR="00F70DA2" w:rsidRPr="00E92CD6">
        <w:rPr>
          <w:shd w:val="clear" w:color="auto" w:fill="FFFFFF"/>
        </w:rPr>
        <w:t>d</w:t>
      </w:r>
      <w:r w:rsidR="00C77C4A" w:rsidRPr="00E92CD6">
        <w:rPr>
          <w:shd w:val="clear" w:color="auto" w:fill="FFFFFF"/>
        </w:rPr>
        <w:t xml:space="preserve"> USD, </w:t>
      </w:r>
      <w:bookmarkStart w:id="90" w:name="_Hlk218849355"/>
      <w:bookmarkStart w:id="91" w:name="_Hlk221782826"/>
      <w:r w:rsidR="00290C5A" w:rsidRPr="00E92CD6">
        <w:rPr>
          <w:shd w:val="clear" w:color="auto" w:fill="FFFFFF"/>
        </w:rPr>
        <w:t>28,0</w:t>
      </w:r>
      <w:bookmarkEnd w:id="91"/>
      <w:r w:rsidR="00DA445C" w:rsidRPr="00F660EE">
        <w:rPr>
          <w:shd w:val="clear" w:color="auto" w:fill="FFFFFF"/>
        </w:rPr>
        <w:t xml:space="preserve"> </w:t>
      </w:r>
      <w:bookmarkEnd w:id="90"/>
      <w:r w:rsidR="00C77C4A" w:rsidRPr="00F660EE">
        <w:rPr>
          <w:shd w:val="clear" w:color="auto" w:fill="FFFFFF"/>
        </w:rPr>
        <w:t>ml</w:t>
      </w:r>
      <w:r w:rsidR="00F70DA2" w:rsidRPr="00F660EE">
        <w:rPr>
          <w:shd w:val="clear" w:color="auto" w:fill="FFFFFF"/>
        </w:rPr>
        <w:t>d</w:t>
      </w:r>
      <w:r w:rsidR="00C77C4A" w:rsidRPr="00F660EE">
        <w:rPr>
          <w:shd w:val="clear" w:color="auto" w:fill="FFFFFF"/>
        </w:rPr>
        <w:t xml:space="preserve"> </w:t>
      </w:r>
      <w:r w:rsidR="00030509" w:rsidRPr="00F660EE">
        <w:rPr>
          <w:shd w:val="clear" w:color="auto" w:fill="FFFFFF"/>
        </w:rPr>
        <w:t>E</w:t>
      </w:r>
      <w:r w:rsidR="00C77C4A" w:rsidRPr="00F660EE">
        <w:rPr>
          <w:shd w:val="clear" w:color="auto" w:fill="FFFFFF"/>
        </w:rPr>
        <w:t xml:space="preserve">UR) </w:t>
      </w:r>
      <w:r w:rsidR="00637342" w:rsidRPr="00F660EE">
        <w:rPr>
          <w:shd w:val="clear" w:color="auto" w:fill="FFFFFF"/>
        </w:rPr>
        <w:t>przed rokiem.</w:t>
      </w:r>
      <w:r w:rsidR="00BE3BF9" w:rsidRPr="00F660EE">
        <w:rPr>
          <w:shd w:val="clear" w:color="auto" w:fill="FFFFFF"/>
        </w:rPr>
        <w:t xml:space="preserve"> </w:t>
      </w:r>
    </w:p>
    <w:p w14:paraId="232F2553" w14:textId="2B855A16" w:rsidR="00FE3081" w:rsidRPr="00F660EE" w:rsidRDefault="00FE3081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F660EE">
        <w:rPr>
          <w:shd w:val="clear" w:color="auto" w:fill="FFFFFF"/>
        </w:rPr>
        <w:t xml:space="preserve">Saldo obrotów </w:t>
      </w:r>
      <w:r w:rsidR="00E5499B" w:rsidRPr="00F660EE">
        <w:rPr>
          <w:shd w:val="clear" w:color="auto" w:fill="FFFFFF"/>
        </w:rPr>
        <w:t xml:space="preserve">z </w:t>
      </w:r>
      <w:r w:rsidR="00290C5A" w:rsidRPr="00F660EE">
        <w:rPr>
          <w:shd w:val="clear" w:color="auto" w:fill="FFFFFF"/>
        </w:rPr>
        <w:t>Holandią</w:t>
      </w:r>
      <w:r w:rsidR="00DA445C" w:rsidRPr="00F660EE">
        <w:rPr>
          <w:shd w:val="clear" w:color="auto" w:fill="FFFFFF"/>
        </w:rPr>
        <w:t xml:space="preserve"> </w:t>
      </w:r>
      <w:r w:rsidR="00D23529" w:rsidRPr="00F660EE">
        <w:rPr>
          <w:shd w:val="clear" w:color="auto" w:fill="FFFFFF"/>
        </w:rPr>
        <w:t>w</w:t>
      </w:r>
      <w:r w:rsidR="00AC354B" w:rsidRPr="00F660EE">
        <w:rPr>
          <w:shd w:val="clear" w:color="auto" w:fill="FFFFFF"/>
        </w:rPr>
        <w:t xml:space="preserve"> </w:t>
      </w:r>
      <w:r w:rsidR="00364DED" w:rsidRPr="00F660EE">
        <w:rPr>
          <w:shd w:val="clear" w:color="auto" w:fill="FFFFFF"/>
        </w:rPr>
        <w:t>styczniu – grudniu</w:t>
      </w:r>
      <w:r w:rsidR="00E5499B" w:rsidRPr="00F660EE">
        <w:rPr>
          <w:shd w:val="clear" w:color="auto" w:fill="FFFFFF"/>
        </w:rPr>
        <w:t xml:space="preserve"> br. było</w:t>
      </w:r>
      <w:r w:rsidR="004C7668" w:rsidRPr="00F660EE">
        <w:rPr>
          <w:shd w:val="clear" w:color="auto" w:fill="FFFFFF"/>
        </w:rPr>
        <w:t xml:space="preserve"> </w:t>
      </w:r>
      <w:r w:rsidR="00DA445C" w:rsidRPr="00F660EE">
        <w:rPr>
          <w:shd w:val="clear" w:color="auto" w:fill="FFFFFF"/>
        </w:rPr>
        <w:t>dodatnie</w:t>
      </w:r>
      <w:r w:rsidR="00AA23AB" w:rsidRPr="00F660EE">
        <w:rPr>
          <w:shd w:val="clear" w:color="auto" w:fill="FFFFFF"/>
        </w:rPr>
        <w:t xml:space="preserve"> i</w:t>
      </w:r>
      <w:r w:rsidR="00FC05D7" w:rsidRPr="00F660EE">
        <w:rPr>
          <w:shd w:val="clear" w:color="auto" w:fill="FFFFFF"/>
        </w:rPr>
        <w:t xml:space="preserve"> wyniosło </w:t>
      </w:r>
      <w:bookmarkStart w:id="92" w:name="_Hlk218849392"/>
      <w:bookmarkStart w:id="93" w:name="_Hlk221784942"/>
      <w:r w:rsidR="00290C5A" w:rsidRPr="00F660EE">
        <w:rPr>
          <w:shd w:val="clear" w:color="auto" w:fill="FFFFFF"/>
        </w:rPr>
        <w:t>10,9</w:t>
      </w:r>
      <w:bookmarkEnd w:id="93"/>
      <w:r w:rsidR="00DA445C" w:rsidRPr="00F660EE">
        <w:rPr>
          <w:shd w:val="clear" w:color="auto" w:fill="FFFFFF"/>
        </w:rPr>
        <w:t xml:space="preserve"> </w:t>
      </w:r>
      <w:bookmarkEnd w:id="92"/>
      <w:r w:rsidR="00FC05D7" w:rsidRPr="00F660EE">
        <w:rPr>
          <w:shd w:val="clear" w:color="auto" w:fill="FFFFFF"/>
        </w:rPr>
        <w:t>mld PLN (</w:t>
      </w:r>
      <w:bookmarkStart w:id="94" w:name="_Hlk218849413"/>
      <w:bookmarkStart w:id="95" w:name="_Hlk221785127"/>
      <w:r w:rsidR="00290C5A" w:rsidRPr="00F660EE">
        <w:rPr>
          <w:shd w:val="clear" w:color="auto" w:fill="FFFFFF"/>
        </w:rPr>
        <w:t>2,9</w:t>
      </w:r>
      <w:bookmarkEnd w:id="95"/>
      <w:r w:rsidR="00F25BFB" w:rsidRPr="00F660EE">
        <w:rPr>
          <w:shd w:val="clear" w:color="auto" w:fill="FFFFFF"/>
        </w:rPr>
        <w:t xml:space="preserve"> </w:t>
      </w:r>
      <w:bookmarkEnd w:id="94"/>
      <w:r w:rsidR="00FC05D7" w:rsidRPr="00F660EE">
        <w:rPr>
          <w:shd w:val="clear" w:color="auto" w:fill="FFFFFF"/>
        </w:rPr>
        <w:t xml:space="preserve">mld USD, </w:t>
      </w:r>
      <w:bookmarkStart w:id="96" w:name="_Hlk218849422"/>
      <w:bookmarkStart w:id="97" w:name="_Hlk221785138"/>
      <w:r w:rsidR="00290C5A" w:rsidRPr="00F660EE">
        <w:rPr>
          <w:shd w:val="clear" w:color="auto" w:fill="FFFFFF"/>
        </w:rPr>
        <w:t>2,5</w:t>
      </w:r>
      <w:bookmarkEnd w:id="97"/>
      <w:r w:rsidR="00F25BFB" w:rsidRPr="00F660EE">
        <w:rPr>
          <w:shd w:val="clear" w:color="auto" w:fill="FFFFFF"/>
        </w:rPr>
        <w:t xml:space="preserve"> </w:t>
      </w:r>
      <w:bookmarkEnd w:id="96"/>
      <w:r w:rsidR="00FC05D7" w:rsidRPr="00F660EE">
        <w:rPr>
          <w:shd w:val="clear" w:color="auto" w:fill="FFFFFF"/>
        </w:rPr>
        <w:t>mld EUR).</w:t>
      </w:r>
      <w:r w:rsidR="00E5499B" w:rsidRPr="00F660EE">
        <w:rPr>
          <w:shd w:val="clear" w:color="auto" w:fill="FFFFFF"/>
        </w:rPr>
        <w:t xml:space="preserve"> </w:t>
      </w:r>
      <w:r w:rsidRPr="00F660EE">
        <w:rPr>
          <w:shd w:val="clear" w:color="auto" w:fill="FFFFFF"/>
        </w:rPr>
        <w:t xml:space="preserve">Eksport do </w:t>
      </w:r>
      <w:r w:rsidR="00290C5A" w:rsidRPr="00F660EE">
        <w:rPr>
          <w:shd w:val="clear" w:color="auto" w:fill="FFFFFF"/>
        </w:rPr>
        <w:t>Holandii</w:t>
      </w:r>
      <w:r w:rsidR="00A81415" w:rsidRPr="00F660EE">
        <w:rPr>
          <w:shd w:val="clear" w:color="auto" w:fill="FFFFFF"/>
        </w:rPr>
        <w:t xml:space="preserve"> </w:t>
      </w:r>
      <w:r w:rsidRPr="00F660EE">
        <w:rPr>
          <w:shd w:val="clear" w:color="auto" w:fill="FFFFFF"/>
        </w:rPr>
        <w:t xml:space="preserve">stanowił </w:t>
      </w:r>
      <w:bookmarkStart w:id="98" w:name="_Hlk221785153"/>
      <w:r w:rsidR="00290C5A" w:rsidRPr="00F660EE">
        <w:rPr>
          <w:shd w:val="clear" w:color="auto" w:fill="FFFFFF"/>
        </w:rPr>
        <w:t>4,6</w:t>
      </w:r>
      <w:bookmarkEnd w:id="98"/>
      <w:r w:rsidRPr="00F660EE">
        <w:rPr>
          <w:shd w:val="clear" w:color="auto" w:fill="FFFFFF"/>
        </w:rPr>
        <w:t>% eksportu ogółem</w:t>
      </w:r>
      <w:r w:rsidR="006F3BE7" w:rsidRPr="00F660EE">
        <w:rPr>
          <w:shd w:val="clear" w:color="auto" w:fill="FFFFFF"/>
        </w:rPr>
        <w:t>,</w:t>
      </w:r>
      <w:r w:rsidR="00E5499B" w:rsidRPr="00F660EE">
        <w:rPr>
          <w:shd w:val="clear" w:color="auto" w:fill="FFFFFF"/>
        </w:rPr>
        <w:t xml:space="preserve"> </w:t>
      </w:r>
      <w:r w:rsidR="006F3BE7" w:rsidRPr="00F660EE">
        <w:rPr>
          <w:shd w:val="clear" w:color="auto" w:fill="FFFFFF"/>
        </w:rPr>
        <w:t>a i</w:t>
      </w:r>
      <w:r w:rsidR="00E5499B" w:rsidRPr="00F660EE">
        <w:rPr>
          <w:shd w:val="clear" w:color="auto" w:fill="FFFFFF"/>
        </w:rPr>
        <w:t>mport</w:t>
      </w:r>
      <w:r w:rsidR="006F3BE7" w:rsidRPr="00F660EE">
        <w:rPr>
          <w:shd w:val="clear" w:color="auto" w:fill="FFFFFF"/>
        </w:rPr>
        <w:t xml:space="preserve"> wyniósł </w:t>
      </w:r>
      <w:bookmarkStart w:id="99" w:name="_Hlk221785164"/>
      <w:r w:rsidR="00290C5A" w:rsidRPr="00F660EE">
        <w:rPr>
          <w:shd w:val="clear" w:color="auto" w:fill="FFFFFF"/>
        </w:rPr>
        <w:t>3,9</w:t>
      </w:r>
      <w:bookmarkEnd w:id="99"/>
      <w:r w:rsidR="00FC05D7" w:rsidRPr="00F660EE">
        <w:rPr>
          <w:shd w:val="clear" w:color="auto" w:fill="FFFFFF"/>
        </w:rPr>
        <w:t>%</w:t>
      </w:r>
      <w:r w:rsidR="00746CE6" w:rsidRPr="00F660EE">
        <w:rPr>
          <w:shd w:val="clear" w:color="auto" w:fill="FFFFFF"/>
        </w:rPr>
        <w:t>.</w:t>
      </w:r>
    </w:p>
    <w:p w14:paraId="0A1CD3CF" w14:textId="1EE5170C" w:rsidR="00505CCF" w:rsidRPr="00F660EE" w:rsidRDefault="00505CCF" w:rsidP="00505CC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F660EE">
        <w:rPr>
          <w:shd w:val="clear" w:color="auto" w:fill="FFFFFF"/>
        </w:rPr>
        <w:t xml:space="preserve">Największy udział w wymianie towarowej zarówno w imporcie, jak i eksporcie z </w:t>
      </w:r>
      <w:r w:rsidR="00710021" w:rsidRPr="00F660EE">
        <w:rPr>
          <w:shd w:val="clear" w:color="auto" w:fill="FFFFFF"/>
        </w:rPr>
        <w:t>Holandią</w:t>
      </w:r>
      <w:r w:rsidR="002F7EC3" w:rsidRPr="00F660EE">
        <w:rPr>
          <w:shd w:val="clear" w:color="auto" w:fill="FFFFFF"/>
        </w:rPr>
        <w:t xml:space="preserve"> </w:t>
      </w:r>
      <w:r w:rsidRPr="00F660EE">
        <w:rPr>
          <w:shd w:val="clear" w:color="auto" w:fill="FFFFFF"/>
        </w:rPr>
        <w:t xml:space="preserve">miały towary z branży mechanicznej. Wśród towarów znaczących w eksporcie do </w:t>
      </w:r>
      <w:r w:rsidR="007D2656" w:rsidRPr="00F660EE">
        <w:rPr>
          <w:shd w:val="clear" w:color="auto" w:fill="FFFFFF"/>
        </w:rPr>
        <w:t>Holandii</w:t>
      </w:r>
      <w:r w:rsidR="00395A21" w:rsidRPr="00F660EE">
        <w:rPr>
          <w:shd w:val="clear" w:color="auto" w:fill="FFFFFF"/>
        </w:rPr>
        <w:t xml:space="preserve"> </w:t>
      </w:r>
      <w:r w:rsidRPr="00F660EE">
        <w:rPr>
          <w:shd w:val="clear" w:color="auto" w:fill="FFFFFF"/>
        </w:rPr>
        <w:t xml:space="preserve">wymienić można również </w:t>
      </w:r>
      <w:r w:rsidR="00395A21" w:rsidRPr="00F660EE">
        <w:rPr>
          <w:shd w:val="clear" w:color="auto" w:fill="FFFFFF"/>
        </w:rPr>
        <w:t>maszyny</w:t>
      </w:r>
      <w:r w:rsidR="005C7D01" w:rsidRPr="00F660EE">
        <w:rPr>
          <w:shd w:val="clear" w:color="auto" w:fill="FFFFFF"/>
        </w:rPr>
        <w:t xml:space="preserve"> i urządzenia elektryczne, meble,</w:t>
      </w:r>
      <w:r w:rsidR="00395A21" w:rsidRPr="00F660EE">
        <w:rPr>
          <w:shd w:val="clear" w:color="auto" w:fill="FFFFFF"/>
        </w:rPr>
        <w:t xml:space="preserve"> </w:t>
      </w:r>
      <w:r w:rsidR="005C7D01" w:rsidRPr="00F660EE">
        <w:rPr>
          <w:shd w:val="clear" w:color="auto" w:fill="FFFFFF"/>
        </w:rPr>
        <w:t>samochody i ich części, tworzywa sztuczne i artykuły z nich</w:t>
      </w:r>
      <w:r w:rsidR="00395A21" w:rsidRPr="00F660EE">
        <w:rPr>
          <w:shd w:val="clear" w:color="auto" w:fill="FFFFFF"/>
        </w:rPr>
        <w:t>, mięso i podroby</w:t>
      </w:r>
      <w:r w:rsidRPr="00F660EE">
        <w:rPr>
          <w:shd w:val="clear" w:color="auto" w:fill="FFFFFF"/>
        </w:rPr>
        <w:t xml:space="preserve">, </w:t>
      </w:r>
      <w:r w:rsidR="005C7D01" w:rsidRPr="00F660EE">
        <w:rPr>
          <w:shd w:val="clear" w:color="auto" w:fill="FFFFFF"/>
        </w:rPr>
        <w:t>wyroby z żeliwa i stali.</w:t>
      </w:r>
    </w:p>
    <w:p w14:paraId="399101DB" w14:textId="77777777" w:rsidR="00366025" w:rsidRPr="00F660EE" w:rsidRDefault="00AE4B6E" w:rsidP="00881A16">
      <w:pPr>
        <w:pStyle w:val="Tytutablicy"/>
      </w:pPr>
      <w:r w:rsidRPr="00F660EE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0DF76C13" wp14:editId="3AFCE0B0">
                <wp:simplePos x="0" y="0"/>
                <wp:positionH relativeFrom="column">
                  <wp:posOffset>5325745</wp:posOffset>
                </wp:positionH>
                <wp:positionV relativeFrom="paragraph">
                  <wp:posOffset>3505835</wp:posOffset>
                </wp:positionV>
                <wp:extent cx="1765300" cy="1223010"/>
                <wp:effectExtent l="0" t="0" r="0" b="0"/>
                <wp:wrapTight wrapText="bothSides">
                  <wp:wrapPolygon edited="0">
                    <wp:start x="699" y="0"/>
                    <wp:lineTo x="699" y="21196"/>
                    <wp:lineTo x="20745" y="21196"/>
                    <wp:lineTo x="20745" y="0"/>
                    <wp:lineTo x="699" y="0"/>
                  </wp:wrapPolygon>
                </wp:wrapTight>
                <wp:docPr id="14" name="Pole tekstowe 14" descr="Import z Wielkiej Brytanii w  okresie styczeń – grudzień 2025 r. wyniósł 26,0 mld PLN (8,6 mld USD oraz 7,7 mld EUR), tj. był większy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1E5B4" w14:textId="5520C53C" w:rsidR="00A2614D" w:rsidRPr="00091F9D" w:rsidRDefault="00A2614D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 xml:space="preserve">w </w:t>
                            </w:r>
                            <w:r>
                              <w:t xml:space="preserve"> okresie </w:t>
                            </w:r>
                            <w:r w:rsidRPr="00091F9D">
                              <w:t>stycz</w:t>
                            </w:r>
                            <w:r>
                              <w:t xml:space="preserve">eń – grudzień </w:t>
                            </w:r>
                            <w:r w:rsidRPr="00091F9D">
                              <w:t>202</w:t>
                            </w:r>
                            <w:r>
                              <w:t>5 </w:t>
                            </w:r>
                            <w:r w:rsidRPr="00091F9D">
                              <w:t xml:space="preserve">r. wyniósł </w:t>
                            </w:r>
                            <w:r w:rsidRPr="00F660EE">
                              <w:t>26,0 mld PLN (8,6 mld USD oraz 7,7 mld EUR</w:t>
                            </w:r>
                            <w:r>
                              <w:t>), tj. był większy niż przed rokiem</w:t>
                            </w:r>
                          </w:p>
                          <w:p w14:paraId="55C5F192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25D15D4F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6BF56F6C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41C06644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0D200510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206EFFCB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5D57E570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1009D999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64ED893D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07B6CE04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0B0A35AA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21B975CE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62E91868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235A2CF1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557AE740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670669F3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7C1B7819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44DB5BB5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2E59F5B6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4C34217B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06F547C6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0ACF337A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49F679CE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0FABAD4E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4824382A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308B9141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755036F6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21597F18" w14:textId="77777777" w:rsidR="00A2614D" w:rsidRPr="00666F55" w:rsidRDefault="00A2614D" w:rsidP="00A00ADB">
                            <w:pPr>
                              <w:pStyle w:val="tekstzboku"/>
                            </w:pPr>
                          </w:p>
                          <w:p w14:paraId="016D7BC9" w14:textId="77777777" w:rsidR="00A2614D" w:rsidRPr="00666F55" w:rsidRDefault="00A2614D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6C13" id="Pole tekstowe 14" o:spid="_x0000_s1032" type="#_x0000_t202" alt="Import z Wielkiej Brytanii w  okresie styczeń – grudzień 2025 r. wyniósł 26,0 mld PLN (8,6 mld USD oraz 7,7 mld EUR), tj. był większy niż przed rokiem" style="position:absolute;margin-left:419.35pt;margin-top:276.05pt;width:139pt;height:96.3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" filled="f" stroked="f">
                <v:textbox>
                  <w:txbxContent>
                    <w:p w14:paraId="3AB1E5B4" w14:textId="5520C53C" w:rsidR="00A2614D" w:rsidRPr="00091F9D" w:rsidRDefault="00A2614D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 xml:space="preserve">w </w:t>
                      </w:r>
                      <w:r>
                        <w:t xml:space="preserve"> okresie </w:t>
                      </w:r>
                      <w:r w:rsidRPr="00091F9D">
                        <w:t>stycz</w:t>
                      </w:r>
                      <w:r>
                        <w:t xml:space="preserve">eń – grudzień </w:t>
                      </w:r>
                      <w:r w:rsidRPr="00091F9D">
                        <w:t>202</w:t>
                      </w:r>
                      <w:r>
                        <w:t>5 </w:t>
                      </w:r>
                      <w:r w:rsidRPr="00091F9D">
                        <w:t xml:space="preserve">r. wyniósł </w:t>
                      </w:r>
                      <w:r w:rsidRPr="00F660EE">
                        <w:t>26,0 mld PLN (8,6 mld USD oraz 7,7 mld EUR</w:t>
                      </w:r>
                      <w:r>
                        <w:t>), tj. był większy niż przed rokiem</w:t>
                      </w:r>
                    </w:p>
                    <w:p w14:paraId="55C5F192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25D15D4F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6BF56F6C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41C06644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0D200510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206EFFCB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5D57E570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1009D999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64ED893D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07B6CE04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0B0A35AA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21B975CE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62E91868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235A2CF1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557AE740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670669F3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7C1B7819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44DB5BB5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2E59F5B6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4C34217B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06F547C6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0ACF337A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49F679CE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0FABAD4E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4824382A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308B9141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755036F6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21597F18" w14:textId="77777777" w:rsidR="00A2614D" w:rsidRPr="00666F55" w:rsidRDefault="00A2614D" w:rsidP="00A00ADB">
                      <w:pPr>
                        <w:pStyle w:val="tekstzboku"/>
                      </w:pPr>
                    </w:p>
                    <w:p w14:paraId="016D7BC9" w14:textId="77777777" w:rsidR="00A2614D" w:rsidRPr="00666F55" w:rsidRDefault="00A2614D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F660EE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F660EE" w14:paraId="77E23437" w14:textId="77777777" w:rsidTr="00BD2BD8">
        <w:trPr>
          <w:trHeight w:val="370"/>
        </w:trPr>
        <w:tc>
          <w:tcPr>
            <w:tcW w:w="2407" w:type="dxa"/>
            <w:vMerge w:val="restart"/>
            <w:vAlign w:val="center"/>
          </w:tcPr>
          <w:p w14:paraId="0B010D1F" w14:textId="77777777" w:rsidR="00F11B9E" w:rsidRPr="00F660E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14:paraId="42611A94" w14:textId="4AEAA6D5" w:rsidR="00F11B9E" w:rsidRPr="00F660EE" w:rsidRDefault="00364DED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01-12</w:t>
            </w:r>
            <w:r w:rsidR="00A72989" w:rsidRPr="00F660EE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44" w:type="dxa"/>
            <w:vAlign w:val="center"/>
          </w:tcPr>
          <w:p w14:paraId="22458213" w14:textId="77777777" w:rsidR="00F11B9E" w:rsidRPr="00F660EE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202</w:t>
            </w:r>
            <w:r w:rsidR="00E57320" w:rsidRPr="00F660E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5F9BD25D" w14:textId="77777777" w:rsidR="00F11B9E" w:rsidRPr="00F660EE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202</w:t>
            </w:r>
            <w:r w:rsidR="00E57320" w:rsidRPr="00F660EE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F660EE" w14:paraId="5FE1A0A2" w14:textId="77777777" w:rsidTr="00BD2BD8">
        <w:trPr>
          <w:trHeight w:val="727"/>
        </w:trPr>
        <w:tc>
          <w:tcPr>
            <w:tcW w:w="2407" w:type="dxa"/>
            <w:vMerge/>
          </w:tcPr>
          <w:p w14:paraId="3BFA1A8A" w14:textId="77777777" w:rsidR="00026476" w:rsidRPr="00F660EE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04D90404" w14:textId="77777777" w:rsidR="00026476" w:rsidRPr="00F660E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012" w:type="dxa"/>
            <w:gridSpan w:val="3"/>
            <w:vAlign w:val="center"/>
          </w:tcPr>
          <w:p w14:paraId="147BC5CD" w14:textId="0AB14261" w:rsidR="00026476" w:rsidRPr="00F660EE" w:rsidRDefault="00364DED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01-12</w:t>
            </w:r>
            <w:r w:rsidR="00026476" w:rsidRPr="00F660EE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288" w:type="dxa"/>
            <w:gridSpan w:val="2"/>
            <w:vAlign w:val="center"/>
          </w:tcPr>
          <w:p w14:paraId="6B6013B9" w14:textId="7F0CE576" w:rsidR="00026476" w:rsidRPr="00F660EE" w:rsidRDefault="00364DED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01-12</w:t>
            </w:r>
          </w:p>
        </w:tc>
      </w:tr>
      <w:tr w:rsidR="00026476" w:rsidRPr="00F660EE" w14:paraId="1D41B147" w14:textId="77777777" w:rsidTr="00BD2BD8">
        <w:trPr>
          <w:trHeight w:val="293"/>
        </w:trPr>
        <w:tc>
          <w:tcPr>
            <w:tcW w:w="2407" w:type="dxa"/>
            <w:vMerge/>
          </w:tcPr>
          <w:p w14:paraId="6DDC4D93" w14:textId="77777777" w:rsidR="00026476" w:rsidRPr="00F660EE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379901BB" w14:textId="77777777" w:rsidR="00026476" w:rsidRPr="00F660E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14:paraId="03E42A32" w14:textId="77777777" w:rsidR="00026476" w:rsidRPr="00F660E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14:paraId="633369AC" w14:textId="77777777" w:rsidR="00026476" w:rsidRPr="00F660E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14:paraId="4669DD73" w14:textId="77777777" w:rsidR="00026476" w:rsidRPr="00F660E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6661692E" w14:textId="77777777" w:rsidR="00026476" w:rsidRPr="00F660E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420CF2D6" w14:textId="77777777" w:rsidR="00026476" w:rsidRPr="00F660E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05CCCF84" w14:textId="77777777" w:rsidR="00026476" w:rsidRPr="00F660E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26476" w:rsidRPr="00F660EE" w14:paraId="74B36F15" w14:textId="77777777" w:rsidTr="00BD2BD8">
        <w:tc>
          <w:tcPr>
            <w:tcW w:w="8023" w:type="dxa"/>
            <w:gridSpan w:val="9"/>
            <w:vAlign w:val="center"/>
          </w:tcPr>
          <w:p w14:paraId="7C3ABEB7" w14:textId="77777777" w:rsidR="00026476" w:rsidRPr="00F660EE" w:rsidRDefault="00026476" w:rsidP="0002647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2F0D6E" w:rsidRPr="00F660EE" w14:paraId="23997399" w14:textId="77777777" w:rsidTr="00D65940">
        <w:tc>
          <w:tcPr>
            <w:tcW w:w="2407" w:type="dxa"/>
            <w:shd w:val="clear" w:color="auto" w:fill="auto"/>
            <w:vAlign w:val="bottom"/>
          </w:tcPr>
          <w:p w14:paraId="22B97B88" w14:textId="77777777" w:rsidR="002F0D6E" w:rsidRPr="00F660EE" w:rsidRDefault="002F0D6E" w:rsidP="002F0D6E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0C4D078" w14:textId="70C9DDCA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418,5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97E710C" w14:textId="5BEF8E35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C3B0F3" w14:textId="08A9197C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8684115" w14:textId="6490190D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957E33" w14:textId="20A5400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C172D83" w14:textId="4786581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39E345" w14:textId="46BE6A09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7D07807" w14:textId="41B3F7A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26,9</w:t>
            </w:r>
          </w:p>
        </w:tc>
      </w:tr>
      <w:tr w:rsidR="002F0D6E" w:rsidRPr="00F660EE" w14:paraId="19B6716E" w14:textId="77777777" w:rsidTr="00D65940">
        <w:tc>
          <w:tcPr>
            <w:tcW w:w="2407" w:type="dxa"/>
            <w:shd w:val="clear" w:color="auto" w:fill="auto"/>
            <w:vAlign w:val="bottom"/>
          </w:tcPr>
          <w:p w14:paraId="50F46848" w14:textId="77777777" w:rsidR="002F0D6E" w:rsidRPr="00F660EE" w:rsidRDefault="002F0D6E" w:rsidP="002F0D6E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B5178BC" w14:textId="53F899D4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F919154" w14:textId="3988D86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80EC80" w14:textId="674FA9DC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2FDD20E" w14:textId="5055D846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E70179D" w14:textId="04E760EA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D46A22D" w14:textId="5FBFA7D6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9C85E68" w14:textId="6BDC0FA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6DA8F40" w14:textId="4812743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2F0D6E" w:rsidRPr="00F660EE" w14:paraId="1FF990AD" w14:textId="77777777" w:rsidTr="00D65940">
        <w:tc>
          <w:tcPr>
            <w:tcW w:w="2407" w:type="dxa"/>
            <w:shd w:val="clear" w:color="auto" w:fill="auto"/>
            <w:vAlign w:val="bottom"/>
          </w:tcPr>
          <w:p w14:paraId="072A4103" w14:textId="77777777" w:rsidR="002F0D6E" w:rsidRPr="00F660EE" w:rsidRDefault="002F0D6E" w:rsidP="002F0D6E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B0CBE78" w14:textId="583AD81C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2F3EC25" w14:textId="5BBD0A34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B7064E" w14:textId="11A0F0A8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279C762" w14:textId="530D761A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4E2EDC5" w14:textId="1AD81AF9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0C85903" w14:textId="6E361D49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0B95A5" w14:textId="1E6F0AD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4788E59" w14:textId="5F453D1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2F0D6E" w:rsidRPr="00F660EE" w14:paraId="504498CE" w14:textId="77777777" w:rsidTr="00D65940">
        <w:tc>
          <w:tcPr>
            <w:tcW w:w="2407" w:type="dxa"/>
            <w:shd w:val="clear" w:color="auto" w:fill="auto"/>
            <w:vAlign w:val="bottom"/>
          </w:tcPr>
          <w:p w14:paraId="442FF3FF" w14:textId="77777777" w:rsidR="002F0D6E" w:rsidRPr="00F660EE" w:rsidRDefault="002F0D6E" w:rsidP="002F0D6E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Wielka Brytania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B04B7C" w14:textId="2EF76481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79,4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C4CC9AF" w14:textId="5B232311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E21F4F" w14:textId="54B2BA1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5D7E048" w14:textId="7D878359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5C4080A" w14:textId="33BEBC16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C755853" w14:textId="0BC5222A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CCA4930" w14:textId="6B25F92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7667288" w14:textId="059BB47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</w:tr>
      <w:tr w:rsidR="002F0D6E" w:rsidRPr="00F660EE" w14:paraId="77D1D494" w14:textId="77777777" w:rsidTr="00D65940">
        <w:tc>
          <w:tcPr>
            <w:tcW w:w="2407" w:type="dxa"/>
            <w:shd w:val="clear" w:color="auto" w:fill="auto"/>
            <w:vAlign w:val="bottom"/>
          </w:tcPr>
          <w:p w14:paraId="72A70906" w14:textId="77777777" w:rsidR="002F0D6E" w:rsidRPr="00F660EE" w:rsidRDefault="002F0D6E" w:rsidP="002F0D6E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12247E" w14:textId="4DC0733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71,9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C0EAC40" w14:textId="596D1AA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9F2C8C0" w14:textId="6853465C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20C3BC0" w14:textId="06C3C07B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A5D11F7" w14:textId="284A974B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F86E2B5" w14:textId="60D363DB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4B41983" w14:textId="377AD9D4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C4395AC" w14:textId="407541C5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2F0D6E" w:rsidRPr="00F660EE" w14:paraId="1EF164E4" w14:textId="77777777" w:rsidTr="00D65940">
        <w:tc>
          <w:tcPr>
            <w:tcW w:w="2407" w:type="dxa"/>
            <w:shd w:val="clear" w:color="auto" w:fill="auto"/>
            <w:vAlign w:val="bottom"/>
          </w:tcPr>
          <w:p w14:paraId="47D51D96" w14:textId="77777777" w:rsidR="002F0D6E" w:rsidRPr="00F660EE" w:rsidRDefault="002F0D6E" w:rsidP="002F0D6E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5DCEC04" w14:textId="6D0191F9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69,8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7573E35" w14:textId="5DCF3998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8FA2830" w14:textId="6E363D88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E45E00" w14:textId="7DBCFD48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6F7186A" w14:textId="7E903A9C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0708270" w14:textId="7DC8EC4A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748B3C3" w14:textId="30ED5F1F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B253F12" w14:textId="14440B8F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2F0D6E" w:rsidRPr="00F660EE" w14:paraId="42E65FC3" w14:textId="77777777" w:rsidTr="00D65940">
        <w:tc>
          <w:tcPr>
            <w:tcW w:w="2407" w:type="dxa"/>
            <w:shd w:val="clear" w:color="auto" w:fill="auto"/>
            <w:vAlign w:val="bottom"/>
          </w:tcPr>
          <w:p w14:paraId="2DB84004" w14:textId="77777777" w:rsidR="002F0D6E" w:rsidRPr="00F660EE" w:rsidRDefault="002F0D6E" w:rsidP="002F0D6E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Ukraina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7CB458" w14:textId="64140ED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B1F541C" w14:textId="6C1D3C0D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BEA7C3B" w14:textId="5FAE4B2D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DACB6E8" w14:textId="1EC5DDE9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5F1A318" w14:textId="2EB6F20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20AAE22" w14:textId="4A4F8025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EC6FCBC" w14:textId="37A6D63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2DA7C7B" w14:textId="7F93C97D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2F0D6E" w:rsidRPr="00F660EE" w14:paraId="731F8515" w14:textId="77777777" w:rsidTr="00D65940">
        <w:tc>
          <w:tcPr>
            <w:tcW w:w="2407" w:type="dxa"/>
            <w:shd w:val="clear" w:color="auto" w:fill="auto"/>
            <w:vAlign w:val="bottom"/>
          </w:tcPr>
          <w:p w14:paraId="1AF49708" w14:textId="77777777" w:rsidR="002F0D6E" w:rsidRPr="00F660EE" w:rsidRDefault="002F0D6E" w:rsidP="002F0D6E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52C38E" w14:textId="665FD57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624FA85" w14:textId="67F73DA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3ABBBA6" w14:textId="2BF27EC5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E4AA865" w14:textId="4A1AA596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12B0367" w14:textId="2DE3DFD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A2E8905" w14:textId="75FE9FC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64B4F60" w14:textId="3E99E90D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230BF17" w14:textId="42034356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2F0D6E" w:rsidRPr="00F660EE" w14:paraId="5CE536E4" w14:textId="77777777" w:rsidTr="00D65940">
        <w:tc>
          <w:tcPr>
            <w:tcW w:w="2407" w:type="dxa"/>
            <w:shd w:val="clear" w:color="auto" w:fill="auto"/>
            <w:vAlign w:val="bottom"/>
          </w:tcPr>
          <w:p w14:paraId="1B416B85" w14:textId="77777777" w:rsidR="002F0D6E" w:rsidRPr="00F660EE" w:rsidRDefault="002F0D6E" w:rsidP="002F0D6E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7C68E94" w14:textId="7F6FDBF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758A59F" w14:textId="51D676FF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D6A724" w14:textId="3213B561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BD6FCE1" w14:textId="6C4236C8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1AFED53" w14:textId="05605416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5305BB9" w14:textId="5534645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B3BA87E" w14:textId="610CEF0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ABBACEA" w14:textId="0FAA58F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2F0D6E" w:rsidRPr="00F660EE" w14:paraId="66D3F0E8" w14:textId="77777777" w:rsidTr="00D65940">
        <w:tc>
          <w:tcPr>
            <w:tcW w:w="2407" w:type="dxa"/>
            <w:shd w:val="clear" w:color="auto" w:fill="auto"/>
            <w:vAlign w:val="bottom"/>
          </w:tcPr>
          <w:p w14:paraId="6077B745" w14:textId="77777777" w:rsidR="002F0D6E" w:rsidRPr="00F660EE" w:rsidRDefault="002F0D6E" w:rsidP="002F0D6E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91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BBEC83A" w14:textId="3EAAD64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144412" w14:textId="4E160FB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8428B3" w14:textId="20AD711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61A43C7" w14:textId="328B438B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8A70096" w14:textId="741AD8D9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9CE456C" w14:textId="5FAD2AE8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94A0C4A" w14:textId="5DF446F4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C6345E" w14:textId="290E0F6F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026476" w:rsidRPr="00F660EE" w14:paraId="5699512F" w14:textId="77777777" w:rsidTr="00BD2BD8">
        <w:tc>
          <w:tcPr>
            <w:tcW w:w="8023" w:type="dxa"/>
            <w:gridSpan w:val="9"/>
            <w:vAlign w:val="center"/>
          </w:tcPr>
          <w:p w14:paraId="6BCDF0BC" w14:textId="77777777" w:rsidR="00026476" w:rsidRPr="00F660EE" w:rsidRDefault="00026476" w:rsidP="0002647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660EE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2F0D6E" w:rsidRPr="00F660EE" w14:paraId="47AF12C8" w14:textId="77777777" w:rsidTr="00D65940">
        <w:tc>
          <w:tcPr>
            <w:tcW w:w="2407" w:type="dxa"/>
            <w:shd w:val="clear" w:color="auto" w:fill="auto"/>
            <w:vAlign w:val="bottom"/>
          </w:tcPr>
          <w:p w14:paraId="52CC5FB3" w14:textId="77777777" w:rsidR="002F0D6E" w:rsidRPr="00F660EE" w:rsidRDefault="002F0D6E" w:rsidP="002F0D6E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58037E3" w14:textId="7678847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300,8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2ECBB7C" w14:textId="2A3B154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E14A7A" w14:textId="48C53708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70,9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3F320A2" w14:textId="4A6ADCF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37B980" w14:textId="57E268E9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1D42463" w14:textId="53B29BF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284CF59" w14:textId="029D4FE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C133398" w14:textId="0D37A51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19,0</w:t>
            </w:r>
          </w:p>
        </w:tc>
      </w:tr>
      <w:tr w:rsidR="002F0D6E" w:rsidRPr="00F660EE" w14:paraId="0C086E33" w14:textId="77777777" w:rsidTr="00D65940">
        <w:tc>
          <w:tcPr>
            <w:tcW w:w="2407" w:type="dxa"/>
            <w:shd w:val="clear" w:color="auto" w:fill="auto"/>
            <w:vAlign w:val="bottom"/>
          </w:tcPr>
          <w:p w14:paraId="227054DB" w14:textId="77777777" w:rsidR="002F0D6E" w:rsidRPr="00F660EE" w:rsidRDefault="002F0D6E" w:rsidP="002F0D6E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A741300" w14:textId="4C1C85AA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245,5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09BEBD" w14:textId="341CB193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E74D66" w14:textId="4A05ED18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6911BBF" w14:textId="349068A3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111,4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E23220" w14:textId="78BAEFDC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BA9B0E6" w14:textId="6BF59A8F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7F40EAC" w14:textId="0D84FFF5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8E388EB" w14:textId="628C01B0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</w:tr>
      <w:tr w:rsidR="002F0D6E" w:rsidRPr="00F660EE" w14:paraId="66BF2815" w14:textId="77777777" w:rsidTr="00D65940">
        <w:tc>
          <w:tcPr>
            <w:tcW w:w="2407" w:type="dxa"/>
            <w:shd w:val="clear" w:color="auto" w:fill="auto"/>
            <w:vAlign w:val="bottom"/>
          </w:tcPr>
          <w:p w14:paraId="3A78514D" w14:textId="77777777" w:rsidR="002F0D6E" w:rsidRPr="00F660EE" w:rsidRDefault="002F0D6E" w:rsidP="002F0D6E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D3C859" w14:textId="486FEC1C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75,1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BB9BBD9" w14:textId="0C2E97C2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F68528A" w14:textId="4C5ADA6C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03368C0" w14:textId="72BCFC9A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F4667D1" w14:textId="72266877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B097D24" w14:textId="17918E88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6129B1A" w14:textId="490A091C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2D52A29" w14:textId="6F591F99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2F0D6E" w:rsidRPr="00F660EE" w14:paraId="793EA914" w14:textId="77777777" w:rsidTr="00D65940">
        <w:tc>
          <w:tcPr>
            <w:tcW w:w="2407" w:type="dxa"/>
            <w:shd w:val="clear" w:color="auto" w:fill="auto"/>
            <w:vAlign w:val="bottom"/>
          </w:tcPr>
          <w:p w14:paraId="4E718884" w14:textId="77777777" w:rsidR="002F0D6E" w:rsidRPr="00F660EE" w:rsidRDefault="002F0D6E" w:rsidP="002F0D6E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48F1674" w14:textId="2348A31D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5D4C90" w14:textId="6E1A0592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4F03DD" w14:textId="0727279F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053D6B5" w14:textId="02EA9475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B6091AE" w14:textId="54B5F0A3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2C19554" w14:textId="66131B69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78A9E8A" w14:textId="19E68F19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BF10AF8" w14:textId="214A5D7C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2F0D6E" w:rsidRPr="00F660EE" w14:paraId="273B7E1F" w14:textId="77777777" w:rsidTr="00D65940">
        <w:tc>
          <w:tcPr>
            <w:tcW w:w="2407" w:type="dxa"/>
            <w:shd w:val="clear" w:color="auto" w:fill="auto"/>
            <w:vAlign w:val="bottom"/>
          </w:tcPr>
          <w:p w14:paraId="73E94E10" w14:textId="77777777" w:rsidR="002F0D6E" w:rsidRPr="00F660EE" w:rsidRDefault="002F0D6E" w:rsidP="002F0D6E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64A7EF" w14:textId="07BE4D68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88B59DC" w14:textId="2DBBAC8C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5032531" w14:textId="42DB9BC1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4B67B3A" w14:textId="73F009DC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7A24346" w14:textId="3F01F0CB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6FBC127" w14:textId="5962149B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32DBE25" w14:textId="593E29AF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CE48E7F" w14:textId="55D44268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2F0D6E" w:rsidRPr="00F660EE" w14:paraId="67CF30BF" w14:textId="77777777" w:rsidTr="00D65940">
        <w:tc>
          <w:tcPr>
            <w:tcW w:w="2407" w:type="dxa"/>
            <w:shd w:val="clear" w:color="auto" w:fill="auto"/>
            <w:vAlign w:val="bottom"/>
          </w:tcPr>
          <w:p w14:paraId="306238E4" w14:textId="77777777" w:rsidR="002F0D6E" w:rsidRPr="00F660EE" w:rsidRDefault="002F0D6E" w:rsidP="002F0D6E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2D3D33" w14:textId="0501172B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91941C" w14:textId="2D3F31EB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0EBD40F" w14:textId="5A997243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2330DC8" w14:textId="54876DDC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BA46C53" w14:textId="784BA259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DDC8E9B" w14:textId="0444CB97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57C413" w14:textId="4DA59CEC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F09D8CD" w14:textId="43A828B4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2F0D6E" w:rsidRPr="00F660EE" w14:paraId="1838D4DD" w14:textId="77777777" w:rsidTr="00D65940">
        <w:tc>
          <w:tcPr>
            <w:tcW w:w="2407" w:type="dxa"/>
            <w:shd w:val="clear" w:color="auto" w:fill="auto"/>
            <w:vAlign w:val="bottom"/>
          </w:tcPr>
          <w:p w14:paraId="128E0E65" w14:textId="77777777" w:rsidR="002F0D6E" w:rsidRPr="00F660EE" w:rsidRDefault="002F0D6E" w:rsidP="002F0D6E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CAE798" w14:textId="7DA8610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923A72E" w14:textId="596A7DC3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7D17E61" w14:textId="4DCFB615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AEA3404" w14:textId="0A2B428E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5DA630F" w14:textId="2C76CBAF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616F59E" w14:textId="538D88FC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9D96699" w14:textId="1276748F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41B7E5" w14:textId="062AF6FB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2F0D6E" w:rsidRPr="00F660EE" w14:paraId="0DAA091D" w14:textId="77777777" w:rsidTr="00D65940">
        <w:tc>
          <w:tcPr>
            <w:tcW w:w="2407" w:type="dxa"/>
            <w:shd w:val="clear" w:color="auto" w:fill="auto"/>
            <w:vAlign w:val="bottom"/>
          </w:tcPr>
          <w:p w14:paraId="574AE1C0" w14:textId="77777777" w:rsidR="002F0D6E" w:rsidRPr="00F660EE" w:rsidRDefault="002F0D6E" w:rsidP="002F0D6E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C356D1" w14:textId="0D27E0C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6E6887C" w14:textId="1566E3FB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0EE0ED" w14:textId="18894395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6D7C2D0" w14:textId="4157EFA7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E594975" w14:textId="21F0D048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263C134" w14:textId="0EC212D2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7F7CE78" w14:textId="549DEDBC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8B89E9E" w14:textId="6DFFEEEA" w:rsidR="002F0D6E" w:rsidRPr="00F660EE" w:rsidRDefault="002F0D6E" w:rsidP="002F0D6E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2F0D6E" w:rsidRPr="00F660EE" w14:paraId="315BD624" w14:textId="77777777" w:rsidTr="00D65940">
        <w:tc>
          <w:tcPr>
            <w:tcW w:w="2407" w:type="dxa"/>
            <w:shd w:val="clear" w:color="auto" w:fill="auto"/>
            <w:vAlign w:val="bottom"/>
          </w:tcPr>
          <w:p w14:paraId="4F2C5EB9" w14:textId="77777777" w:rsidR="002F0D6E" w:rsidRPr="00F660EE" w:rsidRDefault="002F0D6E" w:rsidP="002F0D6E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43ABA18" w14:textId="7EF88889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C021139" w14:textId="158A9A11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5B7DC4" w14:textId="586EAFB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EF49BAC" w14:textId="52BF093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04FCA9" w14:textId="242E7F4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F5DBDCD" w14:textId="4ECA4EB8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A475C95" w14:textId="6498F63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EB78451" w14:textId="323D188A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  <w:tr w:rsidR="002F0D6E" w:rsidRPr="00F660EE" w14:paraId="489BD644" w14:textId="77777777" w:rsidTr="00D65940">
        <w:tc>
          <w:tcPr>
            <w:tcW w:w="2407" w:type="dxa"/>
            <w:shd w:val="clear" w:color="auto" w:fill="auto"/>
            <w:vAlign w:val="bottom"/>
          </w:tcPr>
          <w:p w14:paraId="2B32FE31" w14:textId="7FC42B95" w:rsidR="002F0D6E" w:rsidRPr="00F660EE" w:rsidRDefault="002F0D6E" w:rsidP="002F0D6E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84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Turcja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4E72D8" w14:textId="65030629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98A888" w14:textId="4C764195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58617A3" w14:textId="065D93AF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45A4D3" w14:textId="7F21624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ED136FA" w14:textId="69C45F6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B36E645" w14:textId="664675A4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2CA98C" w14:textId="250BD439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07160CF" w14:textId="19761819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</w:tr>
    </w:tbl>
    <w:p w14:paraId="1D77CC4A" w14:textId="77777777" w:rsidR="00A272F6" w:rsidRPr="00F660EE" w:rsidRDefault="00A272F6" w:rsidP="00881A16">
      <w:pPr>
        <w:pStyle w:val="Nagwek1"/>
        <w:spacing w:before="360"/>
        <w:rPr>
          <w:rFonts w:ascii="Fira Sans" w:hAnsi="Fira Sans"/>
          <w:b/>
          <w:szCs w:val="19"/>
        </w:rPr>
      </w:pPr>
    </w:p>
    <w:p w14:paraId="17E507B4" w14:textId="77777777" w:rsidR="00AD34B4" w:rsidRPr="00F660EE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F660EE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F660EE">
        <w:rPr>
          <w:rFonts w:ascii="Fira Sans" w:hAnsi="Fira Sans"/>
          <w:b/>
          <w:szCs w:val="19"/>
        </w:rPr>
        <w:t xml:space="preserve"> </w:t>
      </w:r>
    </w:p>
    <w:p w14:paraId="48654F8B" w14:textId="50B0D7DD" w:rsidR="0048231B" w:rsidRPr="00F660EE" w:rsidRDefault="0048231B" w:rsidP="0048231B">
      <w:pPr>
        <w:rPr>
          <w:shd w:val="clear" w:color="auto" w:fill="FFFFFF"/>
        </w:rPr>
      </w:pPr>
      <w:r w:rsidRPr="00F660EE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F660EE">
        <w:rPr>
          <w:rFonts w:cs="Arial"/>
          <w:szCs w:val="19"/>
        </w:rPr>
        <w:t>–</w:t>
      </w:r>
      <w:r w:rsidR="00684163" w:rsidRPr="00F660EE">
        <w:rPr>
          <w:rFonts w:cs="Arial"/>
          <w:szCs w:val="19"/>
        </w:rPr>
        <w:t xml:space="preserve"> </w:t>
      </w:r>
      <w:bookmarkStart w:id="100" w:name="_Hlk218850037"/>
      <w:bookmarkStart w:id="101" w:name="_Hlk221785722"/>
      <w:r w:rsidR="00025973" w:rsidRPr="00F660EE">
        <w:rPr>
          <w:rFonts w:eastAsiaTheme="minorEastAsia" w:cs="Fira Sans"/>
          <w:color w:val="000000"/>
          <w:szCs w:val="19"/>
          <w:lang w:eastAsia="pl-PL"/>
        </w:rPr>
        <w:t>1 210,8</w:t>
      </w:r>
      <w:bookmarkEnd w:id="101"/>
      <w:r w:rsidR="008846A3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00"/>
      <w:r w:rsidRPr="00F660EE">
        <w:rPr>
          <w:rFonts w:cs="Arial"/>
          <w:spacing w:val="-3"/>
          <w:szCs w:val="19"/>
        </w:rPr>
        <w:t>mld</w:t>
      </w:r>
      <w:r w:rsidR="004921B7" w:rsidRPr="00F660EE">
        <w:rPr>
          <w:rFonts w:cs="Arial"/>
          <w:spacing w:val="-3"/>
          <w:szCs w:val="19"/>
        </w:rPr>
        <w:t xml:space="preserve"> </w:t>
      </w:r>
      <w:r w:rsidR="00A52A97" w:rsidRPr="00F660EE">
        <w:rPr>
          <w:rFonts w:cs="Arial"/>
          <w:spacing w:val="-3"/>
          <w:szCs w:val="19"/>
        </w:rPr>
        <w:t>PLN</w:t>
      </w:r>
      <w:r w:rsidRPr="00F660EE">
        <w:rPr>
          <w:rFonts w:cs="Arial"/>
          <w:spacing w:val="-3"/>
          <w:szCs w:val="19"/>
        </w:rPr>
        <w:t xml:space="preserve">, w tym z UE – </w:t>
      </w:r>
      <w:bookmarkStart w:id="102" w:name="_Hlk218850046"/>
      <w:bookmarkStart w:id="103" w:name="_Hlk221785735"/>
      <w:r w:rsidR="00025973" w:rsidRPr="00F660EE">
        <w:rPr>
          <w:rFonts w:eastAsiaTheme="minorEastAsia" w:cs="Fira Sans"/>
          <w:color w:val="000000"/>
          <w:szCs w:val="19"/>
          <w:lang w:eastAsia="pl-PL"/>
        </w:rPr>
        <w:t>1 079,3</w:t>
      </w:r>
      <w:bookmarkEnd w:id="103"/>
      <w:r w:rsidR="00C662F0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02"/>
      <w:r w:rsidRPr="00F660EE">
        <w:rPr>
          <w:rFonts w:cs="Arial"/>
          <w:spacing w:val="-3"/>
          <w:szCs w:val="19"/>
        </w:rPr>
        <w:t>mld</w:t>
      </w:r>
      <w:r w:rsidR="004921B7" w:rsidRPr="00F660EE">
        <w:rPr>
          <w:rFonts w:cs="Arial"/>
          <w:spacing w:val="-3"/>
          <w:szCs w:val="19"/>
        </w:rPr>
        <w:t xml:space="preserve"> </w:t>
      </w:r>
      <w:r w:rsidR="00A52A97" w:rsidRPr="00F660EE">
        <w:rPr>
          <w:rFonts w:cs="Arial"/>
          <w:spacing w:val="-3"/>
          <w:szCs w:val="19"/>
        </w:rPr>
        <w:t>PLN</w:t>
      </w:r>
      <w:r w:rsidR="009D3C24" w:rsidRPr="00F660EE">
        <w:rPr>
          <w:rFonts w:cs="Arial"/>
          <w:spacing w:val="-3"/>
          <w:szCs w:val="19"/>
        </w:rPr>
        <w:t xml:space="preserve">. W </w:t>
      </w:r>
      <w:r w:rsidR="00980949">
        <w:rPr>
          <w:rFonts w:cs="Arial"/>
          <w:spacing w:val="-3"/>
          <w:szCs w:val="19"/>
        </w:rPr>
        <w:t xml:space="preserve">okresie styczeń – grudzień </w:t>
      </w:r>
      <w:r w:rsidR="009D3C24" w:rsidRPr="00F660EE">
        <w:rPr>
          <w:rFonts w:cs="Arial"/>
          <w:spacing w:val="-3"/>
          <w:szCs w:val="19"/>
        </w:rPr>
        <w:t>202</w:t>
      </w:r>
      <w:r w:rsidR="00617516" w:rsidRPr="00F660EE">
        <w:rPr>
          <w:rFonts w:cs="Arial"/>
          <w:spacing w:val="-3"/>
          <w:szCs w:val="19"/>
        </w:rPr>
        <w:t>4</w:t>
      </w:r>
      <w:r w:rsidR="009D3C24" w:rsidRPr="00F660EE">
        <w:rPr>
          <w:rFonts w:cs="Arial"/>
          <w:spacing w:val="-3"/>
          <w:szCs w:val="19"/>
        </w:rPr>
        <w:t xml:space="preserve"> r. obroty te wyniosły</w:t>
      </w:r>
      <w:r w:rsidRPr="00F660EE">
        <w:rPr>
          <w:rFonts w:cs="Arial"/>
          <w:spacing w:val="-3"/>
          <w:szCs w:val="19"/>
        </w:rPr>
        <w:t xml:space="preserve"> </w:t>
      </w:r>
      <w:bookmarkStart w:id="104" w:name="_Hlk218850062"/>
      <w:bookmarkStart w:id="105" w:name="_Hlk221785752"/>
      <w:r w:rsidR="00025973" w:rsidRPr="00F660EE">
        <w:rPr>
          <w:rFonts w:eastAsiaTheme="minorEastAsia" w:cs="Fira Sans"/>
          <w:color w:val="000000"/>
          <w:szCs w:val="19"/>
          <w:lang w:eastAsia="pl-PL"/>
        </w:rPr>
        <w:t>1 159,9</w:t>
      </w:r>
      <w:bookmarkEnd w:id="105"/>
      <w:r w:rsidR="00C662F0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04"/>
      <w:r w:rsidRPr="00F660EE">
        <w:rPr>
          <w:rFonts w:cs="Arial"/>
          <w:spacing w:val="-3"/>
          <w:szCs w:val="19"/>
        </w:rPr>
        <w:t>mld</w:t>
      </w:r>
      <w:r w:rsidR="004921B7" w:rsidRPr="00F660EE">
        <w:rPr>
          <w:rFonts w:cs="Arial"/>
          <w:spacing w:val="-3"/>
          <w:szCs w:val="19"/>
        </w:rPr>
        <w:t xml:space="preserve"> </w:t>
      </w:r>
      <w:r w:rsidR="00A52A97" w:rsidRPr="00F660EE">
        <w:rPr>
          <w:rFonts w:cs="Arial"/>
          <w:spacing w:val="-3"/>
          <w:szCs w:val="19"/>
        </w:rPr>
        <w:t>PLN</w:t>
      </w:r>
      <w:r w:rsidRPr="00F660EE">
        <w:rPr>
          <w:rFonts w:cs="Arial"/>
          <w:spacing w:val="-3"/>
          <w:szCs w:val="19"/>
        </w:rPr>
        <w:t xml:space="preserve">, w tym z </w:t>
      </w:r>
      <w:r w:rsidR="00F657FD" w:rsidRPr="00F660EE">
        <w:rPr>
          <w:rFonts w:cs="Arial"/>
          <w:spacing w:val="-3"/>
          <w:szCs w:val="19"/>
        </w:rPr>
        <w:t xml:space="preserve">UE </w:t>
      </w:r>
      <w:bookmarkStart w:id="106" w:name="_Hlk221785766"/>
      <w:r w:rsidR="00025973" w:rsidRPr="00F660EE">
        <w:rPr>
          <w:rFonts w:eastAsiaTheme="minorEastAsia" w:cs="Fira Sans"/>
          <w:color w:val="000000"/>
          <w:szCs w:val="19"/>
          <w:lang w:eastAsia="pl-PL"/>
        </w:rPr>
        <w:t>1 036,5</w:t>
      </w:r>
      <w:bookmarkEnd w:id="106"/>
      <w:r w:rsidR="00025973" w:rsidRPr="00F660EE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F660EE">
        <w:rPr>
          <w:rFonts w:cs="Arial"/>
          <w:spacing w:val="-3"/>
          <w:szCs w:val="19"/>
        </w:rPr>
        <w:t>mld</w:t>
      </w:r>
      <w:r w:rsidR="004921B7" w:rsidRPr="00F660EE">
        <w:rPr>
          <w:rFonts w:cs="Arial"/>
          <w:spacing w:val="-3"/>
        </w:rPr>
        <w:t xml:space="preserve"> </w:t>
      </w:r>
      <w:r w:rsidR="00A52A97" w:rsidRPr="00F660EE">
        <w:rPr>
          <w:rFonts w:cs="Arial"/>
          <w:spacing w:val="-3"/>
        </w:rPr>
        <w:t>PLN</w:t>
      </w:r>
      <w:r w:rsidR="009D3C24" w:rsidRPr="00F660EE">
        <w:rPr>
          <w:rFonts w:cs="Arial"/>
          <w:spacing w:val="-3"/>
        </w:rPr>
        <w:t>.</w:t>
      </w:r>
      <w:r w:rsidR="00A33FD1" w:rsidRPr="00F660EE">
        <w:rPr>
          <w:rFonts w:cs="Arial"/>
          <w:spacing w:val="-3"/>
        </w:rPr>
        <w:t xml:space="preserve"> </w:t>
      </w:r>
    </w:p>
    <w:p w14:paraId="71A96873" w14:textId="77777777" w:rsidR="00490CCF" w:rsidRPr="00F660EE" w:rsidRDefault="00490CCF" w:rsidP="0048231B">
      <w:pPr>
        <w:rPr>
          <w:shd w:val="clear" w:color="auto" w:fill="FFFFFF"/>
        </w:rPr>
      </w:pPr>
    </w:p>
    <w:p w14:paraId="0B1905A2" w14:textId="77777777" w:rsidR="00AE636C" w:rsidRPr="00F660EE" w:rsidRDefault="0048231B" w:rsidP="00366025">
      <w:pPr>
        <w:rPr>
          <w:b/>
          <w:sz w:val="18"/>
          <w:szCs w:val="18"/>
          <w:shd w:val="clear" w:color="auto" w:fill="FFFFFF"/>
        </w:rPr>
      </w:pPr>
      <w:r w:rsidRPr="00F660EE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F660EE">
        <w:rPr>
          <w:rFonts w:cs="Arial"/>
          <w:b/>
          <w:spacing w:val="-3"/>
          <w:sz w:val="18"/>
          <w:szCs w:val="18"/>
        </w:rPr>
        <w:t>3</w:t>
      </w:r>
      <w:r w:rsidRPr="00F660EE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F660EE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F660EE" w14:paraId="31758FB0" w14:textId="77777777" w:rsidTr="00BD2BD8">
        <w:trPr>
          <w:trHeight w:val="352"/>
        </w:trPr>
        <w:tc>
          <w:tcPr>
            <w:tcW w:w="2268" w:type="dxa"/>
            <w:vMerge w:val="restart"/>
            <w:vAlign w:val="center"/>
          </w:tcPr>
          <w:p w14:paraId="59F9C315" w14:textId="77777777" w:rsidR="0051165C" w:rsidRPr="00F660EE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5DBDF569" w14:textId="22C7B6A7" w:rsidR="0051165C" w:rsidRPr="00F660EE" w:rsidRDefault="00364DED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01-12</w:t>
            </w:r>
            <w:r w:rsidR="00A72989" w:rsidRPr="00F660EE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727" w:type="dxa"/>
            <w:vAlign w:val="center"/>
          </w:tcPr>
          <w:p w14:paraId="5B7CB5DA" w14:textId="77777777" w:rsidR="0051165C" w:rsidRPr="00F660EE" w:rsidRDefault="002D7C69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202</w:t>
            </w:r>
            <w:r w:rsidR="00E57320" w:rsidRPr="00F660E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7" w:type="dxa"/>
            <w:vAlign w:val="center"/>
          </w:tcPr>
          <w:p w14:paraId="5A595DEF" w14:textId="77777777" w:rsidR="0051165C" w:rsidRPr="00F660EE" w:rsidRDefault="0051165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20</w:t>
            </w:r>
            <w:r w:rsidR="0009617A" w:rsidRPr="00F660EE">
              <w:rPr>
                <w:rFonts w:cs="Arial"/>
                <w:sz w:val="16"/>
                <w:szCs w:val="16"/>
              </w:rPr>
              <w:t>2</w:t>
            </w:r>
            <w:r w:rsidR="00E57320" w:rsidRPr="00F660EE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F660EE" w14:paraId="74FAA065" w14:textId="77777777" w:rsidTr="00BD2BD8">
        <w:trPr>
          <w:trHeight w:val="705"/>
        </w:trPr>
        <w:tc>
          <w:tcPr>
            <w:tcW w:w="2268" w:type="dxa"/>
            <w:vMerge/>
          </w:tcPr>
          <w:p w14:paraId="06162211" w14:textId="77777777" w:rsidR="00026476" w:rsidRPr="00F660EE" w:rsidRDefault="00026476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1A259276" w14:textId="77777777" w:rsidR="00026476" w:rsidRPr="00F660EE" w:rsidRDefault="00026476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83" w:type="dxa"/>
            <w:gridSpan w:val="3"/>
            <w:vAlign w:val="center"/>
          </w:tcPr>
          <w:p w14:paraId="2E7079C2" w14:textId="1DFE990D" w:rsidR="00026476" w:rsidRPr="00F660EE" w:rsidRDefault="00364DED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01-12</w:t>
            </w:r>
            <w:r w:rsidR="00026476" w:rsidRPr="00F660EE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454" w:type="dxa"/>
            <w:gridSpan w:val="2"/>
            <w:vAlign w:val="center"/>
          </w:tcPr>
          <w:p w14:paraId="2BFBC67E" w14:textId="4ACB5853" w:rsidR="00026476" w:rsidRPr="00F660EE" w:rsidRDefault="00364DED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01-12</w:t>
            </w:r>
          </w:p>
        </w:tc>
      </w:tr>
      <w:tr w:rsidR="00E54FAC" w:rsidRPr="00F660EE" w14:paraId="262BCCDC" w14:textId="77777777" w:rsidTr="00BD2BD8">
        <w:trPr>
          <w:trHeight w:val="279"/>
        </w:trPr>
        <w:tc>
          <w:tcPr>
            <w:tcW w:w="2268" w:type="dxa"/>
            <w:vMerge/>
          </w:tcPr>
          <w:p w14:paraId="4DE82D9D" w14:textId="77777777" w:rsidR="00E54FAC" w:rsidRPr="00F660EE" w:rsidRDefault="00E54FAC" w:rsidP="00E54FA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5F2AC1AA" w14:textId="77777777" w:rsidR="00E54FAC" w:rsidRPr="00F660EE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06548A9A" w14:textId="77777777" w:rsidR="00E54FAC" w:rsidRPr="00F660EE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Align w:val="center"/>
          </w:tcPr>
          <w:p w14:paraId="7455E260" w14:textId="77777777" w:rsidR="00E54FAC" w:rsidRPr="00F660EE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27" w:type="dxa"/>
            <w:vAlign w:val="center"/>
          </w:tcPr>
          <w:p w14:paraId="1DDA7211" w14:textId="77777777" w:rsidR="00E54FAC" w:rsidRPr="00F660EE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6056ACF2" w14:textId="77777777" w:rsidR="00E54FAC" w:rsidRPr="00F660EE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7835B7A5" w14:textId="77777777" w:rsidR="00E54FAC" w:rsidRPr="00F660EE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3FD33F2F" w14:textId="77777777" w:rsidR="00E54FAC" w:rsidRPr="00F660EE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2F0D6E" w:rsidRPr="00F660EE" w14:paraId="7938DE82" w14:textId="77777777" w:rsidTr="00D65940">
        <w:trPr>
          <w:trHeight w:val="342"/>
        </w:trPr>
        <w:tc>
          <w:tcPr>
            <w:tcW w:w="2268" w:type="dxa"/>
            <w:vAlign w:val="center"/>
          </w:tcPr>
          <w:p w14:paraId="795EE524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F660EE">
              <w:rPr>
                <w:rFonts w:cs="Arial"/>
                <w:sz w:val="16"/>
                <w:szCs w:val="16"/>
              </w:rPr>
              <w:t>(wg kraju wysyłki)</w:t>
            </w:r>
            <w:r w:rsidRPr="00F660EE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8899262" w14:textId="3A2E7D49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b/>
                <w:color w:val="000000"/>
                <w:sz w:val="16"/>
                <w:szCs w:val="16"/>
              </w:rPr>
              <w:t>1579,7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0C1A0A0" w14:textId="3D2B319D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b/>
                <w:color w:val="000000"/>
                <w:sz w:val="16"/>
                <w:szCs w:val="16"/>
              </w:rPr>
              <w:t>420,4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F3C10F5" w14:textId="5609841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b/>
                <w:color w:val="000000"/>
                <w:sz w:val="16"/>
                <w:szCs w:val="16"/>
              </w:rPr>
              <w:t>373,9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E638A5B" w14:textId="46B0B46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b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BBF8893" w14:textId="6AB1B92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b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4DE715C4" w14:textId="62872F8C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b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53ADA0B" w14:textId="3905359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DCBA9AB" w14:textId="4E08E30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b/>
                <w:color w:val="000000"/>
                <w:sz w:val="16"/>
                <w:szCs w:val="16"/>
              </w:rPr>
              <w:t>100,0</w:t>
            </w:r>
          </w:p>
        </w:tc>
      </w:tr>
      <w:tr w:rsidR="002F0D6E" w:rsidRPr="00F660EE" w14:paraId="61790991" w14:textId="77777777" w:rsidTr="00D65940">
        <w:trPr>
          <w:trHeight w:val="352"/>
        </w:trPr>
        <w:tc>
          <w:tcPr>
            <w:tcW w:w="2268" w:type="dxa"/>
            <w:vAlign w:val="center"/>
          </w:tcPr>
          <w:p w14:paraId="15BD15D1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1FABEAE" w14:textId="599FB4D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1210,8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B71E530" w14:textId="20E4DE8F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322,6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B724352" w14:textId="775D171C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286,9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98D754F" w14:textId="1591136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2DA2D58" w14:textId="4479ED28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70A540B" w14:textId="5A4CBD7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472A59" w14:textId="6D58391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76,3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F307804" w14:textId="58CCC089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A13C3">
              <w:rPr>
                <w:rFonts w:cs="Calibri"/>
                <w:color w:val="000000"/>
                <w:sz w:val="16"/>
                <w:szCs w:val="16"/>
              </w:rPr>
              <w:t>76,</w:t>
            </w:r>
            <w:r w:rsidR="00275577" w:rsidRPr="005A13C3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2F0D6E" w:rsidRPr="00F660EE" w14:paraId="1F0B784E" w14:textId="77777777" w:rsidTr="00D65940">
        <w:trPr>
          <w:trHeight w:val="316"/>
        </w:trPr>
        <w:tc>
          <w:tcPr>
            <w:tcW w:w="2268" w:type="dxa"/>
            <w:vAlign w:val="center"/>
          </w:tcPr>
          <w:p w14:paraId="7B70F0E4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6D64647" w14:textId="7DC5F145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1079,3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552D78D" w14:textId="1C7F750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286,0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6241A2E" w14:textId="6A68CF01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254,4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20D4E60" w14:textId="3BB17AA4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3846F6D" w14:textId="6EDE799B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AB36511" w14:textId="66DF94B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F39070E" w14:textId="0FDD085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9D081AD" w14:textId="1E41B9B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19F2">
              <w:rPr>
                <w:rFonts w:cs="Calibri"/>
                <w:color w:val="000000"/>
                <w:sz w:val="16"/>
                <w:szCs w:val="16"/>
              </w:rPr>
              <w:t>68,3</w:t>
            </w:r>
          </w:p>
        </w:tc>
      </w:tr>
      <w:tr w:rsidR="00774BF0" w:rsidRPr="00F660EE" w14:paraId="7AAE67FE" w14:textId="77777777" w:rsidTr="00D65940">
        <w:trPr>
          <w:trHeight w:val="352"/>
        </w:trPr>
        <w:tc>
          <w:tcPr>
            <w:tcW w:w="2268" w:type="dxa"/>
            <w:vAlign w:val="center"/>
          </w:tcPr>
          <w:p w14:paraId="1613137E" w14:textId="77777777" w:rsidR="00774BF0" w:rsidRPr="00F660EE" w:rsidRDefault="00774BF0" w:rsidP="00774B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4DF835D" w14:textId="0E2E249A" w:rsidR="00774BF0" w:rsidRPr="00EA740E" w:rsidRDefault="00774BF0" w:rsidP="00774BF0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882,1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DBF88A3" w14:textId="56466677" w:rsidR="00774BF0" w:rsidRPr="00EA740E" w:rsidRDefault="00774BF0" w:rsidP="00774BF0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233,8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7E9A6CF" w14:textId="549AC383" w:rsidR="00774BF0" w:rsidRPr="00EA740E" w:rsidRDefault="00774BF0" w:rsidP="00774BF0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207,9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9B14BFB" w14:textId="2ADB4E8D" w:rsidR="00774BF0" w:rsidRPr="00EA740E" w:rsidRDefault="00774BF0" w:rsidP="00774BF0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104,6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1BCD4E6" w14:textId="409279F4" w:rsidR="00774BF0" w:rsidRPr="00EA740E" w:rsidRDefault="00774BF0" w:rsidP="00774BF0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110,2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44402092" w14:textId="6E1C4F40" w:rsidR="00774BF0" w:rsidRPr="00EA740E" w:rsidRDefault="00774BF0" w:rsidP="00774BF0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106,4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B2E508A" w14:textId="0B984AFF" w:rsidR="00774BF0" w:rsidRPr="00EA740E" w:rsidRDefault="00774BF0" w:rsidP="00774BF0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55,5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AD4A442" w14:textId="6C81C12C" w:rsidR="00774BF0" w:rsidRPr="00EA740E" w:rsidRDefault="00774BF0" w:rsidP="00774BF0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55,8</w:t>
            </w:r>
          </w:p>
        </w:tc>
      </w:tr>
      <w:tr w:rsidR="002F0D6E" w:rsidRPr="00F660EE" w14:paraId="26A558F6" w14:textId="77777777" w:rsidTr="00D65940">
        <w:trPr>
          <w:trHeight w:val="342"/>
        </w:trPr>
        <w:tc>
          <w:tcPr>
            <w:tcW w:w="2268" w:type="dxa"/>
            <w:vAlign w:val="center"/>
          </w:tcPr>
          <w:p w14:paraId="0FD86A65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C76668D" w14:textId="0571219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343,2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5492276" w14:textId="02512CB5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1BBF0CB" w14:textId="754D79A6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80,9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11731C" w14:textId="27B0CBFB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279F16E" w14:textId="1982B1F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B2FF742" w14:textId="187D4B6F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A2D60D6" w14:textId="3DE19FAF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A13C3">
              <w:rPr>
                <w:rFonts w:cs="Calibri"/>
                <w:color w:val="000000"/>
                <w:sz w:val="16"/>
                <w:szCs w:val="16"/>
              </w:rPr>
              <w:t>21,</w:t>
            </w:r>
            <w:r w:rsidR="00275577" w:rsidRPr="005A13C3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9E8E4FB" w14:textId="7DCD5CA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21,7</w:t>
            </w:r>
          </w:p>
        </w:tc>
      </w:tr>
      <w:tr w:rsidR="002F0D6E" w:rsidRPr="00F660EE" w14:paraId="70EF9C7C" w14:textId="77777777" w:rsidTr="00D65940">
        <w:trPr>
          <w:trHeight w:val="355"/>
        </w:trPr>
        <w:tc>
          <w:tcPr>
            <w:tcW w:w="2268" w:type="dxa"/>
            <w:vAlign w:val="center"/>
          </w:tcPr>
          <w:p w14:paraId="30529ECC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F660EE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F660EE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CA2D23F" w14:textId="23DF18BA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D68A86F" w14:textId="49C70BC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3127360" w14:textId="481B701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5E12DE7" w14:textId="488EB25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85,2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AAAAC7E" w14:textId="68D3B54B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10A832BF" w14:textId="2F8FAD9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FAF7C1E" w14:textId="1FE3C2E4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A393D40" w14:textId="5F232E5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</w:tr>
      <w:tr w:rsidR="002F0D6E" w:rsidRPr="00F660EE" w14:paraId="23FA3F10" w14:textId="77777777" w:rsidTr="00D65940">
        <w:trPr>
          <w:trHeight w:val="342"/>
        </w:trPr>
        <w:tc>
          <w:tcPr>
            <w:tcW w:w="2268" w:type="dxa"/>
            <w:vAlign w:val="center"/>
          </w:tcPr>
          <w:p w14:paraId="335331E4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F660EE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9ADC096" w14:textId="48C6359F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b/>
                <w:color w:val="000000"/>
                <w:sz w:val="16"/>
                <w:szCs w:val="16"/>
              </w:rPr>
              <w:t>-26,3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9C1FC48" w14:textId="6E274D21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b/>
                <w:color w:val="000000"/>
                <w:sz w:val="16"/>
                <w:szCs w:val="16"/>
              </w:rPr>
              <w:t>-8,7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1F81C10" w14:textId="0E000B2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b/>
                <w:color w:val="000000"/>
                <w:sz w:val="16"/>
                <w:szCs w:val="16"/>
              </w:rPr>
              <w:t>-7,7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6597DB7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238782C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3B670DA5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B834EBA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77022F6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2F0D6E" w:rsidRPr="00F660EE" w14:paraId="719E3CE2" w14:textId="77777777" w:rsidTr="00D65940">
        <w:trPr>
          <w:trHeight w:val="352"/>
        </w:trPr>
        <w:tc>
          <w:tcPr>
            <w:tcW w:w="2268" w:type="dxa"/>
            <w:vAlign w:val="center"/>
          </w:tcPr>
          <w:p w14:paraId="525220DA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3C33572" w14:textId="5784214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142,8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E61F9E" w14:textId="3C799AD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157DBFF" w14:textId="28972F0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29F992F" w14:textId="77777777" w:rsidR="002F0D6E" w:rsidRPr="00F660EE" w:rsidRDefault="002F0D6E" w:rsidP="002F0D6E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FC467DC" w14:textId="77777777" w:rsidR="002F0D6E" w:rsidRPr="00F660EE" w:rsidRDefault="002F0D6E" w:rsidP="002F0D6E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CD116D8" w14:textId="77777777" w:rsidR="002F0D6E" w:rsidRPr="00F660EE" w:rsidRDefault="002F0D6E" w:rsidP="002F0D6E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C6657F2" w14:textId="77777777" w:rsidR="002F0D6E" w:rsidRPr="00F660EE" w:rsidRDefault="002F0D6E" w:rsidP="002F0D6E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D48EC4D" w14:textId="77777777" w:rsidR="002F0D6E" w:rsidRPr="00F660EE" w:rsidRDefault="002F0D6E" w:rsidP="002F0D6E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2F0D6E" w:rsidRPr="00F660EE" w14:paraId="10A2A2B7" w14:textId="77777777" w:rsidTr="00D65940">
        <w:trPr>
          <w:trHeight w:val="342"/>
        </w:trPr>
        <w:tc>
          <w:tcPr>
            <w:tcW w:w="2268" w:type="dxa"/>
            <w:vAlign w:val="center"/>
          </w:tcPr>
          <w:p w14:paraId="5E928E21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76374B6" w14:textId="0C70D94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D813318" w14:textId="3FB075DA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0921CC6" w14:textId="4DC9C9E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066B7E9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FAA59A2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53D7C96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2E14D13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856AFC9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774BF0" w:rsidRPr="00F660EE" w14:paraId="77F526F7" w14:textId="77777777" w:rsidTr="00D65940">
        <w:trPr>
          <w:trHeight w:val="313"/>
        </w:trPr>
        <w:tc>
          <w:tcPr>
            <w:tcW w:w="2268" w:type="dxa"/>
            <w:vAlign w:val="center"/>
          </w:tcPr>
          <w:p w14:paraId="4A490126" w14:textId="77777777" w:rsidR="00774BF0" w:rsidRPr="00F660EE" w:rsidRDefault="00774BF0" w:rsidP="00774B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DBDF142" w14:textId="2C590B36" w:rsidR="00774BF0" w:rsidRPr="00EA740E" w:rsidRDefault="00774BF0" w:rsidP="00774BF0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29,6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ADD64BE" w14:textId="502FB0B2" w:rsidR="00774BF0" w:rsidRPr="00EA740E" w:rsidRDefault="00774BF0" w:rsidP="00774BF0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7,8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A6E98EE" w14:textId="547599DB" w:rsidR="00774BF0" w:rsidRPr="00EA740E" w:rsidRDefault="00774BF0" w:rsidP="00774BF0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A740E">
              <w:rPr>
                <w:rFonts w:cs="Calibri"/>
                <w:sz w:val="16"/>
                <w:szCs w:val="16"/>
              </w:rPr>
              <w:t>7,0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FED9603" w14:textId="77777777" w:rsidR="00774BF0" w:rsidRPr="00F660EE" w:rsidRDefault="00774BF0" w:rsidP="00774BF0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8A0C9BA" w14:textId="77777777" w:rsidR="00774BF0" w:rsidRPr="00F660EE" w:rsidRDefault="00774BF0" w:rsidP="00774BF0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B67E033" w14:textId="77777777" w:rsidR="00774BF0" w:rsidRPr="00F660EE" w:rsidRDefault="00774BF0" w:rsidP="00774BF0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B10F97D" w14:textId="77777777" w:rsidR="00774BF0" w:rsidRPr="00F660EE" w:rsidRDefault="00774BF0" w:rsidP="00774BF0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5401F15" w14:textId="77777777" w:rsidR="00774BF0" w:rsidRPr="00F660EE" w:rsidRDefault="00774BF0" w:rsidP="00774BF0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2F0D6E" w:rsidRPr="00F660EE" w14:paraId="48873D21" w14:textId="77777777" w:rsidTr="00D65940">
        <w:trPr>
          <w:trHeight w:val="405"/>
        </w:trPr>
        <w:tc>
          <w:tcPr>
            <w:tcW w:w="2268" w:type="dxa"/>
            <w:vAlign w:val="center"/>
          </w:tcPr>
          <w:p w14:paraId="12E4D6BB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00E874B" w14:textId="09D64D4D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-217,3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8692D65" w14:textId="70B398D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-57,6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5FF8448" w14:textId="135400DD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-51,2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682C374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1911860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660EF8A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FD28B12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B2E412D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2F0D6E" w:rsidRPr="00F660EE" w14:paraId="6FE459F4" w14:textId="77777777" w:rsidTr="00D65940">
        <w:trPr>
          <w:trHeight w:val="258"/>
        </w:trPr>
        <w:tc>
          <w:tcPr>
            <w:tcW w:w="2268" w:type="dxa"/>
            <w:vAlign w:val="center"/>
          </w:tcPr>
          <w:p w14:paraId="0740F668" w14:textId="77777777" w:rsidR="002F0D6E" w:rsidRPr="00F660EE" w:rsidRDefault="002F0D6E" w:rsidP="002F0D6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23997F8" w14:textId="7AF97E4A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687FB08" w14:textId="4860C3F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9B63800" w14:textId="0B75514B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E8F2687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4C5CA4D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62EEF431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41ADE56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5D03740" w14:textId="77777777" w:rsidR="002F0D6E" w:rsidRPr="00F660EE" w:rsidRDefault="002F0D6E" w:rsidP="002F0D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660EE">
              <w:rPr>
                <w:rFonts w:cs="Fira Sans"/>
                <w:sz w:val="16"/>
                <w:szCs w:val="16"/>
              </w:rPr>
              <w:t>.</w:t>
            </w:r>
          </w:p>
        </w:tc>
      </w:tr>
    </w:tbl>
    <w:p w14:paraId="265BDF53" w14:textId="77777777" w:rsidR="00F71623" w:rsidRPr="00F660EE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F660EE">
        <w:rPr>
          <w:rFonts w:ascii="Fira Sans" w:hAnsi="Fira Sans"/>
          <w:b/>
          <w:szCs w:val="19"/>
        </w:rPr>
        <w:lastRenderedPageBreak/>
        <w:t>Import według kraju wysyłki – kraj</w:t>
      </w:r>
      <w:r w:rsidR="00503BCF" w:rsidRPr="00F660EE">
        <w:rPr>
          <w:rFonts w:ascii="Fira Sans" w:hAnsi="Fira Sans"/>
          <w:b/>
          <w:szCs w:val="19"/>
        </w:rPr>
        <w:t>e</w:t>
      </w:r>
    </w:p>
    <w:p w14:paraId="2D934C65" w14:textId="4FC44A83" w:rsidR="00393B0C" w:rsidRPr="00F660EE" w:rsidRDefault="00A82E2C" w:rsidP="00393B0C">
      <w:pPr>
        <w:pStyle w:val="Tytutablicy"/>
        <w:rPr>
          <w:b w:val="0"/>
          <w:noProof/>
          <w:color w:val="212492"/>
          <w:spacing w:val="-2"/>
        </w:rPr>
      </w:pPr>
      <w:r w:rsidRPr="00F660EE">
        <w:rPr>
          <w:b w:val="0"/>
        </w:rPr>
        <w:t>Udział Niemiec</w:t>
      </w:r>
      <w:r w:rsidR="00F94C00" w:rsidRPr="00F660EE">
        <w:rPr>
          <w:b w:val="0"/>
        </w:rPr>
        <w:t xml:space="preserve"> w imporcie według </w:t>
      </w:r>
      <w:r w:rsidRPr="00F660EE">
        <w:rPr>
          <w:b w:val="0"/>
        </w:rPr>
        <w:t>kraju wysyłki</w:t>
      </w:r>
      <w:r w:rsidR="009D3C24" w:rsidRPr="00F660EE">
        <w:rPr>
          <w:b w:val="0"/>
        </w:rPr>
        <w:t xml:space="preserve"> był o </w:t>
      </w:r>
      <w:bookmarkStart w:id="107" w:name="_Hlk218850107"/>
      <w:bookmarkStart w:id="108" w:name="_Hlk221786109"/>
      <w:r w:rsidR="00F7451B">
        <w:rPr>
          <w:b w:val="0"/>
        </w:rPr>
        <w:t>6,5</w:t>
      </w:r>
      <w:bookmarkEnd w:id="108"/>
      <w:r w:rsidR="00F46A69" w:rsidRPr="00F660EE">
        <w:rPr>
          <w:b w:val="0"/>
        </w:rPr>
        <w:t xml:space="preserve"> </w:t>
      </w:r>
      <w:bookmarkEnd w:id="107"/>
      <w:r w:rsidR="009D3C24" w:rsidRPr="00F660EE">
        <w:rPr>
          <w:b w:val="0"/>
        </w:rPr>
        <w:t>p. proc. większy</w:t>
      </w:r>
      <w:r w:rsidRPr="00F660EE">
        <w:rPr>
          <w:b w:val="0"/>
        </w:rPr>
        <w:t xml:space="preserve"> w porównaniu z importem według kraju pochodzenia</w:t>
      </w:r>
      <w:r w:rsidR="009D3C24" w:rsidRPr="00F660EE">
        <w:rPr>
          <w:b w:val="0"/>
        </w:rPr>
        <w:t>. Udział</w:t>
      </w:r>
      <w:r w:rsidRPr="00F660EE">
        <w:rPr>
          <w:b w:val="0"/>
        </w:rPr>
        <w:t xml:space="preserve"> Holandii</w:t>
      </w:r>
      <w:r w:rsidR="009D3C24" w:rsidRPr="00F660EE">
        <w:rPr>
          <w:b w:val="0"/>
        </w:rPr>
        <w:t xml:space="preserve"> był większy</w:t>
      </w:r>
      <w:r w:rsidRPr="00F660EE">
        <w:rPr>
          <w:b w:val="0"/>
        </w:rPr>
        <w:t xml:space="preserve"> odpowiednio o </w:t>
      </w:r>
      <w:bookmarkStart w:id="109" w:name="_Hlk205885451"/>
      <w:bookmarkStart w:id="110" w:name="_Hlk221786126"/>
      <w:r w:rsidR="00900304" w:rsidRPr="00F660EE">
        <w:rPr>
          <w:b w:val="0"/>
        </w:rPr>
        <w:t>3,0</w:t>
      </w:r>
      <w:bookmarkEnd w:id="110"/>
      <w:r w:rsidR="00A20D00" w:rsidRPr="00F660EE">
        <w:rPr>
          <w:b w:val="0"/>
        </w:rPr>
        <w:t xml:space="preserve"> </w:t>
      </w:r>
      <w:bookmarkEnd w:id="109"/>
      <w:r w:rsidRPr="00F660EE">
        <w:rPr>
          <w:b w:val="0"/>
        </w:rPr>
        <w:t xml:space="preserve">p. proc., Belgii o </w:t>
      </w:r>
      <w:bookmarkStart w:id="111" w:name="_Hlk218850139"/>
      <w:r w:rsidR="00D90172" w:rsidRPr="00F660EE">
        <w:rPr>
          <w:b w:val="0"/>
        </w:rPr>
        <w:t>1</w:t>
      </w:r>
      <w:r w:rsidR="00F46A69" w:rsidRPr="00F660EE">
        <w:rPr>
          <w:b w:val="0"/>
        </w:rPr>
        <w:t>,</w:t>
      </w:r>
      <w:r w:rsidR="00D90172" w:rsidRPr="00F660EE">
        <w:rPr>
          <w:b w:val="0"/>
        </w:rPr>
        <w:t>9</w:t>
      </w:r>
      <w:bookmarkEnd w:id="111"/>
      <w:r w:rsidR="00136405" w:rsidRPr="00F660EE">
        <w:rPr>
          <w:b w:val="0"/>
        </w:rPr>
        <w:t xml:space="preserve"> </w:t>
      </w:r>
      <w:r w:rsidRPr="00F660EE">
        <w:rPr>
          <w:b w:val="0"/>
        </w:rPr>
        <w:t xml:space="preserve">p. proc., </w:t>
      </w:r>
      <w:r w:rsidR="004E6FA6" w:rsidRPr="00F660EE">
        <w:rPr>
          <w:b w:val="0"/>
        </w:rPr>
        <w:t xml:space="preserve">Czech o </w:t>
      </w:r>
      <w:bookmarkStart w:id="112" w:name="_Hlk218850148"/>
      <w:r w:rsidR="00136405" w:rsidRPr="00F660EE">
        <w:rPr>
          <w:b w:val="0"/>
        </w:rPr>
        <w:t>1,</w:t>
      </w:r>
      <w:r w:rsidR="00D90172" w:rsidRPr="00F660EE">
        <w:rPr>
          <w:b w:val="0"/>
        </w:rPr>
        <w:t>0</w:t>
      </w:r>
      <w:bookmarkEnd w:id="112"/>
      <w:r w:rsidR="00136405" w:rsidRPr="00F660EE">
        <w:rPr>
          <w:b w:val="0"/>
        </w:rPr>
        <w:t xml:space="preserve"> </w:t>
      </w:r>
      <w:r w:rsidR="004E6FA6" w:rsidRPr="00F660EE">
        <w:rPr>
          <w:b w:val="0"/>
        </w:rPr>
        <w:t>p. proc.,</w:t>
      </w:r>
      <w:r w:rsidR="00DA798B" w:rsidRPr="00F660EE">
        <w:rPr>
          <w:b w:val="0"/>
        </w:rPr>
        <w:t xml:space="preserve"> </w:t>
      </w:r>
      <w:r w:rsidR="004E6FA6" w:rsidRPr="00F660EE">
        <w:rPr>
          <w:b w:val="0"/>
        </w:rPr>
        <w:t xml:space="preserve">a </w:t>
      </w:r>
      <w:r w:rsidR="003F3687" w:rsidRPr="00F660EE">
        <w:rPr>
          <w:b w:val="0"/>
        </w:rPr>
        <w:t xml:space="preserve">Francji o </w:t>
      </w:r>
      <w:bookmarkStart w:id="113" w:name="_Hlk161085853"/>
      <w:bookmarkStart w:id="114" w:name="_Hlk221786161"/>
      <w:r w:rsidR="008F5EE3" w:rsidRPr="00F660EE">
        <w:rPr>
          <w:b w:val="0"/>
        </w:rPr>
        <w:t>0,</w:t>
      </w:r>
      <w:r w:rsidR="00D90172" w:rsidRPr="00F660EE">
        <w:rPr>
          <w:b w:val="0"/>
        </w:rPr>
        <w:t>7</w:t>
      </w:r>
      <w:bookmarkEnd w:id="114"/>
      <w:r w:rsidR="003F3687" w:rsidRPr="00F660EE">
        <w:rPr>
          <w:b w:val="0"/>
        </w:rPr>
        <w:t xml:space="preserve"> </w:t>
      </w:r>
      <w:bookmarkEnd w:id="113"/>
      <w:r w:rsidR="003F3687" w:rsidRPr="00F660EE">
        <w:rPr>
          <w:b w:val="0"/>
        </w:rPr>
        <w:t>p. proc.</w:t>
      </w:r>
      <w:r w:rsidR="00A33FD1" w:rsidRPr="00F660EE">
        <w:rPr>
          <w:b w:val="0"/>
        </w:rPr>
        <w:t xml:space="preserve"> </w:t>
      </w:r>
    </w:p>
    <w:p w14:paraId="06E67EFC" w14:textId="77777777" w:rsidR="00393B0C" w:rsidRPr="00F660EE" w:rsidRDefault="00393B0C" w:rsidP="00393B0C">
      <w:pPr>
        <w:pStyle w:val="Tytutablicy"/>
      </w:pPr>
      <w:r w:rsidRPr="00F660EE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76D36886" wp14:editId="7707676B">
                <wp:simplePos x="0" y="0"/>
                <wp:positionH relativeFrom="column">
                  <wp:posOffset>5212715</wp:posOffset>
                </wp:positionH>
                <wp:positionV relativeFrom="paragraph">
                  <wp:posOffset>1517015</wp:posOffset>
                </wp:positionV>
                <wp:extent cx="1792605" cy="2036445"/>
                <wp:effectExtent l="0" t="0" r="0" b="1905"/>
                <wp:wrapTight wrapText="bothSides">
                  <wp:wrapPolygon edited="0">
                    <wp:start x="689" y="0"/>
                    <wp:lineTo x="689" y="21418"/>
                    <wp:lineTo x="20888" y="21418"/>
                    <wp:lineTo x="20888" y="0"/>
                    <wp:lineTo x="689" y="0"/>
                  </wp:wrapPolygon>
                </wp:wrapTight>
                <wp:docPr id="19" name="Pole tekstowe 2" descr="Udział importu z Chin według kraju wysyłki był mniejszy o 6,0 p. proc. od importu według kraju pochodzenia &#10;Udział Stanów Zjednoczonych w imporcie według kraju wysyłki był o 1,4 p. proc. mniejszy w porównaniu z importem według kraju pochodzenia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2036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42C4" w14:textId="7DE2D723" w:rsidR="00A2614D" w:rsidRDefault="00A2614D" w:rsidP="00393B0C">
                            <w:pPr>
                              <w:pStyle w:val="tekstzboku"/>
                            </w:pPr>
                            <w:r w:rsidRPr="00BE7876">
                              <w:t xml:space="preserve">Udział importu z </w:t>
                            </w:r>
                            <w:r w:rsidRPr="008B4236">
                              <w:rPr>
                                <w:b/>
                              </w:rPr>
                              <w:t>Chin</w:t>
                            </w:r>
                            <w:r>
                              <w:t xml:space="preserve"> </w:t>
                            </w:r>
                            <w:r w:rsidRPr="00BE7876">
                              <w:t xml:space="preserve">według kraju wysyłki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 w:rsidRPr="00F660EE">
                              <w:t>6,0</w:t>
                            </w:r>
                            <w:r w:rsidRPr="006B3A68">
                              <w:t xml:space="preserve"> p. proc.</w:t>
                            </w:r>
                            <w:r w:rsidRPr="00F660EE">
                              <w:t xml:space="preserve"> </w:t>
                            </w:r>
                            <w:r>
                              <w:t>od</w:t>
                            </w:r>
                            <w:r w:rsidRPr="00BE7876">
                              <w:t xml:space="preserve"> importu według kraju pochodzenia </w:t>
                            </w:r>
                          </w:p>
                          <w:p w14:paraId="047A251C" w14:textId="5CE91491" w:rsidR="00A2614D" w:rsidRDefault="00A2614D" w:rsidP="00393B0C">
                            <w:pPr>
                              <w:pStyle w:val="tekstzboku"/>
                            </w:pPr>
                            <w:r w:rsidRPr="00F72734">
                              <w:t xml:space="preserve">Udział </w:t>
                            </w:r>
                            <w:r w:rsidRPr="008B4236">
                              <w:rPr>
                                <w:b/>
                              </w:rPr>
                              <w:t>Stanów Zjednoczonych</w:t>
                            </w:r>
                            <w:r w:rsidRPr="00F72734">
                              <w:t xml:space="preserve"> w imporcie według kraju wysyłki był o </w:t>
                            </w:r>
                            <w:r w:rsidRPr="00F660EE">
                              <w:t>1,4</w:t>
                            </w:r>
                            <w:r w:rsidRPr="006B3A68">
                              <w:t xml:space="preserve"> p. proc. </w:t>
                            </w:r>
                            <w:r w:rsidRPr="00F72734">
                              <w:t>mniejszy w porównaniu z importem według kraju pochodzenia</w:t>
                            </w:r>
                          </w:p>
                          <w:p w14:paraId="5CEE56B9" w14:textId="77777777" w:rsidR="00A2614D" w:rsidRPr="00BE7876" w:rsidRDefault="00A2614D" w:rsidP="00393B0C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36886" id="_x0000_s1033" type="#_x0000_t202" alt="Udział importu z Chin według kraju wysyłki był mniejszy o 6,0 p. proc. od importu według kraju pochodzenia &#10;Udział Stanów Zjednoczonych w imporcie według kraju wysyłki był o 1,4 p. proc. mniejszy w porównaniu z importem według kraju pochodzenia&#10;&#10;&#10;" style="position:absolute;margin-left:410.45pt;margin-top:119.45pt;width:141.15pt;height:160.3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" filled="f" stroked="f">
                <v:textbox>
                  <w:txbxContent>
                    <w:p w14:paraId="0E5C42C4" w14:textId="7DE2D723" w:rsidR="00A2614D" w:rsidRDefault="00A2614D" w:rsidP="00393B0C">
                      <w:pPr>
                        <w:pStyle w:val="tekstzboku"/>
                      </w:pPr>
                      <w:r w:rsidRPr="00BE7876">
                        <w:t xml:space="preserve">Udział importu z </w:t>
                      </w:r>
                      <w:r w:rsidRPr="008B4236">
                        <w:rPr>
                          <w:b/>
                        </w:rPr>
                        <w:t>Chin</w:t>
                      </w:r>
                      <w:r>
                        <w:t xml:space="preserve"> </w:t>
                      </w:r>
                      <w:r w:rsidRPr="00BE7876">
                        <w:t xml:space="preserve">według kraju wysyłki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 w:rsidRPr="00F660EE">
                        <w:t>6,0</w:t>
                      </w:r>
                      <w:r w:rsidRPr="006B3A68">
                        <w:t xml:space="preserve"> p. proc.</w:t>
                      </w:r>
                      <w:r w:rsidRPr="00F660EE">
                        <w:t xml:space="preserve"> </w:t>
                      </w:r>
                      <w:r>
                        <w:t>od</w:t>
                      </w:r>
                      <w:r w:rsidRPr="00BE7876">
                        <w:t xml:space="preserve"> importu według kraju pochodzenia </w:t>
                      </w:r>
                    </w:p>
                    <w:p w14:paraId="047A251C" w14:textId="5CE91491" w:rsidR="00A2614D" w:rsidRDefault="00A2614D" w:rsidP="00393B0C">
                      <w:pPr>
                        <w:pStyle w:val="tekstzboku"/>
                      </w:pPr>
                      <w:r w:rsidRPr="00F72734">
                        <w:t xml:space="preserve">Udział </w:t>
                      </w:r>
                      <w:r w:rsidRPr="008B4236">
                        <w:rPr>
                          <w:b/>
                        </w:rPr>
                        <w:t>Stanów Zjednoczonych</w:t>
                      </w:r>
                      <w:r w:rsidRPr="00F72734">
                        <w:t xml:space="preserve"> w imporcie według kraju wysyłki był o </w:t>
                      </w:r>
                      <w:r w:rsidRPr="00F660EE">
                        <w:t>1,4</w:t>
                      </w:r>
                      <w:r w:rsidRPr="006B3A68">
                        <w:t xml:space="preserve"> p. proc. </w:t>
                      </w:r>
                      <w:r w:rsidRPr="00F72734">
                        <w:t>mniejszy w porównaniu z importem według kraju pochodzenia</w:t>
                      </w:r>
                    </w:p>
                    <w:p w14:paraId="5CEE56B9" w14:textId="77777777" w:rsidR="00A2614D" w:rsidRPr="00BE7876" w:rsidRDefault="00A2614D" w:rsidP="00393B0C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F660EE">
        <w:t xml:space="preserve">Tablica 4. Import według kraju wysyłki </w:t>
      </w:r>
      <w:r w:rsidRPr="00F660EE">
        <w:rPr>
          <w:shd w:val="clear" w:color="auto" w:fill="FFFFFF"/>
        </w:rPr>
        <w:t>–</w:t>
      </w:r>
      <w:r w:rsidRPr="00F660EE">
        <w:t xml:space="preserve"> kraje</w:t>
      </w:r>
    </w:p>
    <w:tbl>
      <w:tblPr>
        <w:tblpPr w:leftFromText="141" w:rightFromText="141" w:vertAnchor="page" w:horzAnchor="margin" w:tblpY="2977"/>
        <w:tblW w:w="4788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5A00B1" w:rsidRPr="00F660EE" w14:paraId="5D13EBD0" w14:textId="77777777" w:rsidTr="00BD2BD8">
        <w:trPr>
          <w:trHeight w:val="269"/>
        </w:trPr>
        <w:tc>
          <w:tcPr>
            <w:tcW w:w="2317" w:type="dxa"/>
            <w:vMerge w:val="restart"/>
            <w:shd w:val="clear" w:color="auto" w:fill="auto"/>
            <w:vAlign w:val="center"/>
          </w:tcPr>
          <w:p w14:paraId="53A2372D" w14:textId="77777777" w:rsidR="005A00B1" w:rsidRPr="00F660EE" w:rsidRDefault="005A00B1" w:rsidP="0068761B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shd w:val="clear" w:color="auto" w:fill="auto"/>
            <w:vAlign w:val="center"/>
          </w:tcPr>
          <w:p w14:paraId="112BAAF1" w14:textId="3431F1F5" w:rsidR="005A00B1" w:rsidRPr="00F660EE" w:rsidRDefault="00364DED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01-12</w:t>
            </w:r>
            <w:r w:rsidR="005A00B1" w:rsidRPr="00F660EE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349A11D" w14:textId="77777777" w:rsidR="005A00B1" w:rsidRPr="00F660EE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AB6ACE7" w14:textId="77777777" w:rsidR="005A00B1" w:rsidRPr="00F660EE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2025</w:t>
            </w:r>
          </w:p>
        </w:tc>
      </w:tr>
      <w:tr w:rsidR="005A00B1" w:rsidRPr="00F660EE" w14:paraId="255B6387" w14:textId="77777777" w:rsidTr="00BD2BD8">
        <w:trPr>
          <w:trHeight w:val="697"/>
        </w:trPr>
        <w:tc>
          <w:tcPr>
            <w:tcW w:w="2317" w:type="dxa"/>
            <w:vMerge/>
            <w:shd w:val="clear" w:color="auto" w:fill="auto"/>
          </w:tcPr>
          <w:p w14:paraId="604A78DB" w14:textId="77777777" w:rsidR="005A00B1" w:rsidRPr="00F660EE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gridSpan w:val="3"/>
            <w:shd w:val="clear" w:color="auto" w:fill="auto"/>
            <w:vAlign w:val="center"/>
          </w:tcPr>
          <w:p w14:paraId="240B51C9" w14:textId="77777777" w:rsidR="005A00B1" w:rsidRPr="00F660EE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14:paraId="614D58E5" w14:textId="7F6FC79F" w:rsidR="005A00B1" w:rsidRPr="00F660EE" w:rsidRDefault="00364DED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01-12</w:t>
            </w:r>
            <w:r w:rsidR="005A00B1" w:rsidRPr="00F660EE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6F5830F7" w14:textId="7CB539EC" w:rsidR="005A00B1" w:rsidRPr="00F660EE" w:rsidRDefault="00364DED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01-12</w:t>
            </w:r>
          </w:p>
        </w:tc>
      </w:tr>
      <w:tr w:rsidR="005A00B1" w:rsidRPr="00F660EE" w14:paraId="2A9C09EA" w14:textId="77777777" w:rsidTr="00BD2BD8">
        <w:trPr>
          <w:trHeight w:val="275"/>
        </w:trPr>
        <w:tc>
          <w:tcPr>
            <w:tcW w:w="2317" w:type="dxa"/>
            <w:vMerge/>
            <w:shd w:val="clear" w:color="auto" w:fill="auto"/>
          </w:tcPr>
          <w:p w14:paraId="3E05E5D2" w14:textId="77777777" w:rsidR="005A00B1" w:rsidRPr="00F660EE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034E707A" w14:textId="77777777" w:rsidR="005A00B1" w:rsidRPr="00F660EE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33D9ADC" w14:textId="77777777" w:rsidR="005A00B1" w:rsidRPr="00F660EE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D6AE003" w14:textId="77777777" w:rsidR="005A00B1" w:rsidRPr="00F660EE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820A7D6" w14:textId="77777777" w:rsidR="005A00B1" w:rsidRPr="00F660EE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7D380EE" w14:textId="77777777" w:rsidR="005A00B1" w:rsidRPr="00F660EE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805E92D" w14:textId="77777777" w:rsidR="005A00B1" w:rsidRPr="00F660EE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75CF3E75" w14:textId="77777777" w:rsidR="005A00B1" w:rsidRPr="00F660EE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A00B1" w:rsidRPr="00F660EE" w14:paraId="71AB20DA" w14:textId="77777777" w:rsidTr="00BD2BD8">
        <w:trPr>
          <w:trHeight w:val="316"/>
        </w:trPr>
        <w:tc>
          <w:tcPr>
            <w:tcW w:w="7725" w:type="dxa"/>
            <w:gridSpan w:val="9"/>
            <w:shd w:val="clear" w:color="auto" w:fill="auto"/>
            <w:vAlign w:val="center"/>
          </w:tcPr>
          <w:p w14:paraId="3F350FC7" w14:textId="77777777" w:rsidR="005A00B1" w:rsidRPr="00F660EE" w:rsidRDefault="005A00B1" w:rsidP="0068761B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660EE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2F0D6E" w:rsidRPr="00F660EE" w14:paraId="5FCBE975" w14:textId="77777777" w:rsidTr="00D65940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4D184A0C" w14:textId="77777777" w:rsidR="002F0D6E" w:rsidRPr="00F660EE" w:rsidRDefault="002F0D6E" w:rsidP="002F0D6E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7DD9C21" w14:textId="18F5EA9D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403,0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BBB7BCC" w14:textId="16D2E736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2892AD5" w14:textId="00EE07E1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33D1289" w14:textId="0B58CAE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8FCCDA4" w14:textId="13AB0111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569C514" w14:textId="22B72818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5BA4218" w14:textId="2E36ACFC" w:rsidR="002F0D6E" w:rsidRPr="005F20CD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F20CD">
              <w:rPr>
                <w:rFonts w:cs="Calibri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586648B" w14:textId="75A80B5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</w:tr>
      <w:tr w:rsidR="002F0D6E" w:rsidRPr="00F660EE" w14:paraId="54007438" w14:textId="77777777" w:rsidTr="00D65940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2CC819DA" w14:textId="77777777" w:rsidR="002F0D6E" w:rsidRPr="00F660EE" w:rsidRDefault="002F0D6E" w:rsidP="002F0D6E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3948CB3" w14:textId="58F21069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4E673F6" w14:textId="32B036C2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7FB8267" w14:textId="5E1313F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6C681AE" w14:textId="597D59F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869EF5D" w14:textId="18C635DC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310A5FE" w14:textId="1787E33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0BCC7A1" w14:textId="2432D836" w:rsidR="002F0D6E" w:rsidRPr="005F20CD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F20CD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5435AD6" w14:textId="29932E4F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</w:tr>
      <w:tr w:rsidR="002F0D6E" w:rsidRPr="00F660EE" w14:paraId="7338708F" w14:textId="77777777" w:rsidTr="00D65940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30777631" w14:textId="77777777" w:rsidR="002F0D6E" w:rsidRPr="00F660EE" w:rsidRDefault="002F0D6E" w:rsidP="002F0D6E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1FDF437" w14:textId="3A320B2A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68EC796" w14:textId="1D51EE45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28,7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E8B84A9" w14:textId="74BAE6FF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96CFF97" w14:textId="53EDB72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596268A" w14:textId="0120C03D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C513813" w14:textId="7FB4828D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111,2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2E116BC" w14:textId="0B26587D" w:rsidR="002F0D6E" w:rsidRPr="005F20CD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F20CD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031D800" w14:textId="5B0BE11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</w:tr>
      <w:tr w:rsidR="002F0D6E" w:rsidRPr="00F660EE" w14:paraId="25507D8A" w14:textId="77777777" w:rsidTr="00D65940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574301C1" w14:textId="77777777" w:rsidR="002F0D6E" w:rsidRPr="00F660EE" w:rsidRDefault="002F0D6E" w:rsidP="002F0D6E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0A720DB" w14:textId="7B037CFB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71,8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6A43FEE" w14:textId="2AB09CC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6358D83" w14:textId="6FC4734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F82C4B1" w14:textId="0C45E8A1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6C07592" w14:textId="49769D3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06B2F84" w14:textId="78D38CBB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B0AADBF" w14:textId="0EA8BD9B" w:rsidR="002F0D6E" w:rsidRPr="005F20CD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F20CD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3B86D94" w14:textId="65D00A2A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2F0D6E" w:rsidRPr="00F660EE" w14:paraId="325194B0" w14:textId="77777777" w:rsidTr="00D65940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1BECE882" w14:textId="77777777" w:rsidR="002F0D6E" w:rsidRPr="00F660EE" w:rsidRDefault="002F0D6E" w:rsidP="002F0D6E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AA080BE" w14:textId="47900C7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A77D7BC" w14:textId="2A2E9F04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29C118D" w14:textId="17EB39DA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85A2849" w14:textId="328D8ECA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5C85F19" w14:textId="044029CC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2F50F1C" w14:textId="337EF9F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E517484" w14:textId="7A662028" w:rsidR="002F0D6E" w:rsidRPr="005F20CD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F20CD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5EFF9DF" w14:textId="245E4F5B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2F0D6E" w:rsidRPr="00F660EE" w14:paraId="15AA6D49" w14:textId="77777777" w:rsidTr="00D65940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7EC1F202" w14:textId="2389DB11" w:rsidR="002F0D6E" w:rsidRPr="00F660EE" w:rsidRDefault="002F0D6E" w:rsidP="002F0D6E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16E4144" w14:textId="7BBBBF9A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64,2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DCAC85D" w14:textId="154FA174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7755899" w14:textId="1338EA8D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BD4C3FE" w14:textId="3204788A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C6FBC05" w14:textId="0A566734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58CD001" w14:textId="3B791FF6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6147515" w14:textId="1BA3DC6E" w:rsidR="002F0D6E" w:rsidRPr="005F20CD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F20CD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9DC5B60" w14:textId="1C075AE1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2F0D6E" w:rsidRPr="00F660EE" w14:paraId="4BE84846" w14:textId="77777777" w:rsidTr="00D65940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462F434A" w14:textId="7AA5EB92" w:rsidR="002F0D6E" w:rsidRPr="00F660EE" w:rsidRDefault="002F0D6E" w:rsidP="002F0D6E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E354973" w14:textId="73D21B3C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D4F72E7" w14:textId="696D81B1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BF7F59C" w14:textId="329494B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2965EE1" w14:textId="1A4BE0D4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DC2A54B" w14:textId="5E69072D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F4C19FF" w14:textId="3FF31CA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58E06E8" w14:textId="01919984" w:rsidR="002F0D6E" w:rsidRPr="005F20CD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F20CD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4ABBFC3" w14:textId="2586BF4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2F0D6E" w:rsidRPr="00F660EE" w14:paraId="1C73077C" w14:textId="77777777" w:rsidTr="00D65940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29297442" w14:textId="77777777" w:rsidR="002F0D6E" w:rsidRPr="00F660EE" w:rsidRDefault="002F0D6E" w:rsidP="002F0D6E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right="-56" w:hanging="219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65DBEC0" w14:textId="468AD53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56B9D1F" w14:textId="091EEE31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C779224" w14:textId="7E8CD51B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22E4DCA" w14:textId="36936F18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56B08A3" w14:textId="634161B1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120,7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6372F47" w14:textId="638974A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E1D9D5F" w14:textId="20C45EBE" w:rsidR="002F0D6E" w:rsidRPr="005F20CD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F20CD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12B1289" w14:textId="6F6F5949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2F0D6E" w:rsidRPr="00F660EE" w14:paraId="20842495" w14:textId="77777777" w:rsidTr="00D65940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03F2E150" w14:textId="77777777" w:rsidR="002F0D6E" w:rsidRPr="00F660EE" w:rsidRDefault="002F0D6E" w:rsidP="002F0D6E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7BA758F" w14:textId="171044D3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73CAAF7" w14:textId="68FA8A0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D77B287" w14:textId="5DA19E35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408B4FF" w14:textId="408D28E8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D1446D9" w14:textId="49EF07C7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DEEACC0" w14:textId="0EF764C0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8662B40" w14:textId="24952012" w:rsidR="002F0D6E" w:rsidRPr="005F20CD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F20CD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2960680" w14:textId="6A7F991F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2F0D6E" w:rsidRPr="00F660EE" w14:paraId="5C9682CE" w14:textId="77777777" w:rsidTr="00D65940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087C37EE" w14:textId="77777777" w:rsidR="002F0D6E" w:rsidRPr="00F660EE" w:rsidRDefault="002F0D6E" w:rsidP="002F0D6E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84"/>
              <w:rPr>
                <w:rFonts w:cs="Arial"/>
                <w:sz w:val="16"/>
                <w:szCs w:val="16"/>
              </w:rPr>
            </w:pPr>
            <w:r w:rsidRPr="00F660EE">
              <w:rPr>
                <w:rFonts w:cs="Arial"/>
                <w:sz w:val="16"/>
                <w:szCs w:val="16"/>
              </w:rPr>
              <w:t>Dania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07A6A19" w14:textId="081879AF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345033F" w14:textId="70D076B5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99A4A46" w14:textId="6D77E7CE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F2036B9" w14:textId="4F320E85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1E02222" w14:textId="6862954C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130,6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E8A64C4" w14:textId="75BE03CC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125,6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E489B0E" w14:textId="68F1D487" w:rsidR="002F0D6E" w:rsidRPr="005F20CD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F20CD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27138A2" w14:textId="7FAA4CED" w:rsidR="002F0D6E" w:rsidRPr="00F660EE" w:rsidRDefault="002F0D6E" w:rsidP="002F0D6E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60EE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1524FE84" w14:textId="77777777" w:rsidR="007E7738" w:rsidRPr="00F660EE" w:rsidRDefault="007E7738" w:rsidP="007E7738">
      <w:pPr>
        <w:spacing w:before="60" w:after="60"/>
        <w:rPr>
          <w:shd w:val="clear" w:color="auto" w:fill="FFFFFF"/>
        </w:rPr>
      </w:pPr>
    </w:p>
    <w:p w14:paraId="4744D416" w14:textId="77777777" w:rsidR="007E7738" w:rsidRPr="00F660EE" w:rsidRDefault="007E7738" w:rsidP="007E7738">
      <w:pPr>
        <w:spacing w:before="60" w:after="60"/>
        <w:rPr>
          <w:shd w:val="clear" w:color="auto" w:fill="FFFFFF"/>
        </w:rPr>
      </w:pPr>
    </w:p>
    <w:p w14:paraId="36892A6E" w14:textId="22CEA033" w:rsidR="007E7738" w:rsidRPr="00F660EE" w:rsidRDefault="007E7738" w:rsidP="0018682C">
      <w:pPr>
        <w:rPr>
          <w:strike/>
          <w:shd w:val="clear" w:color="auto" w:fill="FFFFFF"/>
        </w:rPr>
      </w:pPr>
      <w:r w:rsidRPr="00F660EE">
        <w:rPr>
          <w:shd w:val="clear" w:color="auto" w:fill="FFFFFF"/>
        </w:rPr>
        <w:t xml:space="preserve">W </w:t>
      </w:r>
      <w:r w:rsidR="00364DED" w:rsidRPr="00F660EE">
        <w:rPr>
          <w:shd w:val="clear" w:color="auto" w:fill="FFFFFF"/>
        </w:rPr>
        <w:t>styczniu – grudniu</w:t>
      </w:r>
      <w:r w:rsidRPr="00F660EE">
        <w:rPr>
          <w:shd w:val="clear" w:color="auto" w:fill="FFFFFF"/>
        </w:rPr>
        <w:t xml:space="preserve"> 2025 r. w obrotach towarowych wg nomenklatury SITC w porównaniu z analogicznym okresem 2024 r. odnotowano wzrosty w </w:t>
      </w:r>
      <w:r w:rsidR="004B4233" w:rsidRPr="00F660EE">
        <w:rPr>
          <w:shd w:val="clear" w:color="auto" w:fill="FFFFFF"/>
        </w:rPr>
        <w:t>sześciu</w:t>
      </w:r>
      <w:r w:rsidRPr="00F660EE">
        <w:rPr>
          <w:shd w:val="clear" w:color="auto" w:fill="FFFFFF"/>
        </w:rPr>
        <w:t xml:space="preserve"> sekcjach towarowych w eksporcie, natomiast w imporcie wzrosty odnotowano w </w:t>
      </w:r>
      <w:r w:rsidR="00212D5B" w:rsidRPr="00F660EE">
        <w:t>dziewięciu</w:t>
      </w:r>
      <w:r w:rsidR="007C4AED" w:rsidRPr="00F660EE">
        <w:rPr>
          <w:shd w:val="clear" w:color="auto" w:fill="FFFFFF"/>
        </w:rPr>
        <w:t xml:space="preserve"> </w:t>
      </w:r>
      <w:r w:rsidRPr="00F660EE">
        <w:rPr>
          <w:shd w:val="clear" w:color="auto" w:fill="FFFFFF"/>
        </w:rPr>
        <w:t>sekcjach.</w:t>
      </w:r>
    </w:p>
    <w:p w14:paraId="472DA104" w14:textId="5E7DFC3C" w:rsidR="007E7738" w:rsidRPr="00F660EE" w:rsidRDefault="007E7738" w:rsidP="0018682C">
      <w:pPr>
        <w:rPr>
          <w:spacing w:val="-2"/>
          <w:shd w:val="clear" w:color="auto" w:fill="FFFFFF"/>
        </w:rPr>
      </w:pPr>
      <w:r w:rsidRPr="00F660EE">
        <w:rPr>
          <w:spacing w:val="-2"/>
          <w:shd w:val="clear" w:color="auto" w:fill="FFFFFF"/>
        </w:rPr>
        <w:t>W eksporcie wzrost wystąpił w zak</w:t>
      </w:r>
      <w:bookmarkStart w:id="115" w:name="_GoBack"/>
      <w:bookmarkEnd w:id="115"/>
      <w:r w:rsidRPr="00F660EE">
        <w:rPr>
          <w:spacing w:val="-2"/>
          <w:shd w:val="clear" w:color="auto" w:fill="FFFFFF"/>
        </w:rPr>
        <w:t>resie towarów i transakcji niesklasyfikowanych w SITC (o </w:t>
      </w:r>
      <w:bookmarkStart w:id="116" w:name="_Hlk221786323"/>
      <w:r w:rsidR="00212D5B" w:rsidRPr="00F660EE">
        <w:rPr>
          <w:spacing w:val="-2"/>
          <w:shd w:val="clear" w:color="auto" w:fill="FFFFFF"/>
        </w:rPr>
        <w:t>39,3</w:t>
      </w:r>
      <w:bookmarkEnd w:id="116"/>
      <w:r w:rsidRPr="00F660EE">
        <w:rPr>
          <w:spacing w:val="-2"/>
          <w:shd w:val="clear" w:color="auto" w:fill="FFFFFF"/>
        </w:rPr>
        <w:t>%)</w:t>
      </w:r>
      <w:r w:rsidR="008F5415" w:rsidRPr="00F660EE">
        <w:rPr>
          <w:spacing w:val="-2"/>
          <w:shd w:val="clear" w:color="auto" w:fill="FFFFFF"/>
        </w:rPr>
        <w:t>,</w:t>
      </w:r>
      <w:r w:rsidR="00434714" w:rsidRPr="00F660EE">
        <w:rPr>
          <w:spacing w:val="-2"/>
          <w:shd w:val="clear" w:color="auto" w:fill="FFFFFF"/>
        </w:rPr>
        <w:t xml:space="preserve"> </w:t>
      </w:r>
      <w:r w:rsidRPr="00F660EE">
        <w:rPr>
          <w:spacing w:val="-2"/>
          <w:shd w:val="clear" w:color="auto" w:fill="FFFFFF"/>
        </w:rPr>
        <w:t xml:space="preserve">żywności i zwierząt żywych (o </w:t>
      </w:r>
      <w:bookmarkStart w:id="117" w:name="_Hlk221786336"/>
      <w:r w:rsidR="00212D5B" w:rsidRPr="00F660EE">
        <w:rPr>
          <w:spacing w:val="-2"/>
          <w:shd w:val="clear" w:color="auto" w:fill="FFFFFF"/>
        </w:rPr>
        <w:t>8,5</w:t>
      </w:r>
      <w:bookmarkEnd w:id="117"/>
      <w:r w:rsidRPr="00F660EE">
        <w:rPr>
          <w:spacing w:val="-2"/>
          <w:shd w:val="clear" w:color="auto" w:fill="FFFFFF"/>
        </w:rPr>
        <w:t>%)</w:t>
      </w:r>
      <w:r w:rsidR="008F5415" w:rsidRPr="00F660EE">
        <w:rPr>
          <w:spacing w:val="-2"/>
          <w:shd w:val="clear" w:color="auto" w:fill="FFFFFF"/>
        </w:rPr>
        <w:t>, różnych wyrobów przemysłowych (o</w:t>
      </w:r>
      <w:r w:rsidR="00212D5B" w:rsidRPr="00F660EE">
        <w:rPr>
          <w:spacing w:val="-2"/>
          <w:shd w:val="clear" w:color="auto" w:fill="FFFFFF"/>
        </w:rPr>
        <w:t xml:space="preserve"> </w:t>
      </w:r>
      <w:bookmarkStart w:id="118" w:name="_Hlk221786374"/>
      <w:r w:rsidR="00212D5B" w:rsidRPr="00F660EE">
        <w:rPr>
          <w:spacing w:val="-2"/>
          <w:shd w:val="clear" w:color="auto" w:fill="FFFFFF"/>
        </w:rPr>
        <w:t>4,0</w:t>
      </w:r>
      <w:bookmarkEnd w:id="118"/>
      <w:r w:rsidR="008F5415" w:rsidRPr="00F660EE">
        <w:rPr>
          <w:spacing w:val="-2"/>
          <w:shd w:val="clear" w:color="auto" w:fill="FFFFFF"/>
        </w:rPr>
        <w:t>%)</w:t>
      </w:r>
      <w:r w:rsidR="006D3E69" w:rsidRPr="00F660EE">
        <w:rPr>
          <w:spacing w:val="-2"/>
          <w:shd w:val="clear" w:color="auto" w:fill="FFFFFF"/>
        </w:rPr>
        <w:t xml:space="preserve">, </w:t>
      </w:r>
      <w:r w:rsidR="008F5415" w:rsidRPr="00F660EE">
        <w:rPr>
          <w:spacing w:val="-2"/>
          <w:shd w:val="clear" w:color="auto" w:fill="FFFFFF"/>
        </w:rPr>
        <w:t xml:space="preserve">chemikaliów i produktów pokrewnych (o </w:t>
      </w:r>
      <w:bookmarkStart w:id="119" w:name="_Hlk221786390"/>
      <w:r w:rsidR="00212D5B" w:rsidRPr="00F660EE">
        <w:rPr>
          <w:spacing w:val="-2"/>
          <w:shd w:val="clear" w:color="auto" w:fill="FFFFFF"/>
        </w:rPr>
        <w:t>2,5</w:t>
      </w:r>
      <w:bookmarkEnd w:id="119"/>
      <w:r w:rsidR="008F5415" w:rsidRPr="00F660EE">
        <w:rPr>
          <w:spacing w:val="-2"/>
          <w:shd w:val="clear" w:color="auto" w:fill="FFFFFF"/>
        </w:rPr>
        <w:t>%</w:t>
      </w:r>
      <w:r w:rsidR="00A864FA" w:rsidRPr="00F660EE">
        <w:rPr>
          <w:spacing w:val="-2"/>
          <w:shd w:val="clear" w:color="auto" w:fill="FFFFFF"/>
        </w:rPr>
        <w:t>)</w:t>
      </w:r>
      <w:r w:rsidR="00AC4808" w:rsidRPr="00F660EE">
        <w:rPr>
          <w:spacing w:val="-2"/>
          <w:shd w:val="clear" w:color="auto" w:fill="FFFFFF"/>
        </w:rPr>
        <w:t>,</w:t>
      </w:r>
      <w:r w:rsidR="00A864FA" w:rsidRPr="00F660EE">
        <w:rPr>
          <w:spacing w:val="-2"/>
          <w:shd w:val="clear" w:color="auto" w:fill="FFFFFF"/>
        </w:rPr>
        <w:t xml:space="preserve"> </w:t>
      </w:r>
      <w:r w:rsidR="00295A8B" w:rsidRPr="00F660EE">
        <w:rPr>
          <w:spacing w:val="-2"/>
          <w:shd w:val="clear" w:color="auto" w:fill="FFFFFF"/>
        </w:rPr>
        <w:t xml:space="preserve">maszyn i urządzeń transportowych (o </w:t>
      </w:r>
      <w:bookmarkStart w:id="120" w:name="_Hlk221786437"/>
      <w:r w:rsidR="00212D5B" w:rsidRPr="00F660EE">
        <w:rPr>
          <w:spacing w:val="-2"/>
          <w:shd w:val="clear" w:color="auto" w:fill="FFFFFF"/>
        </w:rPr>
        <w:t>1,3</w:t>
      </w:r>
      <w:bookmarkEnd w:id="120"/>
      <w:r w:rsidR="00295A8B" w:rsidRPr="00F660EE">
        <w:rPr>
          <w:spacing w:val="-2"/>
          <w:shd w:val="clear" w:color="auto" w:fill="FFFFFF"/>
        </w:rPr>
        <w:t>%)</w:t>
      </w:r>
      <w:r w:rsidR="001E10A1" w:rsidRPr="00F660EE">
        <w:rPr>
          <w:spacing w:val="-2"/>
          <w:shd w:val="clear" w:color="auto" w:fill="FFFFFF"/>
        </w:rPr>
        <w:t xml:space="preserve"> oraz napojów i tytoniu (o </w:t>
      </w:r>
      <w:bookmarkStart w:id="121" w:name="_Hlk221786480"/>
      <w:r w:rsidR="00212D5B" w:rsidRPr="00F660EE">
        <w:rPr>
          <w:spacing w:val="-2"/>
          <w:shd w:val="clear" w:color="auto" w:fill="FFFFFF"/>
        </w:rPr>
        <w:t>0,9</w:t>
      </w:r>
      <w:bookmarkEnd w:id="121"/>
      <w:r w:rsidR="001E10A1" w:rsidRPr="00F660EE">
        <w:rPr>
          <w:spacing w:val="-2"/>
          <w:shd w:val="clear" w:color="auto" w:fill="FFFFFF"/>
        </w:rPr>
        <w:t>%)</w:t>
      </w:r>
      <w:r w:rsidR="00295A8B" w:rsidRPr="00F660EE">
        <w:rPr>
          <w:spacing w:val="-2"/>
          <w:shd w:val="clear" w:color="auto" w:fill="FFFFFF"/>
        </w:rPr>
        <w:t xml:space="preserve">. </w:t>
      </w:r>
      <w:r w:rsidRPr="00F660EE">
        <w:rPr>
          <w:spacing w:val="-2"/>
          <w:shd w:val="clear" w:color="auto" w:fill="FFFFFF"/>
        </w:rPr>
        <w:t xml:space="preserve">Spadek dotyczył natomiast: </w:t>
      </w:r>
      <w:r w:rsidR="00686A7F" w:rsidRPr="00F660EE">
        <w:rPr>
          <w:spacing w:val="-2"/>
          <w:shd w:val="clear" w:color="auto" w:fill="FFFFFF"/>
        </w:rPr>
        <w:t xml:space="preserve">paliw mineralnych, smarów i materiałów pochodnych (o </w:t>
      </w:r>
      <w:bookmarkStart w:id="122" w:name="_Hlk221786508"/>
      <w:r w:rsidR="00212D5B" w:rsidRPr="00F660EE">
        <w:rPr>
          <w:spacing w:val="-2"/>
          <w:shd w:val="clear" w:color="auto" w:fill="FFFFFF"/>
        </w:rPr>
        <w:t>17,3</w:t>
      </w:r>
      <w:bookmarkEnd w:id="122"/>
      <w:r w:rsidR="00686A7F" w:rsidRPr="00F660EE">
        <w:rPr>
          <w:spacing w:val="-2"/>
          <w:shd w:val="clear" w:color="auto" w:fill="FFFFFF"/>
        </w:rPr>
        <w:t xml:space="preserve">%), </w:t>
      </w:r>
      <w:r w:rsidRPr="00F660EE">
        <w:rPr>
          <w:spacing w:val="-2"/>
          <w:shd w:val="clear" w:color="auto" w:fill="FFFFFF"/>
        </w:rPr>
        <w:t xml:space="preserve">olejów, tłuszczy, wosków zwierzęcych i roślinnych (o </w:t>
      </w:r>
      <w:bookmarkStart w:id="123" w:name="_Hlk221786543"/>
      <w:r w:rsidR="00212D5B" w:rsidRPr="00F660EE">
        <w:rPr>
          <w:spacing w:val="-2"/>
          <w:shd w:val="clear" w:color="auto" w:fill="FFFFFF"/>
        </w:rPr>
        <w:t>9,3</w:t>
      </w:r>
      <w:bookmarkEnd w:id="123"/>
      <w:r w:rsidRPr="00F660EE">
        <w:rPr>
          <w:spacing w:val="-2"/>
          <w:shd w:val="clear" w:color="auto" w:fill="FFFFFF"/>
        </w:rPr>
        <w:t xml:space="preserve">%), </w:t>
      </w:r>
      <w:r w:rsidR="00D119C7" w:rsidRPr="00F660EE">
        <w:rPr>
          <w:spacing w:val="-2"/>
          <w:shd w:val="clear" w:color="auto" w:fill="FFFFFF"/>
        </w:rPr>
        <w:t>surowców niejadalnych z wyjątkiem paliw (o</w:t>
      </w:r>
      <w:r w:rsidR="00212D5B" w:rsidRPr="00F660EE">
        <w:rPr>
          <w:spacing w:val="-2"/>
          <w:shd w:val="clear" w:color="auto" w:fill="FFFFFF"/>
        </w:rPr>
        <w:t xml:space="preserve"> </w:t>
      </w:r>
      <w:bookmarkStart w:id="124" w:name="_Hlk221786597"/>
      <w:r w:rsidR="00212D5B" w:rsidRPr="00F660EE">
        <w:rPr>
          <w:spacing w:val="-2"/>
          <w:shd w:val="clear" w:color="auto" w:fill="FFFFFF"/>
        </w:rPr>
        <w:t>5,5</w:t>
      </w:r>
      <w:bookmarkEnd w:id="124"/>
      <w:r w:rsidR="00D119C7" w:rsidRPr="00F660EE">
        <w:rPr>
          <w:spacing w:val="-2"/>
          <w:shd w:val="clear" w:color="auto" w:fill="FFFFFF"/>
        </w:rPr>
        <w:t>%)</w:t>
      </w:r>
      <w:r w:rsidR="001E10A1" w:rsidRPr="00F660EE">
        <w:rPr>
          <w:spacing w:val="-2"/>
          <w:shd w:val="clear" w:color="auto" w:fill="FFFFFF"/>
        </w:rPr>
        <w:t xml:space="preserve"> oraz</w:t>
      </w:r>
      <w:r w:rsidR="00D1210C" w:rsidRPr="00F660EE">
        <w:rPr>
          <w:spacing w:val="-2"/>
          <w:shd w:val="clear" w:color="auto" w:fill="FFFFFF"/>
        </w:rPr>
        <w:t xml:space="preserve"> towarów przemysłowych sklasyfikowanych głównie według surowca (o </w:t>
      </w:r>
      <w:bookmarkStart w:id="125" w:name="_Hlk221786638"/>
      <w:r w:rsidR="00212D5B" w:rsidRPr="00F660EE">
        <w:rPr>
          <w:spacing w:val="-2"/>
          <w:shd w:val="clear" w:color="auto" w:fill="FFFFFF"/>
        </w:rPr>
        <w:t>0,3</w:t>
      </w:r>
      <w:bookmarkEnd w:id="125"/>
      <w:r w:rsidR="00D1210C" w:rsidRPr="00F660EE">
        <w:rPr>
          <w:spacing w:val="-2"/>
          <w:shd w:val="clear" w:color="auto" w:fill="FFFFFF"/>
        </w:rPr>
        <w:t>%)</w:t>
      </w:r>
      <w:r w:rsidR="001E10A1" w:rsidRPr="00F660EE">
        <w:rPr>
          <w:spacing w:val="-2"/>
          <w:shd w:val="clear" w:color="auto" w:fill="FFFFFF"/>
        </w:rPr>
        <w:t>.</w:t>
      </w:r>
    </w:p>
    <w:p w14:paraId="3C86F53D" w14:textId="386B6440" w:rsidR="007E7738" w:rsidRPr="00F660EE" w:rsidRDefault="007E7738" w:rsidP="0018682C">
      <w:r w:rsidRPr="00F660EE">
        <w:rPr>
          <w:shd w:val="clear" w:color="auto" w:fill="FFFFFF"/>
        </w:rPr>
        <w:t xml:space="preserve">W imporcie wzrosty notowano w: </w:t>
      </w:r>
      <w:r w:rsidR="0083451D" w:rsidRPr="00F660EE">
        <w:rPr>
          <w:shd w:val="clear" w:color="auto" w:fill="FFFFFF"/>
        </w:rPr>
        <w:t>towarach i transakcjach niesklasyfikowanych w SITC (o</w:t>
      </w:r>
      <w:r w:rsidR="007C46A8" w:rsidRPr="00F660EE">
        <w:rPr>
          <w:shd w:val="clear" w:color="auto" w:fill="FFFFFF"/>
        </w:rPr>
        <w:t xml:space="preserve"> </w:t>
      </w:r>
      <w:bookmarkStart w:id="126" w:name="_Hlk221786661"/>
      <w:r w:rsidR="00212D5B" w:rsidRPr="00F660EE">
        <w:rPr>
          <w:shd w:val="clear" w:color="auto" w:fill="FFFFFF"/>
        </w:rPr>
        <w:t>30,7</w:t>
      </w:r>
      <w:bookmarkEnd w:id="126"/>
      <w:r w:rsidR="0083451D" w:rsidRPr="00F660EE">
        <w:rPr>
          <w:shd w:val="clear" w:color="auto" w:fill="FFFFFF"/>
        </w:rPr>
        <w:t xml:space="preserve">%), różnych wyrobach przemysłowych (o </w:t>
      </w:r>
      <w:bookmarkStart w:id="127" w:name="_Hlk221786674"/>
      <w:r w:rsidR="006F0B40" w:rsidRPr="00F660EE">
        <w:rPr>
          <w:shd w:val="clear" w:color="auto" w:fill="FFFFFF"/>
        </w:rPr>
        <w:t>9,9</w:t>
      </w:r>
      <w:bookmarkEnd w:id="127"/>
      <w:r w:rsidR="0083451D" w:rsidRPr="00F660EE">
        <w:rPr>
          <w:shd w:val="clear" w:color="auto" w:fill="FFFFFF"/>
        </w:rPr>
        <w:t>%)</w:t>
      </w:r>
      <w:r w:rsidR="008F5415" w:rsidRPr="00F660EE">
        <w:rPr>
          <w:shd w:val="clear" w:color="auto" w:fill="FFFFFF"/>
        </w:rPr>
        <w:t xml:space="preserve">, </w:t>
      </w:r>
      <w:r w:rsidR="00686A7F" w:rsidRPr="00F660EE">
        <w:rPr>
          <w:shd w:val="clear" w:color="auto" w:fill="FFFFFF"/>
        </w:rPr>
        <w:t>żywności i zwierzętach żywych</w:t>
      </w:r>
      <w:r w:rsidR="007C46A8" w:rsidRPr="00F660EE">
        <w:rPr>
          <w:shd w:val="clear" w:color="auto" w:fill="FFFFFF"/>
        </w:rPr>
        <w:t xml:space="preserve"> </w:t>
      </w:r>
      <w:r w:rsidR="00686A7F" w:rsidRPr="00F660EE">
        <w:rPr>
          <w:shd w:val="clear" w:color="auto" w:fill="FFFFFF"/>
        </w:rPr>
        <w:t>(o</w:t>
      </w:r>
      <w:r w:rsidR="007C46A8" w:rsidRPr="00F660EE">
        <w:rPr>
          <w:shd w:val="clear" w:color="auto" w:fill="FFFFFF"/>
        </w:rPr>
        <w:t xml:space="preserve"> </w:t>
      </w:r>
      <w:bookmarkStart w:id="128" w:name="_Hlk221786688"/>
      <w:r w:rsidR="006F0B40" w:rsidRPr="00F660EE">
        <w:rPr>
          <w:shd w:val="clear" w:color="auto" w:fill="FFFFFF"/>
        </w:rPr>
        <w:t>7,4</w:t>
      </w:r>
      <w:bookmarkEnd w:id="128"/>
      <w:r w:rsidR="00592517" w:rsidRPr="00F660EE">
        <w:rPr>
          <w:shd w:val="clear" w:color="auto" w:fill="FFFFFF"/>
        </w:rPr>
        <w:t xml:space="preserve">%), </w:t>
      </w:r>
      <w:r w:rsidR="00A864FA" w:rsidRPr="00F660EE">
        <w:rPr>
          <w:shd w:val="clear" w:color="auto" w:fill="FFFFFF"/>
        </w:rPr>
        <w:t xml:space="preserve">maszynach i urządzeniach transportowych (o </w:t>
      </w:r>
      <w:bookmarkStart w:id="129" w:name="_Hlk221786701"/>
      <w:r w:rsidR="006F0B40" w:rsidRPr="00F660EE">
        <w:rPr>
          <w:shd w:val="clear" w:color="auto" w:fill="FFFFFF"/>
        </w:rPr>
        <w:t>4,3</w:t>
      </w:r>
      <w:bookmarkEnd w:id="129"/>
      <w:r w:rsidR="00A864FA" w:rsidRPr="00F660EE">
        <w:rPr>
          <w:shd w:val="clear" w:color="auto" w:fill="FFFFFF"/>
        </w:rPr>
        <w:t xml:space="preserve">%), </w:t>
      </w:r>
      <w:r w:rsidR="00C75FAD" w:rsidRPr="00F660EE">
        <w:rPr>
          <w:shd w:val="clear" w:color="auto" w:fill="FFFFFF"/>
        </w:rPr>
        <w:t xml:space="preserve">towarach przemysłowych sklasyfikowanych głównie według surowca (o </w:t>
      </w:r>
      <w:bookmarkStart w:id="130" w:name="_Hlk221786724"/>
      <w:r w:rsidR="006F0B40" w:rsidRPr="00F660EE">
        <w:rPr>
          <w:shd w:val="clear" w:color="auto" w:fill="FFFFFF"/>
        </w:rPr>
        <w:t>2,9</w:t>
      </w:r>
      <w:bookmarkEnd w:id="130"/>
      <w:r w:rsidR="00C75FAD" w:rsidRPr="00F660EE">
        <w:rPr>
          <w:shd w:val="clear" w:color="auto" w:fill="FFFFFF"/>
        </w:rPr>
        <w:t xml:space="preserve">%), </w:t>
      </w:r>
      <w:r w:rsidR="006F0B40" w:rsidRPr="00F660EE">
        <w:rPr>
          <w:shd w:val="clear" w:color="auto" w:fill="FFFFFF"/>
        </w:rPr>
        <w:t xml:space="preserve">chemikaliach i produktach pokrewnych (o </w:t>
      </w:r>
      <w:bookmarkStart w:id="131" w:name="_Hlk221786748"/>
      <w:r w:rsidR="006F0B40" w:rsidRPr="00F660EE">
        <w:rPr>
          <w:shd w:val="clear" w:color="auto" w:fill="FFFFFF"/>
        </w:rPr>
        <w:t>1,9</w:t>
      </w:r>
      <w:bookmarkEnd w:id="131"/>
      <w:r w:rsidR="006F0B40" w:rsidRPr="00F660EE">
        <w:rPr>
          <w:shd w:val="clear" w:color="auto" w:fill="FFFFFF"/>
        </w:rPr>
        <w:t xml:space="preserve">%), napojach i tytoniu (o </w:t>
      </w:r>
      <w:bookmarkStart w:id="132" w:name="_Hlk221786792"/>
      <w:r w:rsidR="006F0B40" w:rsidRPr="00F660EE">
        <w:rPr>
          <w:shd w:val="clear" w:color="auto" w:fill="FFFFFF"/>
        </w:rPr>
        <w:t>1,1</w:t>
      </w:r>
      <w:bookmarkEnd w:id="132"/>
      <w:r w:rsidR="006F0B40" w:rsidRPr="00F660EE">
        <w:rPr>
          <w:shd w:val="clear" w:color="auto" w:fill="FFFFFF"/>
        </w:rPr>
        <w:t xml:space="preserve">%), </w:t>
      </w:r>
      <w:r w:rsidR="00C75FAD" w:rsidRPr="00F660EE">
        <w:rPr>
          <w:shd w:val="clear" w:color="auto" w:fill="FFFFFF"/>
        </w:rPr>
        <w:t xml:space="preserve">surowcach niejadalnych z wyjątkiem paliw (o </w:t>
      </w:r>
      <w:bookmarkStart w:id="133" w:name="_Hlk221787149"/>
      <w:r w:rsidR="006F0B40" w:rsidRPr="00F660EE">
        <w:rPr>
          <w:shd w:val="clear" w:color="auto" w:fill="FFFFFF"/>
        </w:rPr>
        <w:t>1,0</w:t>
      </w:r>
      <w:bookmarkEnd w:id="133"/>
      <w:r w:rsidR="00C75FAD" w:rsidRPr="00F660EE">
        <w:rPr>
          <w:shd w:val="clear" w:color="auto" w:fill="FFFFFF"/>
        </w:rPr>
        <w:t>%) oraz</w:t>
      </w:r>
      <w:r w:rsidR="00002293" w:rsidRPr="00F660EE">
        <w:rPr>
          <w:shd w:val="clear" w:color="auto" w:fill="FFFFFF"/>
        </w:rPr>
        <w:t xml:space="preserve"> olejach, tłuszczach, woskach zwierzęcych i roślinnych (</w:t>
      </w:r>
      <w:bookmarkStart w:id="134" w:name="_Hlk221787176"/>
      <w:r w:rsidR="00002293" w:rsidRPr="00F660EE">
        <w:rPr>
          <w:shd w:val="clear" w:color="auto" w:fill="FFFFFF"/>
        </w:rPr>
        <w:t>0,2</w:t>
      </w:r>
      <w:bookmarkEnd w:id="134"/>
      <w:r w:rsidR="00002293" w:rsidRPr="00F660EE">
        <w:rPr>
          <w:shd w:val="clear" w:color="auto" w:fill="FFFFFF"/>
        </w:rPr>
        <w:t>%).</w:t>
      </w:r>
      <w:r w:rsidR="004B2033" w:rsidRPr="00F660EE">
        <w:rPr>
          <w:shd w:val="clear" w:color="auto" w:fill="FFFFFF"/>
        </w:rPr>
        <w:t xml:space="preserve"> </w:t>
      </w:r>
      <w:r w:rsidR="0083451D" w:rsidRPr="00F660EE">
        <w:rPr>
          <w:shd w:val="clear" w:color="auto" w:fill="FFFFFF"/>
        </w:rPr>
        <w:t xml:space="preserve">Spadki obserwowano natomiast w: </w:t>
      </w:r>
      <w:r w:rsidR="003945FA" w:rsidRPr="00F660EE">
        <w:rPr>
          <w:shd w:val="clear" w:color="auto" w:fill="FFFFFF"/>
        </w:rPr>
        <w:t xml:space="preserve">paliwach mineralnych, smarach i materiałach pochodnych (o </w:t>
      </w:r>
      <w:r w:rsidR="00002293" w:rsidRPr="00F660EE">
        <w:rPr>
          <w:shd w:val="clear" w:color="auto" w:fill="FFFFFF"/>
        </w:rPr>
        <w:t>13,0</w:t>
      </w:r>
      <w:r w:rsidR="003945FA" w:rsidRPr="00F660EE">
        <w:rPr>
          <w:shd w:val="clear" w:color="auto" w:fill="FFFFFF"/>
        </w:rPr>
        <w:t>%).</w:t>
      </w:r>
    </w:p>
    <w:p w14:paraId="207AF662" w14:textId="6BCCD7EB" w:rsidR="001B2E48" w:rsidRPr="00F660EE" w:rsidRDefault="0066620D" w:rsidP="00592751">
      <w:pPr>
        <w:pStyle w:val="Tytuwykresu0"/>
        <w:rPr>
          <w:spacing w:val="-6"/>
        </w:rPr>
      </w:pPr>
      <w:r w:rsidRPr="00F660EE">
        <w:rPr>
          <w:color w:val="auto"/>
          <w:spacing w:val="-6"/>
        </w:rPr>
        <w:lastRenderedPageBreak/>
        <w:t xml:space="preserve">Wykres </w:t>
      </w:r>
      <w:r w:rsidR="007E7738" w:rsidRPr="00F660EE">
        <w:rPr>
          <w:color w:val="auto"/>
          <w:spacing w:val="-6"/>
        </w:rPr>
        <w:t>2</w:t>
      </w:r>
      <w:r w:rsidRPr="00F660EE">
        <w:rPr>
          <w:color w:val="auto"/>
          <w:spacing w:val="-6"/>
        </w:rPr>
        <w:t xml:space="preserve">. Struktura eksportu według sekcji nomenklatury SITC w </w:t>
      </w:r>
      <w:r w:rsidR="00364DED" w:rsidRPr="00F660EE">
        <w:rPr>
          <w:color w:val="auto"/>
          <w:spacing w:val="-6"/>
        </w:rPr>
        <w:t>styczniu – grudniu</w:t>
      </w:r>
      <w:r w:rsidR="00930A51" w:rsidRPr="00F660EE">
        <w:rPr>
          <w:color w:val="auto"/>
          <w:spacing w:val="-6"/>
        </w:rPr>
        <w:t xml:space="preserve"> 202</w:t>
      </w:r>
      <w:r w:rsidR="00A81AA4" w:rsidRPr="00F660EE">
        <w:rPr>
          <w:color w:val="auto"/>
          <w:spacing w:val="-6"/>
        </w:rPr>
        <w:t>5</w:t>
      </w:r>
      <w:r w:rsidRPr="00F660EE">
        <w:rPr>
          <w:color w:val="auto"/>
          <w:spacing w:val="-6"/>
        </w:rPr>
        <w:t xml:space="preserve"> r.</w:t>
      </w:r>
      <w:r w:rsidR="00137070" w:rsidRPr="00F660EE">
        <w:rPr>
          <w:spacing w:val="-6"/>
        </w:rPr>
        <w:t xml:space="preserve"> </w:t>
      </w:r>
    </w:p>
    <w:p w14:paraId="284AE38C" w14:textId="1CC3BE82" w:rsidR="00924E0F" w:rsidRPr="00F660EE" w:rsidRDefault="006F25CF" w:rsidP="00592751">
      <w:pPr>
        <w:pStyle w:val="Tytuwykresu0"/>
      </w:pPr>
      <w:r w:rsidRPr="00F660EE">
        <w:drawing>
          <wp:inline distT="0" distB="0" distL="0" distR="0" wp14:anchorId="1C703202" wp14:editId="7496DFE2">
            <wp:extent cx="5031146" cy="2676749"/>
            <wp:effectExtent l="0" t="0" r="0" b="0"/>
            <wp:docPr id="1" name="Wykres 1" descr="Wykres 2. Struktura eksportu według sekcji nomenklatury SITC w styczniu – grudniu 2025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083272" w14:textId="6B6382F1" w:rsidR="004B7A56" w:rsidRPr="00F660EE" w:rsidRDefault="004B7A56" w:rsidP="00592751">
      <w:pPr>
        <w:pStyle w:val="Tytuwykresu0"/>
        <w:rPr>
          <w:color w:val="auto"/>
          <w:spacing w:val="-6"/>
        </w:rPr>
      </w:pPr>
      <w:r w:rsidRPr="00F660EE">
        <w:rPr>
          <w:color w:val="auto"/>
          <w:spacing w:val="-6"/>
        </w:rPr>
        <w:t xml:space="preserve">Wykres </w:t>
      </w:r>
      <w:r w:rsidR="007E7738" w:rsidRPr="00F660EE">
        <w:rPr>
          <w:color w:val="auto"/>
          <w:spacing w:val="-6"/>
        </w:rPr>
        <w:t>3</w:t>
      </w:r>
      <w:r w:rsidRPr="00F660EE">
        <w:rPr>
          <w:color w:val="auto"/>
          <w:spacing w:val="-6"/>
        </w:rPr>
        <w:t xml:space="preserve">. Struktura importu według sekcji nomenklatury SITC w </w:t>
      </w:r>
      <w:r w:rsidR="00364DED" w:rsidRPr="00F660EE">
        <w:rPr>
          <w:color w:val="auto"/>
          <w:spacing w:val="-6"/>
        </w:rPr>
        <w:t>styczniu – grudniu</w:t>
      </w:r>
      <w:r w:rsidR="00930A51" w:rsidRPr="00F660EE">
        <w:rPr>
          <w:color w:val="auto"/>
          <w:spacing w:val="-6"/>
        </w:rPr>
        <w:t xml:space="preserve"> 202</w:t>
      </w:r>
      <w:r w:rsidR="00A81AA4" w:rsidRPr="00F660EE">
        <w:rPr>
          <w:color w:val="auto"/>
          <w:spacing w:val="-6"/>
        </w:rPr>
        <w:t>5</w:t>
      </w:r>
      <w:r w:rsidRPr="00F660EE">
        <w:rPr>
          <w:color w:val="auto"/>
          <w:spacing w:val="-6"/>
        </w:rPr>
        <w:t xml:space="preserve"> r.</w:t>
      </w:r>
    </w:p>
    <w:p w14:paraId="41842F48" w14:textId="0A75D2E6" w:rsidR="00E6405E" w:rsidRPr="00F660EE" w:rsidRDefault="006F25CF" w:rsidP="00592751">
      <w:pPr>
        <w:pStyle w:val="Tytuwykresu0"/>
        <w:rPr>
          <w:color w:val="auto"/>
        </w:rPr>
      </w:pPr>
      <w:r w:rsidRPr="00F660EE">
        <w:drawing>
          <wp:inline distT="0" distB="0" distL="0" distR="0" wp14:anchorId="65287D45" wp14:editId="185D019D">
            <wp:extent cx="5090918" cy="2686947"/>
            <wp:effectExtent l="0" t="0" r="0" b="0"/>
            <wp:docPr id="12" name="Wykres 12" descr="Wykres 3. Struktura importu według sekcji nomenklatury SITC w styczniu – grudniu 2025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716BE44" w14:textId="77777777" w:rsidR="00A67662" w:rsidRPr="00F660EE" w:rsidRDefault="00A67662" w:rsidP="00A67662">
      <w:pPr>
        <w:rPr>
          <w:rFonts w:ascii="Calibri" w:hAnsi="Calibri"/>
          <w:sz w:val="22"/>
        </w:rPr>
      </w:pPr>
    </w:p>
    <w:p w14:paraId="0E8DF9C4" w14:textId="77777777" w:rsidR="00792508" w:rsidRPr="00F660EE" w:rsidRDefault="00792508" w:rsidP="003D744D">
      <w:pPr>
        <w:rPr>
          <w:sz w:val="18"/>
          <w:szCs w:val="18"/>
          <w:lang w:eastAsia="pl-PL"/>
        </w:rPr>
      </w:pPr>
    </w:p>
    <w:p w14:paraId="77B39D7B" w14:textId="77777777" w:rsidR="00774CD9" w:rsidRPr="00F660EE" w:rsidRDefault="00774CD9" w:rsidP="003D744D">
      <w:pPr>
        <w:rPr>
          <w:sz w:val="18"/>
          <w:szCs w:val="18"/>
          <w:lang w:eastAsia="pl-PL"/>
        </w:rPr>
      </w:pPr>
    </w:p>
    <w:p w14:paraId="40AD6A40" w14:textId="77777777" w:rsidR="00774CD9" w:rsidRPr="00F660EE" w:rsidRDefault="00774CD9" w:rsidP="003D744D">
      <w:pPr>
        <w:rPr>
          <w:sz w:val="18"/>
          <w:szCs w:val="18"/>
          <w:lang w:eastAsia="pl-PL"/>
        </w:rPr>
      </w:pPr>
    </w:p>
    <w:p w14:paraId="57D1E8BF" w14:textId="77777777" w:rsidR="00774CD9" w:rsidRPr="00F660EE" w:rsidRDefault="00774CD9" w:rsidP="003D744D">
      <w:pPr>
        <w:rPr>
          <w:sz w:val="18"/>
          <w:szCs w:val="18"/>
          <w:lang w:eastAsia="pl-PL"/>
        </w:rPr>
      </w:pPr>
    </w:p>
    <w:p w14:paraId="2ADADCE0" w14:textId="77777777" w:rsidR="00774CD9" w:rsidRPr="00F660EE" w:rsidRDefault="00774CD9" w:rsidP="003D744D">
      <w:pPr>
        <w:rPr>
          <w:sz w:val="18"/>
          <w:szCs w:val="18"/>
          <w:lang w:eastAsia="pl-PL"/>
        </w:rPr>
      </w:pPr>
    </w:p>
    <w:p w14:paraId="29585006" w14:textId="77777777" w:rsidR="00774CD9" w:rsidRPr="00F660EE" w:rsidRDefault="00774CD9" w:rsidP="003D744D">
      <w:pPr>
        <w:rPr>
          <w:sz w:val="18"/>
          <w:szCs w:val="18"/>
          <w:lang w:eastAsia="pl-PL"/>
        </w:rPr>
      </w:pPr>
    </w:p>
    <w:p w14:paraId="3C02B711" w14:textId="77777777" w:rsidR="00774CD9" w:rsidRPr="00F660EE" w:rsidRDefault="00774CD9" w:rsidP="003D744D">
      <w:pPr>
        <w:rPr>
          <w:sz w:val="18"/>
          <w:szCs w:val="18"/>
          <w:lang w:eastAsia="pl-PL"/>
        </w:rPr>
      </w:pPr>
    </w:p>
    <w:p w14:paraId="4F35EC8E" w14:textId="77777777" w:rsidR="00774CD9" w:rsidRPr="00F660EE" w:rsidRDefault="00774CD9" w:rsidP="003D744D">
      <w:pPr>
        <w:rPr>
          <w:sz w:val="18"/>
          <w:szCs w:val="18"/>
          <w:lang w:eastAsia="pl-PL"/>
        </w:rPr>
      </w:pPr>
    </w:p>
    <w:p w14:paraId="62C0D435" w14:textId="77777777" w:rsidR="00774CD9" w:rsidRPr="00F660EE" w:rsidRDefault="00774CD9" w:rsidP="003D744D">
      <w:pPr>
        <w:rPr>
          <w:sz w:val="18"/>
          <w:szCs w:val="18"/>
          <w:lang w:eastAsia="pl-PL"/>
        </w:rPr>
      </w:pPr>
    </w:p>
    <w:p w14:paraId="1A99E02E" w14:textId="77777777" w:rsidR="00774CD9" w:rsidRPr="00F660EE" w:rsidRDefault="00774CD9" w:rsidP="003D744D">
      <w:pPr>
        <w:rPr>
          <w:sz w:val="18"/>
          <w:szCs w:val="18"/>
          <w:lang w:eastAsia="pl-PL"/>
        </w:rPr>
        <w:sectPr w:rsidR="00774CD9" w:rsidRPr="00F660EE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  <w:r w:rsidRPr="00F660EE">
        <w:rPr>
          <w:sz w:val="18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35920" w:rsidRPr="00F660EE" w14:paraId="6928763B" w14:textId="77777777" w:rsidTr="0063494C">
        <w:trPr>
          <w:trHeight w:val="1626"/>
        </w:trPr>
        <w:tc>
          <w:tcPr>
            <w:tcW w:w="4926" w:type="dxa"/>
          </w:tcPr>
          <w:p w14:paraId="1C39FFE8" w14:textId="5F0D24EC" w:rsidR="00335920" w:rsidRPr="00F660EE" w:rsidRDefault="00335920" w:rsidP="0063494C">
            <w:pPr>
              <w:spacing w:before="0" w:after="0" w:line="276" w:lineRule="auto"/>
              <w:rPr>
                <w:rFonts w:cs="Arial"/>
                <w:sz w:val="20"/>
              </w:rPr>
            </w:pPr>
            <w:r w:rsidRPr="00F660EE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81B2DC9" w14:textId="13BB5C4C" w:rsidR="00335920" w:rsidRPr="00F660EE" w:rsidRDefault="00335920" w:rsidP="0063494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660EE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C031BD" w:rsidRPr="00F660EE">
              <w:rPr>
                <w:rFonts w:cs="Arial"/>
                <w:b/>
                <w:color w:val="000000" w:themeColor="text1"/>
                <w:sz w:val="20"/>
              </w:rPr>
              <w:t>Cen</w:t>
            </w:r>
            <w:r w:rsidRPr="00F660EE">
              <w:rPr>
                <w:rFonts w:cs="Arial"/>
                <w:b/>
                <w:color w:val="000000" w:themeColor="text1"/>
                <w:sz w:val="20"/>
              </w:rPr>
              <w:t xml:space="preserve"> i Usług</w:t>
            </w:r>
          </w:p>
          <w:p w14:paraId="45B8754D" w14:textId="77777777" w:rsidR="00335920" w:rsidRPr="00F660EE" w:rsidRDefault="00335920" w:rsidP="0063494C">
            <w:pPr>
              <w:spacing w:before="0" w:after="0" w:line="276" w:lineRule="auto"/>
              <w:rPr>
                <w:b/>
                <w:lang w:val="fi-FI"/>
              </w:rPr>
            </w:pPr>
            <w:r w:rsidRPr="00F660EE">
              <w:rPr>
                <w:b/>
                <w:lang w:val="fi-FI"/>
              </w:rPr>
              <w:t>Dyrektor Ewa Adach – Stankiewicz</w:t>
            </w:r>
          </w:p>
          <w:p w14:paraId="5078D96C" w14:textId="77777777" w:rsidR="00335920" w:rsidRPr="00F660EE" w:rsidRDefault="00335920" w:rsidP="0063494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F660E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4739E4E4" w14:textId="4FB798B9" w:rsidR="00335920" w:rsidRPr="00F660EE" w:rsidRDefault="00335920" w:rsidP="0063494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F660EE">
              <w:rPr>
                <w:rFonts w:cs="Arial"/>
                <w:sz w:val="20"/>
              </w:rPr>
              <w:t>Rozpowszechnianie:</w:t>
            </w:r>
            <w:r w:rsidRPr="00F660EE">
              <w:rPr>
                <w:rFonts w:cs="Arial"/>
                <w:sz w:val="20"/>
              </w:rPr>
              <w:br/>
            </w:r>
            <w:r w:rsidRPr="00F660EE">
              <w:rPr>
                <w:rFonts w:cs="Arial"/>
                <w:b/>
                <w:sz w:val="20"/>
              </w:rPr>
              <w:t xml:space="preserve">Wydział </w:t>
            </w:r>
            <w:r w:rsidR="00193D32" w:rsidRPr="00F660EE">
              <w:rPr>
                <w:rFonts w:cs="Arial"/>
                <w:b/>
                <w:sz w:val="20"/>
              </w:rPr>
              <w:t>Prasowy</w:t>
            </w:r>
          </w:p>
          <w:p w14:paraId="130EE4CF" w14:textId="77777777" w:rsidR="00335920" w:rsidRPr="00F660EE" w:rsidRDefault="00335920" w:rsidP="0063494C">
            <w:r w:rsidRPr="00F660EE">
              <w:t>Tel. komórkowy: +48 695 255 032</w:t>
            </w:r>
          </w:p>
          <w:p w14:paraId="3D6C94D8" w14:textId="77777777" w:rsidR="00335920" w:rsidRPr="00F660EE" w:rsidRDefault="00335920" w:rsidP="0063494C">
            <w:pPr>
              <w:ind w:left="1494" w:hanging="1494"/>
            </w:pPr>
            <w:r w:rsidRPr="00F660EE">
              <w:t xml:space="preserve">Tel. stacjonarne: +48 22 608 38 04, </w:t>
            </w:r>
          </w:p>
          <w:p w14:paraId="0996EC6D" w14:textId="77777777" w:rsidR="00335920" w:rsidRPr="00F660EE" w:rsidRDefault="00335920" w:rsidP="0063494C">
            <w:pPr>
              <w:ind w:left="1494" w:hanging="1494"/>
              <w:rPr>
                <w:lang w:val="en-GB"/>
              </w:rPr>
            </w:pPr>
            <w:r w:rsidRPr="00F660EE">
              <w:rPr>
                <w:lang w:val="en-GB"/>
              </w:rPr>
              <w:t>+48 22 449 41 45, +48 22 608 30 09</w:t>
            </w:r>
          </w:p>
          <w:p w14:paraId="7DF8CFC9" w14:textId="77777777" w:rsidR="00335920" w:rsidRPr="00F660EE" w:rsidRDefault="00335920" w:rsidP="0063494C">
            <w:pPr>
              <w:rPr>
                <w:lang w:val="en-GB"/>
              </w:rPr>
            </w:pPr>
            <w:r w:rsidRPr="00F660EE">
              <w:rPr>
                <w:b/>
                <w:sz w:val="20"/>
                <w:lang w:val="en-GB"/>
              </w:rPr>
              <w:t>e-mail:</w:t>
            </w:r>
            <w:r w:rsidRPr="00F660EE">
              <w:rPr>
                <w:sz w:val="20"/>
                <w:lang w:val="en-GB"/>
              </w:rPr>
              <w:t xml:space="preserve"> </w:t>
            </w:r>
            <w:bookmarkStart w:id="135" w:name="_Hlk187408277"/>
            <w:r w:rsidRPr="00F660EE">
              <w:fldChar w:fldCharType="begin"/>
            </w:r>
            <w:r w:rsidRPr="00F660EE">
              <w:instrText xml:space="preserve"> HYPERLINK "mailto:obslugaprasowa@stat.gov.pl" </w:instrText>
            </w:r>
            <w:r w:rsidRPr="00F660EE">
              <w:fldChar w:fldCharType="separate"/>
            </w:r>
            <w:r w:rsidRPr="00F660EE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 w:rsidRPr="00F660EE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  <w:bookmarkEnd w:id="135"/>
          </w:p>
          <w:p w14:paraId="4D484915" w14:textId="77777777" w:rsidR="00335920" w:rsidRPr="00F660EE" w:rsidRDefault="00335920" w:rsidP="0063494C">
            <w:pPr>
              <w:rPr>
                <w:sz w:val="18"/>
                <w:lang w:val="en-GB"/>
              </w:rPr>
            </w:pPr>
          </w:p>
        </w:tc>
      </w:tr>
      <w:tr w:rsidR="00335920" w:rsidRPr="00F660EE" w14:paraId="3ED10FE0" w14:textId="77777777" w:rsidTr="0063494C">
        <w:trPr>
          <w:trHeight w:val="418"/>
        </w:trPr>
        <w:tc>
          <w:tcPr>
            <w:tcW w:w="4926" w:type="dxa"/>
            <w:vMerge w:val="restart"/>
          </w:tcPr>
          <w:p w14:paraId="504C99D6" w14:textId="77777777" w:rsidR="00335920" w:rsidRPr="00F660EE" w:rsidRDefault="00335920" w:rsidP="0063494C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25B68FDE" w14:textId="77777777" w:rsidR="00335920" w:rsidRPr="00F660EE" w:rsidRDefault="00335920" w:rsidP="0063494C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67BA0B6B" w14:textId="77777777" w:rsidR="00335920" w:rsidRPr="00F660EE" w:rsidRDefault="00335920" w:rsidP="0063494C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F660EE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6754E48E" w14:textId="77777777" w:rsidR="00335920" w:rsidRPr="00F660EE" w:rsidRDefault="00335920" w:rsidP="0063494C">
            <w:pPr>
              <w:ind w:firstLine="680"/>
              <w:rPr>
                <w:sz w:val="18"/>
              </w:rPr>
            </w:pPr>
            <w:r w:rsidRPr="00F660E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06E2300D" wp14:editId="2E5A0E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60EE">
              <w:rPr>
                <w:sz w:val="20"/>
              </w:rPr>
              <w:t>www.stat.gov.pl</w:t>
            </w:r>
          </w:p>
        </w:tc>
      </w:tr>
      <w:tr w:rsidR="00335920" w:rsidRPr="00F660EE" w14:paraId="4110C675" w14:textId="77777777" w:rsidTr="0063494C">
        <w:trPr>
          <w:trHeight w:val="418"/>
        </w:trPr>
        <w:tc>
          <w:tcPr>
            <w:tcW w:w="4926" w:type="dxa"/>
            <w:vMerge/>
          </w:tcPr>
          <w:p w14:paraId="755ADA9D" w14:textId="77777777" w:rsidR="00335920" w:rsidRPr="00F660EE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981BBDC" w14:textId="77777777" w:rsidR="00335920" w:rsidRPr="00F660EE" w:rsidRDefault="00335920" w:rsidP="0063494C">
            <w:pPr>
              <w:ind w:firstLine="680"/>
              <w:rPr>
                <w:sz w:val="18"/>
              </w:rPr>
            </w:pPr>
            <w:r w:rsidRPr="00F660E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4FED4164" wp14:editId="5BF2711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60EE">
              <w:rPr>
                <w:sz w:val="20"/>
              </w:rPr>
              <w:t>@GUS_STAT</w:t>
            </w:r>
            <w:r w:rsidRPr="00F660E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F660EE" w14:paraId="317A26D2" w14:textId="77777777" w:rsidTr="0063494C">
        <w:trPr>
          <w:trHeight w:val="476"/>
        </w:trPr>
        <w:tc>
          <w:tcPr>
            <w:tcW w:w="4926" w:type="dxa"/>
            <w:vMerge/>
          </w:tcPr>
          <w:p w14:paraId="3B9A40AF" w14:textId="77777777" w:rsidR="00335920" w:rsidRPr="00F660EE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B04CAC" w14:textId="77777777" w:rsidR="00335920" w:rsidRPr="00F660EE" w:rsidRDefault="00335920" w:rsidP="0063494C">
            <w:pPr>
              <w:ind w:firstLine="680"/>
              <w:rPr>
                <w:sz w:val="18"/>
              </w:rPr>
            </w:pPr>
            <w:r w:rsidRPr="00F660E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7EE88DE9" wp14:editId="3A9923B3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60EE">
              <w:rPr>
                <w:sz w:val="20"/>
              </w:rPr>
              <w:t>@</w:t>
            </w:r>
            <w:proofErr w:type="spellStart"/>
            <w:r w:rsidRPr="00F660EE">
              <w:rPr>
                <w:sz w:val="20"/>
              </w:rPr>
              <w:t>GlownyUrzadStatystyczny</w:t>
            </w:r>
            <w:proofErr w:type="spellEnd"/>
            <w:r w:rsidRPr="00F660E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F660EE" w14:paraId="368C5707" w14:textId="77777777" w:rsidTr="0063494C">
        <w:trPr>
          <w:trHeight w:val="426"/>
        </w:trPr>
        <w:tc>
          <w:tcPr>
            <w:tcW w:w="4926" w:type="dxa"/>
          </w:tcPr>
          <w:p w14:paraId="363012F1" w14:textId="77777777" w:rsidR="00335920" w:rsidRPr="00F660EE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D537A6B" w14:textId="77777777" w:rsidR="00335920" w:rsidRPr="00F660EE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F660E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1FFB4DD7" wp14:editId="06E5F35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60EE">
              <w:rPr>
                <w:sz w:val="20"/>
              </w:rPr>
              <w:t>gus_stat</w:t>
            </w:r>
          </w:p>
        </w:tc>
      </w:tr>
      <w:tr w:rsidR="00335920" w:rsidRPr="00F660EE" w14:paraId="3EE859EA" w14:textId="77777777" w:rsidTr="0063494C">
        <w:trPr>
          <w:trHeight w:val="504"/>
        </w:trPr>
        <w:tc>
          <w:tcPr>
            <w:tcW w:w="4926" w:type="dxa"/>
          </w:tcPr>
          <w:p w14:paraId="40F380A2" w14:textId="77777777" w:rsidR="00335920" w:rsidRPr="00F660EE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9A9F91" w14:textId="77777777" w:rsidR="00335920" w:rsidRPr="00F660EE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F660E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EB54053" wp14:editId="4A71835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60EE">
              <w:rPr>
                <w:sz w:val="20"/>
              </w:rPr>
              <w:t>glownyurzadstatystycznygus</w:t>
            </w:r>
          </w:p>
        </w:tc>
      </w:tr>
      <w:tr w:rsidR="00335920" w:rsidRPr="00F660EE" w14:paraId="506C17BE" w14:textId="77777777" w:rsidTr="0063494C">
        <w:trPr>
          <w:trHeight w:val="1546"/>
        </w:trPr>
        <w:tc>
          <w:tcPr>
            <w:tcW w:w="4926" w:type="dxa"/>
          </w:tcPr>
          <w:p w14:paraId="72CE307C" w14:textId="77777777" w:rsidR="00335920" w:rsidRPr="00F660EE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B26F403" w14:textId="77777777" w:rsidR="00335920" w:rsidRPr="00F660EE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F660EE">
              <w:rPr>
                <w:noProof/>
                <w:sz w:val="20"/>
                <w:lang w:eastAsia="pl-PL"/>
              </w:rPr>
              <w:t>glownyurzadstatystyczny</w:t>
            </w:r>
            <w:r w:rsidRPr="00F660E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7FC7D274" wp14:editId="2FE19B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5920" w:rsidRPr="00B51C78" w14:paraId="33A3A0F6" w14:textId="77777777" w:rsidTr="0063494C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DD7A937" w14:textId="77777777" w:rsidR="00335920" w:rsidRPr="00F660EE" w:rsidRDefault="00335920" w:rsidP="0063494C">
            <w:pPr>
              <w:shd w:val="clear" w:color="auto" w:fill="D9D9D9" w:themeFill="background1" w:themeFillShade="D9"/>
              <w:rPr>
                <w:b/>
              </w:rPr>
            </w:pPr>
            <w:r w:rsidRPr="00F660EE">
              <w:rPr>
                <w:b/>
              </w:rPr>
              <w:t>Powiązane opracowania</w:t>
            </w:r>
          </w:p>
          <w:p w14:paraId="358390FA" w14:textId="77777777" w:rsidR="00335920" w:rsidRPr="00F660EE" w:rsidRDefault="00A2614D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335920" w:rsidRPr="00F660EE">
                <w:rPr>
                  <w:rStyle w:val="Hipercze"/>
                </w:rPr>
                <w:t>Handel zagraniczny 2021. Ceny w handlu zagranicznym</w:t>
              </w:r>
            </w:hyperlink>
          </w:p>
          <w:p w14:paraId="135D932D" w14:textId="4B2A3BB2" w:rsidR="00335920" w:rsidRPr="00F660EE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F660EE">
              <w:rPr>
                <w:rFonts w:cs="Times New Roman"/>
                <w:u w:val="single"/>
              </w:rPr>
              <w:fldChar w:fldCharType="begin"/>
            </w:r>
            <w:r w:rsidRPr="00F660EE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F660EE">
              <w:rPr>
                <w:rFonts w:cs="Times New Roman"/>
                <w:u w:val="single"/>
              </w:rPr>
              <w:fldChar w:fldCharType="separate"/>
            </w:r>
            <w:r w:rsidR="00CC750C" w:rsidRPr="00F660EE">
              <w:fldChar w:fldCharType="begin"/>
            </w:r>
            <w:r w:rsidR="00CC750C" w:rsidRPr="00F660EE">
              <w:instrText xml:space="preserve"> HYPERLINK "https://stat.gov.pl/obszary-tematyczne/roczniki-statystyczne/roczniki-statystyczne/rocznik-statystyczny-handlu-zagranicznego-2025,9,19.html" </w:instrText>
            </w:r>
            <w:r w:rsidR="00CC750C" w:rsidRPr="00F660EE">
              <w:fldChar w:fldCharType="separate"/>
            </w:r>
            <w:r w:rsidRPr="00F660EE">
              <w:rPr>
                <w:rStyle w:val="Hipercze"/>
                <w:rFonts w:cstheme="minorBidi"/>
              </w:rPr>
              <w:t>Rocznik Statystyczny Handlu Zagranicznego 202</w:t>
            </w:r>
            <w:r w:rsidR="00CC750C" w:rsidRPr="00F660EE">
              <w:rPr>
                <w:rStyle w:val="Hipercze"/>
                <w:rFonts w:cstheme="minorBidi"/>
              </w:rPr>
              <w:t>5</w:t>
            </w:r>
          </w:p>
          <w:p w14:paraId="07E3DC59" w14:textId="1765818D" w:rsidR="00335920" w:rsidRPr="00F660EE" w:rsidRDefault="00CC750C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F660EE">
              <w:fldChar w:fldCharType="end"/>
            </w:r>
            <w:r w:rsidR="00335920" w:rsidRPr="00F660EE">
              <w:rPr>
                <w:rFonts w:cs="Times New Roman"/>
              </w:rPr>
              <w:fldChar w:fldCharType="end"/>
            </w:r>
            <w:r w:rsidR="00335920" w:rsidRPr="00F660EE">
              <w:rPr>
                <w:rFonts w:cs="Times New Roman"/>
                <w:u w:val="single"/>
              </w:rPr>
              <w:fldChar w:fldCharType="begin"/>
            </w:r>
            <w:r w:rsidR="00335920" w:rsidRPr="00F660EE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="00335920" w:rsidRPr="00F660EE">
              <w:rPr>
                <w:rFonts w:cs="Times New Roman"/>
                <w:u w:val="single"/>
              </w:rPr>
              <w:fldChar w:fldCharType="separate"/>
            </w:r>
            <w:r w:rsidR="00335920" w:rsidRPr="00F660EE">
              <w:rPr>
                <w:rStyle w:val="Hipercze"/>
              </w:rPr>
              <w:t>Handel Zagraniczny. Statystyka lustrzana i statystyka asymetrii</w:t>
            </w:r>
          </w:p>
          <w:p w14:paraId="4B89023F" w14:textId="77777777" w:rsidR="00335920" w:rsidRPr="00F660EE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F660EE">
              <w:rPr>
                <w:rFonts w:cs="Times New Roman"/>
              </w:rPr>
              <w:fldChar w:fldCharType="end"/>
            </w:r>
            <w:r w:rsidRPr="00F660EE">
              <w:rPr>
                <w:rFonts w:cs="Times New Roman"/>
                <w:u w:val="single"/>
              </w:rPr>
              <w:fldChar w:fldCharType="begin"/>
            </w:r>
            <w:r w:rsidRPr="00F660EE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F660EE">
              <w:rPr>
                <w:rFonts w:cs="Times New Roman"/>
                <w:u w:val="single"/>
              </w:rPr>
              <w:fldChar w:fldCharType="separate"/>
            </w:r>
            <w:r w:rsidRPr="00F660EE">
              <w:rPr>
                <w:rStyle w:val="Hipercze"/>
              </w:rPr>
              <w:t>Handel zagraniczny. Polska w Unii Europejskiej</w:t>
            </w:r>
          </w:p>
          <w:p w14:paraId="62280267" w14:textId="77777777" w:rsidR="00335920" w:rsidRPr="00F660EE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F660EE">
              <w:rPr>
                <w:rFonts w:cs="Times New Roman"/>
              </w:rPr>
              <w:fldChar w:fldCharType="end"/>
            </w:r>
            <w:r w:rsidRPr="00F660EE">
              <w:rPr>
                <w:rFonts w:cs="Times New Roman"/>
              </w:rPr>
              <w:fldChar w:fldCharType="begin"/>
            </w:r>
            <w:r w:rsidRPr="00F660EE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F660EE">
              <w:rPr>
                <w:rFonts w:cs="Times New Roman"/>
              </w:rPr>
              <w:fldChar w:fldCharType="separate"/>
            </w:r>
            <w:r w:rsidRPr="00F660EE">
              <w:rPr>
                <w:rStyle w:val="Hipercze"/>
              </w:rPr>
              <w:t>Handel zagraniczny. Handel towarami według cech przedsiębiorstw (TEC)</w:t>
            </w:r>
          </w:p>
          <w:p w14:paraId="33F10941" w14:textId="77777777" w:rsidR="00335920" w:rsidRPr="00F660EE" w:rsidRDefault="00335920" w:rsidP="0063494C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F660EE"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Pr="00F660EE">
                <w:rPr>
                  <w:rStyle w:val="Hipercze"/>
                </w:rPr>
                <w:t>Handel zagraniczny. Polska w świecie</w:t>
              </w:r>
            </w:hyperlink>
          </w:p>
          <w:p w14:paraId="40FCC24D" w14:textId="77777777" w:rsidR="00335920" w:rsidRPr="00F660EE" w:rsidRDefault="00335920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F660EE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BB6ECF3" w14:textId="77777777" w:rsidR="00335920" w:rsidRPr="00F660EE" w:rsidRDefault="00A2614D" w:rsidP="0063494C">
            <w:pPr>
              <w:rPr>
                <w:rStyle w:val="Hipercze"/>
              </w:rPr>
            </w:pPr>
            <w:hyperlink r:id="rId25" w:tooltip="Nowa wersja DBW" w:history="1">
              <w:r w:rsidR="00335920" w:rsidRPr="00F660EE">
                <w:rPr>
                  <w:rStyle w:val="Hipercze"/>
                </w:rPr>
                <w:t>DBW Wymiana międzynarodowa</w:t>
              </w:r>
            </w:hyperlink>
          </w:p>
          <w:p w14:paraId="73ACEC1C" w14:textId="77777777" w:rsidR="00335920" w:rsidRPr="00F660EE" w:rsidRDefault="00A2614D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6" w:tooltip="Link do banki i bazy danych. Handel zagraniczny" w:history="1"/>
            <w:r w:rsidR="00335920" w:rsidRPr="00F660EE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BEAD31A" w14:textId="77777777" w:rsidR="00335920" w:rsidRPr="00F660EE" w:rsidRDefault="00335920" w:rsidP="0063494C">
            <w:pPr>
              <w:rPr>
                <w:rStyle w:val="Hipercze"/>
              </w:rPr>
            </w:pPr>
            <w:r w:rsidRPr="00F660EE">
              <w:rPr>
                <w:rStyle w:val="Hipercze"/>
                <w:lang w:val="en-GB"/>
              </w:rPr>
              <w:fldChar w:fldCharType="begin"/>
            </w:r>
            <w:r w:rsidRPr="00F660EE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F660EE">
              <w:rPr>
                <w:rStyle w:val="Hipercze"/>
                <w:lang w:val="en-GB"/>
              </w:rPr>
              <w:fldChar w:fldCharType="separate"/>
            </w:r>
            <w:r w:rsidRPr="00F660EE">
              <w:rPr>
                <w:rStyle w:val="Hipercze"/>
              </w:rPr>
              <w:t xml:space="preserve">Eksport towarów </w:t>
            </w:r>
          </w:p>
          <w:p w14:paraId="0AB159B3" w14:textId="77777777" w:rsidR="00335920" w:rsidRPr="00F660EE" w:rsidRDefault="00335920" w:rsidP="0063494C">
            <w:pPr>
              <w:rPr>
                <w:rStyle w:val="Hipercze"/>
              </w:rPr>
            </w:pPr>
            <w:r w:rsidRPr="00F660EE">
              <w:rPr>
                <w:rStyle w:val="Hipercze"/>
                <w:lang w:val="en-GB"/>
              </w:rPr>
              <w:fldChar w:fldCharType="end"/>
            </w:r>
            <w:r w:rsidRPr="00F660EE">
              <w:rPr>
                <w:rStyle w:val="Hipercze"/>
                <w:lang w:val="en-GB"/>
              </w:rPr>
              <w:fldChar w:fldCharType="begin"/>
            </w:r>
            <w:r w:rsidRPr="00F660EE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F660EE">
              <w:rPr>
                <w:rStyle w:val="Hipercze"/>
                <w:lang w:val="en-GB"/>
              </w:rPr>
              <w:fldChar w:fldCharType="separate"/>
            </w:r>
            <w:r w:rsidRPr="00F660EE">
              <w:rPr>
                <w:rStyle w:val="Hipercze"/>
              </w:rPr>
              <w:t>Import towarów</w:t>
            </w:r>
          </w:p>
          <w:p w14:paraId="50CAE5EB" w14:textId="77777777" w:rsidR="00335920" w:rsidRPr="00F660EE" w:rsidRDefault="00335920" w:rsidP="0063494C">
            <w:pPr>
              <w:rPr>
                <w:rStyle w:val="Hipercze"/>
              </w:rPr>
            </w:pPr>
            <w:r w:rsidRPr="00F660EE">
              <w:rPr>
                <w:rStyle w:val="Hipercze"/>
                <w:lang w:val="en-GB"/>
              </w:rPr>
              <w:fldChar w:fldCharType="end"/>
            </w:r>
            <w:r w:rsidRPr="00F660EE">
              <w:rPr>
                <w:rFonts w:cs="Times New Roman"/>
                <w:color w:val="0000FF"/>
                <w:u w:val="single"/>
              </w:rPr>
              <w:fldChar w:fldCharType="begin"/>
            </w:r>
            <w:r w:rsidRPr="00F660EE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F660EE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F660EE">
              <w:rPr>
                <w:rStyle w:val="Hipercze"/>
              </w:rPr>
              <w:t>Saldo obrotów towarowych handlu zagranicznego</w:t>
            </w:r>
          </w:p>
          <w:p w14:paraId="12E34390" w14:textId="77777777" w:rsidR="00335920" w:rsidRPr="00AE2F26" w:rsidRDefault="00335920" w:rsidP="0063494C">
            <w:pPr>
              <w:rPr>
                <w:rFonts w:cs="Times New Roman"/>
                <w:color w:val="0000FF"/>
                <w:u w:val="single"/>
              </w:rPr>
            </w:pPr>
            <w:r w:rsidRPr="00F660EE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2762D94E" w14:textId="6CC2FC96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63525" w14:textId="77777777" w:rsidR="00B65C29" w:rsidRDefault="00B65C29" w:rsidP="000662E2">
      <w:pPr>
        <w:spacing w:after="0" w:line="240" w:lineRule="auto"/>
      </w:pPr>
      <w:r>
        <w:separator/>
      </w:r>
    </w:p>
  </w:endnote>
  <w:endnote w:type="continuationSeparator" w:id="0">
    <w:p w14:paraId="718C6B52" w14:textId="77777777" w:rsidR="00B65C29" w:rsidRDefault="00B65C2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Content>
      <w:p w14:paraId="48E88589" w14:textId="77777777" w:rsidR="00A2614D" w:rsidRDefault="00A261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B57B17D" w14:textId="77777777" w:rsidR="00A2614D" w:rsidRDefault="00A261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Content>
      <w:p w14:paraId="58C0F3D4" w14:textId="77777777" w:rsidR="00A2614D" w:rsidRDefault="00A261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56F729" w14:textId="77777777" w:rsidR="00A2614D" w:rsidRDefault="00A261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99233" w14:textId="77777777" w:rsidR="00B65C29" w:rsidRDefault="00B65C29" w:rsidP="000662E2">
      <w:pPr>
        <w:spacing w:after="0" w:line="240" w:lineRule="auto"/>
      </w:pPr>
      <w:r>
        <w:separator/>
      </w:r>
    </w:p>
  </w:footnote>
  <w:footnote w:type="continuationSeparator" w:id="0">
    <w:p w14:paraId="6BAEBBA5" w14:textId="77777777" w:rsidR="00B65C29" w:rsidRDefault="00B65C29" w:rsidP="000662E2">
      <w:pPr>
        <w:spacing w:after="0" w:line="240" w:lineRule="auto"/>
      </w:pPr>
      <w:r>
        <w:continuationSeparator/>
      </w:r>
    </w:p>
  </w:footnote>
  <w:footnote w:id="1">
    <w:p w14:paraId="7017FAB5" w14:textId="77777777" w:rsidR="00A2614D" w:rsidRPr="00BE7876" w:rsidRDefault="00A2614D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62F9E3B8" w14:textId="77777777" w:rsidR="00A2614D" w:rsidRPr="00BE7876" w:rsidRDefault="00A2614D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w miarę napływu </w:t>
      </w:r>
      <w:r>
        <w:rPr>
          <w:rStyle w:val="PrzypisZnak"/>
          <w:lang w:val="pl-PL"/>
        </w:rPr>
        <w:t>zgłoszeń</w:t>
      </w:r>
      <w:r w:rsidRPr="00BE7876">
        <w:rPr>
          <w:rStyle w:val="PrzypisZnak"/>
          <w:lang w:val="pl-PL"/>
        </w:rPr>
        <w:t xml:space="preserve"> celnych oraz INTRASTAT.</w:t>
      </w:r>
      <w:bookmarkEnd w:id="5"/>
    </w:p>
  </w:footnote>
  <w:footnote w:id="2">
    <w:p w14:paraId="27A1EE53" w14:textId="77777777" w:rsidR="00A2614D" w:rsidRPr="00BE7876" w:rsidRDefault="00A2614D" w:rsidP="002F0D6E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 xml:space="preserve">Import według kraju pochodzenia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lang w:val="pl-PL"/>
        </w:rPr>
        <w:t xml:space="preserve"> kraj, w którym towar został wytworzony, obrobiony lub przerobiony i w tym stanie </w:t>
      </w:r>
      <w:r>
        <w:rPr>
          <w:rStyle w:val="PrzypisZnak"/>
          <w:lang w:val="pl-PL"/>
        </w:rPr>
        <w:t>został wprowadzony</w:t>
      </w:r>
      <w:r w:rsidRPr="00BE7876">
        <w:rPr>
          <w:rStyle w:val="PrzypisZnak"/>
          <w:lang w:val="pl-PL"/>
        </w:rPr>
        <w:t xml:space="preserve"> do polskiego obszaru celnego.</w:t>
      </w:r>
    </w:p>
  </w:footnote>
  <w:footnote w:id="3">
    <w:p w14:paraId="0A40AFE3" w14:textId="77777777" w:rsidR="00A2614D" w:rsidRPr="00BE7876" w:rsidRDefault="00A2614D" w:rsidP="000D4163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 kraj, z którego terytorium zostały wprowadzone towary na obszar Polski bez względu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06963" w14:textId="77777777" w:rsidR="00A2614D" w:rsidRDefault="00A2614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932A5AF" wp14:editId="770AE98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0866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447B08A" w14:textId="77777777" w:rsidR="00A2614D" w:rsidRDefault="00A261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0C0FF" w14:textId="77777777" w:rsidR="00A2614D" w:rsidRDefault="00A2614D" w:rsidP="00F2775E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AD369B" wp14:editId="2814C76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A4ED0C" w14:textId="77777777" w:rsidR="00A2614D" w:rsidRPr="003C6C8D" w:rsidRDefault="00A2614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AD369B" id="Schemat blokowy: opóźnienie 6" o:spid="_x0000_s1034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0A4ED0C" w14:textId="77777777" w:rsidR="00A2614D" w:rsidRPr="003C6C8D" w:rsidRDefault="00A2614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03388D3" wp14:editId="1414D38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ACA7C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E03C9D1" wp14:editId="726246B7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3788E59B" w14:textId="77777777" w:rsidR="00A2614D" w:rsidRDefault="00A2614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F3FDAFC" wp14:editId="27B4121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6&#10;lutego dwa tysiące dwudziestego szós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DE5797" w14:textId="6EEAE62C" w:rsidR="00A2614D" w:rsidRPr="00C97596" w:rsidRDefault="00A2614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16.02.2026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FDAF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 informacji sygnalnej: 16&#10;lutego dwa tysiące dwudziestego szós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" filled="f" stroked="f">
              <v:textbox>
                <w:txbxContent>
                  <w:p w14:paraId="40DE5797" w14:textId="6EEAE62C" w:rsidR="00A2614D" w:rsidRPr="00C97596" w:rsidRDefault="00A2614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16.02.2026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41A5" w14:textId="77777777" w:rsidR="00A2614D" w:rsidRDefault="00A2614D">
    <w:pPr>
      <w:pStyle w:val="Nagwek"/>
    </w:pPr>
  </w:p>
  <w:p w14:paraId="5DD30F96" w14:textId="77777777" w:rsidR="00A2614D" w:rsidRDefault="00A261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4" type="#_x0000_t75" style="width:123.15pt;height:124.8pt;visibility:visible" o:bullet="t">
        <v:imagedata r:id="rId1" o:title=""/>
      </v:shape>
    </w:pict>
  </w:numPicBullet>
  <w:numPicBullet w:numPicBulletId="1">
    <w:pict>
      <v:shape id="_x0000_i1385" type="#_x0000_t75" style="width:124.15pt;height:124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2378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362952"/>
    <w:multiLevelType w:val="hybridMultilevel"/>
    <w:tmpl w:val="D21A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40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6A32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7515F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1701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2293"/>
    <w:rsid w:val="00003437"/>
    <w:rsid w:val="00003D09"/>
    <w:rsid w:val="0000469F"/>
    <w:rsid w:val="000060BD"/>
    <w:rsid w:val="00006725"/>
    <w:rsid w:val="00006F5C"/>
    <w:rsid w:val="0000709F"/>
    <w:rsid w:val="00010302"/>
    <w:rsid w:val="000103A6"/>
    <w:rsid w:val="000108B8"/>
    <w:rsid w:val="00010CE2"/>
    <w:rsid w:val="000112A9"/>
    <w:rsid w:val="00012BAB"/>
    <w:rsid w:val="00013266"/>
    <w:rsid w:val="00013833"/>
    <w:rsid w:val="00013B46"/>
    <w:rsid w:val="00014621"/>
    <w:rsid w:val="000152F5"/>
    <w:rsid w:val="000154BE"/>
    <w:rsid w:val="0001557D"/>
    <w:rsid w:val="00015681"/>
    <w:rsid w:val="000156A9"/>
    <w:rsid w:val="000167EE"/>
    <w:rsid w:val="00016B08"/>
    <w:rsid w:val="000172E1"/>
    <w:rsid w:val="000174E9"/>
    <w:rsid w:val="00017EBA"/>
    <w:rsid w:val="0002089F"/>
    <w:rsid w:val="00020CD4"/>
    <w:rsid w:val="00022022"/>
    <w:rsid w:val="00022D61"/>
    <w:rsid w:val="00023A6C"/>
    <w:rsid w:val="00023D2D"/>
    <w:rsid w:val="00024C4F"/>
    <w:rsid w:val="0002509B"/>
    <w:rsid w:val="00025973"/>
    <w:rsid w:val="00025E54"/>
    <w:rsid w:val="00026476"/>
    <w:rsid w:val="000264EC"/>
    <w:rsid w:val="0002697C"/>
    <w:rsid w:val="00026E41"/>
    <w:rsid w:val="00026F61"/>
    <w:rsid w:val="00027BEF"/>
    <w:rsid w:val="00027C47"/>
    <w:rsid w:val="00027C94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9F"/>
    <w:rsid w:val="00035EA2"/>
    <w:rsid w:val="00036A64"/>
    <w:rsid w:val="00036D07"/>
    <w:rsid w:val="00036E65"/>
    <w:rsid w:val="00037EAE"/>
    <w:rsid w:val="00040759"/>
    <w:rsid w:val="00040D74"/>
    <w:rsid w:val="00041A3F"/>
    <w:rsid w:val="00041DF5"/>
    <w:rsid w:val="00042C5D"/>
    <w:rsid w:val="00042E95"/>
    <w:rsid w:val="00042F9F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251"/>
    <w:rsid w:val="00051B99"/>
    <w:rsid w:val="00051D28"/>
    <w:rsid w:val="00051E92"/>
    <w:rsid w:val="00051FD4"/>
    <w:rsid w:val="00052103"/>
    <w:rsid w:val="00053046"/>
    <w:rsid w:val="0005412E"/>
    <w:rsid w:val="0005446C"/>
    <w:rsid w:val="0005449E"/>
    <w:rsid w:val="00054C15"/>
    <w:rsid w:val="00054DB9"/>
    <w:rsid w:val="00055BA7"/>
    <w:rsid w:val="00056F5C"/>
    <w:rsid w:val="0005746F"/>
    <w:rsid w:val="00057655"/>
    <w:rsid w:val="00057CA1"/>
    <w:rsid w:val="00057E4B"/>
    <w:rsid w:val="00060C01"/>
    <w:rsid w:val="00061424"/>
    <w:rsid w:val="0006181F"/>
    <w:rsid w:val="00061882"/>
    <w:rsid w:val="000618BD"/>
    <w:rsid w:val="00061E8E"/>
    <w:rsid w:val="000626A8"/>
    <w:rsid w:val="00062B95"/>
    <w:rsid w:val="00064129"/>
    <w:rsid w:val="000643DD"/>
    <w:rsid w:val="0006440C"/>
    <w:rsid w:val="000649BD"/>
    <w:rsid w:val="000656E1"/>
    <w:rsid w:val="00065D2E"/>
    <w:rsid w:val="000661D8"/>
    <w:rsid w:val="000662E2"/>
    <w:rsid w:val="00066883"/>
    <w:rsid w:val="0006715E"/>
    <w:rsid w:val="00067671"/>
    <w:rsid w:val="0006780F"/>
    <w:rsid w:val="00070214"/>
    <w:rsid w:val="000709C0"/>
    <w:rsid w:val="00070E0C"/>
    <w:rsid w:val="00071458"/>
    <w:rsid w:val="00072EAB"/>
    <w:rsid w:val="000737F1"/>
    <w:rsid w:val="0007397D"/>
    <w:rsid w:val="00074A4F"/>
    <w:rsid w:val="00074DD8"/>
    <w:rsid w:val="00074E96"/>
    <w:rsid w:val="00074EA2"/>
    <w:rsid w:val="000757CE"/>
    <w:rsid w:val="00075CFB"/>
    <w:rsid w:val="000764AF"/>
    <w:rsid w:val="00076A47"/>
    <w:rsid w:val="00076A49"/>
    <w:rsid w:val="00076DA5"/>
    <w:rsid w:val="00076F02"/>
    <w:rsid w:val="00077661"/>
    <w:rsid w:val="00077B31"/>
    <w:rsid w:val="000800A7"/>
    <w:rsid w:val="000800E9"/>
    <w:rsid w:val="000806F7"/>
    <w:rsid w:val="00080FE0"/>
    <w:rsid w:val="00081D58"/>
    <w:rsid w:val="00082052"/>
    <w:rsid w:val="0008274B"/>
    <w:rsid w:val="00082BF6"/>
    <w:rsid w:val="00084F81"/>
    <w:rsid w:val="00085AF3"/>
    <w:rsid w:val="0008633C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5A13"/>
    <w:rsid w:val="0009617A"/>
    <w:rsid w:val="000961D8"/>
    <w:rsid w:val="00096F98"/>
    <w:rsid w:val="00096FAF"/>
    <w:rsid w:val="000972DA"/>
    <w:rsid w:val="00097868"/>
    <w:rsid w:val="00097DDE"/>
    <w:rsid w:val="000A0322"/>
    <w:rsid w:val="000A03AA"/>
    <w:rsid w:val="000A0BF7"/>
    <w:rsid w:val="000A1766"/>
    <w:rsid w:val="000A1E41"/>
    <w:rsid w:val="000A1EEF"/>
    <w:rsid w:val="000A38D8"/>
    <w:rsid w:val="000A4161"/>
    <w:rsid w:val="000A52DD"/>
    <w:rsid w:val="000A5D22"/>
    <w:rsid w:val="000A63A6"/>
    <w:rsid w:val="000A7E75"/>
    <w:rsid w:val="000B0164"/>
    <w:rsid w:val="000B04A4"/>
    <w:rsid w:val="000B0551"/>
    <w:rsid w:val="000B0727"/>
    <w:rsid w:val="000B1C19"/>
    <w:rsid w:val="000B1C3C"/>
    <w:rsid w:val="000B1F87"/>
    <w:rsid w:val="000B24D1"/>
    <w:rsid w:val="000B2C05"/>
    <w:rsid w:val="000B2DC1"/>
    <w:rsid w:val="000B3A53"/>
    <w:rsid w:val="000B3A5D"/>
    <w:rsid w:val="000B3CED"/>
    <w:rsid w:val="000B3E92"/>
    <w:rsid w:val="000B4488"/>
    <w:rsid w:val="000B5038"/>
    <w:rsid w:val="000B5290"/>
    <w:rsid w:val="000B6499"/>
    <w:rsid w:val="000B6C36"/>
    <w:rsid w:val="000B7654"/>
    <w:rsid w:val="000C004D"/>
    <w:rsid w:val="000C1304"/>
    <w:rsid w:val="000C135D"/>
    <w:rsid w:val="000C15BF"/>
    <w:rsid w:val="000C1736"/>
    <w:rsid w:val="000C1B8C"/>
    <w:rsid w:val="000C2026"/>
    <w:rsid w:val="000C2969"/>
    <w:rsid w:val="000C31DF"/>
    <w:rsid w:val="000C3403"/>
    <w:rsid w:val="000C39AC"/>
    <w:rsid w:val="000C3C00"/>
    <w:rsid w:val="000C4D09"/>
    <w:rsid w:val="000C56F2"/>
    <w:rsid w:val="000C5AD4"/>
    <w:rsid w:val="000C61C3"/>
    <w:rsid w:val="000C6D3D"/>
    <w:rsid w:val="000C6E49"/>
    <w:rsid w:val="000C7062"/>
    <w:rsid w:val="000C795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8E"/>
    <w:rsid w:val="000D38EE"/>
    <w:rsid w:val="000D3C21"/>
    <w:rsid w:val="000D40B2"/>
    <w:rsid w:val="000D4163"/>
    <w:rsid w:val="000D5837"/>
    <w:rsid w:val="000D5A09"/>
    <w:rsid w:val="000D649A"/>
    <w:rsid w:val="000D6A22"/>
    <w:rsid w:val="000D6C52"/>
    <w:rsid w:val="000D6EB5"/>
    <w:rsid w:val="000D6ED4"/>
    <w:rsid w:val="000D6FC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4990"/>
    <w:rsid w:val="000E5659"/>
    <w:rsid w:val="000E57BB"/>
    <w:rsid w:val="000E653E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3530"/>
    <w:rsid w:val="000F4706"/>
    <w:rsid w:val="000F4C81"/>
    <w:rsid w:val="000F562E"/>
    <w:rsid w:val="000F6DA3"/>
    <w:rsid w:val="000F6FA7"/>
    <w:rsid w:val="0010031F"/>
    <w:rsid w:val="0010051F"/>
    <w:rsid w:val="00100860"/>
    <w:rsid w:val="001008CF"/>
    <w:rsid w:val="00100D7B"/>
    <w:rsid w:val="001011C3"/>
    <w:rsid w:val="0010229D"/>
    <w:rsid w:val="00102D7F"/>
    <w:rsid w:val="00102FB7"/>
    <w:rsid w:val="00102FC6"/>
    <w:rsid w:val="00103680"/>
    <w:rsid w:val="001036E0"/>
    <w:rsid w:val="001041C8"/>
    <w:rsid w:val="00104D29"/>
    <w:rsid w:val="001051ED"/>
    <w:rsid w:val="00106F42"/>
    <w:rsid w:val="00107637"/>
    <w:rsid w:val="00107F69"/>
    <w:rsid w:val="001103C8"/>
    <w:rsid w:val="001106A6"/>
    <w:rsid w:val="00110D87"/>
    <w:rsid w:val="00110F0F"/>
    <w:rsid w:val="00110FCC"/>
    <w:rsid w:val="00111370"/>
    <w:rsid w:val="00112462"/>
    <w:rsid w:val="00113D59"/>
    <w:rsid w:val="001146CE"/>
    <w:rsid w:val="00114DB9"/>
    <w:rsid w:val="001150CC"/>
    <w:rsid w:val="001150DE"/>
    <w:rsid w:val="0011555F"/>
    <w:rsid w:val="00116087"/>
    <w:rsid w:val="001168DC"/>
    <w:rsid w:val="001169C2"/>
    <w:rsid w:val="00116AA0"/>
    <w:rsid w:val="00116E21"/>
    <w:rsid w:val="0011793C"/>
    <w:rsid w:val="00117CCB"/>
    <w:rsid w:val="00120A2D"/>
    <w:rsid w:val="001210F2"/>
    <w:rsid w:val="00121618"/>
    <w:rsid w:val="001227F5"/>
    <w:rsid w:val="00123673"/>
    <w:rsid w:val="00123791"/>
    <w:rsid w:val="00123F25"/>
    <w:rsid w:val="00124924"/>
    <w:rsid w:val="001249C0"/>
    <w:rsid w:val="00124A79"/>
    <w:rsid w:val="00124D9C"/>
    <w:rsid w:val="0012511E"/>
    <w:rsid w:val="00125191"/>
    <w:rsid w:val="0012536F"/>
    <w:rsid w:val="00125926"/>
    <w:rsid w:val="00126908"/>
    <w:rsid w:val="001278D3"/>
    <w:rsid w:val="001300ED"/>
    <w:rsid w:val="00130296"/>
    <w:rsid w:val="001309C7"/>
    <w:rsid w:val="00130CDE"/>
    <w:rsid w:val="00131953"/>
    <w:rsid w:val="0013256A"/>
    <w:rsid w:val="00132B63"/>
    <w:rsid w:val="001330A4"/>
    <w:rsid w:val="00133770"/>
    <w:rsid w:val="00136135"/>
    <w:rsid w:val="00136400"/>
    <w:rsid w:val="00136405"/>
    <w:rsid w:val="00136B28"/>
    <w:rsid w:val="00137070"/>
    <w:rsid w:val="00140436"/>
    <w:rsid w:val="00141957"/>
    <w:rsid w:val="001423B6"/>
    <w:rsid w:val="00142769"/>
    <w:rsid w:val="00142A38"/>
    <w:rsid w:val="00143666"/>
    <w:rsid w:val="001437D8"/>
    <w:rsid w:val="0014407C"/>
    <w:rsid w:val="001440E1"/>
    <w:rsid w:val="001441AC"/>
    <w:rsid w:val="001448A7"/>
    <w:rsid w:val="00146621"/>
    <w:rsid w:val="0014694D"/>
    <w:rsid w:val="0014723D"/>
    <w:rsid w:val="001472AE"/>
    <w:rsid w:val="00147859"/>
    <w:rsid w:val="001478E5"/>
    <w:rsid w:val="00147CE5"/>
    <w:rsid w:val="0015053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54FC"/>
    <w:rsid w:val="001569B7"/>
    <w:rsid w:val="001574DE"/>
    <w:rsid w:val="00157C49"/>
    <w:rsid w:val="00160222"/>
    <w:rsid w:val="0016135A"/>
    <w:rsid w:val="001618B1"/>
    <w:rsid w:val="00161EE4"/>
    <w:rsid w:val="00162325"/>
    <w:rsid w:val="001637BD"/>
    <w:rsid w:val="001642B1"/>
    <w:rsid w:val="001651EA"/>
    <w:rsid w:val="0016593E"/>
    <w:rsid w:val="00165CCE"/>
    <w:rsid w:val="00166CCC"/>
    <w:rsid w:val="001673C8"/>
    <w:rsid w:val="00167FEF"/>
    <w:rsid w:val="00170787"/>
    <w:rsid w:val="0017078D"/>
    <w:rsid w:val="001711D0"/>
    <w:rsid w:val="00171B89"/>
    <w:rsid w:val="001724A2"/>
    <w:rsid w:val="001727AC"/>
    <w:rsid w:val="00172D0E"/>
    <w:rsid w:val="0017342A"/>
    <w:rsid w:val="001739CD"/>
    <w:rsid w:val="00173E62"/>
    <w:rsid w:val="0017453C"/>
    <w:rsid w:val="00174AB5"/>
    <w:rsid w:val="00174B8B"/>
    <w:rsid w:val="00176A88"/>
    <w:rsid w:val="0017749E"/>
    <w:rsid w:val="00177A9D"/>
    <w:rsid w:val="00180FB3"/>
    <w:rsid w:val="00181042"/>
    <w:rsid w:val="001822EE"/>
    <w:rsid w:val="0018259F"/>
    <w:rsid w:val="001827A7"/>
    <w:rsid w:val="00183104"/>
    <w:rsid w:val="001836C4"/>
    <w:rsid w:val="001838F6"/>
    <w:rsid w:val="00184504"/>
    <w:rsid w:val="00184641"/>
    <w:rsid w:val="001849CF"/>
    <w:rsid w:val="00184ACE"/>
    <w:rsid w:val="00184C93"/>
    <w:rsid w:val="00184E4A"/>
    <w:rsid w:val="001851A9"/>
    <w:rsid w:val="00185443"/>
    <w:rsid w:val="00185BAA"/>
    <w:rsid w:val="00185D11"/>
    <w:rsid w:val="0018668E"/>
    <w:rsid w:val="001866D5"/>
    <w:rsid w:val="0018682C"/>
    <w:rsid w:val="00187085"/>
    <w:rsid w:val="00187463"/>
    <w:rsid w:val="001876B3"/>
    <w:rsid w:val="001877D5"/>
    <w:rsid w:val="00190A11"/>
    <w:rsid w:val="001916DC"/>
    <w:rsid w:val="00192087"/>
    <w:rsid w:val="00192622"/>
    <w:rsid w:val="001938AD"/>
    <w:rsid w:val="00193916"/>
    <w:rsid w:val="00193D32"/>
    <w:rsid w:val="00193F76"/>
    <w:rsid w:val="00194231"/>
    <w:rsid w:val="00194ED8"/>
    <w:rsid w:val="001951DA"/>
    <w:rsid w:val="001951E0"/>
    <w:rsid w:val="00195A10"/>
    <w:rsid w:val="00196B22"/>
    <w:rsid w:val="00197DA0"/>
    <w:rsid w:val="00197F97"/>
    <w:rsid w:val="001A10E7"/>
    <w:rsid w:val="001A118C"/>
    <w:rsid w:val="001A15C2"/>
    <w:rsid w:val="001A183C"/>
    <w:rsid w:val="001A1F61"/>
    <w:rsid w:val="001A398A"/>
    <w:rsid w:val="001A4011"/>
    <w:rsid w:val="001A4BE1"/>
    <w:rsid w:val="001A4CA1"/>
    <w:rsid w:val="001A5D76"/>
    <w:rsid w:val="001A61FD"/>
    <w:rsid w:val="001A6818"/>
    <w:rsid w:val="001A6B0B"/>
    <w:rsid w:val="001A7C25"/>
    <w:rsid w:val="001B0278"/>
    <w:rsid w:val="001B03CA"/>
    <w:rsid w:val="001B0DBB"/>
    <w:rsid w:val="001B0F6B"/>
    <w:rsid w:val="001B12FA"/>
    <w:rsid w:val="001B135D"/>
    <w:rsid w:val="001B14F8"/>
    <w:rsid w:val="001B182C"/>
    <w:rsid w:val="001B1D73"/>
    <w:rsid w:val="001B1EC1"/>
    <w:rsid w:val="001B232A"/>
    <w:rsid w:val="001B2E48"/>
    <w:rsid w:val="001B2E99"/>
    <w:rsid w:val="001B2FCF"/>
    <w:rsid w:val="001B32EB"/>
    <w:rsid w:val="001B591F"/>
    <w:rsid w:val="001B5E90"/>
    <w:rsid w:val="001B6C72"/>
    <w:rsid w:val="001B709A"/>
    <w:rsid w:val="001B7887"/>
    <w:rsid w:val="001C0595"/>
    <w:rsid w:val="001C134E"/>
    <w:rsid w:val="001C1722"/>
    <w:rsid w:val="001C20A2"/>
    <w:rsid w:val="001C21E8"/>
    <w:rsid w:val="001C24DE"/>
    <w:rsid w:val="001C2734"/>
    <w:rsid w:val="001C2C90"/>
    <w:rsid w:val="001C3269"/>
    <w:rsid w:val="001C37B9"/>
    <w:rsid w:val="001C39FC"/>
    <w:rsid w:val="001C3CA0"/>
    <w:rsid w:val="001C498A"/>
    <w:rsid w:val="001C5337"/>
    <w:rsid w:val="001C587A"/>
    <w:rsid w:val="001C6030"/>
    <w:rsid w:val="001C6453"/>
    <w:rsid w:val="001C6488"/>
    <w:rsid w:val="001C6B34"/>
    <w:rsid w:val="001C73BB"/>
    <w:rsid w:val="001C74E0"/>
    <w:rsid w:val="001C7665"/>
    <w:rsid w:val="001C7E42"/>
    <w:rsid w:val="001C7F4E"/>
    <w:rsid w:val="001D0E7D"/>
    <w:rsid w:val="001D111C"/>
    <w:rsid w:val="001D1A41"/>
    <w:rsid w:val="001D1C93"/>
    <w:rsid w:val="001D1DB4"/>
    <w:rsid w:val="001D1F5B"/>
    <w:rsid w:val="001D26AE"/>
    <w:rsid w:val="001D2F4A"/>
    <w:rsid w:val="001D3524"/>
    <w:rsid w:val="001D3D88"/>
    <w:rsid w:val="001D3EB6"/>
    <w:rsid w:val="001D4B15"/>
    <w:rsid w:val="001D4D4F"/>
    <w:rsid w:val="001D52B5"/>
    <w:rsid w:val="001D5745"/>
    <w:rsid w:val="001D5822"/>
    <w:rsid w:val="001D595C"/>
    <w:rsid w:val="001D59B8"/>
    <w:rsid w:val="001D5B90"/>
    <w:rsid w:val="001D5C53"/>
    <w:rsid w:val="001D5F09"/>
    <w:rsid w:val="001D6199"/>
    <w:rsid w:val="001D68BA"/>
    <w:rsid w:val="001D6AE9"/>
    <w:rsid w:val="001D6B85"/>
    <w:rsid w:val="001D7035"/>
    <w:rsid w:val="001D7C82"/>
    <w:rsid w:val="001E10A1"/>
    <w:rsid w:val="001E1437"/>
    <w:rsid w:val="001E1860"/>
    <w:rsid w:val="001E32BD"/>
    <w:rsid w:val="001E32F8"/>
    <w:rsid w:val="001E3363"/>
    <w:rsid w:val="001E3BF5"/>
    <w:rsid w:val="001E401E"/>
    <w:rsid w:val="001E4E8F"/>
    <w:rsid w:val="001E5E53"/>
    <w:rsid w:val="001E5FBB"/>
    <w:rsid w:val="001E62F5"/>
    <w:rsid w:val="001E635E"/>
    <w:rsid w:val="001E6FC6"/>
    <w:rsid w:val="001E7C12"/>
    <w:rsid w:val="001E7C42"/>
    <w:rsid w:val="001E7C90"/>
    <w:rsid w:val="001F0112"/>
    <w:rsid w:val="001F0262"/>
    <w:rsid w:val="001F168A"/>
    <w:rsid w:val="001F294B"/>
    <w:rsid w:val="001F2C39"/>
    <w:rsid w:val="001F3F79"/>
    <w:rsid w:val="001F49C6"/>
    <w:rsid w:val="001F54EA"/>
    <w:rsid w:val="001F58F3"/>
    <w:rsid w:val="001F5AD5"/>
    <w:rsid w:val="001F65AE"/>
    <w:rsid w:val="001F6953"/>
    <w:rsid w:val="001F76A8"/>
    <w:rsid w:val="0020000A"/>
    <w:rsid w:val="00200FCE"/>
    <w:rsid w:val="00201D93"/>
    <w:rsid w:val="0020211C"/>
    <w:rsid w:val="002032EF"/>
    <w:rsid w:val="00203B4D"/>
    <w:rsid w:val="00203F70"/>
    <w:rsid w:val="00204067"/>
    <w:rsid w:val="002041C7"/>
    <w:rsid w:val="002045FE"/>
    <w:rsid w:val="00204F63"/>
    <w:rsid w:val="002050D8"/>
    <w:rsid w:val="0020565C"/>
    <w:rsid w:val="00206276"/>
    <w:rsid w:val="002062C4"/>
    <w:rsid w:val="00206396"/>
    <w:rsid w:val="0020662D"/>
    <w:rsid w:val="00206652"/>
    <w:rsid w:val="00206A11"/>
    <w:rsid w:val="00206A18"/>
    <w:rsid w:val="002072DA"/>
    <w:rsid w:val="002076A6"/>
    <w:rsid w:val="00207AAA"/>
    <w:rsid w:val="002105B7"/>
    <w:rsid w:val="00210B9A"/>
    <w:rsid w:val="00211153"/>
    <w:rsid w:val="00212A90"/>
    <w:rsid w:val="00212D5B"/>
    <w:rsid w:val="0021324D"/>
    <w:rsid w:val="002132E2"/>
    <w:rsid w:val="00213623"/>
    <w:rsid w:val="00213B0B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41F"/>
    <w:rsid w:val="00217574"/>
    <w:rsid w:val="00217F09"/>
    <w:rsid w:val="0022181E"/>
    <w:rsid w:val="00221A11"/>
    <w:rsid w:val="00221E7B"/>
    <w:rsid w:val="00222074"/>
    <w:rsid w:val="002228F0"/>
    <w:rsid w:val="00222D87"/>
    <w:rsid w:val="0022317F"/>
    <w:rsid w:val="00223313"/>
    <w:rsid w:val="00223786"/>
    <w:rsid w:val="00224A0E"/>
    <w:rsid w:val="00224B87"/>
    <w:rsid w:val="00225101"/>
    <w:rsid w:val="00225314"/>
    <w:rsid w:val="002262D6"/>
    <w:rsid w:val="00226375"/>
    <w:rsid w:val="002266A1"/>
    <w:rsid w:val="00226977"/>
    <w:rsid w:val="00226C1B"/>
    <w:rsid w:val="00226D54"/>
    <w:rsid w:val="00227073"/>
    <w:rsid w:val="002273D0"/>
    <w:rsid w:val="00230948"/>
    <w:rsid w:val="002313BE"/>
    <w:rsid w:val="002313C5"/>
    <w:rsid w:val="0023167A"/>
    <w:rsid w:val="00231730"/>
    <w:rsid w:val="00233621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4A1"/>
    <w:rsid w:val="00237BCB"/>
    <w:rsid w:val="002400D6"/>
    <w:rsid w:val="002400E0"/>
    <w:rsid w:val="00240783"/>
    <w:rsid w:val="00241573"/>
    <w:rsid w:val="00241ADF"/>
    <w:rsid w:val="00242D4E"/>
    <w:rsid w:val="0024333A"/>
    <w:rsid w:val="00243581"/>
    <w:rsid w:val="0024417E"/>
    <w:rsid w:val="00244351"/>
    <w:rsid w:val="002445A1"/>
    <w:rsid w:val="00244764"/>
    <w:rsid w:val="00245B04"/>
    <w:rsid w:val="00245D3A"/>
    <w:rsid w:val="00246059"/>
    <w:rsid w:val="00246534"/>
    <w:rsid w:val="00246962"/>
    <w:rsid w:val="00246F45"/>
    <w:rsid w:val="00247697"/>
    <w:rsid w:val="00247EEC"/>
    <w:rsid w:val="00250BE1"/>
    <w:rsid w:val="00250FB8"/>
    <w:rsid w:val="00251657"/>
    <w:rsid w:val="0025206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010"/>
    <w:rsid w:val="002616A6"/>
    <w:rsid w:val="002616FD"/>
    <w:rsid w:val="00261892"/>
    <w:rsid w:val="00261D1A"/>
    <w:rsid w:val="0026203D"/>
    <w:rsid w:val="00262623"/>
    <w:rsid w:val="002628DF"/>
    <w:rsid w:val="002638D9"/>
    <w:rsid w:val="00263C82"/>
    <w:rsid w:val="00265F04"/>
    <w:rsid w:val="002704DA"/>
    <w:rsid w:val="00270F8A"/>
    <w:rsid w:val="0027111B"/>
    <w:rsid w:val="00271A87"/>
    <w:rsid w:val="00271A90"/>
    <w:rsid w:val="002728FA"/>
    <w:rsid w:val="002729CA"/>
    <w:rsid w:val="00272AA4"/>
    <w:rsid w:val="00272C3D"/>
    <w:rsid w:val="00272EC0"/>
    <w:rsid w:val="00273098"/>
    <w:rsid w:val="0027314E"/>
    <w:rsid w:val="00273AB8"/>
    <w:rsid w:val="00273F48"/>
    <w:rsid w:val="00274011"/>
    <w:rsid w:val="0027447B"/>
    <w:rsid w:val="0027462D"/>
    <w:rsid w:val="002746B1"/>
    <w:rsid w:val="0027487F"/>
    <w:rsid w:val="00274BF2"/>
    <w:rsid w:val="002753EB"/>
    <w:rsid w:val="00275577"/>
    <w:rsid w:val="00275898"/>
    <w:rsid w:val="00275F69"/>
    <w:rsid w:val="0027661E"/>
    <w:rsid w:val="00276811"/>
    <w:rsid w:val="00276BAE"/>
    <w:rsid w:val="00276FEF"/>
    <w:rsid w:val="0027751B"/>
    <w:rsid w:val="00277A49"/>
    <w:rsid w:val="00277A82"/>
    <w:rsid w:val="00277FA8"/>
    <w:rsid w:val="0028048B"/>
    <w:rsid w:val="002804AA"/>
    <w:rsid w:val="002806C1"/>
    <w:rsid w:val="0028091F"/>
    <w:rsid w:val="00280AD0"/>
    <w:rsid w:val="00280B2D"/>
    <w:rsid w:val="00280E18"/>
    <w:rsid w:val="002812CA"/>
    <w:rsid w:val="00281745"/>
    <w:rsid w:val="0028194D"/>
    <w:rsid w:val="00281974"/>
    <w:rsid w:val="00282010"/>
    <w:rsid w:val="00282699"/>
    <w:rsid w:val="002831EA"/>
    <w:rsid w:val="0028458E"/>
    <w:rsid w:val="002846F0"/>
    <w:rsid w:val="00284B6F"/>
    <w:rsid w:val="00284EF5"/>
    <w:rsid w:val="0028515F"/>
    <w:rsid w:val="00285AA1"/>
    <w:rsid w:val="002875B8"/>
    <w:rsid w:val="00287CA4"/>
    <w:rsid w:val="00290423"/>
    <w:rsid w:val="0029096F"/>
    <w:rsid w:val="00290C5A"/>
    <w:rsid w:val="0029127C"/>
    <w:rsid w:val="002916AE"/>
    <w:rsid w:val="00291E8A"/>
    <w:rsid w:val="002926DF"/>
    <w:rsid w:val="002927A5"/>
    <w:rsid w:val="00292AB6"/>
    <w:rsid w:val="00292E63"/>
    <w:rsid w:val="002934C4"/>
    <w:rsid w:val="00293800"/>
    <w:rsid w:val="00293845"/>
    <w:rsid w:val="00293B55"/>
    <w:rsid w:val="002942EF"/>
    <w:rsid w:val="00294448"/>
    <w:rsid w:val="00294AF1"/>
    <w:rsid w:val="00294AF8"/>
    <w:rsid w:val="00295072"/>
    <w:rsid w:val="00295981"/>
    <w:rsid w:val="00295A8B"/>
    <w:rsid w:val="00295F04"/>
    <w:rsid w:val="002960B2"/>
    <w:rsid w:val="00296697"/>
    <w:rsid w:val="00296F9F"/>
    <w:rsid w:val="002971DB"/>
    <w:rsid w:val="00297350"/>
    <w:rsid w:val="00297546"/>
    <w:rsid w:val="00297881"/>
    <w:rsid w:val="00297BEE"/>
    <w:rsid w:val="00297D94"/>
    <w:rsid w:val="002A0DB5"/>
    <w:rsid w:val="002A0E25"/>
    <w:rsid w:val="002A0F80"/>
    <w:rsid w:val="002A18D4"/>
    <w:rsid w:val="002A2450"/>
    <w:rsid w:val="002A2847"/>
    <w:rsid w:val="002A2928"/>
    <w:rsid w:val="002A29DF"/>
    <w:rsid w:val="002A3B62"/>
    <w:rsid w:val="002A46B3"/>
    <w:rsid w:val="002A527B"/>
    <w:rsid w:val="002A554B"/>
    <w:rsid w:val="002A55E6"/>
    <w:rsid w:val="002A6342"/>
    <w:rsid w:val="002A67F5"/>
    <w:rsid w:val="002A744A"/>
    <w:rsid w:val="002A7525"/>
    <w:rsid w:val="002A7CA8"/>
    <w:rsid w:val="002B0472"/>
    <w:rsid w:val="002B0E69"/>
    <w:rsid w:val="002B0F39"/>
    <w:rsid w:val="002B1246"/>
    <w:rsid w:val="002B1ED0"/>
    <w:rsid w:val="002B21AE"/>
    <w:rsid w:val="002B2317"/>
    <w:rsid w:val="002B2322"/>
    <w:rsid w:val="002B2CF1"/>
    <w:rsid w:val="002B307A"/>
    <w:rsid w:val="002B34F4"/>
    <w:rsid w:val="002B40D0"/>
    <w:rsid w:val="002B4142"/>
    <w:rsid w:val="002B4350"/>
    <w:rsid w:val="002B490B"/>
    <w:rsid w:val="002B4F61"/>
    <w:rsid w:val="002B5A75"/>
    <w:rsid w:val="002B5F68"/>
    <w:rsid w:val="002B6591"/>
    <w:rsid w:val="002B6B12"/>
    <w:rsid w:val="002B6CF7"/>
    <w:rsid w:val="002C0714"/>
    <w:rsid w:val="002C18E4"/>
    <w:rsid w:val="002C18ED"/>
    <w:rsid w:val="002C1AF4"/>
    <w:rsid w:val="002C2BE7"/>
    <w:rsid w:val="002C3179"/>
    <w:rsid w:val="002C350E"/>
    <w:rsid w:val="002C44DF"/>
    <w:rsid w:val="002C59CC"/>
    <w:rsid w:val="002C6626"/>
    <w:rsid w:val="002C67B2"/>
    <w:rsid w:val="002C6894"/>
    <w:rsid w:val="002C6AB8"/>
    <w:rsid w:val="002C7389"/>
    <w:rsid w:val="002C747B"/>
    <w:rsid w:val="002C78BB"/>
    <w:rsid w:val="002C7ECE"/>
    <w:rsid w:val="002D0627"/>
    <w:rsid w:val="002D0D8F"/>
    <w:rsid w:val="002D1C43"/>
    <w:rsid w:val="002D1D7E"/>
    <w:rsid w:val="002D253A"/>
    <w:rsid w:val="002D2817"/>
    <w:rsid w:val="002D3B39"/>
    <w:rsid w:val="002D45CF"/>
    <w:rsid w:val="002D4D8C"/>
    <w:rsid w:val="002D5048"/>
    <w:rsid w:val="002D7150"/>
    <w:rsid w:val="002D74FE"/>
    <w:rsid w:val="002D7C69"/>
    <w:rsid w:val="002E06C7"/>
    <w:rsid w:val="002E07F7"/>
    <w:rsid w:val="002E0F81"/>
    <w:rsid w:val="002E14D1"/>
    <w:rsid w:val="002E15A6"/>
    <w:rsid w:val="002E1763"/>
    <w:rsid w:val="002E42E9"/>
    <w:rsid w:val="002E5950"/>
    <w:rsid w:val="002E60F7"/>
    <w:rsid w:val="002E6140"/>
    <w:rsid w:val="002E6352"/>
    <w:rsid w:val="002E6985"/>
    <w:rsid w:val="002E6E6D"/>
    <w:rsid w:val="002E6EE3"/>
    <w:rsid w:val="002E71B6"/>
    <w:rsid w:val="002E7E42"/>
    <w:rsid w:val="002F0333"/>
    <w:rsid w:val="002F05FB"/>
    <w:rsid w:val="002F0A21"/>
    <w:rsid w:val="002F0D6E"/>
    <w:rsid w:val="002F0FC5"/>
    <w:rsid w:val="002F1335"/>
    <w:rsid w:val="002F1635"/>
    <w:rsid w:val="002F18AB"/>
    <w:rsid w:val="002F18BD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2F7EC3"/>
    <w:rsid w:val="00300A6C"/>
    <w:rsid w:val="00301F11"/>
    <w:rsid w:val="00302E68"/>
    <w:rsid w:val="00304EF4"/>
    <w:rsid w:val="00304F22"/>
    <w:rsid w:val="00305079"/>
    <w:rsid w:val="00305706"/>
    <w:rsid w:val="0030629D"/>
    <w:rsid w:val="0030670A"/>
    <w:rsid w:val="00306C7C"/>
    <w:rsid w:val="0030795B"/>
    <w:rsid w:val="00307A7B"/>
    <w:rsid w:val="00307FF2"/>
    <w:rsid w:val="00310DC2"/>
    <w:rsid w:val="00311663"/>
    <w:rsid w:val="00311E24"/>
    <w:rsid w:val="00311F34"/>
    <w:rsid w:val="0031268B"/>
    <w:rsid w:val="00312B00"/>
    <w:rsid w:val="00312B07"/>
    <w:rsid w:val="00312D44"/>
    <w:rsid w:val="003135D9"/>
    <w:rsid w:val="0031427D"/>
    <w:rsid w:val="003144F7"/>
    <w:rsid w:val="00315264"/>
    <w:rsid w:val="00315426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C88"/>
    <w:rsid w:val="00320D7D"/>
    <w:rsid w:val="003215E5"/>
    <w:rsid w:val="003216C9"/>
    <w:rsid w:val="00321C88"/>
    <w:rsid w:val="00321C8C"/>
    <w:rsid w:val="0032217D"/>
    <w:rsid w:val="00322378"/>
    <w:rsid w:val="0032239D"/>
    <w:rsid w:val="0032239E"/>
    <w:rsid w:val="003225A8"/>
    <w:rsid w:val="00322EDD"/>
    <w:rsid w:val="00323B73"/>
    <w:rsid w:val="00323EAA"/>
    <w:rsid w:val="0032494E"/>
    <w:rsid w:val="00325007"/>
    <w:rsid w:val="0032506F"/>
    <w:rsid w:val="00325449"/>
    <w:rsid w:val="00326316"/>
    <w:rsid w:val="00326CC8"/>
    <w:rsid w:val="00326E22"/>
    <w:rsid w:val="0032713C"/>
    <w:rsid w:val="00327489"/>
    <w:rsid w:val="00327BFE"/>
    <w:rsid w:val="00327E72"/>
    <w:rsid w:val="00330A6A"/>
    <w:rsid w:val="003314A1"/>
    <w:rsid w:val="0033195D"/>
    <w:rsid w:val="00332320"/>
    <w:rsid w:val="0033276C"/>
    <w:rsid w:val="0033293D"/>
    <w:rsid w:val="00332FEA"/>
    <w:rsid w:val="00333292"/>
    <w:rsid w:val="00334A5E"/>
    <w:rsid w:val="00334CA4"/>
    <w:rsid w:val="003351AE"/>
    <w:rsid w:val="0033544C"/>
    <w:rsid w:val="00335810"/>
    <w:rsid w:val="00335920"/>
    <w:rsid w:val="00335B0D"/>
    <w:rsid w:val="00335EE2"/>
    <w:rsid w:val="003362BA"/>
    <w:rsid w:val="003364EB"/>
    <w:rsid w:val="00337200"/>
    <w:rsid w:val="003379A2"/>
    <w:rsid w:val="00337C08"/>
    <w:rsid w:val="00337CF1"/>
    <w:rsid w:val="00341295"/>
    <w:rsid w:val="0034166E"/>
    <w:rsid w:val="00341E6A"/>
    <w:rsid w:val="00342982"/>
    <w:rsid w:val="003429F7"/>
    <w:rsid w:val="00343679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6ADF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D0"/>
    <w:rsid w:val="00364DED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A7"/>
    <w:rsid w:val="00370FDD"/>
    <w:rsid w:val="0037112C"/>
    <w:rsid w:val="003714AF"/>
    <w:rsid w:val="0037157B"/>
    <w:rsid w:val="0037178F"/>
    <w:rsid w:val="003718AC"/>
    <w:rsid w:val="00371FC0"/>
    <w:rsid w:val="00371FF4"/>
    <w:rsid w:val="00371FF7"/>
    <w:rsid w:val="003722D2"/>
    <w:rsid w:val="0037249B"/>
    <w:rsid w:val="0037365B"/>
    <w:rsid w:val="00373882"/>
    <w:rsid w:val="00373E8B"/>
    <w:rsid w:val="003743CB"/>
    <w:rsid w:val="00374439"/>
    <w:rsid w:val="0037497B"/>
    <w:rsid w:val="003749BC"/>
    <w:rsid w:val="003751A7"/>
    <w:rsid w:val="00375699"/>
    <w:rsid w:val="003758B4"/>
    <w:rsid w:val="00375EE7"/>
    <w:rsid w:val="00376347"/>
    <w:rsid w:val="00376DC6"/>
    <w:rsid w:val="003772BE"/>
    <w:rsid w:val="003775C5"/>
    <w:rsid w:val="0037765E"/>
    <w:rsid w:val="00377AEF"/>
    <w:rsid w:val="00377CE9"/>
    <w:rsid w:val="00377E61"/>
    <w:rsid w:val="00377E99"/>
    <w:rsid w:val="00380883"/>
    <w:rsid w:val="00380ACD"/>
    <w:rsid w:val="00380AF2"/>
    <w:rsid w:val="00380F5A"/>
    <w:rsid w:val="0038185D"/>
    <w:rsid w:val="003818BE"/>
    <w:rsid w:val="003828E7"/>
    <w:rsid w:val="00382B28"/>
    <w:rsid w:val="0038341F"/>
    <w:rsid w:val="00383F83"/>
    <w:rsid w:val="00384314"/>
    <w:rsid w:val="003843DB"/>
    <w:rsid w:val="0038490F"/>
    <w:rsid w:val="00385406"/>
    <w:rsid w:val="00385755"/>
    <w:rsid w:val="00386318"/>
    <w:rsid w:val="00386583"/>
    <w:rsid w:val="003865B2"/>
    <w:rsid w:val="003869BC"/>
    <w:rsid w:val="00386DF6"/>
    <w:rsid w:val="00387F27"/>
    <w:rsid w:val="0039008F"/>
    <w:rsid w:val="00390BBF"/>
    <w:rsid w:val="003910FE"/>
    <w:rsid w:val="003912B0"/>
    <w:rsid w:val="00391524"/>
    <w:rsid w:val="003916F7"/>
    <w:rsid w:val="00392A4F"/>
    <w:rsid w:val="00392F1D"/>
    <w:rsid w:val="00393761"/>
    <w:rsid w:val="00393B0C"/>
    <w:rsid w:val="003945FA"/>
    <w:rsid w:val="00395A21"/>
    <w:rsid w:val="003962EE"/>
    <w:rsid w:val="003964BB"/>
    <w:rsid w:val="00396811"/>
    <w:rsid w:val="00396965"/>
    <w:rsid w:val="00397026"/>
    <w:rsid w:val="00397267"/>
    <w:rsid w:val="00397D18"/>
    <w:rsid w:val="003A082F"/>
    <w:rsid w:val="003A1AEE"/>
    <w:rsid w:val="003A1B36"/>
    <w:rsid w:val="003A1F00"/>
    <w:rsid w:val="003A4268"/>
    <w:rsid w:val="003A44D9"/>
    <w:rsid w:val="003A470D"/>
    <w:rsid w:val="003A5316"/>
    <w:rsid w:val="003A64C5"/>
    <w:rsid w:val="003A6C6F"/>
    <w:rsid w:val="003A6F6A"/>
    <w:rsid w:val="003A7475"/>
    <w:rsid w:val="003A74F6"/>
    <w:rsid w:val="003A7716"/>
    <w:rsid w:val="003A775E"/>
    <w:rsid w:val="003B0DE8"/>
    <w:rsid w:val="003B111D"/>
    <w:rsid w:val="003B1143"/>
    <w:rsid w:val="003B1303"/>
    <w:rsid w:val="003B1454"/>
    <w:rsid w:val="003B16AF"/>
    <w:rsid w:val="003B2C69"/>
    <w:rsid w:val="003B3364"/>
    <w:rsid w:val="003B487F"/>
    <w:rsid w:val="003B498C"/>
    <w:rsid w:val="003B5382"/>
    <w:rsid w:val="003B61A1"/>
    <w:rsid w:val="003B6B5C"/>
    <w:rsid w:val="003B7695"/>
    <w:rsid w:val="003C0CBC"/>
    <w:rsid w:val="003C1F9F"/>
    <w:rsid w:val="003C2F2F"/>
    <w:rsid w:val="003C3B9D"/>
    <w:rsid w:val="003C3DDD"/>
    <w:rsid w:val="003C47E8"/>
    <w:rsid w:val="003C491B"/>
    <w:rsid w:val="003C51FA"/>
    <w:rsid w:val="003C5597"/>
    <w:rsid w:val="003C5655"/>
    <w:rsid w:val="003C59E0"/>
    <w:rsid w:val="003C5CC8"/>
    <w:rsid w:val="003C5FE6"/>
    <w:rsid w:val="003C63AB"/>
    <w:rsid w:val="003C6580"/>
    <w:rsid w:val="003C6978"/>
    <w:rsid w:val="003C6B82"/>
    <w:rsid w:val="003C6BCC"/>
    <w:rsid w:val="003C6C8D"/>
    <w:rsid w:val="003C70E1"/>
    <w:rsid w:val="003C771C"/>
    <w:rsid w:val="003C7B40"/>
    <w:rsid w:val="003D0C5D"/>
    <w:rsid w:val="003D111D"/>
    <w:rsid w:val="003D1124"/>
    <w:rsid w:val="003D1D0E"/>
    <w:rsid w:val="003D23E6"/>
    <w:rsid w:val="003D2F9E"/>
    <w:rsid w:val="003D36B7"/>
    <w:rsid w:val="003D38E6"/>
    <w:rsid w:val="003D39A6"/>
    <w:rsid w:val="003D39E5"/>
    <w:rsid w:val="003D4F95"/>
    <w:rsid w:val="003D51A5"/>
    <w:rsid w:val="003D5F42"/>
    <w:rsid w:val="003D60A9"/>
    <w:rsid w:val="003D67CE"/>
    <w:rsid w:val="003D6E8C"/>
    <w:rsid w:val="003D7174"/>
    <w:rsid w:val="003D72B7"/>
    <w:rsid w:val="003D744D"/>
    <w:rsid w:val="003D7AFD"/>
    <w:rsid w:val="003D7BD2"/>
    <w:rsid w:val="003E0083"/>
    <w:rsid w:val="003E00C6"/>
    <w:rsid w:val="003E02BE"/>
    <w:rsid w:val="003E06AE"/>
    <w:rsid w:val="003E0EA7"/>
    <w:rsid w:val="003E1A66"/>
    <w:rsid w:val="003E21BA"/>
    <w:rsid w:val="003E27A3"/>
    <w:rsid w:val="003E29E9"/>
    <w:rsid w:val="003E3CB8"/>
    <w:rsid w:val="003E3D29"/>
    <w:rsid w:val="003E3F96"/>
    <w:rsid w:val="003E49FC"/>
    <w:rsid w:val="003E4DA3"/>
    <w:rsid w:val="003E4E6E"/>
    <w:rsid w:val="003E5573"/>
    <w:rsid w:val="003E5F72"/>
    <w:rsid w:val="003E60A9"/>
    <w:rsid w:val="003E6458"/>
    <w:rsid w:val="003E724E"/>
    <w:rsid w:val="003F0D5C"/>
    <w:rsid w:val="003F14B4"/>
    <w:rsid w:val="003F299C"/>
    <w:rsid w:val="003F2A28"/>
    <w:rsid w:val="003F3687"/>
    <w:rsid w:val="003F3D8F"/>
    <w:rsid w:val="003F49B3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18A5"/>
    <w:rsid w:val="00402144"/>
    <w:rsid w:val="00402CF0"/>
    <w:rsid w:val="004034E4"/>
    <w:rsid w:val="00403AF8"/>
    <w:rsid w:val="00403C1A"/>
    <w:rsid w:val="004041D0"/>
    <w:rsid w:val="004045B9"/>
    <w:rsid w:val="00404EF4"/>
    <w:rsid w:val="004050E8"/>
    <w:rsid w:val="00405731"/>
    <w:rsid w:val="004058BD"/>
    <w:rsid w:val="0040592A"/>
    <w:rsid w:val="00405FA4"/>
    <w:rsid w:val="00406013"/>
    <w:rsid w:val="0040713E"/>
    <w:rsid w:val="00410217"/>
    <w:rsid w:val="00410953"/>
    <w:rsid w:val="00411516"/>
    <w:rsid w:val="00411A1B"/>
    <w:rsid w:val="00411B7F"/>
    <w:rsid w:val="00411C0A"/>
    <w:rsid w:val="00412B98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29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0263"/>
    <w:rsid w:val="004306EE"/>
    <w:rsid w:val="004310DD"/>
    <w:rsid w:val="004312BD"/>
    <w:rsid w:val="0043132B"/>
    <w:rsid w:val="0043167B"/>
    <w:rsid w:val="00431A2A"/>
    <w:rsid w:val="00431C02"/>
    <w:rsid w:val="00431CD3"/>
    <w:rsid w:val="00433D2A"/>
    <w:rsid w:val="00434714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3BA7"/>
    <w:rsid w:val="00443D97"/>
    <w:rsid w:val="00444021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19E"/>
    <w:rsid w:val="00451DBA"/>
    <w:rsid w:val="00452262"/>
    <w:rsid w:val="00452A59"/>
    <w:rsid w:val="004533B0"/>
    <w:rsid w:val="00453B30"/>
    <w:rsid w:val="00453B71"/>
    <w:rsid w:val="004541E6"/>
    <w:rsid w:val="00454A1F"/>
    <w:rsid w:val="00454FA2"/>
    <w:rsid w:val="0045590E"/>
    <w:rsid w:val="00455921"/>
    <w:rsid w:val="00455BDD"/>
    <w:rsid w:val="00456546"/>
    <w:rsid w:val="00456840"/>
    <w:rsid w:val="00456C49"/>
    <w:rsid w:val="0045719E"/>
    <w:rsid w:val="00457733"/>
    <w:rsid w:val="004578B4"/>
    <w:rsid w:val="00457B39"/>
    <w:rsid w:val="0046104E"/>
    <w:rsid w:val="00461332"/>
    <w:rsid w:val="00461453"/>
    <w:rsid w:val="00461521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67817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5E98"/>
    <w:rsid w:val="004767D7"/>
    <w:rsid w:val="004767EC"/>
    <w:rsid w:val="004768E5"/>
    <w:rsid w:val="00476D65"/>
    <w:rsid w:val="00476EB9"/>
    <w:rsid w:val="00480306"/>
    <w:rsid w:val="00480ADD"/>
    <w:rsid w:val="00480B89"/>
    <w:rsid w:val="00480C22"/>
    <w:rsid w:val="00480F9F"/>
    <w:rsid w:val="004822B4"/>
    <w:rsid w:val="0048231B"/>
    <w:rsid w:val="00482378"/>
    <w:rsid w:val="004824F4"/>
    <w:rsid w:val="00482562"/>
    <w:rsid w:val="00483555"/>
    <w:rsid w:val="00483835"/>
    <w:rsid w:val="00483BBE"/>
    <w:rsid w:val="00484824"/>
    <w:rsid w:val="00484B58"/>
    <w:rsid w:val="004855B0"/>
    <w:rsid w:val="00485C2D"/>
    <w:rsid w:val="00485D94"/>
    <w:rsid w:val="0048629C"/>
    <w:rsid w:val="00486311"/>
    <w:rsid w:val="00486585"/>
    <w:rsid w:val="004865D0"/>
    <w:rsid w:val="00486B02"/>
    <w:rsid w:val="0048721F"/>
    <w:rsid w:val="00487378"/>
    <w:rsid w:val="00487646"/>
    <w:rsid w:val="004902D3"/>
    <w:rsid w:val="00490B78"/>
    <w:rsid w:val="00490CCF"/>
    <w:rsid w:val="00491253"/>
    <w:rsid w:val="004918D0"/>
    <w:rsid w:val="004918F9"/>
    <w:rsid w:val="00491B0A"/>
    <w:rsid w:val="00491C39"/>
    <w:rsid w:val="004921B7"/>
    <w:rsid w:val="004926AC"/>
    <w:rsid w:val="004931B7"/>
    <w:rsid w:val="00493792"/>
    <w:rsid w:val="0049621B"/>
    <w:rsid w:val="004962BE"/>
    <w:rsid w:val="00496FB2"/>
    <w:rsid w:val="004971A7"/>
    <w:rsid w:val="00497A6D"/>
    <w:rsid w:val="00497A8D"/>
    <w:rsid w:val="00497FC3"/>
    <w:rsid w:val="004A1717"/>
    <w:rsid w:val="004A18E8"/>
    <w:rsid w:val="004A1E50"/>
    <w:rsid w:val="004A255F"/>
    <w:rsid w:val="004A2906"/>
    <w:rsid w:val="004A29AD"/>
    <w:rsid w:val="004A3208"/>
    <w:rsid w:val="004A3444"/>
    <w:rsid w:val="004A3484"/>
    <w:rsid w:val="004A34A3"/>
    <w:rsid w:val="004A38B4"/>
    <w:rsid w:val="004A3D07"/>
    <w:rsid w:val="004A3FA4"/>
    <w:rsid w:val="004A401A"/>
    <w:rsid w:val="004A4819"/>
    <w:rsid w:val="004A4857"/>
    <w:rsid w:val="004A542F"/>
    <w:rsid w:val="004A5AD4"/>
    <w:rsid w:val="004A71D1"/>
    <w:rsid w:val="004A75A6"/>
    <w:rsid w:val="004A76F3"/>
    <w:rsid w:val="004A79AB"/>
    <w:rsid w:val="004A7DEB"/>
    <w:rsid w:val="004B091C"/>
    <w:rsid w:val="004B0E12"/>
    <w:rsid w:val="004B0E86"/>
    <w:rsid w:val="004B1B50"/>
    <w:rsid w:val="004B2033"/>
    <w:rsid w:val="004B239D"/>
    <w:rsid w:val="004B2FBB"/>
    <w:rsid w:val="004B3135"/>
    <w:rsid w:val="004B3BC8"/>
    <w:rsid w:val="004B4233"/>
    <w:rsid w:val="004B42BF"/>
    <w:rsid w:val="004B4920"/>
    <w:rsid w:val="004B54F4"/>
    <w:rsid w:val="004B5AF9"/>
    <w:rsid w:val="004B5B24"/>
    <w:rsid w:val="004B625B"/>
    <w:rsid w:val="004B64A7"/>
    <w:rsid w:val="004B6733"/>
    <w:rsid w:val="004B74B9"/>
    <w:rsid w:val="004B7926"/>
    <w:rsid w:val="004B7A56"/>
    <w:rsid w:val="004B7BDF"/>
    <w:rsid w:val="004C011F"/>
    <w:rsid w:val="004C013A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5800"/>
    <w:rsid w:val="004C5F77"/>
    <w:rsid w:val="004C62A3"/>
    <w:rsid w:val="004C6450"/>
    <w:rsid w:val="004C67E3"/>
    <w:rsid w:val="004C6D40"/>
    <w:rsid w:val="004C7668"/>
    <w:rsid w:val="004D02B5"/>
    <w:rsid w:val="004D037B"/>
    <w:rsid w:val="004D0E4D"/>
    <w:rsid w:val="004D100F"/>
    <w:rsid w:val="004D1626"/>
    <w:rsid w:val="004D22E7"/>
    <w:rsid w:val="004D2A64"/>
    <w:rsid w:val="004D3755"/>
    <w:rsid w:val="004D4B7D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4E8"/>
    <w:rsid w:val="004E3876"/>
    <w:rsid w:val="004E4759"/>
    <w:rsid w:val="004E4AD7"/>
    <w:rsid w:val="004E5128"/>
    <w:rsid w:val="004E5C2A"/>
    <w:rsid w:val="004E682C"/>
    <w:rsid w:val="004E6924"/>
    <w:rsid w:val="004E6A64"/>
    <w:rsid w:val="004E6FA6"/>
    <w:rsid w:val="004E732B"/>
    <w:rsid w:val="004E7B40"/>
    <w:rsid w:val="004E7DEA"/>
    <w:rsid w:val="004F022C"/>
    <w:rsid w:val="004F0C3C"/>
    <w:rsid w:val="004F0E79"/>
    <w:rsid w:val="004F1349"/>
    <w:rsid w:val="004F146D"/>
    <w:rsid w:val="004F197C"/>
    <w:rsid w:val="004F1AC5"/>
    <w:rsid w:val="004F1C3C"/>
    <w:rsid w:val="004F2546"/>
    <w:rsid w:val="004F2A7B"/>
    <w:rsid w:val="004F396B"/>
    <w:rsid w:val="004F39A5"/>
    <w:rsid w:val="004F3BDF"/>
    <w:rsid w:val="004F41A1"/>
    <w:rsid w:val="004F491E"/>
    <w:rsid w:val="004F4A72"/>
    <w:rsid w:val="004F4BB0"/>
    <w:rsid w:val="004F58AE"/>
    <w:rsid w:val="004F5CBC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CCF"/>
    <w:rsid w:val="00505F5E"/>
    <w:rsid w:val="005068ED"/>
    <w:rsid w:val="00506C32"/>
    <w:rsid w:val="00506F06"/>
    <w:rsid w:val="00507C3B"/>
    <w:rsid w:val="00510198"/>
    <w:rsid w:val="00511475"/>
    <w:rsid w:val="0051165C"/>
    <w:rsid w:val="005123A6"/>
    <w:rsid w:val="005123CC"/>
    <w:rsid w:val="005126FE"/>
    <w:rsid w:val="005127CC"/>
    <w:rsid w:val="00512E4D"/>
    <w:rsid w:val="005131F3"/>
    <w:rsid w:val="005134B4"/>
    <w:rsid w:val="005136BF"/>
    <w:rsid w:val="00514E23"/>
    <w:rsid w:val="005162D8"/>
    <w:rsid w:val="005174F6"/>
    <w:rsid w:val="00517885"/>
    <w:rsid w:val="005203F1"/>
    <w:rsid w:val="0052064D"/>
    <w:rsid w:val="0052168C"/>
    <w:rsid w:val="00521BC3"/>
    <w:rsid w:val="00521C61"/>
    <w:rsid w:val="00522497"/>
    <w:rsid w:val="005228CB"/>
    <w:rsid w:val="00524BA1"/>
    <w:rsid w:val="00524C01"/>
    <w:rsid w:val="00524D6F"/>
    <w:rsid w:val="00525475"/>
    <w:rsid w:val="00525BD9"/>
    <w:rsid w:val="00526083"/>
    <w:rsid w:val="00526412"/>
    <w:rsid w:val="00526F98"/>
    <w:rsid w:val="005275EE"/>
    <w:rsid w:val="00527671"/>
    <w:rsid w:val="00527D3E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3818"/>
    <w:rsid w:val="005344A0"/>
    <w:rsid w:val="005349CC"/>
    <w:rsid w:val="00535027"/>
    <w:rsid w:val="005354A1"/>
    <w:rsid w:val="00535C96"/>
    <w:rsid w:val="00535E77"/>
    <w:rsid w:val="00535F95"/>
    <w:rsid w:val="0053621E"/>
    <w:rsid w:val="005366ED"/>
    <w:rsid w:val="00536FE5"/>
    <w:rsid w:val="0053750A"/>
    <w:rsid w:val="0053754F"/>
    <w:rsid w:val="005377A9"/>
    <w:rsid w:val="00540A85"/>
    <w:rsid w:val="00542062"/>
    <w:rsid w:val="00542181"/>
    <w:rsid w:val="00542209"/>
    <w:rsid w:val="0054251F"/>
    <w:rsid w:val="00542705"/>
    <w:rsid w:val="00542D43"/>
    <w:rsid w:val="00542E7A"/>
    <w:rsid w:val="00542FDE"/>
    <w:rsid w:val="00543459"/>
    <w:rsid w:val="0054375C"/>
    <w:rsid w:val="00543917"/>
    <w:rsid w:val="00543FFE"/>
    <w:rsid w:val="005443BF"/>
    <w:rsid w:val="005444C3"/>
    <w:rsid w:val="00544723"/>
    <w:rsid w:val="00544B09"/>
    <w:rsid w:val="00544BE6"/>
    <w:rsid w:val="005466C5"/>
    <w:rsid w:val="00546BE8"/>
    <w:rsid w:val="005471F7"/>
    <w:rsid w:val="00550476"/>
    <w:rsid w:val="00550618"/>
    <w:rsid w:val="00550EEA"/>
    <w:rsid w:val="00551122"/>
    <w:rsid w:val="005516EE"/>
    <w:rsid w:val="00551D34"/>
    <w:rsid w:val="005520D8"/>
    <w:rsid w:val="005531AF"/>
    <w:rsid w:val="00554218"/>
    <w:rsid w:val="005549A9"/>
    <w:rsid w:val="00555169"/>
    <w:rsid w:val="00556232"/>
    <w:rsid w:val="00556373"/>
    <w:rsid w:val="005567A8"/>
    <w:rsid w:val="00556A37"/>
    <w:rsid w:val="00556CF1"/>
    <w:rsid w:val="005571B5"/>
    <w:rsid w:val="00557D1E"/>
    <w:rsid w:val="00557EBD"/>
    <w:rsid w:val="005601AE"/>
    <w:rsid w:val="00560B1F"/>
    <w:rsid w:val="00560B87"/>
    <w:rsid w:val="0056112C"/>
    <w:rsid w:val="005616DC"/>
    <w:rsid w:val="00562105"/>
    <w:rsid w:val="005624CB"/>
    <w:rsid w:val="00562CA8"/>
    <w:rsid w:val="00563CEF"/>
    <w:rsid w:val="0056412D"/>
    <w:rsid w:val="0056417D"/>
    <w:rsid w:val="00564233"/>
    <w:rsid w:val="00564715"/>
    <w:rsid w:val="00564986"/>
    <w:rsid w:val="00564F38"/>
    <w:rsid w:val="005652F8"/>
    <w:rsid w:val="00565AD2"/>
    <w:rsid w:val="00565C7B"/>
    <w:rsid w:val="0056635C"/>
    <w:rsid w:val="00570469"/>
    <w:rsid w:val="005706FF"/>
    <w:rsid w:val="00570A00"/>
    <w:rsid w:val="00570E13"/>
    <w:rsid w:val="00570F73"/>
    <w:rsid w:val="005711DA"/>
    <w:rsid w:val="00571814"/>
    <w:rsid w:val="00571BEC"/>
    <w:rsid w:val="00571D8C"/>
    <w:rsid w:val="00572BDA"/>
    <w:rsid w:val="00573CD7"/>
    <w:rsid w:val="00573F32"/>
    <w:rsid w:val="0057408C"/>
    <w:rsid w:val="00574D53"/>
    <w:rsid w:val="005762A7"/>
    <w:rsid w:val="005767EF"/>
    <w:rsid w:val="00577171"/>
    <w:rsid w:val="005775C8"/>
    <w:rsid w:val="00577D1B"/>
    <w:rsid w:val="00577EA6"/>
    <w:rsid w:val="005804CF"/>
    <w:rsid w:val="005807DC"/>
    <w:rsid w:val="00580D81"/>
    <w:rsid w:val="00580DA0"/>
    <w:rsid w:val="00581140"/>
    <w:rsid w:val="00582630"/>
    <w:rsid w:val="00582A71"/>
    <w:rsid w:val="00582D71"/>
    <w:rsid w:val="005835F7"/>
    <w:rsid w:val="00584548"/>
    <w:rsid w:val="00584888"/>
    <w:rsid w:val="00584B65"/>
    <w:rsid w:val="00584D37"/>
    <w:rsid w:val="00585385"/>
    <w:rsid w:val="00585A90"/>
    <w:rsid w:val="00586936"/>
    <w:rsid w:val="00586CD0"/>
    <w:rsid w:val="00586E12"/>
    <w:rsid w:val="00586E5E"/>
    <w:rsid w:val="00586E67"/>
    <w:rsid w:val="00587EAC"/>
    <w:rsid w:val="005906D3"/>
    <w:rsid w:val="005916D7"/>
    <w:rsid w:val="00591757"/>
    <w:rsid w:val="00591C2C"/>
    <w:rsid w:val="0059238B"/>
    <w:rsid w:val="00592503"/>
    <w:rsid w:val="00592517"/>
    <w:rsid w:val="00592751"/>
    <w:rsid w:val="005936A3"/>
    <w:rsid w:val="0059456B"/>
    <w:rsid w:val="00594E6E"/>
    <w:rsid w:val="00594F38"/>
    <w:rsid w:val="00594F98"/>
    <w:rsid w:val="00595786"/>
    <w:rsid w:val="005963EB"/>
    <w:rsid w:val="005968CD"/>
    <w:rsid w:val="005973CF"/>
    <w:rsid w:val="005A00B1"/>
    <w:rsid w:val="005A10BF"/>
    <w:rsid w:val="005A13C3"/>
    <w:rsid w:val="005A14F2"/>
    <w:rsid w:val="005A164F"/>
    <w:rsid w:val="005A325F"/>
    <w:rsid w:val="005A339F"/>
    <w:rsid w:val="005A3F36"/>
    <w:rsid w:val="005A551F"/>
    <w:rsid w:val="005A5C66"/>
    <w:rsid w:val="005A698C"/>
    <w:rsid w:val="005A69A6"/>
    <w:rsid w:val="005A69AF"/>
    <w:rsid w:val="005A6A10"/>
    <w:rsid w:val="005A70E9"/>
    <w:rsid w:val="005A729A"/>
    <w:rsid w:val="005A74C5"/>
    <w:rsid w:val="005A762F"/>
    <w:rsid w:val="005B0DF0"/>
    <w:rsid w:val="005B0FE7"/>
    <w:rsid w:val="005B1B9A"/>
    <w:rsid w:val="005B2080"/>
    <w:rsid w:val="005B2597"/>
    <w:rsid w:val="005B25C1"/>
    <w:rsid w:val="005B2681"/>
    <w:rsid w:val="005B2803"/>
    <w:rsid w:val="005B40FA"/>
    <w:rsid w:val="005B41B0"/>
    <w:rsid w:val="005B45FC"/>
    <w:rsid w:val="005B535B"/>
    <w:rsid w:val="005B5E81"/>
    <w:rsid w:val="005B60E0"/>
    <w:rsid w:val="005B6F84"/>
    <w:rsid w:val="005B761D"/>
    <w:rsid w:val="005B7CA2"/>
    <w:rsid w:val="005B7DA9"/>
    <w:rsid w:val="005C0259"/>
    <w:rsid w:val="005C09C8"/>
    <w:rsid w:val="005C0D9C"/>
    <w:rsid w:val="005C1382"/>
    <w:rsid w:val="005C197B"/>
    <w:rsid w:val="005C1AF6"/>
    <w:rsid w:val="005C1CC0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5498"/>
    <w:rsid w:val="005C5806"/>
    <w:rsid w:val="005C60C0"/>
    <w:rsid w:val="005C66A2"/>
    <w:rsid w:val="005C680A"/>
    <w:rsid w:val="005C69C9"/>
    <w:rsid w:val="005C6A1D"/>
    <w:rsid w:val="005C6BE4"/>
    <w:rsid w:val="005C7741"/>
    <w:rsid w:val="005C7D01"/>
    <w:rsid w:val="005D1A75"/>
    <w:rsid w:val="005D1FDE"/>
    <w:rsid w:val="005D3D3E"/>
    <w:rsid w:val="005D4187"/>
    <w:rsid w:val="005D46AF"/>
    <w:rsid w:val="005D4CB0"/>
    <w:rsid w:val="005D5995"/>
    <w:rsid w:val="005D64E0"/>
    <w:rsid w:val="005D663A"/>
    <w:rsid w:val="005D68C7"/>
    <w:rsid w:val="005D6ADD"/>
    <w:rsid w:val="005D6B0A"/>
    <w:rsid w:val="005D6C82"/>
    <w:rsid w:val="005D6C9E"/>
    <w:rsid w:val="005D6CFB"/>
    <w:rsid w:val="005D7451"/>
    <w:rsid w:val="005D7664"/>
    <w:rsid w:val="005E066B"/>
    <w:rsid w:val="005E0799"/>
    <w:rsid w:val="005E101E"/>
    <w:rsid w:val="005E10AA"/>
    <w:rsid w:val="005E24AC"/>
    <w:rsid w:val="005E2BD6"/>
    <w:rsid w:val="005E3ED3"/>
    <w:rsid w:val="005E4304"/>
    <w:rsid w:val="005E4594"/>
    <w:rsid w:val="005E4FB0"/>
    <w:rsid w:val="005E51C4"/>
    <w:rsid w:val="005E5BFF"/>
    <w:rsid w:val="005E605A"/>
    <w:rsid w:val="005E675D"/>
    <w:rsid w:val="005E67F5"/>
    <w:rsid w:val="005E6859"/>
    <w:rsid w:val="005E69EB"/>
    <w:rsid w:val="005E711B"/>
    <w:rsid w:val="005E76AC"/>
    <w:rsid w:val="005F032E"/>
    <w:rsid w:val="005F0F6A"/>
    <w:rsid w:val="005F12BD"/>
    <w:rsid w:val="005F135E"/>
    <w:rsid w:val="005F18F4"/>
    <w:rsid w:val="005F20CD"/>
    <w:rsid w:val="005F2211"/>
    <w:rsid w:val="005F2A80"/>
    <w:rsid w:val="005F2DC2"/>
    <w:rsid w:val="005F30B8"/>
    <w:rsid w:val="005F30EE"/>
    <w:rsid w:val="005F3133"/>
    <w:rsid w:val="005F39A7"/>
    <w:rsid w:val="005F3AE4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025E"/>
    <w:rsid w:val="00601698"/>
    <w:rsid w:val="00601F33"/>
    <w:rsid w:val="00603304"/>
    <w:rsid w:val="00603666"/>
    <w:rsid w:val="00603D2E"/>
    <w:rsid w:val="00603F82"/>
    <w:rsid w:val="006044FF"/>
    <w:rsid w:val="00604600"/>
    <w:rsid w:val="006046EE"/>
    <w:rsid w:val="00604F99"/>
    <w:rsid w:val="00604FED"/>
    <w:rsid w:val="006056F5"/>
    <w:rsid w:val="006058C1"/>
    <w:rsid w:val="00605E9A"/>
    <w:rsid w:val="006061B9"/>
    <w:rsid w:val="00606310"/>
    <w:rsid w:val="00606430"/>
    <w:rsid w:val="006066F2"/>
    <w:rsid w:val="00606A4C"/>
    <w:rsid w:val="0060786A"/>
    <w:rsid w:val="00607B7C"/>
    <w:rsid w:val="00607CC5"/>
    <w:rsid w:val="00607EB5"/>
    <w:rsid w:val="00610D4B"/>
    <w:rsid w:val="006110BD"/>
    <w:rsid w:val="0061112C"/>
    <w:rsid w:val="006113D3"/>
    <w:rsid w:val="00611742"/>
    <w:rsid w:val="00611A02"/>
    <w:rsid w:val="00611AF9"/>
    <w:rsid w:val="00612B2A"/>
    <w:rsid w:val="00613731"/>
    <w:rsid w:val="0061422D"/>
    <w:rsid w:val="00614ABB"/>
    <w:rsid w:val="006159F6"/>
    <w:rsid w:val="00616032"/>
    <w:rsid w:val="00616412"/>
    <w:rsid w:val="00616436"/>
    <w:rsid w:val="00617516"/>
    <w:rsid w:val="00620F47"/>
    <w:rsid w:val="006218E5"/>
    <w:rsid w:val="0062196A"/>
    <w:rsid w:val="006225A4"/>
    <w:rsid w:val="0062279C"/>
    <w:rsid w:val="0062296D"/>
    <w:rsid w:val="00622BE0"/>
    <w:rsid w:val="006230A2"/>
    <w:rsid w:val="006230BE"/>
    <w:rsid w:val="00623AA5"/>
    <w:rsid w:val="00623AF0"/>
    <w:rsid w:val="006249F3"/>
    <w:rsid w:val="00625D87"/>
    <w:rsid w:val="006261C5"/>
    <w:rsid w:val="0062685F"/>
    <w:rsid w:val="006276D3"/>
    <w:rsid w:val="006276EF"/>
    <w:rsid w:val="0062771E"/>
    <w:rsid w:val="00627FB6"/>
    <w:rsid w:val="006304FE"/>
    <w:rsid w:val="00630AE0"/>
    <w:rsid w:val="00630C1B"/>
    <w:rsid w:val="00630FBD"/>
    <w:rsid w:val="00631058"/>
    <w:rsid w:val="006310CC"/>
    <w:rsid w:val="006311DC"/>
    <w:rsid w:val="00631627"/>
    <w:rsid w:val="00631BD0"/>
    <w:rsid w:val="00631E8D"/>
    <w:rsid w:val="00632583"/>
    <w:rsid w:val="00632695"/>
    <w:rsid w:val="00633014"/>
    <w:rsid w:val="006337A8"/>
    <w:rsid w:val="0063385A"/>
    <w:rsid w:val="0063437B"/>
    <w:rsid w:val="006347FC"/>
    <w:rsid w:val="0063494C"/>
    <w:rsid w:val="00635C48"/>
    <w:rsid w:val="006362E4"/>
    <w:rsid w:val="00636367"/>
    <w:rsid w:val="00636624"/>
    <w:rsid w:val="006372B1"/>
    <w:rsid w:val="00637342"/>
    <w:rsid w:val="006374DA"/>
    <w:rsid w:val="00637F3C"/>
    <w:rsid w:val="00640139"/>
    <w:rsid w:val="006401A1"/>
    <w:rsid w:val="0064047B"/>
    <w:rsid w:val="006413FB"/>
    <w:rsid w:val="00641F77"/>
    <w:rsid w:val="00642CCB"/>
    <w:rsid w:val="00643915"/>
    <w:rsid w:val="00644444"/>
    <w:rsid w:val="00644A49"/>
    <w:rsid w:val="00646A71"/>
    <w:rsid w:val="00647123"/>
    <w:rsid w:val="00647C68"/>
    <w:rsid w:val="006507E9"/>
    <w:rsid w:val="00650E64"/>
    <w:rsid w:val="00651084"/>
    <w:rsid w:val="0065133C"/>
    <w:rsid w:val="006513CE"/>
    <w:rsid w:val="00651E07"/>
    <w:rsid w:val="00652082"/>
    <w:rsid w:val="006522E8"/>
    <w:rsid w:val="00652C9D"/>
    <w:rsid w:val="00652CAF"/>
    <w:rsid w:val="0065337E"/>
    <w:rsid w:val="006537F5"/>
    <w:rsid w:val="00654F9B"/>
    <w:rsid w:val="00654FAA"/>
    <w:rsid w:val="00655948"/>
    <w:rsid w:val="00656F1C"/>
    <w:rsid w:val="00657094"/>
    <w:rsid w:val="00657AC6"/>
    <w:rsid w:val="00657B71"/>
    <w:rsid w:val="00660201"/>
    <w:rsid w:val="00660485"/>
    <w:rsid w:val="00660DAC"/>
    <w:rsid w:val="00660F4E"/>
    <w:rsid w:val="00661366"/>
    <w:rsid w:val="00661BDE"/>
    <w:rsid w:val="00662619"/>
    <w:rsid w:val="00662902"/>
    <w:rsid w:val="00662912"/>
    <w:rsid w:val="00663054"/>
    <w:rsid w:val="006633C2"/>
    <w:rsid w:val="00663560"/>
    <w:rsid w:val="00663BFE"/>
    <w:rsid w:val="00663FB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6F74"/>
    <w:rsid w:val="006673CA"/>
    <w:rsid w:val="00670CA4"/>
    <w:rsid w:val="00671205"/>
    <w:rsid w:val="0067167D"/>
    <w:rsid w:val="0067188D"/>
    <w:rsid w:val="00671C59"/>
    <w:rsid w:val="00671C5C"/>
    <w:rsid w:val="00671EF5"/>
    <w:rsid w:val="00672129"/>
    <w:rsid w:val="00673305"/>
    <w:rsid w:val="00673A82"/>
    <w:rsid w:val="00673C26"/>
    <w:rsid w:val="00674189"/>
    <w:rsid w:val="00674257"/>
    <w:rsid w:val="0067455E"/>
    <w:rsid w:val="00674A45"/>
    <w:rsid w:val="00674EE7"/>
    <w:rsid w:val="00674FC3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F84"/>
    <w:rsid w:val="00683044"/>
    <w:rsid w:val="0068327D"/>
    <w:rsid w:val="006834EC"/>
    <w:rsid w:val="006835A6"/>
    <w:rsid w:val="00683CDD"/>
    <w:rsid w:val="00684163"/>
    <w:rsid w:val="0068418B"/>
    <w:rsid w:val="00684784"/>
    <w:rsid w:val="006851B2"/>
    <w:rsid w:val="00685258"/>
    <w:rsid w:val="006862EE"/>
    <w:rsid w:val="00686A7F"/>
    <w:rsid w:val="0068761B"/>
    <w:rsid w:val="006876B7"/>
    <w:rsid w:val="00690129"/>
    <w:rsid w:val="00690395"/>
    <w:rsid w:val="006912F0"/>
    <w:rsid w:val="00692730"/>
    <w:rsid w:val="006932C6"/>
    <w:rsid w:val="006935CC"/>
    <w:rsid w:val="00694174"/>
    <w:rsid w:val="00694209"/>
    <w:rsid w:val="00694AF0"/>
    <w:rsid w:val="006964F2"/>
    <w:rsid w:val="00696890"/>
    <w:rsid w:val="00697464"/>
    <w:rsid w:val="006978B7"/>
    <w:rsid w:val="0069794D"/>
    <w:rsid w:val="00697D79"/>
    <w:rsid w:val="00697F0A"/>
    <w:rsid w:val="006A0A8F"/>
    <w:rsid w:val="006A0CA8"/>
    <w:rsid w:val="006A117F"/>
    <w:rsid w:val="006A180F"/>
    <w:rsid w:val="006A1A80"/>
    <w:rsid w:val="006A215D"/>
    <w:rsid w:val="006A2926"/>
    <w:rsid w:val="006A2C42"/>
    <w:rsid w:val="006A302A"/>
    <w:rsid w:val="006A43CF"/>
    <w:rsid w:val="006A4BBE"/>
    <w:rsid w:val="006A575A"/>
    <w:rsid w:val="006A5D27"/>
    <w:rsid w:val="006A673E"/>
    <w:rsid w:val="006A695B"/>
    <w:rsid w:val="006A6C7C"/>
    <w:rsid w:val="006A711E"/>
    <w:rsid w:val="006A769B"/>
    <w:rsid w:val="006A7B80"/>
    <w:rsid w:val="006A7DA8"/>
    <w:rsid w:val="006B0B56"/>
    <w:rsid w:val="006B0C20"/>
    <w:rsid w:val="006B0C83"/>
    <w:rsid w:val="006B0E9E"/>
    <w:rsid w:val="006B14B7"/>
    <w:rsid w:val="006B210A"/>
    <w:rsid w:val="006B253C"/>
    <w:rsid w:val="006B2C0F"/>
    <w:rsid w:val="006B3369"/>
    <w:rsid w:val="006B3A68"/>
    <w:rsid w:val="006B3EE4"/>
    <w:rsid w:val="006B3FE9"/>
    <w:rsid w:val="006B46CD"/>
    <w:rsid w:val="006B4EC6"/>
    <w:rsid w:val="006B53C4"/>
    <w:rsid w:val="006B56D3"/>
    <w:rsid w:val="006B5AB0"/>
    <w:rsid w:val="006B5AE4"/>
    <w:rsid w:val="006B60FE"/>
    <w:rsid w:val="006B686E"/>
    <w:rsid w:val="006B723D"/>
    <w:rsid w:val="006B7487"/>
    <w:rsid w:val="006B7993"/>
    <w:rsid w:val="006B7D3A"/>
    <w:rsid w:val="006B7DB7"/>
    <w:rsid w:val="006C0C5A"/>
    <w:rsid w:val="006C1F3C"/>
    <w:rsid w:val="006C30E7"/>
    <w:rsid w:val="006C343B"/>
    <w:rsid w:val="006C3749"/>
    <w:rsid w:val="006C40EF"/>
    <w:rsid w:val="006C480F"/>
    <w:rsid w:val="006C529C"/>
    <w:rsid w:val="006C57ED"/>
    <w:rsid w:val="006C5E8D"/>
    <w:rsid w:val="006C62DE"/>
    <w:rsid w:val="006C6477"/>
    <w:rsid w:val="006C6935"/>
    <w:rsid w:val="006C6951"/>
    <w:rsid w:val="006C7537"/>
    <w:rsid w:val="006D008C"/>
    <w:rsid w:val="006D01FA"/>
    <w:rsid w:val="006D0867"/>
    <w:rsid w:val="006D113D"/>
    <w:rsid w:val="006D1F26"/>
    <w:rsid w:val="006D2117"/>
    <w:rsid w:val="006D23D1"/>
    <w:rsid w:val="006D255F"/>
    <w:rsid w:val="006D2888"/>
    <w:rsid w:val="006D2924"/>
    <w:rsid w:val="006D31C0"/>
    <w:rsid w:val="006D37E9"/>
    <w:rsid w:val="006D3E69"/>
    <w:rsid w:val="006D4054"/>
    <w:rsid w:val="006D43AB"/>
    <w:rsid w:val="006D4520"/>
    <w:rsid w:val="006D4C07"/>
    <w:rsid w:val="006D4CD2"/>
    <w:rsid w:val="006D504F"/>
    <w:rsid w:val="006D5544"/>
    <w:rsid w:val="006D5747"/>
    <w:rsid w:val="006D57C3"/>
    <w:rsid w:val="006D5F14"/>
    <w:rsid w:val="006D6B88"/>
    <w:rsid w:val="006D70C3"/>
    <w:rsid w:val="006D7412"/>
    <w:rsid w:val="006E0023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DDB"/>
    <w:rsid w:val="006E5ECA"/>
    <w:rsid w:val="006E5F7E"/>
    <w:rsid w:val="006E640A"/>
    <w:rsid w:val="006E6555"/>
    <w:rsid w:val="006E6B79"/>
    <w:rsid w:val="006E72E0"/>
    <w:rsid w:val="006E784E"/>
    <w:rsid w:val="006E792F"/>
    <w:rsid w:val="006E7D35"/>
    <w:rsid w:val="006F0B40"/>
    <w:rsid w:val="006F1559"/>
    <w:rsid w:val="006F1B06"/>
    <w:rsid w:val="006F22DD"/>
    <w:rsid w:val="006F25CF"/>
    <w:rsid w:val="006F2D97"/>
    <w:rsid w:val="006F2FA7"/>
    <w:rsid w:val="006F3BE7"/>
    <w:rsid w:val="006F3C60"/>
    <w:rsid w:val="006F4044"/>
    <w:rsid w:val="006F44EF"/>
    <w:rsid w:val="006F612A"/>
    <w:rsid w:val="006F61F1"/>
    <w:rsid w:val="006F68CC"/>
    <w:rsid w:val="006F6C73"/>
    <w:rsid w:val="006F7046"/>
    <w:rsid w:val="006F71A5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6DDC"/>
    <w:rsid w:val="00707AA2"/>
    <w:rsid w:val="00710015"/>
    <w:rsid w:val="00710021"/>
    <w:rsid w:val="007107C5"/>
    <w:rsid w:val="00710955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9CD"/>
    <w:rsid w:val="00715B57"/>
    <w:rsid w:val="00715C1F"/>
    <w:rsid w:val="00715EFD"/>
    <w:rsid w:val="007160CA"/>
    <w:rsid w:val="0071619C"/>
    <w:rsid w:val="007166A0"/>
    <w:rsid w:val="0071779E"/>
    <w:rsid w:val="007202D9"/>
    <w:rsid w:val="0072036E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5C24"/>
    <w:rsid w:val="007262F5"/>
    <w:rsid w:val="0072639E"/>
    <w:rsid w:val="00726C41"/>
    <w:rsid w:val="0072749C"/>
    <w:rsid w:val="0072766B"/>
    <w:rsid w:val="007277B4"/>
    <w:rsid w:val="00727D29"/>
    <w:rsid w:val="0073112D"/>
    <w:rsid w:val="00731679"/>
    <w:rsid w:val="00731742"/>
    <w:rsid w:val="007319A8"/>
    <w:rsid w:val="00732282"/>
    <w:rsid w:val="007324AA"/>
    <w:rsid w:val="0073256A"/>
    <w:rsid w:val="00732E29"/>
    <w:rsid w:val="00733F15"/>
    <w:rsid w:val="00734465"/>
    <w:rsid w:val="00734669"/>
    <w:rsid w:val="00734968"/>
    <w:rsid w:val="00734BB0"/>
    <w:rsid w:val="00734EF0"/>
    <w:rsid w:val="00734F26"/>
    <w:rsid w:val="007354FD"/>
    <w:rsid w:val="0073606D"/>
    <w:rsid w:val="007368EC"/>
    <w:rsid w:val="007371EB"/>
    <w:rsid w:val="0073735F"/>
    <w:rsid w:val="00737DA2"/>
    <w:rsid w:val="00737FF1"/>
    <w:rsid w:val="00740A7C"/>
    <w:rsid w:val="00740ED3"/>
    <w:rsid w:val="0074126D"/>
    <w:rsid w:val="00743634"/>
    <w:rsid w:val="00743D83"/>
    <w:rsid w:val="00744F3A"/>
    <w:rsid w:val="0074520E"/>
    <w:rsid w:val="00745380"/>
    <w:rsid w:val="0074566E"/>
    <w:rsid w:val="00745FFD"/>
    <w:rsid w:val="00746187"/>
    <w:rsid w:val="007462EF"/>
    <w:rsid w:val="00746CE6"/>
    <w:rsid w:val="007476ED"/>
    <w:rsid w:val="0075078A"/>
    <w:rsid w:val="0075187E"/>
    <w:rsid w:val="007523AC"/>
    <w:rsid w:val="0075494C"/>
    <w:rsid w:val="007552C3"/>
    <w:rsid w:val="00756062"/>
    <w:rsid w:val="007569D3"/>
    <w:rsid w:val="00756A83"/>
    <w:rsid w:val="00756ECF"/>
    <w:rsid w:val="00760275"/>
    <w:rsid w:val="00760693"/>
    <w:rsid w:val="00760DCD"/>
    <w:rsid w:val="00760E21"/>
    <w:rsid w:val="00761188"/>
    <w:rsid w:val="00761D91"/>
    <w:rsid w:val="0076254F"/>
    <w:rsid w:val="007635C8"/>
    <w:rsid w:val="00763A60"/>
    <w:rsid w:val="00765A29"/>
    <w:rsid w:val="00765EAA"/>
    <w:rsid w:val="00766203"/>
    <w:rsid w:val="00766A2E"/>
    <w:rsid w:val="00766A51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692"/>
    <w:rsid w:val="0077276F"/>
    <w:rsid w:val="00772A34"/>
    <w:rsid w:val="00772B04"/>
    <w:rsid w:val="00772C7B"/>
    <w:rsid w:val="00772D14"/>
    <w:rsid w:val="007734EE"/>
    <w:rsid w:val="0077388C"/>
    <w:rsid w:val="00773D8C"/>
    <w:rsid w:val="00773E91"/>
    <w:rsid w:val="00774BF0"/>
    <w:rsid w:val="00774CD9"/>
    <w:rsid w:val="00774DBA"/>
    <w:rsid w:val="00776EEB"/>
    <w:rsid w:val="00777F44"/>
    <w:rsid w:val="007801F5"/>
    <w:rsid w:val="00781C26"/>
    <w:rsid w:val="00782276"/>
    <w:rsid w:val="0078321D"/>
    <w:rsid w:val="00783CA4"/>
    <w:rsid w:val="007842FB"/>
    <w:rsid w:val="00784604"/>
    <w:rsid w:val="00784618"/>
    <w:rsid w:val="00784688"/>
    <w:rsid w:val="00784B39"/>
    <w:rsid w:val="007853AD"/>
    <w:rsid w:val="00785EC4"/>
    <w:rsid w:val="00786124"/>
    <w:rsid w:val="00786A26"/>
    <w:rsid w:val="007872E3"/>
    <w:rsid w:val="007905DE"/>
    <w:rsid w:val="007906BE"/>
    <w:rsid w:val="007917E7"/>
    <w:rsid w:val="00791AE5"/>
    <w:rsid w:val="00792508"/>
    <w:rsid w:val="00792656"/>
    <w:rsid w:val="00793759"/>
    <w:rsid w:val="00793980"/>
    <w:rsid w:val="00793EAA"/>
    <w:rsid w:val="00794680"/>
    <w:rsid w:val="00794CA1"/>
    <w:rsid w:val="0079514B"/>
    <w:rsid w:val="00795174"/>
    <w:rsid w:val="0079518C"/>
    <w:rsid w:val="00795C21"/>
    <w:rsid w:val="00796E95"/>
    <w:rsid w:val="0079792B"/>
    <w:rsid w:val="007A04D6"/>
    <w:rsid w:val="007A0B14"/>
    <w:rsid w:val="007A0BC9"/>
    <w:rsid w:val="007A1458"/>
    <w:rsid w:val="007A1874"/>
    <w:rsid w:val="007A1ABF"/>
    <w:rsid w:val="007A2DC1"/>
    <w:rsid w:val="007A2E56"/>
    <w:rsid w:val="007A311A"/>
    <w:rsid w:val="007A3126"/>
    <w:rsid w:val="007A357B"/>
    <w:rsid w:val="007A3A24"/>
    <w:rsid w:val="007A3C60"/>
    <w:rsid w:val="007A3EF9"/>
    <w:rsid w:val="007A4081"/>
    <w:rsid w:val="007A43AE"/>
    <w:rsid w:val="007A4614"/>
    <w:rsid w:val="007A5EF4"/>
    <w:rsid w:val="007A60E5"/>
    <w:rsid w:val="007A6D2C"/>
    <w:rsid w:val="007A718D"/>
    <w:rsid w:val="007B0728"/>
    <w:rsid w:val="007B0879"/>
    <w:rsid w:val="007B1255"/>
    <w:rsid w:val="007B157F"/>
    <w:rsid w:val="007B1B62"/>
    <w:rsid w:val="007B1D2D"/>
    <w:rsid w:val="007B2C09"/>
    <w:rsid w:val="007B4BFF"/>
    <w:rsid w:val="007B51AF"/>
    <w:rsid w:val="007B538C"/>
    <w:rsid w:val="007B5D4A"/>
    <w:rsid w:val="007B62FE"/>
    <w:rsid w:val="007B6707"/>
    <w:rsid w:val="007B69DD"/>
    <w:rsid w:val="007C094B"/>
    <w:rsid w:val="007C1458"/>
    <w:rsid w:val="007C20A5"/>
    <w:rsid w:val="007C24DD"/>
    <w:rsid w:val="007C2CD0"/>
    <w:rsid w:val="007C46A8"/>
    <w:rsid w:val="007C4AED"/>
    <w:rsid w:val="007C4C80"/>
    <w:rsid w:val="007C53C5"/>
    <w:rsid w:val="007C55A6"/>
    <w:rsid w:val="007C58B9"/>
    <w:rsid w:val="007C5BFA"/>
    <w:rsid w:val="007C66A3"/>
    <w:rsid w:val="007C6DB1"/>
    <w:rsid w:val="007C6E00"/>
    <w:rsid w:val="007C7D6D"/>
    <w:rsid w:val="007C7E8A"/>
    <w:rsid w:val="007D0080"/>
    <w:rsid w:val="007D2535"/>
    <w:rsid w:val="007D2561"/>
    <w:rsid w:val="007D2656"/>
    <w:rsid w:val="007D2833"/>
    <w:rsid w:val="007D3319"/>
    <w:rsid w:val="007D335D"/>
    <w:rsid w:val="007D3F3F"/>
    <w:rsid w:val="007D470A"/>
    <w:rsid w:val="007D4DAB"/>
    <w:rsid w:val="007D5387"/>
    <w:rsid w:val="007D6BC4"/>
    <w:rsid w:val="007D7626"/>
    <w:rsid w:val="007D7647"/>
    <w:rsid w:val="007D7F08"/>
    <w:rsid w:val="007E035E"/>
    <w:rsid w:val="007E0555"/>
    <w:rsid w:val="007E14CF"/>
    <w:rsid w:val="007E15A1"/>
    <w:rsid w:val="007E2FA8"/>
    <w:rsid w:val="007E3314"/>
    <w:rsid w:val="007E3777"/>
    <w:rsid w:val="007E3795"/>
    <w:rsid w:val="007E3DCB"/>
    <w:rsid w:val="007E3E6F"/>
    <w:rsid w:val="007E4B03"/>
    <w:rsid w:val="007E502A"/>
    <w:rsid w:val="007E5621"/>
    <w:rsid w:val="007E5EAA"/>
    <w:rsid w:val="007E619C"/>
    <w:rsid w:val="007E6AF8"/>
    <w:rsid w:val="007E6FD7"/>
    <w:rsid w:val="007E745C"/>
    <w:rsid w:val="007E7738"/>
    <w:rsid w:val="007E797E"/>
    <w:rsid w:val="007E79A2"/>
    <w:rsid w:val="007F0D40"/>
    <w:rsid w:val="007F2112"/>
    <w:rsid w:val="007F2538"/>
    <w:rsid w:val="007F2A42"/>
    <w:rsid w:val="007F2B00"/>
    <w:rsid w:val="007F2B2F"/>
    <w:rsid w:val="007F2BC3"/>
    <w:rsid w:val="007F2DF2"/>
    <w:rsid w:val="007F307F"/>
    <w:rsid w:val="007F324B"/>
    <w:rsid w:val="007F3479"/>
    <w:rsid w:val="007F3D00"/>
    <w:rsid w:val="007F43BF"/>
    <w:rsid w:val="007F4594"/>
    <w:rsid w:val="007F582D"/>
    <w:rsid w:val="007F593D"/>
    <w:rsid w:val="007F5D5B"/>
    <w:rsid w:val="007F6061"/>
    <w:rsid w:val="007F6579"/>
    <w:rsid w:val="007F787B"/>
    <w:rsid w:val="00800165"/>
    <w:rsid w:val="00800686"/>
    <w:rsid w:val="008011FB"/>
    <w:rsid w:val="00801FB2"/>
    <w:rsid w:val="00802643"/>
    <w:rsid w:val="0080296F"/>
    <w:rsid w:val="00802BD1"/>
    <w:rsid w:val="00802EA8"/>
    <w:rsid w:val="008034A9"/>
    <w:rsid w:val="00803B03"/>
    <w:rsid w:val="008046D3"/>
    <w:rsid w:val="008049CA"/>
    <w:rsid w:val="00804D32"/>
    <w:rsid w:val="0080553C"/>
    <w:rsid w:val="008057B8"/>
    <w:rsid w:val="00805B46"/>
    <w:rsid w:val="00805B49"/>
    <w:rsid w:val="00805BBC"/>
    <w:rsid w:val="00806160"/>
    <w:rsid w:val="008066D7"/>
    <w:rsid w:val="008069DF"/>
    <w:rsid w:val="00806CBE"/>
    <w:rsid w:val="00807E55"/>
    <w:rsid w:val="0081024F"/>
    <w:rsid w:val="0081069C"/>
    <w:rsid w:val="008107C8"/>
    <w:rsid w:val="00811C1E"/>
    <w:rsid w:val="00812446"/>
    <w:rsid w:val="00812606"/>
    <w:rsid w:val="008142A6"/>
    <w:rsid w:val="0081531D"/>
    <w:rsid w:val="0081614A"/>
    <w:rsid w:val="0081655E"/>
    <w:rsid w:val="008165A4"/>
    <w:rsid w:val="00816FB3"/>
    <w:rsid w:val="008177DB"/>
    <w:rsid w:val="008220B9"/>
    <w:rsid w:val="008225E7"/>
    <w:rsid w:val="008232EF"/>
    <w:rsid w:val="00823334"/>
    <w:rsid w:val="00823DBA"/>
    <w:rsid w:val="0082424E"/>
    <w:rsid w:val="00825A53"/>
    <w:rsid w:val="00825DC2"/>
    <w:rsid w:val="00825F5C"/>
    <w:rsid w:val="00826865"/>
    <w:rsid w:val="008275F3"/>
    <w:rsid w:val="00827C40"/>
    <w:rsid w:val="00827C56"/>
    <w:rsid w:val="008300C7"/>
    <w:rsid w:val="00830F1C"/>
    <w:rsid w:val="008329F3"/>
    <w:rsid w:val="00832C17"/>
    <w:rsid w:val="00832FBE"/>
    <w:rsid w:val="00833E1C"/>
    <w:rsid w:val="00834096"/>
    <w:rsid w:val="0083451D"/>
    <w:rsid w:val="00834AD3"/>
    <w:rsid w:val="00835153"/>
    <w:rsid w:val="00835475"/>
    <w:rsid w:val="00835720"/>
    <w:rsid w:val="0083576A"/>
    <w:rsid w:val="0083588F"/>
    <w:rsid w:val="008377B5"/>
    <w:rsid w:val="00837A1A"/>
    <w:rsid w:val="00837FCA"/>
    <w:rsid w:val="0084092E"/>
    <w:rsid w:val="00840DD0"/>
    <w:rsid w:val="00841AA9"/>
    <w:rsid w:val="00842145"/>
    <w:rsid w:val="00842762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4541"/>
    <w:rsid w:val="00845A4D"/>
    <w:rsid w:val="00846D04"/>
    <w:rsid w:val="0084746C"/>
    <w:rsid w:val="008477CB"/>
    <w:rsid w:val="00847F0F"/>
    <w:rsid w:val="00847F6B"/>
    <w:rsid w:val="00850600"/>
    <w:rsid w:val="0085063A"/>
    <w:rsid w:val="00850AE1"/>
    <w:rsid w:val="00851144"/>
    <w:rsid w:val="008516D6"/>
    <w:rsid w:val="00851815"/>
    <w:rsid w:val="00851B53"/>
    <w:rsid w:val="00852448"/>
    <w:rsid w:val="008527B4"/>
    <w:rsid w:val="00852842"/>
    <w:rsid w:val="00852B17"/>
    <w:rsid w:val="008530CF"/>
    <w:rsid w:val="008547D2"/>
    <w:rsid w:val="0085484B"/>
    <w:rsid w:val="00855550"/>
    <w:rsid w:val="00855D48"/>
    <w:rsid w:val="00857C7E"/>
    <w:rsid w:val="00860ACE"/>
    <w:rsid w:val="00860AD5"/>
    <w:rsid w:val="00861BDE"/>
    <w:rsid w:val="008620A1"/>
    <w:rsid w:val="0086302D"/>
    <w:rsid w:val="008649C0"/>
    <w:rsid w:val="00864AF5"/>
    <w:rsid w:val="008650A3"/>
    <w:rsid w:val="008650F1"/>
    <w:rsid w:val="00865FD2"/>
    <w:rsid w:val="00867C02"/>
    <w:rsid w:val="0087074A"/>
    <w:rsid w:val="00871CEE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5C62"/>
    <w:rsid w:val="0087605D"/>
    <w:rsid w:val="0087671B"/>
    <w:rsid w:val="00877A82"/>
    <w:rsid w:val="00880EBF"/>
    <w:rsid w:val="00881006"/>
    <w:rsid w:val="008814CB"/>
    <w:rsid w:val="00881A16"/>
    <w:rsid w:val="00881A4D"/>
    <w:rsid w:val="0088258A"/>
    <w:rsid w:val="00882B1E"/>
    <w:rsid w:val="00883106"/>
    <w:rsid w:val="00883130"/>
    <w:rsid w:val="00883D97"/>
    <w:rsid w:val="0088418F"/>
    <w:rsid w:val="008846A3"/>
    <w:rsid w:val="00884706"/>
    <w:rsid w:val="00884D38"/>
    <w:rsid w:val="00884E33"/>
    <w:rsid w:val="00885673"/>
    <w:rsid w:val="00885B59"/>
    <w:rsid w:val="0088624F"/>
    <w:rsid w:val="00886332"/>
    <w:rsid w:val="00886923"/>
    <w:rsid w:val="00887491"/>
    <w:rsid w:val="00887B3B"/>
    <w:rsid w:val="00887BD4"/>
    <w:rsid w:val="0089075E"/>
    <w:rsid w:val="00891DCA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604B"/>
    <w:rsid w:val="00897121"/>
    <w:rsid w:val="00897203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047"/>
    <w:rsid w:val="008A339B"/>
    <w:rsid w:val="008A38D0"/>
    <w:rsid w:val="008A3EA3"/>
    <w:rsid w:val="008A4165"/>
    <w:rsid w:val="008A42C7"/>
    <w:rsid w:val="008A586C"/>
    <w:rsid w:val="008A5A44"/>
    <w:rsid w:val="008A5AF9"/>
    <w:rsid w:val="008A604A"/>
    <w:rsid w:val="008A6773"/>
    <w:rsid w:val="008A68EF"/>
    <w:rsid w:val="008A697A"/>
    <w:rsid w:val="008A69DE"/>
    <w:rsid w:val="008A6B2A"/>
    <w:rsid w:val="008A6E7C"/>
    <w:rsid w:val="008A72F7"/>
    <w:rsid w:val="008A7A60"/>
    <w:rsid w:val="008B0FA4"/>
    <w:rsid w:val="008B13FF"/>
    <w:rsid w:val="008B270A"/>
    <w:rsid w:val="008B2B6E"/>
    <w:rsid w:val="008B2FD2"/>
    <w:rsid w:val="008B31C7"/>
    <w:rsid w:val="008B35E6"/>
    <w:rsid w:val="008B400D"/>
    <w:rsid w:val="008B4236"/>
    <w:rsid w:val="008B49C9"/>
    <w:rsid w:val="008B49F8"/>
    <w:rsid w:val="008B4B4D"/>
    <w:rsid w:val="008B4F93"/>
    <w:rsid w:val="008B5A35"/>
    <w:rsid w:val="008B5B99"/>
    <w:rsid w:val="008B60A4"/>
    <w:rsid w:val="008B6E63"/>
    <w:rsid w:val="008B7A5C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B01"/>
    <w:rsid w:val="008D0C54"/>
    <w:rsid w:val="008D1073"/>
    <w:rsid w:val="008D1480"/>
    <w:rsid w:val="008D1D5B"/>
    <w:rsid w:val="008D24C3"/>
    <w:rsid w:val="008D25DE"/>
    <w:rsid w:val="008D267E"/>
    <w:rsid w:val="008D26B8"/>
    <w:rsid w:val="008D2D0F"/>
    <w:rsid w:val="008D323D"/>
    <w:rsid w:val="008D3814"/>
    <w:rsid w:val="008D3DF8"/>
    <w:rsid w:val="008D493F"/>
    <w:rsid w:val="008D4B3E"/>
    <w:rsid w:val="008D5960"/>
    <w:rsid w:val="008D63BC"/>
    <w:rsid w:val="008D6D76"/>
    <w:rsid w:val="008D6E30"/>
    <w:rsid w:val="008D7E17"/>
    <w:rsid w:val="008E0F88"/>
    <w:rsid w:val="008E2698"/>
    <w:rsid w:val="008E2923"/>
    <w:rsid w:val="008E2B7E"/>
    <w:rsid w:val="008E306B"/>
    <w:rsid w:val="008E38CB"/>
    <w:rsid w:val="008E40FB"/>
    <w:rsid w:val="008E4435"/>
    <w:rsid w:val="008E4786"/>
    <w:rsid w:val="008E67E4"/>
    <w:rsid w:val="008E6F42"/>
    <w:rsid w:val="008E715E"/>
    <w:rsid w:val="008E7391"/>
    <w:rsid w:val="008E750D"/>
    <w:rsid w:val="008E79C3"/>
    <w:rsid w:val="008E7C6F"/>
    <w:rsid w:val="008E7D72"/>
    <w:rsid w:val="008F000F"/>
    <w:rsid w:val="008F02DA"/>
    <w:rsid w:val="008F0926"/>
    <w:rsid w:val="008F0C97"/>
    <w:rsid w:val="008F0ECE"/>
    <w:rsid w:val="008F1F20"/>
    <w:rsid w:val="008F20EF"/>
    <w:rsid w:val="008F224A"/>
    <w:rsid w:val="008F2A52"/>
    <w:rsid w:val="008F3638"/>
    <w:rsid w:val="008F36E3"/>
    <w:rsid w:val="008F3991"/>
    <w:rsid w:val="008F3D3B"/>
    <w:rsid w:val="008F4865"/>
    <w:rsid w:val="008F522F"/>
    <w:rsid w:val="008F540C"/>
    <w:rsid w:val="008F5415"/>
    <w:rsid w:val="008F56B1"/>
    <w:rsid w:val="008F5EE3"/>
    <w:rsid w:val="008F6F31"/>
    <w:rsid w:val="008F74DF"/>
    <w:rsid w:val="008F75E4"/>
    <w:rsid w:val="00900076"/>
    <w:rsid w:val="0090020B"/>
    <w:rsid w:val="00900304"/>
    <w:rsid w:val="00900626"/>
    <w:rsid w:val="00900987"/>
    <w:rsid w:val="00901EEB"/>
    <w:rsid w:val="0090423E"/>
    <w:rsid w:val="0090441A"/>
    <w:rsid w:val="009044BC"/>
    <w:rsid w:val="009046E3"/>
    <w:rsid w:val="009048C1"/>
    <w:rsid w:val="00904B24"/>
    <w:rsid w:val="009050BA"/>
    <w:rsid w:val="00905115"/>
    <w:rsid w:val="00905720"/>
    <w:rsid w:val="00905817"/>
    <w:rsid w:val="0090586A"/>
    <w:rsid w:val="0090601C"/>
    <w:rsid w:val="00906671"/>
    <w:rsid w:val="00906F9E"/>
    <w:rsid w:val="00907440"/>
    <w:rsid w:val="00907540"/>
    <w:rsid w:val="0090756F"/>
    <w:rsid w:val="0090797D"/>
    <w:rsid w:val="00907E28"/>
    <w:rsid w:val="009109EC"/>
    <w:rsid w:val="00910CE0"/>
    <w:rsid w:val="0091165D"/>
    <w:rsid w:val="00911995"/>
    <w:rsid w:val="0091245A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6C7"/>
    <w:rsid w:val="00915B64"/>
    <w:rsid w:val="00916074"/>
    <w:rsid w:val="00916E7F"/>
    <w:rsid w:val="0091766F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131"/>
    <w:rsid w:val="00925822"/>
    <w:rsid w:val="00925D60"/>
    <w:rsid w:val="00925E00"/>
    <w:rsid w:val="00926174"/>
    <w:rsid w:val="009261C1"/>
    <w:rsid w:val="00926A7C"/>
    <w:rsid w:val="00926D92"/>
    <w:rsid w:val="00927398"/>
    <w:rsid w:val="009273A7"/>
    <w:rsid w:val="00927825"/>
    <w:rsid w:val="0093018A"/>
    <w:rsid w:val="0093023A"/>
    <w:rsid w:val="009302B5"/>
    <w:rsid w:val="009307B3"/>
    <w:rsid w:val="00930A51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2E99"/>
    <w:rsid w:val="009432E2"/>
    <w:rsid w:val="00943538"/>
    <w:rsid w:val="009436F3"/>
    <w:rsid w:val="00944123"/>
    <w:rsid w:val="00944FD5"/>
    <w:rsid w:val="0094591A"/>
    <w:rsid w:val="00946451"/>
    <w:rsid w:val="00946EAD"/>
    <w:rsid w:val="009472BD"/>
    <w:rsid w:val="00947486"/>
    <w:rsid w:val="0095045D"/>
    <w:rsid w:val="00951F4F"/>
    <w:rsid w:val="00951F9D"/>
    <w:rsid w:val="00951FF9"/>
    <w:rsid w:val="00952374"/>
    <w:rsid w:val="009524A6"/>
    <w:rsid w:val="00952796"/>
    <w:rsid w:val="00952B50"/>
    <w:rsid w:val="009530DB"/>
    <w:rsid w:val="0095325D"/>
    <w:rsid w:val="00953676"/>
    <w:rsid w:val="00953A76"/>
    <w:rsid w:val="00953FB1"/>
    <w:rsid w:val="0095427D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23C6"/>
    <w:rsid w:val="0096313E"/>
    <w:rsid w:val="0096380B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6F3A"/>
    <w:rsid w:val="009670C8"/>
    <w:rsid w:val="00967265"/>
    <w:rsid w:val="009703B5"/>
    <w:rsid w:val="009705EE"/>
    <w:rsid w:val="00970B18"/>
    <w:rsid w:val="0097183C"/>
    <w:rsid w:val="00971C1A"/>
    <w:rsid w:val="00971DDE"/>
    <w:rsid w:val="00972063"/>
    <w:rsid w:val="009721A3"/>
    <w:rsid w:val="00972430"/>
    <w:rsid w:val="00972A1F"/>
    <w:rsid w:val="00972C76"/>
    <w:rsid w:val="00972E38"/>
    <w:rsid w:val="0097314B"/>
    <w:rsid w:val="009738CA"/>
    <w:rsid w:val="0097462A"/>
    <w:rsid w:val="00974A2A"/>
    <w:rsid w:val="00974CE8"/>
    <w:rsid w:val="009754BC"/>
    <w:rsid w:val="00975587"/>
    <w:rsid w:val="0097589B"/>
    <w:rsid w:val="00975988"/>
    <w:rsid w:val="009764BC"/>
    <w:rsid w:val="009766F6"/>
    <w:rsid w:val="009768A5"/>
    <w:rsid w:val="009774BC"/>
    <w:rsid w:val="00977845"/>
    <w:rsid w:val="00977927"/>
    <w:rsid w:val="00977EF5"/>
    <w:rsid w:val="00977F95"/>
    <w:rsid w:val="00980949"/>
    <w:rsid w:val="0098135C"/>
    <w:rsid w:val="0098156A"/>
    <w:rsid w:val="0098156E"/>
    <w:rsid w:val="00982719"/>
    <w:rsid w:val="00982B24"/>
    <w:rsid w:val="009834DA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9B8"/>
    <w:rsid w:val="00987A98"/>
    <w:rsid w:val="0099048C"/>
    <w:rsid w:val="009916F7"/>
    <w:rsid w:val="00991BAC"/>
    <w:rsid w:val="00991E17"/>
    <w:rsid w:val="00992926"/>
    <w:rsid w:val="00992930"/>
    <w:rsid w:val="00992CE2"/>
    <w:rsid w:val="0099342C"/>
    <w:rsid w:val="0099454C"/>
    <w:rsid w:val="00994726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97DB7"/>
    <w:rsid w:val="009A0646"/>
    <w:rsid w:val="009A0F70"/>
    <w:rsid w:val="009A144D"/>
    <w:rsid w:val="009A17E9"/>
    <w:rsid w:val="009A1E15"/>
    <w:rsid w:val="009A39CF"/>
    <w:rsid w:val="009A3FA9"/>
    <w:rsid w:val="009A40F5"/>
    <w:rsid w:val="009A4380"/>
    <w:rsid w:val="009A44C2"/>
    <w:rsid w:val="009A507D"/>
    <w:rsid w:val="009A508F"/>
    <w:rsid w:val="009A5711"/>
    <w:rsid w:val="009A573A"/>
    <w:rsid w:val="009A588A"/>
    <w:rsid w:val="009A5C86"/>
    <w:rsid w:val="009A5DA0"/>
    <w:rsid w:val="009A6EA0"/>
    <w:rsid w:val="009A728E"/>
    <w:rsid w:val="009A77A0"/>
    <w:rsid w:val="009A7A93"/>
    <w:rsid w:val="009B04D1"/>
    <w:rsid w:val="009B05FB"/>
    <w:rsid w:val="009B0986"/>
    <w:rsid w:val="009B09FB"/>
    <w:rsid w:val="009B122A"/>
    <w:rsid w:val="009B14E6"/>
    <w:rsid w:val="009B19B7"/>
    <w:rsid w:val="009B3523"/>
    <w:rsid w:val="009B3620"/>
    <w:rsid w:val="009B3EEA"/>
    <w:rsid w:val="009B424D"/>
    <w:rsid w:val="009B43A2"/>
    <w:rsid w:val="009B442A"/>
    <w:rsid w:val="009B44CC"/>
    <w:rsid w:val="009B44D4"/>
    <w:rsid w:val="009B55CC"/>
    <w:rsid w:val="009B590D"/>
    <w:rsid w:val="009B59A2"/>
    <w:rsid w:val="009B5E3A"/>
    <w:rsid w:val="009B79B8"/>
    <w:rsid w:val="009B7C62"/>
    <w:rsid w:val="009B7D8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949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C75A4"/>
    <w:rsid w:val="009C76E7"/>
    <w:rsid w:val="009D0070"/>
    <w:rsid w:val="009D14EB"/>
    <w:rsid w:val="009D1900"/>
    <w:rsid w:val="009D22B7"/>
    <w:rsid w:val="009D3351"/>
    <w:rsid w:val="009D3B83"/>
    <w:rsid w:val="009D3C24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E09C1"/>
    <w:rsid w:val="009E0AD6"/>
    <w:rsid w:val="009E0C87"/>
    <w:rsid w:val="009E1580"/>
    <w:rsid w:val="009E1C71"/>
    <w:rsid w:val="009E1E6F"/>
    <w:rsid w:val="009E2490"/>
    <w:rsid w:val="009E2BDF"/>
    <w:rsid w:val="009E2D5D"/>
    <w:rsid w:val="009E2E91"/>
    <w:rsid w:val="009E2F48"/>
    <w:rsid w:val="009E31C1"/>
    <w:rsid w:val="009E397A"/>
    <w:rsid w:val="009E408F"/>
    <w:rsid w:val="009E4DF5"/>
    <w:rsid w:val="009E71B5"/>
    <w:rsid w:val="009E7791"/>
    <w:rsid w:val="009E7BC1"/>
    <w:rsid w:val="009E7DC3"/>
    <w:rsid w:val="009F2145"/>
    <w:rsid w:val="009F217E"/>
    <w:rsid w:val="009F21D8"/>
    <w:rsid w:val="009F3D6D"/>
    <w:rsid w:val="009F436C"/>
    <w:rsid w:val="009F44E7"/>
    <w:rsid w:val="009F50B3"/>
    <w:rsid w:val="009F5515"/>
    <w:rsid w:val="009F5614"/>
    <w:rsid w:val="009F577E"/>
    <w:rsid w:val="009F58E1"/>
    <w:rsid w:val="009F59A3"/>
    <w:rsid w:val="009F6DFB"/>
    <w:rsid w:val="009F79CB"/>
    <w:rsid w:val="00A00ADB"/>
    <w:rsid w:val="00A01606"/>
    <w:rsid w:val="00A01B46"/>
    <w:rsid w:val="00A0226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20"/>
    <w:rsid w:val="00A079E2"/>
    <w:rsid w:val="00A07A41"/>
    <w:rsid w:val="00A07DD9"/>
    <w:rsid w:val="00A07E98"/>
    <w:rsid w:val="00A103A5"/>
    <w:rsid w:val="00A10B26"/>
    <w:rsid w:val="00A1220E"/>
    <w:rsid w:val="00A12943"/>
    <w:rsid w:val="00A13525"/>
    <w:rsid w:val="00A139F5"/>
    <w:rsid w:val="00A147F8"/>
    <w:rsid w:val="00A14F5F"/>
    <w:rsid w:val="00A1510C"/>
    <w:rsid w:val="00A16012"/>
    <w:rsid w:val="00A1647A"/>
    <w:rsid w:val="00A165B0"/>
    <w:rsid w:val="00A1664E"/>
    <w:rsid w:val="00A16706"/>
    <w:rsid w:val="00A167B2"/>
    <w:rsid w:val="00A16D2F"/>
    <w:rsid w:val="00A17C0C"/>
    <w:rsid w:val="00A206FC"/>
    <w:rsid w:val="00A20D00"/>
    <w:rsid w:val="00A20DE0"/>
    <w:rsid w:val="00A2189E"/>
    <w:rsid w:val="00A21E6B"/>
    <w:rsid w:val="00A23574"/>
    <w:rsid w:val="00A23748"/>
    <w:rsid w:val="00A23A6A"/>
    <w:rsid w:val="00A24AE8"/>
    <w:rsid w:val="00A254AE"/>
    <w:rsid w:val="00A25C88"/>
    <w:rsid w:val="00A25D15"/>
    <w:rsid w:val="00A2614D"/>
    <w:rsid w:val="00A26A3E"/>
    <w:rsid w:val="00A26BFE"/>
    <w:rsid w:val="00A272F6"/>
    <w:rsid w:val="00A2748D"/>
    <w:rsid w:val="00A27B35"/>
    <w:rsid w:val="00A307E9"/>
    <w:rsid w:val="00A30A83"/>
    <w:rsid w:val="00A3113E"/>
    <w:rsid w:val="00A31216"/>
    <w:rsid w:val="00A313D8"/>
    <w:rsid w:val="00A31B4A"/>
    <w:rsid w:val="00A31F56"/>
    <w:rsid w:val="00A33029"/>
    <w:rsid w:val="00A334E5"/>
    <w:rsid w:val="00A33FD1"/>
    <w:rsid w:val="00A341F3"/>
    <w:rsid w:val="00A34233"/>
    <w:rsid w:val="00A34491"/>
    <w:rsid w:val="00A355A3"/>
    <w:rsid w:val="00A355B9"/>
    <w:rsid w:val="00A36423"/>
    <w:rsid w:val="00A365F4"/>
    <w:rsid w:val="00A36B0F"/>
    <w:rsid w:val="00A3772C"/>
    <w:rsid w:val="00A37AC8"/>
    <w:rsid w:val="00A37BDD"/>
    <w:rsid w:val="00A401E6"/>
    <w:rsid w:val="00A404F1"/>
    <w:rsid w:val="00A40596"/>
    <w:rsid w:val="00A408F2"/>
    <w:rsid w:val="00A4096B"/>
    <w:rsid w:val="00A416B1"/>
    <w:rsid w:val="00A41CA9"/>
    <w:rsid w:val="00A42045"/>
    <w:rsid w:val="00A424C1"/>
    <w:rsid w:val="00A426A7"/>
    <w:rsid w:val="00A42C99"/>
    <w:rsid w:val="00A42CA6"/>
    <w:rsid w:val="00A443C1"/>
    <w:rsid w:val="00A449C9"/>
    <w:rsid w:val="00A44ACB"/>
    <w:rsid w:val="00A44C71"/>
    <w:rsid w:val="00A4514C"/>
    <w:rsid w:val="00A45156"/>
    <w:rsid w:val="00A4554B"/>
    <w:rsid w:val="00A457B4"/>
    <w:rsid w:val="00A45E00"/>
    <w:rsid w:val="00A4622D"/>
    <w:rsid w:val="00A466B5"/>
    <w:rsid w:val="00A47D80"/>
    <w:rsid w:val="00A50551"/>
    <w:rsid w:val="00A5056B"/>
    <w:rsid w:val="00A51269"/>
    <w:rsid w:val="00A5153F"/>
    <w:rsid w:val="00A518DC"/>
    <w:rsid w:val="00A51948"/>
    <w:rsid w:val="00A52A97"/>
    <w:rsid w:val="00A53132"/>
    <w:rsid w:val="00A531B0"/>
    <w:rsid w:val="00A5383F"/>
    <w:rsid w:val="00A541EB"/>
    <w:rsid w:val="00A5494E"/>
    <w:rsid w:val="00A549DF"/>
    <w:rsid w:val="00A5504C"/>
    <w:rsid w:val="00A5535C"/>
    <w:rsid w:val="00A5573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57C3"/>
    <w:rsid w:val="00A66EF2"/>
    <w:rsid w:val="00A67662"/>
    <w:rsid w:val="00A70CA9"/>
    <w:rsid w:val="00A71245"/>
    <w:rsid w:val="00A721AA"/>
    <w:rsid w:val="00A72745"/>
    <w:rsid w:val="00A72989"/>
    <w:rsid w:val="00A736CD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415"/>
    <w:rsid w:val="00A81AA4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5CB9"/>
    <w:rsid w:val="00A862A7"/>
    <w:rsid w:val="00A864FA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15A"/>
    <w:rsid w:val="00A913B8"/>
    <w:rsid w:val="00A91717"/>
    <w:rsid w:val="00A91C8D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8DF"/>
    <w:rsid w:val="00A94A86"/>
    <w:rsid w:val="00A94D66"/>
    <w:rsid w:val="00A9502F"/>
    <w:rsid w:val="00A96242"/>
    <w:rsid w:val="00A96497"/>
    <w:rsid w:val="00A96A58"/>
    <w:rsid w:val="00A972EF"/>
    <w:rsid w:val="00A97344"/>
    <w:rsid w:val="00AA020F"/>
    <w:rsid w:val="00AA08EC"/>
    <w:rsid w:val="00AA1845"/>
    <w:rsid w:val="00AA2038"/>
    <w:rsid w:val="00AA2346"/>
    <w:rsid w:val="00AA23AB"/>
    <w:rsid w:val="00AA2C90"/>
    <w:rsid w:val="00AA405C"/>
    <w:rsid w:val="00AA53DE"/>
    <w:rsid w:val="00AA56A5"/>
    <w:rsid w:val="00AA572E"/>
    <w:rsid w:val="00AA57AD"/>
    <w:rsid w:val="00AA57F5"/>
    <w:rsid w:val="00AA5D3A"/>
    <w:rsid w:val="00AA619D"/>
    <w:rsid w:val="00AA6A86"/>
    <w:rsid w:val="00AA6B21"/>
    <w:rsid w:val="00AA6B5E"/>
    <w:rsid w:val="00AA70AB"/>
    <w:rsid w:val="00AA710D"/>
    <w:rsid w:val="00AA78FE"/>
    <w:rsid w:val="00AB0324"/>
    <w:rsid w:val="00AB047C"/>
    <w:rsid w:val="00AB094E"/>
    <w:rsid w:val="00AB0ED4"/>
    <w:rsid w:val="00AB1C67"/>
    <w:rsid w:val="00AB2180"/>
    <w:rsid w:val="00AB282D"/>
    <w:rsid w:val="00AB28D6"/>
    <w:rsid w:val="00AB2FDA"/>
    <w:rsid w:val="00AB332D"/>
    <w:rsid w:val="00AB350C"/>
    <w:rsid w:val="00AB379E"/>
    <w:rsid w:val="00AB37BC"/>
    <w:rsid w:val="00AB3A4E"/>
    <w:rsid w:val="00AB553D"/>
    <w:rsid w:val="00AB5AF1"/>
    <w:rsid w:val="00AB61AE"/>
    <w:rsid w:val="00AB6D25"/>
    <w:rsid w:val="00AB6F11"/>
    <w:rsid w:val="00AB70F4"/>
    <w:rsid w:val="00AC19B0"/>
    <w:rsid w:val="00AC2168"/>
    <w:rsid w:val="00AC2F26"/>
    <w:rsid w:val="00AC2F39"/>
    <w:rsid w:val="00AC34ED"/>
    <w:rsid w:val="00AC354B"/>
    <w:rsid w:val="00AC3881"/>
    <w:rsid w:val="00AC38ED"/>
    <w:rsid w:val="00AC3A94"/>
    <w:rsid w:val="00AC4339"/>
    <w:rsid w:val="00AC4808"/>
    <w:rsid w:val="00AC547A"/>
    <w:rsid w:val="00AC5E00"/>
    <w:rsid w:val="00AC67E3"/>
    <w:rsid w:val="00AC701F"/>
    <w:rsid w:val="00AC72DA"/>
    <w:rsid w:val="00AC7857"/>
    <w:rsid w:val="00AC793C"/>
    <w:rsid w:val="00AC7C36"/>
    <w:rsid w:val="00AD002E"/>
    <w:rsid w:val="00AD0A59"/>
    <w:rsid w:val="00AD0EEE"/>
    <w:rsid w:val="00AD0F47"/>
    <w:rsid w:val="00AD247B"/>
    <w:rsid w:val="00AD2543"/>
    <w:rsid w:val="00AD2FCD"/>
    <w:rsid w:val="00AD34B4"/>
    <w:rsid w:val="00AD3CDE"/>
    <w:rsid w:val="00AD4324"/>
    <w:rsid w:val="00AD4A73"/>
    <w:rsid w:val="00AD4CDA"/>
    <w:rsid w:val="00AD4FDF"/>
    <w:rsid w:val="00AD5843"/>
    <w:rsid w:val="00AD5AD9"/>
    <w:rsid w:val="00AD5E2E"/>
    <w:rsid w:val="00AD60A3"/>
    <w:rsid w:val="00AD697F"/>
    <w:rsid w:val="00AD6F62"/>
    <w:rsid w:val="00AD77B9"/>
    <w:rsid w:val="00AE004D"/>
    <w:rsid w:val="00AE05E7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4FB0"/>
    <w:rsid w:val="00AE5D3A"/>
    <w:rsid w:val="00AE636C"/>
    <w:rsid w:val="00AE7845"/>
    <w:rsid w:val="00AF0A46"/>
    <w:rsid w:val="00AF1AE6"/>
    <w:rsid w:val="00AF1B1A"/>
    <w:rsid w:val="00AF1C38"/>
    <w:rsid w:val="00AF20D3"/>
    <w:rsid w:val="00AF2562"/>
    <w:rsid w:val="00AF2D71"/>
    <w:rsid w:val="00AF382F"/>
    <w:rsid w:val="00AF3EA5"/>
    <w:rsid w:val="00AF4C8E"/>
    <w:rsid w:val="00AF5262"/>
    <w:rsid w:val="00AF628F"/>
    <w:rsid w:val="00AF637B"/>
    <w:rsid w:val="00AF6430"/>
    <w:rsid w:val="00AF741E"/>
    <w:rsid w:val="00AF7821"/>
    <w:rsid w:val="00AF7D0F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19B"/>
    <w:rsid w:val="00B04285"/>
    <w:rsid w:val="00B048ED"/>
    <w:rsid w:val="00B05382"/>
    <w:rsid w:val="00B05783"/>
    <w:rsid w:val="00B07BB6"/>
    <w:rsid w:val="00B104FF"/>
    <w:rsid w:val="00B10B0A"/>
    <w:rsid w:val="00B10DAB"/>
    <w:rsid w:val="00B115CF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38D"/>
    <w:rsid w:val="00B1541A"/>
    <w:rsid w:val="00B1568C"/>
    <w:rsid w:val="00B15BEB"/>
    <w:rsid w:val="00B15ED7"/>
    <w:rsid w:val="00B16B68"/>
    <w:rsid w:val="00B172D4"/>
    <w:rsid w:val="00B17717"/>
    <w:rsid w:val="00B20197"/>
    <w:rsid w:val="00B2094C"/>
    <w:rsid w:val="00B20A34"/>
    <w:rsid w:val="00B20A55"/>
    <w:rsid w:val="00B20C58"/>
    <w:rsid w:val="00B20CD3"/>
    <w:rsid w:val="00B20E5C"/>
    <w:rsid w:val="00B21A47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4DBD"/>
    <w:rsid w:val="00B25357"/>
    <w:rsid w:val="00B2555E"/>
    <w:rsid w:val="00B2582B"/>
    <w:rsid w:val="00B25983"/>
    <w:rsid w:val="00B2638A"/>
    <w:rsid w:val="00B26AAE"/>
    <w:rsid w:val="00B2704F"/>
    <w:rsid w:val="00B271C9"/>
    <w:rsid w:val="00B27BD7"/>
    <w:rsid w:val="00B27CA6"/>
    <w:rsid w:val="00B3010B"/>
    <w:rsid w:val="00B31E5A"/>
    <w:rsid w:val="00B32300"/>
    <w:rsid w:val="00B32427"/>
    <w:rsid w:val="00B32440"/>
    <w:rsid w:val="00B33A69"/>
    <w:rsid w:val="00B34243"/>
    <w:rsid w:val="00B34584"/>
    <w:rsid w:val="00B3480F"/>
    <w:rsid w:val="00B348B4"/>
    <w:rsid w:val="00B35D2A"/>
    <w:rsid w:val="00B3637B"/>
    <w:rsid w:val="00B3666D"/>
    <w:rsid w:val="00B368D8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715"/>
    <w:rsid w:val="00B44BBB"/>
    <w:rsid w:val="00B4530A"/>
    <w:rsid w:val="00B45656"/>
    <w:rsid w:val="00B459A0"/>
    <w:rsid w:val="00B45B1E"/>
    <w:rsid w:val="00B46AE5"/>
    <w:rsid w:val="00B47844"/>
    <w:rsid w:val="00B507EA"/>
    <w:rsid w:val="00B50E66"/>
    <w:rsid w:val="00B519EF"/>
    <w:rsid w:val="00B51C78"/>
    <w:rsid w:val="00B522F4"/>
    <w:rsid w:val="00B5279C"/>
    <w:rsid w:val="00B53406"/>
    <w:rsid w:val="00B53A69"/>
    <w:rsid w:val="00B55E7B"/>
    <w:rsid w:val="00B5657C"/>
    <w:rsid w:val="00B577CA"/>
    <w:rsid w:val="00B6039C"/>
    <w:rsid w:val="00B605CA"/>
    <w:rsid w:val="00B60DE5"/>
    <w:rsid w:val="00B6150F"/>
    <w:rsid w:val="00B61CA8"/>
    <w:rsid w:val="00B61F8C"/>
    <w:rsid w:val="00B623EE"/>
    <w:rsid w:val="00B62719"/>
    <w:rsid w:val="00B629E7"/>
    <w:rsid w:val="00B6320B"/>
    <w:rsid w:val="00B6477C"/>
    <w:rsid w:val="00B64AFA"/>
    <w:rsid w:val="00B64B8A"/>
    <w:rsid w:val="00B652CB"/>
    <w:rsid w:val="00B653AB"/>
    <w:rsid w:val="00B65C29"/>
    <w:rsid w:val="00B65CEA"/>
    <w:rsid w:val="00B65F9E"/>
    <w:rsid w:val="00B66047"/>
    <w:rsid w:val="00B66053"/>
    <w:rsid w:val="00B66555"/>
    <w:rsid w:val="00B66B19"/>
    <w:rsid w:val="00B6709E"/>
    <w:rsid w:val="00B6727D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5F85"/>
    <w:rsid w:val="00B765B3"/>
    <w:rsid w:val="00B76C49"/>
    <w:rsid w:val="00B76CB1"/>
    <w:rsid w:val="00B775F4"/>
    <w:rsid w:val="00B7782D"/>
    <w:rsid w:val="00B8086B"/>
    <w:rsid w:val="00B80E42"/>
    <w:rsid w:val="00B81671"/>
    <w:rsid w:val="00B81F25"/>
    <w:rsid w:val="00B836C9"/>
    <w:rsid w:val="00B84B42"/>
    <w:rsid w:val="00B84D82"/>
    <w:rsid w:val="00B851E6"/>
    <w:rsid w:val="00B855B3"/>
    <w:rsid w:val="00B859F8"/>
    <w:rsid w:val="00B863D2"/>
    <w:rsid w:val="00B868CA"/>
    <w:rsid w:val="00B87E92"/>
    <w:rsid w:val="00B90444"/>
    <w:rsid w:val="00B9055A"/>
    <w:rsid w:val="00B9122E"/>
    <w:rsid w:val="00B914E9"/>
    <w:rsid w:val="00B92146"/>
    <w:rsid w:val="00B923AB"/>
    <w:rsid w:val="00B92654"/>
    <w:rsid w:val="00B92BCD"/>
    <w:rsid w:val="00B9338F"/>
    <w:rsid w:val="00B9405B"/>
    <w:rsid w:val="00B94973"/>
    <w:rsid w:val="00B94A77"/>
    <w:rsid w:val="00B94CB5"/>
    <w:rsid w:val="00B94EED"/>
    <w:rsid w:val="00B95441"/>
    <w:rsid w:val="00B95600"/>
    <w:rsid w:val="00B956EE"/>
    <w:rsid w:val="00B957BC"/>
    <w:rsid w:val="00B957EC"/>
    <w:rsid w:val="00B95E00"/>
    <w:rsid w:val="00B964A7"/>
    <w:rsid w:val="00B968D5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726"/>
    <w:rsid w:val="00BA2843"/>
    <w:rsid w:val="00BA28CC"/>
    <w:rsid w:val="00BA2BA1"/>
    <w:rsid w:val="00BA2FA8"/>
    <w:rsid w:val="00BA481E"/>
    <w:rsid w:val="00BA4E69"/>
    <w:rsid w:val="00BA5C72"/>
    <w:rsid w:val="00BA62A3"/>
    <w:rsid w:val="00BA6B63"/>
    <w:rsid w:val="00BA6BF2"/>
    <w:rsid w:val="00BA7241"/>
    <w:rsid w:val="00BA7BB6"/>
    <w:rsid w:val="00BB0528"/>
    <w:rsid w:val="00BB0A9F"/>
    <w:rsid w:val="00BB1455"/>
    <w:rsid w:val="00BB1741"/>
    <w:rsid w:val="00BB2149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04F"/>
    <w:rsid w:val="00BC01F6"/>
    <w:rsid w:val="00BC04E5"/>
    <w:rsid w:val="00BC0A8C"/>
    <w:rsid w:val="00BC0E6A"/>
    <w:rsid w:val="00BC1375"/>
    <w:rsid w:val="00BC1616"/>
    <w:rsid w:val="00BC164C"/>
    <w:rsid w:val="00BC1930"/>
    <w:rsid w:val="00BC24C9"/>
    <w:rsid w:val="00BC2AFD"/>
    <w:rsid w:val="00BC2F70"/>
    <w:rsid w:val="00BC37D0"/>
    <w:rsid w:val="00BC3C25"/>
    <w:rsid w:val="00BC471A"/>
    <w:rsid w:val="00BC4ED9"/>
    <w:rsid w:val="00BC508E"/>
    <w:rsid w:val="00BC5A3B"/>
    <w:rsid w:val="00BC5ABC"/>
    <w:rsid w:val="00BC5B06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2BD8"/>
    <w:rsid w:val="00BD37C8"/>
    <w:rsid w:val="00BD3DA4"/>
    <w:rsid w:val="00BD4AD2"/>
    <w:rsid w:val="00BD4E33"/>
    <w:rsid w:val="00BD4E3B"/>
    <w:rsid w:val="00BD4E7E"/>
    <w:rsid w:val="00BD5030"/>
    <w:rsid w:val="00BD526E"/>
    <w:rsid w:val="00BD5422"/>
    <w:rsid w:val="00BD6134"/>
    <w:rsid w:val="00BD6945"/>
    <w:rsid w:val="00BD6C99"/>
    <w:rsid w:val="00BD6EFA"/>
    <w:rsid w:val="00BD729B"/>
    <w:rsid w:val="00BE0382"/>
    <w:rsid w:val="00BE040F"/>
    <w:rsid w:val="00BE0430"/>
    <w:rsid w:val="00BE060A"/>
    <w:rsid w:val="00BE0B7A"/>
    <w:rsid w:val="00BE128D"/>
    <w:rsid w:val="00BE16E2"/>
    <w:rsid w:val="00BE180E"/>
    <w:rsid w:val="00BE2268"/>
    <w:rsid w:val="00BE2B15"/>
    <w:rsid w:val="00BE2BCC"/>
    <w:rsid w:val="00BE2DB9"/>
    <w:rsid w:val="00BE30A1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228"/>
    <w:rsid w:val="00BF1784"/>
    <w:rsid w:val="00BF221D"/>
    <w:rsid w:val="00BF2929"/>
    <w:rsid w:val="00BF2F9A"/>
    <w:rsid w:val="00BF37B6"/>
    <w:rsid w:val="00BF37C4"/>
    <w:rsid w:val="00BF4B6E"/>
    <w:rsid w:val="00BF50F8"/>
    <w:rsid w:val="00BF5153"/>
    <w:rsid w:val="00BF5785"/>
    <w:rsid w:val="00BF680D"/>
    <w:rsid w:val="00BF6A92"/>
    <w:rsid w:val="00BF713B"/>
    <w:rsid w:val="00BF7962"/>
    <w:rsid w:val="00BF7CAA"/>
    <w:rsid w:val="00BF7CE9"/>
    <w:rsid w:val="00BF7E06"/>
    <w:rsid w:val="00C00269"/>
    <w:rsid w:val="00C00826"/>
    <w:rsid w:val="00C00D5E"/>
    <w:rsid w:val="00C01C0A"/>
    <w:rsid w:val="00C02127"/>
    <w:rsid w:val="00C02601"/>
    <w:rsid w:val="00C02C9F"/>
    <w:rsid w:val="00C02FFF"/>
    <w:rsid w:val="00C030DE"/>
    <w:rsid w:val="00C031BD"/>
    <w:rsid w:val="00C0341F"/>
    <w:rsid w:val="00C04204"/>
    <w:rsid w:val="00C045CD"/>
    <w:rsid w:val="00C054DA"/>
    <w:rsid w:val="00C05A9B"/>
    <w:rsid w:val="00C05B49"/>
    <w:rsid w:val="00C060E5"/>
    <w:rsid w:val="00C064E8"/>
    <w:rsid w:val="00C06B45"/>
    <w:rsid w:val="00C076A5"/>
    <w:rsid w:val="00C104BF"/>
    <w:rsid w:val="00C104D5"/>
    <w:rsid w:val="00C11687"/>
    <w:rsid w:val="00C11C89"/>
    <w:rsid w:val="00C11CB6"/>
    <w:rsid w:val="00C120D8"/>
    <w:rsid w:val="00C12AF9"/>
    <w:rsid w:val="00C12DAB"/>
    <w:rsid w:val="00C12DC4"/>
    <w:rsid w:val="00C132A6"/>
    <w:rsid w:val="00C13715"/>
    <w:rsid w:val="00C13B25"/>
    <w:rsid w:val="00C142EA"/>
    <w:rsid w:val="00C14381"/>
    <w:rsid w:val="00C1491A"/>
    <w:rsid w:val="00C14C86"/>
    <w:rsid w:val="00C14F1C"/>
    <w:rsid w:val="00C152B1"/>
    <w:rsid w:val="00C15805"/>
    <w:rsid w:val="00C1589E"/>
    <w:rsid w:val="00C20A71"/>
    <w:rsid w:val="00C20B7F"/>
    <w:rsid w:val="00C20C0C"/>
    <w:rsid w:val="00C20C2C"/>
    <w:rsid w:val="00C20CB8"/>
    <w:rsid w:val="00C21F29"/>
    <w:rsid w:val="00C22105"/>
    <w:rsid w:val="00C22413"/>
    <w:rsid w:val="00C22BA7"/>
    <w:rsid w:val="00C2307E"/>
    <w:rsid w:val="00C244B6"/>
    <w:rsid w:val="00C248CB"/>
    <w:rsid w:val="00C2551A"/>
    <w:rsid w:val="00C25792"/>
    <w:rsid w:val="00C25C31"/>
    <w:rsid w:val="00C25C7C"/>
    <w:rsid w:val="00C269C3"/>
    <w:rsid w:val="00C26F54"/>
    <w:rsid w:val="00C272F3"/>
    <w:rsid w:val="00C27430"/>
    <w:rsid w:val="00C3011F"/>
    <w:rsid w:val="00C302E6"/>
    <w:rsid w:val="00C30406"/>
    <w:rsid w:val="00C315A6"/>
    <w:rsid w:val="00C32AC5"/>
    <w:rsid w:val="00C33AC0"/>
    <w:rsid w:val="00C33DE2"/>
    <w:rsid w:val="00C33E37"/>
    <w:rsid w:val="00C33EBD"/>
    <w:rsid w:val="00C33F76"/>
    <w:rsid w:val="00C34175"/>
    <w:rsid w:val="00C34AAD"/>
    <w:rsid w:val="00C34B55"/>
    <w:rsid w:val="00C3515E"/>
    <w:rsid w:val="00C35477"/>
    <w:rsid w:val="00C35770"/>
    <w:rsid w:val="00C3640E"/>
    <w:rsid w:val="00C36957"/>
    <w:rsid w:val="00C36D99"/>
    <w:rsid w:val="00C3702F"/>
    <w:rsid w:val="00C403AE"/>
    <w:rsid w:val="00C4168C"/>
    <w:rsid w:val="00C41AFC"/>
    <w:rsid w:val="00C4257D"/>
    <w:rsid w:val="00C425A6"/>
    <w:rsid w:val="00C440F2"/>
    <w:rsid w:val="00C44514"/>
    <w:rsid w:val="00C4547E"/>
    <w:rsid w:val="00C45C6A"/>
    <w:rsid w:val="00C461A5"/>
    <w:rsid w:val="00C466B5"/>
    <w:rsid w:val="00C469DF"/>
    <w:rsid w:val="00C46E42"/>
    <w:rsid w:val="00C503A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57881"/>
    <w:rsid w:val="00C60693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D5"/>
    <w:rsid w:val="00C63940"/>
    <w:rsid w:val="00C63A3F"/>
    <w:rsid w:val="00C63EA0"/>
    <w:rsid w:val="00C64A37"/>
    <w:rsid w:val="00C64B39"/>
    <w:rsid w:val="00C64EE6"/>
    <w:rsid w:val="00C651AA"/>
    <w:rsid w:val="00C65841"/>
    <w:rsid w:val="00C65B2F"/>
    <w:rsid w:val="00C65FAC"/>
    <w:rsid w:val="00C662F0"/>
    <w:rsid w:val="00C66594"/>
    <w:rsid w:val="00C66EF0"/>
    <w:rsid w:val="00C6724B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CEE"/>
    <w:rsid w:val="00C73E6A"/>
    <w:rsid w:val="00C73F3B"/>
    <w:rsid w:val="00C74871"/>
    <w:rsid w:val="00C74B42"/>
    <w:rsid w:val="00C74EAD"/>
    <w:rsid w:val="00C75033"/>
    <w:rsid w:val="00C75330"/>
    <w:rsid w:val="00C75399"/>
    <w:rsid w:val="00C75FAD"/>
    <w:rsid w:val="00C7649E"/>
    <w:rsid w:val="00C769D5"/>
    <w:rsid w:val="00C76EF9"/>
    <w:rsid w:val="00C776B0"/>
    <w:rsid w:val="00C77C0E"/>
    <w:rsid w:val="00C77C4A"/>
    <w:rsid w:val="00C77CCB"/>
    <w:rsid w:val="00C819DD"/>
    <w:rsid w:val="00C823FF"/>
    <w:rsid w:val="00C82D06"/>
    <w:rsid w:val="00C83B03"/>
    <w:rsid w:val="00C83D10"/>
    <w:rsid w:val="00C841A8"/>
    <w:rsid w:val="00C84357"/>
    <w:rsid w:val="00C848BC"/>
    <w:rsid w:val="00C84B02"/>
    <w:rsid w:val="00C85BB8"/>
    <w:rsid w:val="00C85C0B"/>
    <w:rsid w:val="00C85FF6"/>
    <w:rsid w:val="00C86014"/>
    <w:rsid w:val="00C86275"/>
    <w:rsid w:val="00C8699B"/>
    <w:rsid w:val="00C875AE"/>
    <w:rsid w:val="00C87684"/>
    <w:rsid w:val="00C87A80"/>
    <w:rsid w:val="00C87F46"/>
    <w:rsid w:val="00C90A84"/>
    <w:rsid w:val="00C90DD4"/>
    <w:rsid w:val="00C90DFA"/>
    <w:rsid w:val="00C915C8"/>
    <w:rsid w:val="00C91687"/>
    <w:rsid w:val="00C91E85"/>
    <w:rsid w:val="00C922BB"/>
    <w:rsid w:val="00C924A8"/>
    <w:rsid w:val="00C92A12"/>
    <w:rsid w:val="00C93413"/>
    <w:rsid w:val="00C93B8B"/>
    <w:rsid w:val="00C945FE"/>
    <w:rsid w:val="00C95C0A"/>
    <w:rsid w:val="00C96497"/>
    <w:rsid w:val="00C96C01"/>
    <w:rsid w:val="00C96FAA"/>
    <w:rsid w:val="00C9761E"/>
    <w:rsid w:val="00C97A04"/>
    <w:rsid w:val="00CA0682"/>
    <w:rsid w:val="00CA0FDE"/>
    <w:rsid w:val="00CA107B"/>
    <w:rsid w:val="00CA14BC"/>
    <w:rsid w:val="00CA14EB"/>
    <w:rsid w:val="00CA23EC"/>
    <w:rsid w:val="00CA374C"/>
    <w:rsid w:val="00CA4329"/>
    <w:rsid w:val="00CA4629"/>
    <w:rsid w:val="00CA46DA"/>
    <w:rsid w:val="00CA4846"/>
    <w:rsid w:val="00CA484D"/>
    <w:rsid w:val="00CA4BC6"/>
    <w:rsid w:val="00CA53E0"/>
    <w:rsid w:val="00CA61A6"/>
    <w:rsid w:val="00CA6919"/>
    <w:rsid w:val="00CA6B4C"/>
    <w:rsid w:val="00CA71C8"/>
    <w:rsid w:val="00CA7FBD"/>
    <w:rsid w:val="00CB0186"/>
    <w:rsid w:val="00CB074E"/>
    <w:rsid w:val="00CB0D16"/>
    <w:rsid w:val="00CB0DF7"/>
    <w:rsid w:val="00CB0FC5"/>
    <w:rsid w:val="00CB1171"/>
    <w:rsid w:val="00CB12E8"/>
    <w:rsid w:val="00CB1420"/>
    <w:rsid w:val="00CB1433"/>
    <w:rsid w:val="00CB1AF0"/>
    <w:rsid w:val="00CB275C"/>
    <w:rsid w:val="00CB2B7B"/>
    <w:rsid w:val="00CB41DA"/>
    <w:rsid w:val="00CB5036"/>
    <w:rsid w:val="00CB518A"/>
    <w:rsid w:val="00CB51FE"/>
    <w:rsid w:val="00CB536C"/>
    <w:rsid w:val="00CB5D76"/>
    <w:rsid w:val="00CB69DA"/>
    <w:rsid w:val="00CB7B4B"/>
    <w:rsid w:val="00CC0691"/>
    <w:rsid w:val="00CC0A99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5A41"/>
    <w:rsid w:val="00CC6403"/>
    <w:rsid w:val="00CC67E6"/>
    <w:rsid w:val="00CC6D2F"/>
    <w:rsid w:val="00CC7084"/>
    <w:rsid w:val="00CC739E"/>
    <w:rsid w:val="00CC750C"/>
    <w:rsid w:val="00CC751D"/>
    <w:rsid w:val="00CD01F5"/>
    <w:rsid w:val="00CD0441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76B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7838"/>
    <w:rsid w:val="00CE7DA0"/>
    <w:rsid w:val="00CF0D73"/>
    <w:rsid w:val="00CF0EFA"/>
    <w:rsid w:val="00CF1541"/>
    <w:rsid w:val="00CF1C33"/>
    <w:rsid w:val="00CF1DA3"/>
    <w:rsid w:val="00CF28F5"/>
    <w:rsid w:val="00CF2D58"/>
    <w:rsid w:val="00CF2E0C"/>
    <w:rsid w:val="00CF313C"/>
    <w:rsid w:val="00CF3315"/>
    <w:rsid w:val="00CF370F"/>
    <w:rsid w:val="00CF4099"/>
    <w:rsid w:val="00CF4583"/>
    <w:rsid w:val="00CF4FBA"/>
    <w:rsid w:val="00CF584E"/>
    <w:rsid w:val="00CF7E1E"/>
    <w:rsid w:val="00D00796"/>
    <w:rsid w:val="00D0197F"/>
    <w:rsid w:val="00D01B22"/>
    <w:rsid w:val="00D027CB"/>
    <w:rsid w:val="00D02ACD"/>
    <w:rsid w:val="00D02F0E"/>
    <w:rsid w:val="00D02FFE"/>
    <w:rsid w:val="00D03708"/>
    <w:rsid w:val="00D059A6"/>
    <w:rsid w:val="00D06264"/>
    <w:rsid w:val="00D06466"/>
    <w:rsid w:val="00D107E8"/>
    <w:rsid w:val="00D10AFC"/>
    <w:rsid w:val="00D115A8"/>
    <w:rsid w:val="00D1166D"/>
    <w:rsid w:val="00D119C7"/>
    <w:rsid w:val="00D1210C"/>
    <w:rsid w:val="00D1270C"/>
    <w:rsid w:val="00D12913"/>
    <w:rsid w:val="00D129B6"/>
    <w:rsid w:val="00D12FBF"/>
    <w:rsid w:val="00D1324D"/>
    <w:rsid w:val="00D1453B"/>
    <w:rsid w:val="00D14F9B"/>
    <w:rsid w:val="00D16140"/>
    <w:rsid w:val="00D168A4"/>
    <w:rsid w:val="00D17098"/>
    <w:rsid w:val="00D176BE"/>
    <w:rsid w:val="00D177D7"/>
    <w:rsid w:val="00D17D50"/>
    <w:rsid w:val="00D17ECA"/>
    <w:rsid w:val="00D17F31"/>
    <w:rsid w:val="00D203AB"/>
    <w:rsid w:val="00D2242B"/>
    <w:rsid w:val="00D22CD3"/>
    <w:rsid w:val="00D22E95"/>
    <w:rsid w:val="00D23018"/>
    <w:rsid w:val="00D23456"/>
    <w:rsid w:val="00D23529"/>
    <w:rsid w:val="00D23DDE"/>
    <w:rsid w:val="00D24284"/>
    <w:rsid w:val="00D244C3"/>
    <w:rsid w:val="00D24C1A"/>
    <w:rsid w:val="00D24DAA"/>
    <w:rsid w:val="00D2503E"/>
    <w:rsid w:val="00D25ADA"/>
    <w:rsid w:val="00D261A2"/>
    <w:rsid w:val="00D26760"/>
    <w:rsid w:val="00D2684D"/>
    <w:rsid w:val="00D26A18"/>
    <w:rsid w:val="00D276C3"/>
    <w:rsid w:val="00D27C91"/>
    <w:rsid w:val="00D301EF"/>
    <w:rsid w:val="00D3036A"/>
    <w:rsid w:val="00D30604"/>
    <w:rsid w:val="00D30BCB"/>
    <w:rsid w:val="00D311D8"/>
    <w:rsid w:val="00D31C3E"/>
    <w:rsid w:val="00D31CEB"/>
    <w:rsid w:val="00D31EBF"/>
    <w:rsid w:val="00D32EA4"/>
    <w:rsid w:val="00D3329A"/>
    <w:rsid w:val="00D33ED2"/>
    <w:rsid w:val="00D341A7"/>
    <w:rsid w:val="00D34A0A"/>
    <w:rsid w:val="00D34B53"/>
    <w:rsid w:val="00D34D98"/>
    <w:rsid w:val="00D34E03"/>
    <w:rsid w:val="00D34E9B"/>
    <w:rsid w:val="00D356C4"/>
    <w:rsid w:val="00D36769"/>
    <w:rsid w:val="00D36A08"/>
    <w:rsid w:val="00D36D7C"/>
    <w:rsid w:val="00D37426"/>
    <w:rsid w:val="00D37998"/>
    <w:rsid w:val="00D37DF3"/>
    <w:rsid w:val="00D4076A"/>
    <w:rsid w:val="00D4082B"/>
    <w:rsid w:val="00D410BA"/>
    <w:rsid w:val="00D41DBF"/>
    <w:rsid w:val="00D41E69"/>
    <w:rsid w:val="00D41FA3"/>
    <w:rsid w:val="00D4252B"/>
    <w:rsid w:val="00D43284"/>
    <w:rsid w:val="00D43A88"/>
    <w:rsid w:val="00D43F4A"/>
    <w:rsid w:val="00D441A0"/>
    <w:rsid w:val="00D447F5"/>
    <w:rsid w:val="00D44ABC"/>
    <w:rsid w:val="00D44CA6"/>
    <w:rsid w:val="00D46112"/>
    <w:rsid w:val="00D4634D"/>
    <w:rsid w:val="00D46568"/>
    <w:rsid w:val="00D4668B"/>
    <w:rsid w:val="00D466DC"/>
    <w:rsid w:val="00D46A15"/>
    <w:rsid w:val="00D50095"/>
    <w:rsid w:val="00D503C2"/>
    <w:rsid w:val="00D506B6"/>
    <w:rsid w:val="00D50F37"/>
    <w:rsid w:val="00D52C9A"/>
    <w:rsid w:val="00D53260"/>
    <w:rsid w:val="00D534E1"/>
    <w:rsid w:val="00D538DE"/>
    <w:rsid w:val="00D53D5E"/>
    <w:rsid w:val="00D54227"/>
    <w:rsid w:val="00D542D4"/>
    <w:rsid w:val="00D54D58"/>
    <w:rsid w:val="00D55063"/>
    <w:rsid w:val="00D57003"/>
    <w:rsid w:val="00D57E2D"/>
    <w:rsid w:val="00D60449"/>
    <w:rsid w:val="00D60953"/>
    <w:rsid w:val="00D616D2"/>
    <w:rsid w:val="00D617AA"/>
    <w:rsid w:val="00D61B23"/>
    <w:rsid w:val="00D61FC2"/>
    <w:rsid w:val="00D626BB"/>
    <w:rsid w:val="00D6279A"/>
    <w:rsid w:val="00D62A56"/>
    <w:rsid w:val="00D62BE7"/>
    <w:rsid w:val="00D63046"/>
    <w:rsid w:val="00D63457"/>
    <w:rsid w:val="00D638DF"/>
    <w:rsid w:val="00D63B5F"/>
    <w:rsid w:val="00D63F6C"/>
    <w:rsid w:val="00D64F9B"/>
    <w:rsid w:val="00D65940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33CD"/>
    <w:rsid w:val="00D745AD"/>
    <w:rsid w:val="00D74E66"/>
    <w:rsid w:val="00D755F4"/>
    <w:rsid w:val="00D75D5A"/>
    <w:rsid w:val="00D7619D"/>
    <w:rsid w:val="00D76FB7"/>
    <w:rsid w:val="00D77452"/>
    <w:rsid w:val="00D7760A"/>
    <w:rsid w:val="00D802FB"/>
    <w:rsid w:val="00D81208"/>
    <w:rsid w:val="00D81682"/>
    <w:rsid w:val="00D81DA8"/>
    <w:rsid w:val="00D82044"/>
    <w:rsid w:val="00D824F4"/>
    <w:rsid w:val="00D828CF"/>
    <w:rsid w:val="00D82C1E"/>
    <w:rsid w:val="00D82DA0"/>
    <w:rsid w:val="00D82F22"/>
    <w:rsid w:val="00D8397C"/>
    <w:rsid w:val="00D83B12"/>
    <w:rsid w:val="00D84588"/>
    <w:rsid w:val="00D852AA"/>
    <w:rsid w:val="00D85796"/>
    <w:rsid w:val="00D860A9"/>
    <w:rsid w:val="00D873A6"/>
    <w:rsid w:val="00D90172"/>
    <w:rsid w:val="00D907AF"/>
    <w:rsid w:val="00D90B2C"/>
    <w:rsid w:val="00D91A6B"/>
    <w:rsid w:val="00D9260A"/>
    <w:rsid w:val="00D92C71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6E8E"/>
    <w:rsid w:val="00D972B6"/>
    <w:rsid w:val="00D972F6"/>
    <w:rsid w:val="00D975DE"/>
    <w:rsid w:val="00D977C4"/>
    <w:rsid w:val="00D977E4"/>
    <w:rsid w:val="00D9785A"/>
    <w:rsid w:val="00D97EFB"/>
    <w:rsid w:val="00DA0928"/>
    <w:rsid w:val="00DA125F"/>
    <w:rsid w:val="00DA17BC"/>
    <w:rsid w:val="00DA19F6"/>
    <w:rsid w:val="00DA22C9"/>
    <w:rsid w:val="00DA24E9"/>
    <w:rsid w:val="00DA2B33"/>
    <w:rsid w:val="00DA3039"/>
    <w:rsid w:val="00DA3250"/>
    <w:rsid w:val="00DA347F"/>
    <w:rsid w:val="00DA445C"/>
    <w:rsid w:val="00DA4E99"/>
    <w:rsid w:val="00DA52EE"/>
    <w:rsid w:val="00DA6107"/>
    <w:rsid w:val="00DA6381"/>
    <w:rsid w:val="00DA64AF"/>
    <w:rsid w:val="00DA6DB7"/>
    <w:rsid w:val="00DA6F48"/>
    <w:rsid w:val="00DA798B"/>
    <w:rsid w:val="00DA7C1C"/>
    <w:rsid w:val="00DB01A3"/>
    <w:rsid w:val="00DB0BA7"/>
    <w:rsid w:val="00DB0E92"/>
    <w:rsid w:val="00DB135E"/>
    <w:rsid w:val="00DB147A"/>
    <w:rsid w:val="00DB1B7A"/>
    <w:rsid w:val="00DB263F"/>
    <w:rsid w:val="00DB414C"/>
    <w:rsid w:val="00DB4E9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6A7"/>
    <w:rsid w:val="00DC0BD2"/>
    <w:rsid w:val="00DC0C03"/>
    <w:rsid w:val="00DC0DF9"/>
    <w:rsid w:val="00DC0E81"/>
    <w:rsid w:val="00DC1533"/>
    <w:rsid w:val="00DC177F"/>
    <w:rsid w:val="00DC17EB"/>
    <w:rsid w:val="00DC2B83"/>
    <w:rsid w:val="00DC2C01"/>
    <w:rsid w:val="00DC2CDC"/>
    <w:rsid w:val="00DC2F3D"/>
    <w:rsid w:val="00DC37CB"/>
    <w:rsid w:val="00DC3E1A"/>
    <w:rsid w:val="00DC4380"/>
    <w:rsid w:val="00DC48AA"/>
    <w:rsid w:val="00DC4C01"/>
    <w:rsid w:val="00DC5234"/>
    <w:rsid w:val="00DC5D6B"/>
    <w:rsid w:val="00DC6617"/>
    <w:rsid w:val="00DC6708"/>
    <w:rsid w:val="00DC6D3A"/>
    <w:rsid w:val="00DC708C"/>
    <w:rsid w:val="00DC7AAA"/>
    <w:rsid w:val="00DD0441"/>
    <w:rsid w:val="00DD08C1"/>
    <w:rsid w:val="00DD0DC3"/>
    <w:rsid w:val="00DD18D2"/>
    <w:rsid w:val="00DD220E"/>
    <w:rsid w:val="00DD25A0"/>
    <w:rsid w:val="00DD282C"/>
    <w:rsid w:val="00DD2A3D"/>
    <w:rsid w:val="00DD2C9A"/>
    <w:rsid w:val="00DD3177"/>
    <w:rsid w:val="00DD31F2"/>
    <w:rsid w:val="00DD47E8"/>
    <w:rsid w:val="00DD499A"/>
    <w:rsid w:val="00DD4C15"/>
    <w:rsid w:val="00DD506F"/>
    <w:rsid w:val="00DD5F25"/>
    <w:rsid w:val="00DD66E0"/>
    <w:rsid w:val="00DD6F41"/>
    <w:rsid w:val="00DD7914"/>
    <w:rsid w:val="00DD7FA2"/>
    <w:rsid w:val="00DE056E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84D"/>
    <w:rsid w:val="00DF0EAD"/>
    <w:rsid w:val="00DF2154"/>
    <w:rsid w:val="00DF2F67"/>
    <w:rsid w:val="00DF45AA"/>
    <w:rsid w:val="00DF4D6E"/>
    <w:rsid w:val="00DF5570"/>
    <w:rsid w:val="00DF594B"/>
    <w:rsid w:val="00DF6110"/>
    <w:rsid w:val="00DF66C2"/>
    <w:rsid w:val="00DF6AD4"/>
    <w:rsid w:val="00DF6C87"/>
    <w:rsid w:val="00DF7020"/>
    <w:rsid w:val="00DF7886"/>
    <w:rsid w:val="00DF7A35"/>
    <w:rsid w:val="00E000E3"/>
    <w:rsid w:val="00E0029E"/>
    <w:rsid w:val="00E00327"/>
    <w:rsid w:val="00E003C5"/>
    <w:rsid w:val="00E0079D"/>
    <w:rsid w:val="00E0102C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C83"/>
    <w:rsid w:val="00E07124"/>
    <w:rsid w:val="00E07281"/>
    <w:rsid w:val="00E079BE"/>
    <w:rsid w:val="00E1152A"/>
    <w:rsid w:val="00E121D5"/>
    <w:rsid w:val="00E1239C"/>
    <w:rsid w:val="00E12635"/>
    <w:rsid w:val="00E12DB3"/>
    <w:rsid w:val="00E12E3A"/>
    <w:rsid w:val="00E1337E"/>
    <w:rsid w:val="00E1354E"/>
    <w:rsid w:val="00E1397C"/>
    <w:rsid w:val="00E13BA6"/>
    <w:rsid w:val="00E1440D"/>
    <w:rsid w:val="00E14EB3"/>
    <w:rsid w:val="00E151EF"/>
    <w:rsid w:val="00E155B1"/>
    <w:rsid w:val="00E156EF"/>
    <w:rsid w:val="00E15CAF"/>
    <w:rsid w:val="00E15E99"/>
    <w:rsid w:val="00E162BE"/>
    <w:rsid w:val="00E163EC"/>
    <w:rsid w:val="00E16566"/>
    <w:rsid w:val="00E16BE5"/>
    <w:rsid w:val="00E16C16"/>
    <w:rsid w:val="00E176B8"/>
    <w:rsid w:val="00E17B77"/>
    <w:rsid w:val="00E17C86"/>
    <w:rsid w:val="00E17F4F"/>
    <w:rsid w:val="00E17F92"/>
    <w:rsid w:val="00E2018B"/>
    <w:rsid w:val="00E21FDE"/>
    <w:rsid w:val="00E22F44"/>
    <w:rsid w:val="00E22F79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BC6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9F6"/>
    <w:rsid w:val="00E32CFC"/>
    <w:rsid w:val="00E33A76"/>
    <w:rsid w:val="00E33CA6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BE"/>
    <w:rsid w:val="00E42FF9"/>
    <w:rsid w:val="00E43E83"/>
    <w:rsid w:val="00E441B4"/>
    <w:rsid w:val="00E444D8"/>
    <w:rsid w:val="00E445E2"/>
    <w:rsid w:val="00E44BAC"/>
    <w:rsid w:val="00E44BC0"/>
    <w:rsid w:val="00E45261"/>
    <w:rsid w:val="00E45AD1"/>
    <w:rsid w:val="00E461C5"/>
    <w:rsid w:val="00E46C5D"/>
    <w:rsid w:val="00E4706C"/>
    <w:rsid w:val="00E4714C"/>
    <w:rsid w:val="00E50031"/>
    <w:rsid w:val="00E5008C"/>
    <w:rsid w:val="00E507A1"/>
    <w:rsid w:val="00E50F6C"/>
    <w:rsid w:val="00E510A2"/>
    <w:rsid w:val="00E51196"/>
    <w:rsid w:val="00E51AEB"/>
    <w:rsid w:val="00E51E05"/>
    <w:rsid w:val="00E522A7"/>
    <w:rsid w:val="00E52521"/>
    <w:rsid w:val="00E52926"/>
    <w:rsid w:val="00E52E1C"/>
    <w:rsid w:val="00E53C35"/>
    <w:rsid w:val="00E541E7"/>
    <w:rsid w:val="00E54452"/>
    <w:rsid w:val="00E5494B"/>
    <w:rsid w:val="00E5499B"/>
    <w:rsid w:val="00E54FAC"/>
    <w:rsid w:val="00E55A8E"/>
    <w:rsid w:val="00E55C25"/>
    <w:rsid w:val="00E56572"/>
    <w:rsid w:val="00E57320"/>
    <w:rsid w:val="00E57771"/>
    <w:rsid w:val="00E6117D"/>
    <w:rsid w:val="00E611A5"/>
    <w:rsid w:val="00E61E0A"/>
    <w:rsid w:val="00E61EA6"/>
    <w:rsid w:val="00E620EC"/>
    <w:rsid w:val="00E6272D"/>
    <w:rsid w:val="00E62854"/>
    <w:rsid w:val="00E62ADD"/>
    <w:rsid w:val="00E62EBE"/>
    <w:rsid w:val="00E63446"/>
    <w:rsid w:val="00E635AD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67BA"/>
    <w:rsid w:val="00E67102"/>
    <w:rsid w:val="00E671A2"/>
    <w:rsid w:val="00E6728D"/>
    <w:rsid w:val="00E67330"/>
    <w:rsid w:val="00E67C0B"/>
    <w:rsid w:val="00E67F4E"/>
    <w:rsid w:val="00E7082C"/>
    <w:rsid w:val="00E70A92"/>
    <w:rsid w:val="00E70D14"/>
    <w:rsid w:val="00E70EAE"/>
    <w:rsid w:val="00E71636"/>
    <w:rsid w:val="00E72011"/>
    <w:rsid w:val="00E72A17"/>
    <w:rsid w:val="00E73474"/>
    <w:rsid w:val="00E74C8C"/>
    <w:rsid w:val="00E7625A"/>
    <w:rsid w:val="00E76324"/>
    <w:rsid w:val="00E76815"/>
    <w:rsid w:val="00E7681F"/>
    <w:rsid w:val="00E76D26"/>
    <w:rsid w:val="00E77024"/>
    <w:rsid w:val="00E77331"/>
    <w:rsid w:val="00E77410"/>
    <w:rsid w:val="00E77865"/>
    <w:rsid w:val="00E80F27"/>
    <w:rsid w:val="00E810F9"/>
    <w:rsid w:val="00E818AD"/>
    <w:rsid w:val="00E8268F"/>
    <w:rsid w:val="00E827FD"/>
    <w:rsid w:val="00E82EB2"/>
    <w:rsid w:val="00E837EC"/>
    <w:rsid w:val="00E83BB1"/>
    <w:rsid w:val="00E840E4"/>
    <w:rsid w:val="00E84DD7"/>
    <w:rsid w:val="00E84E14"/>
    <w:rsid w:val="00E85852"/>
    <w:rsid w:val="00E86389"/>
    <w:rsid w:val="00E868BE"/>
    <w:rsid w:val="00E87C3E"/>
    <w:rsid w:val="00E87ED4"/>
    <w:rsid w:val="00E87F48"/>
    <w:rsid w:val="00E903FC"/>
    <w:rsid w:val="00E90A26"/>
    <w:rsid w:val="00E90E26"/>
    <w:rsid w:val="00E90E41"/>
    <w:rsid w:val="00E91F67"/>
    <w:rsid w:val="00E92190"/>
    <w:rsid w:val="00E92CD6"/>
    <w:rsid w:val="00E931C8"/>
    <w:rsid w:val="00E93AC6"/>
    <w:rsid w:val="00E95158"/>
    <w:rsid w:val="00E95AA1"/>
    <w:rsid w:val="00E96A7F"/>
    <w:rsid w:val="00E97662"/>
    <w:rsid w:val="00E9769C"/>
    <w:rsid w:val="00EA0EB5"/>
    <w:rsid w:val="00EA175B"/>
    <w:rsid w:val="00EA3B94"/>
    <w:rsid w:val="00EA42EE"/>
    <w:rsid w:val="00EA4E27"/>
    <w:rsid w:val="00EA5132"/>
    <w:rsid w:val="00EA53A3"/>
    <w:rsid w:val="00EA5929"/>
    <w:rsid w:val="00EA5CD2"/>
    <w:rsid w:val="00EA5FCE"/>
    <w:rsid w:val="00EA6276"/>
    <w:rsid w:val="00EA6C2B"/>
    <w:rsid w:val="00EA740E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2B7"/>
    <w:rsid w:val="00EB276B"/>
    <w:rsid w:val="00EB2C71"/>
    <w:rsid w:val="00EB3340"/>
    <w:rsid w:val="00EB3D48"/>
    <w:rsid w:val="00EB4340"/>
    <w:rsid w:val="00EB46E9"/>
    <w:rsid w:val="00EB4714"/>
    <w:rsid w:val="00EB4BA2"/>
    <w:rsid w:val="00EB4BB8"/>
    <w:rsid w:val="00EB556D"/>
    <w:rsid w:val="00EB5A7D"/>
    <w:rsid w:val="00EB64E3"/>
    <w:rsid w:val="00EB6860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643A"/>
    <w:rsid w:val="00EC7483"/>
    <w:rsid w:val="00EC76C9"/>
    <w:rsid w:val="00EC7CF1"/>
    <w:rsid w:val="00ED01FB"/>
    <w:rsid w:val="00ED026F"/>
    <w:rsid w:val="00ED06AE"/>
    <w:rsid w:val="00ED0A15"/>
    <w:rsid w:val="00ED0E44"/>
    <w:rsid w:val="00ED0E5C"/>
    <w:rsid w:val="00ED0EBA"/>
    <w:rsid w:val="00ED0F5C"/>
    <w:rsid w:val="00ED21C9"/>
    <w:rsid w:val="00ED2793"/>
    <w:rsid w:val="00ED3B34"/>
    <w:rsid w:val="00ED3C02"/>
    <w:rsid w:val="00ED4139"/>
    <w:rsid w:val="00ED4F14"/>
    <w:rsid w:val="00ED506E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9FA"/>
    <w:rsid w:val="00EE21A3"/>
    <w:rsid w:val="00EE2AD4"/>
    <w:rsid w:val="00EE3955"/>
    <w:rsid w:val="00EE41D5"/>
    <w:rsid w:val="00EE4250"/>
    <w:rsid w:val="00EE5A57"/>
    <w:rsid w:val="00EE5CF9"/>
    <w:rsid w:val="00EE6094"/>
    <w:rsid w:val="00EE66B3"/>
    <w:rsid w:val="00EE72D5"/>
    <w:rsid w:val="00EE78A8"/>
    <w:rsid w:val="00EF0128"/>
    <w:rsid w:val="00EF01FA"/>
    <w:rsid w:val="00EF038E"/>
    <w:rsid w:val="00EF11AF"/>
    <w:rsid w:val="00EF11BF"/>
    <w:rsid w:val="00EF1371"/>
    <w:rsid w:val="00EF14B0"/>
    <w:rsid w:val="00EF162F"/>
    <w:rsid w:val="00EF231B"/>
    <w:rsid w:val="00EF297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DA"/>
    <w:rsid w:val="00F002F9"/>
    <w:rsid w:val="00F003B2"/>
    <w:rsid w:val="00F003C7"/>
    <w:rsid w:val="00F004FA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3E44"/>
    <w:rsid w:val="00F049B5"/>
    <w:rsid w:val="00F04D4E"/>
    <w:rsid w:val="00F05B7A"/>
    <w:rsid w:val="00F05E31"/>
    <w:rsid w:val="00F065B1"/>
    <w:rsid w:val="00F067F4"/>
    <w:rsid w:val="00F06B68"/>
    <w:rsid w:val="00F073D7"/>
    <w:rsid w:val="00F07687"/>
    <w:rsid w:val="00F07A2D"/>
    <w:rsid w:val="00F07B1F"/>
    <w:rsid w:val="00F10103"/>
    <w:rsid w:val="00F102BB"/>
    <w:rsid w:val="00F10AF3"/>
    <w:rsid w:val="00F10B1E"/>
    <w:rsid w:val="00F11B9E"/>
    <w:rsid w:val="00F1200E"/>
    <w:rsid w:val="00F12464"/>
    <w:rsid w:val="00F12625"/>
    <w:rsid w:val="00F12710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165BE"/>
    <w:rsid w:val="00F2007B"/>
    <w:rsid w:val="00F201C7"/>
    <w:rsid w:val="00F20B19"/>
    <w:rsid w:val="00F22145"/>
    <w:rsid w:val="00F22497"/>
    <w:rsid w:val="00F2282F"/>
    <w:rsid w:val="00F22C6D"/>
    <w:rsid w:val="00F23390"/>
    <w:rsid w:val="00F25BFB"/>
    <w:rsid w:val="00F263AF"/>
    <w:rsid w:val="00F26AD3"/>
    <w:rsid w:val="00F2723F"/>
    <w:rsid w:val="00F2743A"/>
    <w:rsid w:val="00F274D0"/>
    <w:rsid w:val="00F274D5"/>
    <w:rsid w:val="00F276B8"/>
    <w:rsid w:val="00F2775E"/>
    <w:rsid w:val="00F27C8F"/>
    <w:rsid w:val="00F301CA"/>
    <w:rsid w:val="00F30BB3"/>
    <w:rsid w:val="00F312D5"/>
    <w:rsid w:val="00F319F2"/>
    <w:rsid w:val="00F31A2C"/>
    <w:rsid w:val="00F31D96"/>
    <w:rsid w:val="00F32749"/>
    <w:rsid w:val="00F33B00"/>
    <w:rsid w:val="00F3415A"/>
    <w:rsid w:val="00F35284"/>
    <w:rsid w:val="00F35F16"/>
    <w:rsid w:val="00F36BD2"/>
    <w:rsid w:val="00F36E48"/>
    <w:rsid w:val="00F36EAB"/>
    <w:rsid w:val="00F37007"/>
    <w:rsid w:val="00F37172"/>
    <w:rsid w:val="00F408D0"/>
    <w:rsid w:val="00F408D7"/>
    <w:rsid w:val="00F40E84"/>
    <w:rsid w:val="00F42440"/>
    <w:rsid w:val="00F424B7"/>
    <w:rsid w:val="00F426DA"/>
    <w:rsid w:val="00F44013"/>
    <w:rsid w:val="00F4477E"/>
    <w:rsid w:val="00F44C4F"/>
    <w:rsid w:val="00F44EE4"/>
    <w:rsid w:val="00F453BB"/>
    <w:rsid w:val="00F46486"/>
    <w:rsid w:val="00F46A69"/>
    <w:rsid w:val="00F46BB3"/>
    <w:rsid w:val="00F47D3B"/>
    <w:rsid w:val="00F47D4E"/>
    <w:rsid w:val="00F5019D"/>
    <w:rsid w:val="00F505B7"/>
    <w:rsid w:val="00F506BD"/>
    <w:rsid w:val="00F51292"/>
    <w:rsid w:val="00F51C70"/>
    <w:rsid w:val="00F52128"/>
    <w:rsid w:val="00F52222"/>
    <w:rsid w:val="00F5251E"/>
    <w:rsid w:val="00F52AC0"/>
    <w:rsid w:val="00F549EF"/>
    <w:rsid w:val="00F55367"/>
    <w:rsid w:val="00F55BFB"/>
    <w:rsid w:val="00F55DDF"/>
    <w:rsid w:val="00F55FC5"/>
    <w:rsid w:val="00F5633D"/>
    <w:rsid w:val="00F563C9"/>
    <w:rsid w:val="00F56901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3866"/>
    <w:rsid w:val="00F657FD"/>
    <w:rsid w:val="00F65A98"/>
    <w:rsid w:val="00F660EE"/>
    <w:rsid w:val="00F661A0"/>
    <w:rsid w:val="00F66334"/>
    <w:rsid w:val="00F6653B"/>
    <w:rsid w:val="00F66F5E"/>
    <w:rsid w:val="00F678A0"/>
    <w:rsid w:val="00F67B9E"/>
    <w:rsid w:val="00F67D8F"/>
    <w:rsid w:val="00F70326"/>
    <w:rsid w:val="00F7061E"/>
    <w:rsid w:val="00F70DA2"/>
    <w:rsid w:val="00F71035"/>
    <w:rsid w:val="00F71623"/>
    <w:rsid w:val="00F71739"/>
    <w:rsid w:val="00F71BCA"/>
    <w:rsid w:val="00F71FF8"/>
    <w:rsid w:val="00F72734"/>
    <w:rsid w:val="00F72F3C"/>
    <w:rsid w:val="00F73D68"/>
    <w:rsid w:val="00F7451B"/>
    <w:rsid w:val="00F75F67"/>
    <w:rsid w:val="00F75FB8"/>
    <w:rsid w:val="00F763BE"/>
    <w:rsid w:val="00F768CB"/>
    <w:rsid w:val="00F76946"/>
    <w:rsid w:val="00F77072"/>
    <w:rsid w:val="00F77168"/>
    <w:rsid w:val="00F800EF"/>
    <w:rsid w:val="00F8021C"/>
    <w:rsid w:val="00F802BE"/>
    <w:rsid w:val="00F80D2B"/>
    <w:rsid w:val="00F80D94"/>
    <w:rsid w:val="00F80F57"/>
    <w:rsid w:val="00F8142F"/>
    <w:rsid w:val="00F81D37"/>
    <w:rsid w:val="00F831B5"/>
    <w:rsid w:val="00F834B7"/>
    <w:rsid w:val="00F83C70"/>
    <w:rsid w:val="00F83FDA"/>
    <w:rsid w:val="00F86024"/>
    <w:rsid w:val="00F8611A"/>
    <w:rsid w:val="00F866E8"/>
    <w:rsid w:val="00F867DF"/>
    <w:rsid w:val="00F86ADD"/>
    <w:rsid w:val="00F879BD"/>
    <w:rsid w:val="00F87ED1"/>
    <w:rsid w:val="00F906FD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03A"/>
    <w:rsid w:val="00F957E8"/>
    <w:rsid w:val="00F9588B"/>
    <w:rsid w:val="00F966AA"/>
    <w:rsid w:val="00F96E57"/>
    <w:rsid w:val="00F97FCE"/>
    <w:rsid w:val="00FA045D"/>
    <w:rsid w:val="00FA089C"/>
    <w:rsid w:val="00FA15F8"/>
    <w:rsid w:val="00FA1C53"/>
    <w:rsid w:val="00FA207E"/>
    <w:rsid w:val="00FA2587"/>
    <w:rsid w:val="00FA258F"/>
    <w:rsid w:val="00FA27C2"/>
    <w:rsid w:val="00FA2A0D"/>
    <w:rsid w:val="00FA3224"/>
    <w:rsid w:val="00FA36C4"/>
    <w:rsid w:val="00FA3F45"/>
    <w:rsid w:val="00FA48F8"/>
    <w:rsid w:val="00FA4ED6"/>
    <w:rsid w:val="00FA5119"/>
    <w:rsid w:val="00FA5128"/>
    <w:rsid w:val="00FA5334"/>
    <w:rsid w:val="00FA5E2C"/>
    <w:rsid w:val="00FA5E72"/>
    <w:rsid w:val="00FA628B"/>
    <w:rsid w:val="00FA72A7"/>
    <w:rsid w:val="00FA7DC4"/>
    <w:rsid w:val="00FB0DFA"/>
    <w:rsid w:val="00FB11BC"/>
    <w:rsid w:val="00FB1C9F"/>
    <w:rsid w:val="00FB245C"/>
    <w:rsid w:val="00FB270B"/>
    <w:rsid w:val="00FB2EAE"/>
    <w:rsid w:val="00FB3A17"/>
    <w:rsid w:val="00FB3A22"/>
    <w:rsid w:val="00FB3E46"/>
    <w:rsid w:val="00FB3FFC"/>
    <w:rsid w:val="00FB42D4"/>
    <w:rsid w:val="00FB50BD"/>
    <w:rsid w:val="00FB5906"/>
    <w:rsid w:val="00FB5F01"/>
    <w:rsid w:val="00FB6502"/>
    <w:rsid w:val="00FB65DB"/>
    <w:rsid w:val="00FB6768"/>
    <w:rsid w:val="00FB6CE1"/>
    <w:rsid w:val="00FB6F30"/>
    <w:rsid w:val="00FB762F"/>
    <w:rsid w:val="00FC05D7"/>
    <w:rsid w:val="00FC0B7D"/>
    <w:rsid w:val="00FC1401"/>
    <w:rsid w:val="00FC1D29"/>
    <w:rsid w:val="00FC2287"/>
    <w:rsid w:val="00FC2AED"/>
    <w:rsid w:val="00FC2CCA"/>
    <w:rsid w:val="00FC42C2"/>
    <w:rsid w:val="00FC43DA"/>
    <w:rsid w:val="00FC4690"/>
    <w:rsid w:val="00FC48E2"/>
    <w:rsid w:val="00FC4D1A"/>
    <w:rsid w:val="00FC4FC6"/>
    <w:rsid w:val="00FC5CC5"/>
    <w:rsid w:val="00FC6D56"/>
    <w:rsid w:val="00FC6E76"/>
    <w:rsid w:val="00FC6F46"/>
    <w:rsid w:val="00FC71CA"/>
    <w:rsid w:val="00FC7A1A"/>
    <w:rsid w:val="00FD073C"/>
    <w:rsid w:val="00FD1EF1"/>
    <w:rsid w:val="00FD20E7"/>
    <w:rsid w:val="00FD2835"/>
    <w:rsid w:val="00FD2A01"/>
    <w:rsid w:val="00FD2E48"/>
    <w:rsid w:val="00FD30EA"/>
    <w:rsid w:val="00FD3119"/>
    <w:rsid w:val="00FD35FC"/>
    <w:rsid w:val="00FD3636"/>
    <w:rsid w:val="00FD3FAE"/>
    <w:rsid w:val="00FD4E04"/>
    <w:rsid w:val="00FD5CCB"/>
    <w:rsid w:val="00FD5DDE"/>
    <w:rsid w:val="00FD5EA7"/>
    <w:rsid w:val="00FD60B6"/>
    <w:rsid w:val="00FD6DE1"/>
    <w:rsid w:val="00FD72BD"/>
    <w:rsid w:val="00FD74FC"/>
    <w:rsid w:val="00FD784B"/>
    <w:rsid w:val="00FE007E"/>
    <w:rsid w:val="00FE08D1"/>
    <w:rsid w:val="00FE111A"/>
    <w:rsid w:val="00FE181C"/>
    <w:rsid w:val="00FE1CCD"/>
    <w:rsid w:val="00FE25C6"/>
    <w:rsid w:val="00FE2735"/>
    <w:rsid w:val="00FE3081"/>
    <w:rsid w:val="00FE315B"/>
    <w:rsid w:val="00FE39F6"/>
    <w:rsid w:val="00FE3D1E"/>
    <w:rsid w:val="00FE3EDB"/>
    <w:rsid w:val="00FE4723"/>
    <w:rsid w:val="00FE4A0D"/>
    <w:rsid w:val="00FE58DE"/>
    <w:rsid w:val="00FE5B02"/>
    <w:rsid w:val="00FE5DB6"/>
    <w:rsid w:val="00FE6667"/>
    <w:rsid w:val="00FE6765"/>
    <w:rsid w:val="00FE6939"/>
    <w:rsid w:val="00FE6D76"/>
    <w:rsid w:val="00FF0040"/>
    <w:rsid w:val="00FF007E"/>
    <w:rsid w:val="00FF0252"/>
    <w:rsid w:val="00FF03B2"/>
    <w:rsid w:val="00FF04AF"/>
    <w:rsid w:val="00FF1498"/>
    <w:rsid w:val="00FF1C97"/>
    <w:rsid w:val="00FF1D59"/>
    <w:rsid w:val="00FF29C2"/>
    <w:rsid w:val="00FF2A4B"/>
    <w:rsid w:val="00FF2CE3"/>
    <w:rsid w:val="00FF308A"/>
    <w:rsid w:val="00FF35F8"/>
    <w:rsid w:val="00FF379C"/>
    <w:rsid w:val="00FF3C29"/>
    <w:rsid w:val="00FF5225"/>
    <w:rsid w:val="00FF548D"/>
    <w:rsid w:val="00FF67C1"/>
    <w:rsid w:val="00FF681C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EF2EB"/>
  <w15:chartTrackingRefBased/>
  <w15:docId w15:val="{90C3A543-6BDB-4E15-8AA7-573220E3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A304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B4236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847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banki-i-bazy-danych/handel-zagraniczny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DYNAMINKA%20WYKRES%201\sygn%2001%2012%20wykres%201\Dynamika%20do%20wykresu_czysty%20miesi&#261;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7707786526683E-2"/>
          <c:y val="2.0856299212598427E-2"/>
          <c:w val="0.93405118110236218"/>
          <c:h val="0.76024861475648875"/>
        </c:manualLayout>
      </c:layout>
      <c:lineChart>
        <c:grouping val="standard"/>
        <c:varyColors val="0"/>
        <c:ser>
          <c:idx val="0"/>
          <c:order val="0"/>
          <c:tx>
            <c:strRef>
              <c:f>Arkusz1!$A$3</c:f>
              <c:strCache>
                <c:ptCount val="1"/>
                <c:pt idx="0">
                  <c:v> Eksport  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Arkusz1!$N$1:$AK$2</c:f>
              <c:multiLvlStrCache>
                <c:ptCount val="24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Arkusz1!$N$3:$AK$3</c:f>
              <c:numCache>
                <c:formatCode>0.0</c:formatCode>
                <c:ptCount val="24"/>
                <c:pt idx="0">
                  <c:v>90.6</c:v>
                </c:pt>
                <c:pt idx="1">
                  <c:v>93</c:v>
                </c:pt>
                <c:pt idx="2">
                  <c:v>84</c:v>
                </c:pt>
                <c:pt idx="3">
                  <c:v>99.4</c:v>
                </c:pt>
                <c:pt idx="4">
                  <c:v>89.5</c:v>
                </c:pt>
                <c:pt idx="5">
                  <c:v>92</c:v>
                </c:pt>
                <c:pt idx="6">
                  <c:v>102.3</c:v>
                </c:pt>
                <c:pt idx="7">
                  <c:v>94.8</c:v>
                </c:pt>
                <c:pt idx="8">
                  <c:v>96</c:v>
                </c:pt>
                <c:pt idx="9">
                  <c:v>97.7</c:v>
                </c:pt>
                <c:pt idx="10">
                  <c:v>96.6</c:v>
                </c:pt>
                <c:pt idx="11">
                  <c:v>100.5</c:v>
                </c:pt>
                <c:pt idx="12">
                  <c:v>101.6</c:v>
                </c:pt>
                <c:pt idx="13">
                  <c:v>96.9</c:v>
                </c:pt>
                <c:pt idx="14">
                  <c:v>102.4</c:v>
                </c:pt>
                <c:pt idx="15">
                  <c:v>99.6</c:v>
                </c:pt>
                <c:pt idx="16">
                  <c:v>104.8</c:v>
                </c:pt>
                <c:pt idx="17">
                  <c:v>103.4</c:v>
                </c:pt>
                <c:pt idx="18">
                  <c:v>103.3</c:v>
                </c:pt>
                <c:pt idx="19">
                  <c:v>99.4</c:v>
                </c:pt>
                <c:pt idx="20">
                  <c:v>105.8</c:v>
                </c:pt>
                <c:pt idx="21">
                  <c:v>102.4</c:v>
                </c:pt>
                <c:pt idx="22">
                  <c:v>98.9</c:v>
                </c:pt>
                <c:pt idx="23">
                  <c:v>106.5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B60-49D0-9919-57A46A180B3A}"/>
            </c:ext>
          </c:extLst>
        </c:ser>
        <c:ser>
          <c:idx val="1"/>
          <c:order val="1"/>
          <c:tx>
            <c:strRef>
              <c:f>Arkusz1!$A$4</c:f>
              <c:strCache>
                <c:ptCount val="1"/>
                <c:pt idx="0">
                  <c:v> Import   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Arkusz1!$N$1:$AK$2</c:f>
              <c:multiLvlStrCache>
                <c:ptCount val="24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Arkusz1!$N$4:$AK$4</c:f>
              <c:numCache>
                <c:formatCode>0.0</c:formatCode>
                <c:ptCount val="24"/>
                <c:pt idx="0">
                  <c:v>88.1</c:v>
                </c:pt>
                <c:pt idx="1">
                  <c:v>94</c:v>
                </c:pt>
                <c:pt idx="2">
                  <c:v>84.9</c:v>
                </c:pt>
                <c:pt idx="3">
                  <c:v>99.6</c:v>
                </c:pt>
                <c:pt idx="4">
                  <c:v>92.8</c:v>
                </c:pt>
                <c:pt idx="5">
                  <c:v>97.8</c:v>
                </c:pt>
                <c:pt idx="6">
                  <c:v>105.6</c:v>
                </c:pt>
                <c:pt idx="7">
                  <c:v>101.3</c:v>
                </c:pt>
                <c:pt idx="8">
                  <c:v>99.2</c:v>
                </c:pt>
                <c:pt idx="9">
                  <c:v>101.3</c:v>
                </c:pt>
                <c:pt idx="10">
                  <c:v>99.1</c:v>
                </c:pt>
                <c:pt idx="11">
                  <c:v>103.7</c:v>
                </c:pt>
                <c:pt idx="12">
                  <c:v>108.6</c:v>
                </c:pt>
                <c:pt idx="13">
                  <c:v>100.2</c:v>
                </c:pt>
                <c:pt idx="14">
                  <c:v>108.8</c:v>
                </c:pt>
                <c:pt idx="15">
                  <c:v>103.9</c:v>
                </c:pt>
                <c:pt idx="16">
                  <c:v>108.6</c:v>
                </c:pt>
                <c:pt idx="17">
                  <c:v>102.3</c:v>
                </c:pt>
                <c:pt idx="18">
                  <c:v>102.3</c:v>
                </c:pt>
                <c:pt idx="19">
                  <c:v>99.2</c:v>
                </c:pt>
                <c:pt idx="20">
                  <c:v>107.1</c:v>
                </c:pt>
                <c:pt idx="21">
                  <c:v>101.6</c:v>
                </c:pt>
                <c:pt idx="22">
                  <c:v>98.3</c:v>
                </c:pt>
                <c:pt idx="23">
                  <c:v>106.3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B60-49D0-9919-57A46A180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8860303"/>
        <c:axId val="1798871343"/>
      </c:lineChart>
      <c:catAx>
        <c:axId val="1798860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71343"/>
        <c:crossesAt val="100"/>
        <c:auto val="1"/>
        <c:lblAlgn val="ctr"/>
        <c:lblOffset val="100"/>
        <c:noMultiLvlLbl val="0"/>
      </c:catAx>
      <c:valAx>
        <c:axId val="1798871343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60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33335592451562"/>
          <c:y val="0.9260924867937631"/>
          <c:w val="0.34610305395498125"/>
          <c:h val="7.39075132062368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417852539352685"/>
          <c:y val="5.0767914677923555E-2"/>
          <c:w val="0.47243001288981246"/>
          <c:h val="0.8281306913722579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0A-46A5-AE18-91D4AEF142F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0A-46A5-AE18-91D4AEF142F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0A-46A5-AE18-91D4AEF142F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0A-46A5-AE18-91D4AEF142F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0A3-4FF4-B276-E3568641CB4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A3-4FF4-B276-E3568641CB4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0A3-4FF4-B276-E3568641CB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0.4</c:v>
                </c:pt>
                <c:pt idx="1">
                  <c:v>17.600000000000001</c:v>
                </c:pt>
                <c:pt idx="2">
                  <c:v>37</c:v>
                </c:pt>
                <c:pt idx="3">
                  <c:v>16.3</c:v>
                </c:pt>
                <c:pt idx="4">
                  <c:v>9.4</c:v>
                </c:pt>
                <c:pt idx="5">
                  <c:v>0.3</c:v>
                </c:pt>
                <c:pt idx="6">
                  <c:v>2</c:v>
                </c:pt>
                <c:pt idx="7">
                  <c:v>1.8</c:v>
                </c:pt>
                <c:pt idx="8">
                  <c:v>2</c:v>
                </c:pt>
                <c:pt idx="9">
                  <c:v>13.2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E8-4FC5-B866-30C73901F35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At val="0"/>
        <c:auto val="1"/>
        <c:lblAlgn val="ctr"/>
        <c:lblOffset val="100"/>
        <c:noMultiLvlLbl val="0"/>
      </c:catAx>
      <c:valAx>
        <c:axId val="781243520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aseline="0">
                    <a:solidFill>
                      <a:sysClr val="windowText" lastClr="000000"/>
                    </a:solidFill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0.96361336129821962"/>
              <c:y val="0.897700157915441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91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606205626241616"/>
          <c:y val="4.5905052447426063E-2"/>
          <c:w val="0.47277914414139005"/>
          <c:h val="0.8567191686326526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CF-4B23-9BD8-5173CBD707D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CF3-41C2-8642-F96490F6F43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14,4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F3-41C2-8642-F96490F6F43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13,6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F3-41C2-8642-F96490F6F43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CF-4B23-9BD8-5173CBD707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2.1</c:v>
                </c:pt>
                <c:pt idx="1">
                  <c:v>15.7</c:v>
                </c:pt>
                <c:pt idx="2">
                  <c:v>35.299999999999997</c:v>
                </c:pt>
                <c:pt idx="3">
                  <c:v>14.6</c:v>
                </c:pt>
                <c:pt idx="4">
                  <c:v>13.7</c:v>
                </c:pt>
                <c:pt idx="5">
                  <c:v>0.5</c:v>
                </c:pt>
                <c:pt idx="6">
                  <c:v>6.4</c:v>
                </c:pt>
                <c:pt idx="7">
                  <c:v>2.5</c:v>
                </c:pt>
                <c:pt idx="8">
                  <c:v>0.9</c:v>
                </c:pt>
                <c:pt idx="9">
                  <c:v>8.3000000000000007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D4-4632-87E6-112D32E57D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At val="0"/>
        <c:auto val="1"/>
        <c:lblAlgn val="ctr"/>
        <c:lblOffset val="100"/>
        <c:noMultiLvlLbl val="0"/>
      </c:catAx>
      <c:valAx>
        <c:axId val="781244064"/>
        <c:scaling>
          <c:orientation val="minMax"/>
          <c:max val="4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b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5456488286081076"/>
              <c:y val="0.918679452925569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b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4188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obroty_towarowe_handlu_zagranicznego_ogolem_i_wedlug_krajow_w_styczniu_2024_r.docx.docx</NazwaPliku>
    <Osoba xmlns="1E9983FF-DC4B-4F4E-A072-0441E2B88E6D">STAT\LUBIENIECKIL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A8BBF-CF3B-4DF1-A631-96A519F2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202A83AC-E167-44B5-806C-C4A4B99D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1857</Words>
  <Characters>11146</Characters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Obroty towarowe handlu zagranicznego ogolem i wedlug krajow w styczniu grudniu 2025 r.</dc:subject>
  <dc:creator>Główny Urząd Statystyczny</dc:creator>
  <cp:keywords/>
  <dc:description/>
  <cp:lastPrinted>2025-10-10T06:07:00Z</cp:lastPrinted>
  <dcterms:created xsi:type="dcterms:W3CDTF">2026-02-13T07:18:00Z</dcterms:created>
  <dcterms:modified xsi:type="dcterms:W3CDTF">2026-02-13T07:37:00Z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