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848DA" w14:textId="10EBE228" w:rsidR="008A7EFA" w:rsidRPr="00F71808" w:rsidRDefault="00E45A55" w:rsidP="00E45A55">
      <w:pPr>
        <w:pStyle w:val="Bezodstpw"/>
        <w:rPr>
          <w:rFonts w:asciiTheme="majorHAnsi" w:hAnsiTheme="majorHAnsi" w:cs="Arial"/>
          <w:b/>
          <w:spacing w:val="-20"/>
          <w:sz w:val="40"/>
          <w:szCs w:val="40"/>
        </w:rPr>
      </w:pPr>
      <w:bookmarkStart w:id="0" w:name="_GoBack"/>
      <w:bookmarkEnd w:id="0"/>
      <w:r w:rsidRPr="00F71808">
        <w:rPr>
          <w:rFonts w:asciiTheme="majorHAnsi" w:hAnsiTheme="majorHAnsi" w:cs="Arial"/>
          <w:b/>
          <w:spacing w:val="-20"/>
          <w:sz w:val="40"/>
          <w:szCs w:val="40"/>
        </w:rPr>
        <w:t>Wydatki na ochronę zdrowia w latach 2022–2024</w:t>
      </w:r>
    </w:p>
    <w:p w14:paraId="4F522C2A" w14:textId="1FDEFBA0" w:rsidR="008A7EFA" w:rsidRDefault="008A7EFA" w:rsidP="00E45A55">
      <w:pPr>
        <w:pStyle w:val="Bezodstpw"/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</w:pPr>
    </w:p>
    <w:p w14:paraId="5D7FB46A" w14:textId="18FDC39A" w:rsidR="00E45A55" w:rsidRPr="00E45A55" w:rsidRDefault="00E45A55" w:rsidP="00E45A55">
      <w:pPr>
        <w:pStyle w:val="Bezodstpw"/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</w:pPr>
      <w:r w:rsidRPr="00E45A55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 xml:space="preserve">Dane dotyczące wydatków na ochronę zdrowia </w:t>
      </w:r>
      <w:r w:rsidR="00C648F4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 xml:space="preserve">zaprezentowane w informacji sygnalnej </w:t>
      </w:r>
      <w:r w:rsidRPr="00E45A55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 xml:space="preserve">pochodzą z dwóch niezależnych źródeł: </w:t>
      </w:r>
    </w:p>
    <w:p w14:paraId="07393CD3" w14:textId="638D6436" w:rsidR="00E45A55" w:rsidRPr="00E45A55" w:rsidRDefault="00C93BF4" w:rsidP="00E45A55">
      <w:pPr>
        <w:pStyle w:val="Bezodstpw"/>
        <w:numPr>
          <w:ilvl w:val="0"/>
          <w:numId w:val="14"/>
        </w:numPr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 xml:space="preserve">z </w:t>
      </w:r>
      <w:r w:rsidR="00E45A55" w:rsidRPr="00E45A55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 xml:space="preserve">Narodowego Rachunku Zdrowia, opracowywanego przez Główny Urząd Statystyczny, </w:t>
      </w:r>
    </w:p>
    <w:p w14:paraId="5E4B7857" w14:textId="1CEC15C0" w:rsidR="00E45A55" w:rsidRDefault="00E45A55" w:rsidP="00F71808">
      <w:pPr>
        <w:pStyle w:val="Bezodstpw"/>
        <w:numPr>
          <w:ilvl w:val="0"/>
          <w:numId w:val="14"/>
        </w:numPr>
        <w:ind w:left="714" w:hanging="357"/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</w:pPr>
      <w:r w:rsidRPr="00E45A55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z informacji o nakładach publicznych na ochronę zdrowia, przygotowywanej przez Ministerstwo Zdrowia.</w:t>
      </w:r>
    </w:p>
    <w:p w14:paraId="201E296C" w14:textId="3015092F" w:rsidR="00F64C47" w:rsidRDefault="00E45A55" w:rsidP="00F71808">
      <w:pPr>
        <w:pStyle w:val="Bezodstpw"/>
        <w:spacing w:before="60"/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</w:pPr>
      <w:r w:rsidRPr="00E45A55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Ze względu na odmienne podejścia metodologiczne, dane te nie są bezpośrednio porówny</w:t>
      </w:r>
      <w:r w:rsidR="00FD3327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softHyphen/>
      </w:r>
      <w:r w:rsidRPr="00E45A55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walne.</w:t>
      </w:r>
      <w:r w:rsidR="00C8443E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 xml:space="preserve"> </w:t>
      </w:r>
      <w:r w:rsidR="008A7EFA" w:rsidRPr="008A7EFA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Główna różnica</w:t>
      </w:r>
      <w:r w:rsidR="00C648F4">
        <w:rPr>
          <w:rStyle w:val="Odwoanieprzypisudolnego"/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footnoteReference w:id="1"/>
      </w:r>
      <w:r w:rsidR="00C648F4" w:rsidRPr="008A7EFA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 xml:space="preserve"> </w:t>
      </w:r>
      <w:r w:rsidR="008A7EFA" w:rsidRPr="008A7EFA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polega</w:t>
      </w:r>
      <w:r w:rsidR="00C648F4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 xml:space="preserve"> </w:t>
      </w:r>
      <w:r w:rsidR="008A7EFA" w:rsidRPr="008A7EFA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na zakresie uwzględnianych wydatków: Narodowy Rachunek Zdrowia obejmuje wszystkie bieżące nakłady na ochronę zdr</w:t>
      </w:r>
      <w:r w:rsidR="00EC5459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owia – zarówno publiczne, jaki </w:t>
      </w:r>
      <w:r w:rsidR="008A7EFA" w:rsidRPr="008A7EFA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prywatne, natomiast nakłady publiczne na ochronę zdrowia, zgodnie z przepisami ustawy</w:t>
      </w:r>
      <w:r w:rsidR="008A7EFA">
        <w:rPr>
          <w:rStyle w:val="Odwoanieprzypisudolnego"/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footnoteReference w:id="2"/>
      </w:r>
      <w:r w:rsidR="008A7EFA" w:rsidRPr="008A7EFA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, odnoszą się wyłącznie do środków publicznych</w:t>
      </w:r>
      <w:r w:rsidR="00AC1A4A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,</w:t>
      </w:r>
      <w:r w:rsidR="008A7EFA" w:rsidRPr="008A7EFA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 xml:space="preserve"> </w:t>
      </w:r>
      <w:r w:rsidR="00AC1A4A" w:rsidRPr="008A7EFA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nie obejmują wydatków samorządowych</w:t>
      </w:r>
      <w:r w:rsidR="00192177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, ale jednocześnie </w:t>
      </w:r>
      <w:r w:rsidR="008A7EFA" w:rsidRPr="008A7EFA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nie ograniczają się jedynie do wydatków bieżących</w:t>
      </w:r>
      <w:r w:rsidR="00192177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.</w:t>
      </w:r>
    </w:p>
    <w:p w14:paraId="37F4E947" w14:textId="2BC4EB04" w:rsidR="00702A3C" w:rsidRDefault="00702A3C" w:rsidP="00F71808">
      <w:pPr>
        <w:pStyle w:val="Bezodstpw"/>
        <w:spacing w:before="60"/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</w:pPr>
      <w:r w:rsidRPr="00702A3C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Opracow</w:t>
      </w:r>
      <w:r w:rsidR="00AD2533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a</w:t>
      </w:r>
      <w:r w:rsidRPr="00702A3C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 xml:space="preserve">ne informacje są także inaczej wykorzystywane: wyniki Narodowego Rachunku Zdrowia służą porównaniom międzynarodowym i umożliwiają opisanie systemu ochrony zdrowia z perspektywy całości </w:t>
      </w:r>
      <w:r w:rsidR="00346C2B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 xml:space="preserve">wydatków </w:t>
      </w:r>
      <w:r w:rsidR="00D12DC8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 xml:space="preserve">bieżących </w:t>
      </w:r>
      <w:r w:rsidRPr="00702A3C">
        <w:rPr>
          <w:rFonts w:ascii="Fira Sans" w:eastAsia="Times New Roman" w:hAnsi="Fira Sans" w:cs="Times New Roman"/>
          <w:b/>
          <w:noProof/>
          <w:sz w:val="19"/>
          <w:szCs w:val="19"/>
          <w:lang w:eastAsia="pl-PL"/>
        </w:rPr>
        <w:t>poniesionych przez różne podmioty, natomiast informacja opracowywana przez Ministerstwo Zdrowia służy monitorowaniu finansowania ochrony zdrowia ze środków publicznych.</w:t>
      </w:r>
    </w:p>
    <w:p w14:paraId="031BAE97" w14:textId="56B42197" w:rsidR="00702A3C" w:rsidRPr="00702A3C" w:rsidRDefault="00A7005B" w:rsidP="00F71808">
      <w:pPr>
        <w:pStyle w:val="Bezodstpw"/>
        <w:spacing w:before="240"/>
        <w:rPr>
          <w:rFonts w:ascii="Fira Sans SemiBold" w:hAnsi="Fira Sans SemiBold" w:cs="Arial"/>
          <w:spacing w:val="-20"/>
          <w:sz w:val="40"/>
          <w:szCs w:val="40"/>
        </w:rPr>
      </w:pPr>
      <w:r>
        <w:rPr>
          <w:rFonts w:ascii="Fira Sans SemiBold" w:hAnsi="Fira Sans SemiBold" w:cs="Arial"/>
          <w:spacing w:val="-20"/>
          <w:sz w:val="40"/>
          <w:szCs w:val="40"/>
        </w:rPr>
        <w:t xml:space="preserve">Narodowy Rachunek Zdrowia </w:t>
      </w:r>
      <w:r w:rsidR="00F8103A">
        <w:rPr>
          <w:rFonts w:ascii="Fira Sans SemiBold" w:hAnsi="Fira Sans SemiBold" w:cs="Arial"/>
          <w:spacing w:val="-20"/>
          <w:sz w:val="40"/>
          <w:szCs w:val="40"/>
        </w:rPr>
        <w:t>(NRZ)</w:t>
      </w:r>
    </w:p>
    <w:p w14:paraId="0F0D020B" w14:textId="1A0E9FDF" w:rsidR="00EB3A87" w:rsidRDefault="00F64C47" w:rsidP="00F71808">
      <w:pPr>
        <w:pStyle w:val="Lead"/>
        <w:suppressAutoHyphens/>
        <w:spacing w:before="0" w:after="0"/>
      </w:pPr>
      <w:r w:rsidRPr="00DB4347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4E5A9A7" wp14:editId="5ECB0D86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2098040" cy="1236345"/>
                <wp:effectExtent l="0" t="0" r="0" b="1905"/>
                <wp:wrapSquare wrapText="bothSides"/>
                <wp:docPr id="6" name="Pole tekstowe 2" descr="Szacunkowy wzrost bieżących wydatków na ochronę zdrowia o 23,1% w 2023 r. względ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431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79883" w14:textId="20016FA8" w:rsidR="00787FF1" w:rsidRPr="00E45A55" w:rsidRDefault="00787FF1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B4347">
                              <w:rPr>
                                <w:rStyle w:val="IkonawskanikaZnak"/>
                                <w:color w:val="FFFFFF" w:themeColor="background1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E45A55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702A3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19,1%</w:t>
                            </w:r>
                          </w:p>
                          <w:p w14:paraId="1334294D" w14:textId="0A09B13D" w:rsidR="00787FF1" w:rsidRPr="007D605C" w:rsidRDefault="00787FF1" w:rsidP="00702A3C">
                            <w:pPr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 w:rsidRPr="00702A3C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Szacunkowy wzrost bieżących wydatków na ochronę zdrowia </w:t>
                            </w: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702A3C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w 2024 r. względem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E5A9A7" id="Pole tekstowe 2" o:spid="_x0000_s1026" alt="Szacunkowy wzrost bieżących wydatków na ochronę zdrowia o 23,1% w 2023 r. względem 2022 r." style="position:absolute;margin-left:0;margin-top:9.75pt;width:165.2pt;height:97.3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" fillcolor="#001d77" stroked="f">
                <v:stroke joinstyle="miter"/>
                <v:textbox>
                  <w:txbxContent>
                    <w:p w14:paraId="73F79883" w14:textId="20016FA8" w:rsidR="00787FF1" w:rsidRPr="00E45A55" w:rsidRDefault="00787FF1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B4347">
                        <w:rPr>
                          <w:rStyle w:val="IkonawskanikaZnak"/>
                          <w:color w:val="FFFFFF" w:themeColor="background1"/>
                          <w:sz w:val="76"/>
                          <w:szCs w:val="76"/>
                        </w:rPr>
                        <w:sym w:font="Wingdings" w:char="F0F1"/>
                      </w:r>
                      <w:r w:rsidRPr="00E45A55">
                        <w:rPr>
                          <w:rStyle w:val="WartowskanikaZnak"/>
                        </w:rPr>
                        <w:t xml:space="preserve"> </w:t>
                      </w:r>
                      <w:r w:rsidRPr="00702A3C">
                        <w:rPr>
                          <w:rStyle w:val="WartowskanikaZnak"/>
                          <w:sz w:val="72"/>
                          <w:szCs w:val="72"/>
                        </w:rPr>
                        <w:t>19,1%</w:t>
                      </w:r>
                    </w:p>
                    <w:p w14:paraId="1334294D" w14:textId="0A09B13D" w:rsidR="00787FF1" w:rsidRPr="007D605C" w:rsidRDefault="00787FF1" w:rsidP="00702A3C">
                      <w:pPr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  <w:r w:rsidRPr="00702A3C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Szacunkowy wzrost bieżących wydatków na ochronę zdrowia </w:t>
                      </w:r>
                      <w:r>
                        <w:rPr>
                          <w:rFonts w:eastAsia="Times New Roman" w:cs="Times New Roman"/>
                          <w:sz w:val="20"/>
                          <w:szCs w:val="20"/>
                        </w:rPr>
                        <w:br/>
                      </w:r>
                      <w:r w:rsidRPr="00702A3C">
                        <w:rPr>
                          <w:rFonts w:eastAsia="Times New Roman" w:cs="Times New Roman"/>
                          <w:sz w:val="20"/>
                          <w:szCs w:val="20"/>
                        </w:rPr>
                        <w:t>w 2024 r. względem 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62C31D3" w14:textId="0C9C453B" w:rsidR="00762441" w:rsidRDefault="00702A3C" w:rsidP="00321ADD">
      <w:pPr>
        <w:pStyle w:val="Lead"/>
        <w:suppressAutoHyphens/>
        <w:spacing w:before="0" w:after="240"/>
      </w:pPr>
      <w:r w:rsidRPr="00702A3C">
        <w:t>Według wstępnych szacunków</w:t>
      </w:r>
      <w:r>
        <w:rPr>
          <w:rStyle w:val="Odwoanieprzypisudolnego"/>
        </w:rPr>
        <w:footnoteReference w:id="3"/>
      </w:r>
      <w:r w:rsidRPr="00702A3C">
        <w:t xml:space="preserve">, wydatki bieżące na ochronę zdrowia w 2024 </w:t>
      </w:r>
      <w:r w:rsidR="0017748D">
        <w:t>r.</w:t>
      </w:r>
      <w:r w:rsidRPr="00702A3C">
        <w:t xml:space="preserve"> wyniosły 293,6 </w:t>
      </w:r>
      <w:r w:rsidR="006769C2">
        <w:t>mld</w:t>
      </w:r>
      <w:r w:rsidR="00DC1ADE">
        <w:t xml:space="preserve"> </w:t>
      </w:r>
      <w:r w:rsidRPr="00702A3C">
        <w:t xml:space="preserve">zł, co stanowi 8,1% Produktu Krajowego Brutto (PKB). </w:t>
      </w:r>
      <w:r w:rsidR="00A1562B">
        <w:t>Wydatki te były</w:t>
      </w:r>
      <w:r w:rsidRPr="00702A3C">
        <w:t xml:space="preserve"> wyższe o 47,0 </w:t>
      </w:r>
      <w:r w:rsidR="006769C2">
        <w:t>mld</w:t>
      </w:r>
      <w:r w:rsidR="00DC1ADE">
        <w:t xml:space="preserve"> </w:t>
      </w:r>
      <w:r w:rsidRPr="00702A3C">
        <w:t>zł w</w:t>
      </w:r>
      <w:r w:rsidR="00F642CF">
        <w:t> </w:t>
      </w:r>
      <w:r w:rsidRPr="00702A3C">
        <w:t xml:space="preserve">porównaniu </w:t>
      </w:r>
      <w:r w:rsidR="00F642CF">
        <w:t>z</w:t>
      </w:r>
      <w:r w:rsidR="00507803">
        <w:t> </w:t>
      </w:r>
      <w:r w:rsidRPr="00702A3C">
        <w:t xml:space="preserve">2023 </w:t>
      </w:r>
      <w:r w:rsidR="0017748D">
        <w:t>r.</w:t>
      </w:r>
      <w:r>
        <w:rPr>
          <w:rStyle w:val="Odwoanieprzypisudolnego"/>
        </w:rPr>
        <w:footnoteReference w:id="4"/>
      </w:r>
      <w:r w:rsidRPr="00702A3C">
        <w:t>, kiedy to wyniosły 246,6</w:t>
      </w:r>
      <w:r w:rsidR="00CD13FD">
        <w:t> </w:t>
      </w:r>
      <w:r w:rsidR="006769C2">
        <w:t>mld</w:t>
      </w:r>
      <w:r w:rsidR="00DC1ADE">
        <w:t xml:space="preserve"> </w:t>
      </w:r>
      <w:r w:rsidRPr="00702A3C">
        <w:t xml:space="preserve">zł (dane wstępne). Wzrost wydatków dotyczył zarówno </w:t>
      </w:r>
      <w:r w:rsidR="00F71808">
        <w:t>wydatków</w:t>
      </w:r>
      <w:r w:rsidR="000E0DC1">
        <w:t xml:space="preserve"> </w:t>
      </w:r>
      <w:r w:rsidRPr="00702A3C">
        <w:t>publiczn</w:t>
      </w:r>
      <w:r w:rsidR="00F71808">
        <w:t>ych</w:t>
      </w:r>
      <w:r w:rsidR="00CE4AA2">
        <w:t>,</w:t>
      </w:r>
      <w:r w:rsidRPr="00702A3C">
        <w:t xml:space="preserve"> jak i</w:t>
      </w:r>
      <w:r w:rsidR="00F642CF">
        <w:t> </w:t>
      </w:r>
      <w:r w:rsidRPr="00702A3C">
        <w:t>prywatn</w:t>
      </w:r>
      <w:r w:rsidR="00F71808">
        <w:t>ych</w:t>
      </w:r>
      <w:r w:rsidR="00E8152E" w:rsidRPr="00DB4347">
        <w:rPr>
          <w:rFonts w:eastAsia="Times New Roman" w:cs="Times New Roman"/>
        </w:rPr>
        <w:t>.</w:t>
      </w:r>
      <w:r w:rsidR="0042075F" w:rsidRPr="007F366B" w:rsidDel="0042075F">
        <w:rPr>
          <w:rFonts w:eastAsia="Times New Roman" w:cs="Times New Roman"/>
          <w:color w:val="7030A0"/>
        </w:rPr>
        <w:t xml:space="preserve"> </w:t>
      </w:r>
    </w:p>
    <w:p w14:paraId="5992BBF6" w14:textId="6218A9B2" w:rsidR="00762441" w:rsidRDefault="00CA6AF0" w:rsidP="00321ADD">
      <w:pPr>
        <w:suppressAutoHyphens/>
        <w:spacing w:before="0" w:after="0" w:line="288" w:lineRule="auto"/>
        <w:ind w:right="96"/>
        <w:rPr>
          <w:lang w:eastAsia="pl-PL"/>
        </w:rPr>
      </w:pPr>
      <w:r w:rsidRPr="005A65C8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EDE3B97" wp14:editId="088685BA">
                <wp:simplePos x="0" y="0"/>
                <wp:positionH relativeFrom="page">
                  <wp:posOffset>5720080</wp:posOffset>
                </wp:positionH>
                <wp:positionV relativeFrom="paragraph">
                  <wp:posOffset>181610</wp:posOffset>
                </wp:positionV>
                <wp:extent cx="1840230" cy="1007745"/>
                <wp:effectExtent l="0" t="0" r="0" b="1905"/>
                <wp:wrapTight wrapText="bothSides">
                  <wp:wrapPolygon edited="0">
                    <wp:start x="671" y="0"/>
                    <wp:lineTo x="671" y="21233"/>
                    <wp:lineTo x="20795" y="21233"/>
                    <wp:lineTo x="20795" y="0"/>
                    <wp:lineTo x="671" y="0"/>
                  </wp:wrapPolygon>
                </wp:wrapTight>
                <wp:docPr id="2" name="Pole tekstowe 2" descr="W 2023 r. wydatki bieżące na ochronę zdrowia według wstępnych szacunków stanowiły 7,1% PK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1007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93473" w14:textId="6EE61D1D" w:rsidR="00787FF1" w:rsidRPr="00E45A55" w:rsidRDefault="00787FF1" w:rsidP="00762441">
                            <w:pPr>
                              <w:pStyle w:val="tekstzboku"/>
                              <w:spacing w:before="0"/>
                              <w:ind w:right="190"/>
                              <w:rPr>
                                <w:bCs w:val="0"/>
                              </w:rPr>
                            </w:pPr>
                            <w:r>
                              <w:t xml:space="preserve">W 2024 r. wstępne szacunki bieżących wydatków na ochronę zdrowia wyniosły </w:t>
                            </w:r>
                            <w:r w:rsidRPr="004852C6">
                              <w:t>293,6</w:t>
                            </w:r>
                            <w:r>
                              <w:t xml:space="preserve"> mld zł, co stanowiło 8,1% wstępnie </w:t>
                            </w:r>
                            <w:r w:rsidRPr="00AC1A4A">
                              <w:t xml:space="preserve">oszacowanego </w:t>
                            </w:r>
                            <w:r>
                              <w:t>PKB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E3B9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3 r. wydatki bieżące na ochronę zdrowia według wstępnych szacunków stanowiły 7,1% PKB" style="position:absolute;margin-left:450.4pt;margin-top:14.3pt;width:144.9pt;height:79.3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" filled="f" stroked="f">
                <v:textbox>
                  <w:txbxContent>
                    <w:p w14:paraId="20F93473" w14:textId="6EE61D1D" w:rsidR="00787FF1" w:rsidRPr="00E45A55" w:rsidRDefault="00787FF1" w:rsidP="00762441">
                      <w:pPr>
                        <w:pStyle w:val="tekstzboku"/>
                        <w:spacing w:before="0"/>
                        <w:ind w:right="190"/>
                        <w:rPr>
                          <w:bCs w:val="0"/>
                        </w:rPr>
                      </w:pPr>
                      <w:r>
                        <w:t xml:space="preserve">W 2024 r. wstępne szacunki bieżących wydatków na ochronę zdrowia wyniosły </w:t>
                      </w:r>
                      <w:r w:rsidRPr="004852C6">
                        <w:t>293,6</w:t>
                      </w:r>
                      <w:r>
                        <w:t xml:space="preserve"> mld zł, co stanowiło 8,1% wstępnie </w:t>
                      </w:r>
                      <w:r w:rsidRPr="00AC1A4A">
                        <w:t xml:space="preserve">oszacowanego </w:t>
                      </w:r>
                      <w:r>
                        <w:t>PKB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FFBB12E" w14:textId="0A449E4C" w:rsidR="00422D72" w:rsidRDefault="004852C6" w:rsidP="00321ADD">
      <w:pPr>
        <w:suppressAutoHyphens/>
        <w:spacing w:before="0" w:after="0" w:line="288" w:lineRule="auto"/>
        <w:ind w:right="96"/>
        <w:rPr>
          <w:lang w:eastAsia="pl-PL"/>
        </w:rPr>
      </w:pPr>
      <w:r w:rsidRPr="00762441">
        <w:rPr>
          <w:lang w:eastAsia="pl-PL"/>
        </w:rPr>
        <w:t xml:space="preserve">W 2024 </w:t>
      </w:r>
      <w:r w:rsidR="0017748D" w:rsidRPr="00762441">
        <w:rPr>
          <w:lang w:eastAsia="pl-PL"/>
        </w:rPr>
        <w:t>r.</w:t>
      </w:r>
      <w:r w:rsidRPr="00762441">
        <w:rPr>
          <w:lang w:eastAsia="pl-PL"/>
        </w:rPr>
        <w:t>, według wstępnych szacunków, bieżące wydatki na ochronę zdrowia wyniosły 293,6</w:t>
      </w:r>
      <w:r w:rsidR="00F64C47" w:rsidRPr="00762441">
        <w:rPr>
          <w:lang w:eastAsia="pl-PL"/>
        </w:rPr>
        <w:t> </w:t>
      </w:r>
      <w:r w:rsidR="006769C2" w:rsidRPr="00762441">
        <w:rPr>
          <w:lang w:eastAsia="pl-PL"/>
        </w:rPr>
        <w:t>mld</w:t>
      </w:r>
      <w:r w:rsidR="00DC1ADE" w:rsidRPr="00762441">
        <w:rPr>
          <w:lang w:eastAsia="pl-PL"/>
        </w:rPr>
        <w:t xml:space="preserve"> </w:t>
      </w:r>
      <w:r w:rsidRPr="00762441">
        <w:rPr>
          <w:lang w:eastAsia="pl-PL"/>
        </w:rPr>
        <w:t xml:space="preserve">zł, co stanowi wzrost o 47,0 </w:t>
      </w:r>
      <w:r w:rsidR="006769C2" w:rsidRPr="00762441">
        <w:rPr>
          <w:lang w:eastAsia="pl-PL"/>
        </w:rPr>
        <w:t>mld</w:t>
      </w:r>
      <w:r w:rsidR="00DC1ADE" w:rsidRPr="00762441">
        <w:rPr>
          <w:lang w:eastAsia="pl-PL"/>
        </w:rPr>
        <w:t xml:space="preserve"> </w:t>
      </w:r>
      <w:r w:rsidRPr="00762441">
        <w:rPr>
          <w:lang w:eastAsia="pl-PL"/>
        </w:rPr>
        <w:t xml:space="preserve">zł w stosunku do </w:t>
      </w:r>
      <w:r w:rsidR="004D440C" w:rsidRPr="00762441">
        <w:rPr>
          <w:lang w:eastAsia="pl-PL"/>
        </w:rPr>
        <w:t xml:space="preserve">danych o </w:t>
      </w:r>
      <w:r w:rsidRPr="00762441">
        <w:rPr>
          <w:lang w:eastAsia="pl-PL"/>
        </w:rPr>
        <w:t xml:space="preserve">wstępnych </w:t>
      </w:r>
      <w:r w:rsidR="004D440C" w:rsidRPr="00762441">
        <w:rPr>
          <w:lang w:eastAsia="pl-PL"/>
        </w:rPr>
        <w:t xml:space="preserve">wydatkach </w:t>
      </w:r>
      <w:r w:rsidR="003F24E1" w:rsidRPr="00762441">
        <w:rPr>
          <w:lang w:eastAsia="pl-PL"/>
        </w:rPr>
        <w:t>w</w:t>
      </w:r>
      <w:r w:rsidRPr="00762441">
        <w:rPr>
          <w:lang w:eastAsia="pl-PL"/>
        </w:rPr>
        <w:t xml:space="preserve"> 2023</w:t>
      </w:r>
      <w:r w:rsidR="003F24E1" w:rsidRPr="00762441">
        <w:rPr>
          <w:lang w:eastAsia="pl-PL"/>
        </w:rPr>
        <w:t xml:space="preserve"> </w:t>
      </w:r>
      <w:r w:rsidR="0017748D" w:rsidRPr="00762441">
        <w:rPr>
          <w:lang w:eastAsia="pl-PL"/>
        </w:rPr>
        <w:t>r.</w:t>
      </w:r>
      <w:r w:rsidR="00140EB4">
        <w:rPr>
          <w:lang w:eastAsia="pl-PL"/>
        </w:rPr>
        <w:t xml:space="preserve">, </w:t>
      </w:r>
      <w:r w:rsidR="0038663B">
        <w:rPr>
          <w:lang w:eastAsia="pl-PL"/>
        </w:rPr>
        <w:t xml:space="preserve">opracowanych w ramach </w:t>
      </w:r>
      <w:r w:rsidR="0038663B" w:rsidRPr="0038663B">
        <w:rPr>
          <w:rFonts w:cs="Arial"/>
          <w:color w:val="000000" w:themeColor="text1"/>
          <w:szCs w:val="19"/>
        </w:rPr>
        <w:t>N</w:t>
      </w:r>
      <w:r w:rsidR="00F8103A">
        <w:rPr>
          <w:rFonts w:cs="Arial"/>
          <w:color w:val="000000" w:themeColor="text1"/>
          <w:szCs w:val="19"/>
        </w:rPr>
        <w:t>RZ</w:t>
      </w:r>
      <w:r w:rsidR="00422D72">
        <w:rPr>
          <w:rFonts w:cs="Arial"/>
          <w:color w:val="000000" w:themeColor="text1"/>
          <w:szCs w:val="19"/>
        </w:rPr>
        <w:t xml:space="preserve">, które </w:t>
      </w:r>
      <w:r w:rsidR="00422D72" w:rsidRPr="0038663B">
        <w:rPr>
          <w:rFonts w:cs="Arial"/>
          <w:color w:val="000000" w:themeColor="text1"/>
          <w:szCs w:val="19"/>
        </w:rPr>
        <w:t>osiągnęły poziom 246,6 mld zł</w:t>
      </w:r>
      <w:r w:rsidR="00422D72">
        <w:rPr>
          <w:rFonts w:cs="Arial"/>
          <w:color w:val="000000" w:themeColor="text1"/>
          <w:szCs w:val="19"/>
        </w:rPr>
        <w:t>.</w:t>
      </w:r>
      <w:r w:rsidR="0038663B" w:rsidRPr="0038663B">
        <w:rPr>
          <w:rFonts w:cs="Arial"/>
          <w:color w:val="000000" w:themeColor="text1"/>
          <w:szCs w:val="19"/>
        </w:rPr>
        <w:t xml:space="preserve"> </w:t>
      </w:r>
      <w:r w:rsidRPr="00762441">
        <w:rPr>
          <w:lang w:eastAsia="pl-PL"/>
        </w:rPr>
        <w:t>Bieżące wydatki na ochronę zd</w:t>
      </w:r>
      <w:r w:rsidR="00EC5459" w:rsidRPr="00762441">
        <w:rPr>
          <w:lang w:eastAsia="pl-PL"/>
        </w:rPr>
        <w:t>rowia (zarówno publiczne, jak i </w:t>
      </w:r>
      <w:r w:rsidRPr="00762441">
        <w:rPr>
          <w:lang w:eastAsia="pl-PL"/>
        </w:rPr>
        <w:t>pry</w:t>
      </w:r>
      <w:r w:rsidR="00F64C47" w:rsidRPr="00762441">
        <w:rPr>
          <w:lang w:eastAsia="pl-PL"/>
        </w:rPr>
        <w:softHyphen/>
      </w:r>
      <w:r w:rsidRPr="00762441">
        <w:rPr>
          <w:lang w:eastAsia="pl-PL"/>
        </w:rPr>
        <w:t xml:space="preserve">watne) stanowiły w 2024 </w:t>
      </w:r>
      <w:r w:rsidR="0017748D" w:rsidRPr="00762441">
        <w:rPr>
          <w:lang w:eastAsia="pl-PL"/>
        </w:rPr>
        <w:t>r.</w:t>
      </w:r>
      <w:r w:rsidRPr="004852C6">
        <w:rPr>
          <w:lang w:eastAsia="pl-PL"/>
        </w:rPr>
        <w:t xml:space="preserve"> 8,1% </w:t>
      </w:r>
      <w:r w:rsidR="00453540">
        <w:t xml:space="preserve">wstępnie oszacowanego </w:t>
      </w:r>
      <w:r w:rsidRPr="004852C6">
        <w:rPr>
          <w:lang w:eastAsia="pl-PL"/>
        </w:rPr>
        <w:t>PKB</w:t>
      </w:r>
      <w:bookmarkStart w:id="3" w:name="_Hlk204674715"/>
      <w:r w:rsidR="00422D72">
        <w:rPr>
          <w:lang w:eastAsia="pl-PL"/>
        </w:rPr>
        <w:t>, co oznacza wzrost o 0,9 pkt. proc. w porównaniu z wstępnymi danymi dla 2023 r</w:t>
      </w:r>
      <w:r w:rsidRPr="004852C6">
        <w:rPr>
          <w:lang w:eastAsia="pl-PL"/>
        </w:rPr>
        <w:t>.</w:t>
      </w:r>
    </w:p>
    <w:p w14:paraId="69900461" w14:textId="4C6BFEDC" w:rsidR="00062438" w:rsidRDefault="004852C6" w:rsidP="00321ADD">
      <w:pPr>
        <w:suppressAutoHyphens/>
        <w:spacing w:before="0" w:after="0" w:line="288" w:lineRule="auto"/>
        <w:ind w:right="96"/>
        <w:rPr>
          <w:lang w:eastAsia="pl-PL"/>
        </w:rPr>
      </w:pPr>
      <w:bookmarkStart w:id="4" w:name="_Hlk204066212"/>
      <w:bookmarkEnd w:id="3"/>
      <w:r w:rsidRPr="004852C6">
        <w:rPr>
          <w:lang w:eastAsia="pl-PL"/>
        </w:rPr>
        <w:t xml:space="preserve">W 2024 </w:t>
      </w:r>
      <w:r w:rsidR="0017748D">
        <w:rPr>
          <w:lang w:eastAsia="pl-PL"/>
        </w:rPr>
        <w:t>r.</w:t>
      </w:r>
      <w:r w:rsidRPr="004852C6">
        <w:rPr>
          <w:lang w:eastAsia="pl-PL"/>
        </w:rPr>
        <w:t xml:space="preserve"> </w:t>
      </w:r>
      <w:r w:rsidR="008400F8">
        <w:rPr>
          <w:lang w:eastAsia="pl-PL"/>
        </w:rPr>
        <w:t xml:space="preserve">publiczne </w:t>
      </w:r>
      <w:r w:rsidRPr="004852C6">
        <w:rPr>
          <w:lang w:eastAsia="pl-PL"/>
        </w:rPr>
        <w:t xml:space="preserve">wydatki bieżące wzrosły do 229,1 </w:t>
      </w:r>
      <w:r w:rsidR="006769C2">
        <w:rPr>
          <w:lang w:eastAsia="pl-PL"/>
        </w:rPr>
        <w:t>mld</w:t>
      </w:r>
      <w:r w:rsidR="00DC1ADE">
        <w:rPr>
          <w:lang w:eastAsia="pl-PL"/>
        </w:rPr>
        <w:t xml:space="preserve"> </w:t>
      </w:r>
      <w:r w:rsidRPr="004852C6">
        <w:rPr>
          <w:lang w:eastAsia="pl-PL"/>
        </w:rPr>
        <w:t xml:space="preserve">zł, </w:t>
      </w:r>
      <w:r w:rsidR="00422D72">
        <w:rPr>
          <w:lang w:eastAsia="pl-PL"/>
        </w:rPr>
        <w:t xml:space="preserve">tj. </w:t>
      </w:r>
      <w:r w:rsidRPr="004852C6">
        <w:rPr>
          <w:lang w:eastAsia="pl-PL"/>
        </w:rPr>
        <w:t>o</w:t>
      </w:r>
      <w:r w:rsidR="00F64C47">
        <w:rPr>
          <w:lang w:eastAsia="pl-PL"/>
        </w:rPr>
        <w:t> </w:t>
      </w:r>
      <w:r w:rsidRPr="004852C6">
        <w:rPr>
          <w:lang w:eastAsia="pl-PL"/>
        </w:rPr>
        <w:t>37,1</w:t>
      </w:r>
      <w:r w:rsidR="00F64C47">
        <w:rPr>
          <w:lang w:eastAsia="pl-PL"/>
        </w:rPr>
        <w:t> </w:t>
      </w:r>
      <w:r w:rsidR="006769C2">
        <w:rPr>
          <w:lang w:eastAsia="pl-PL"/>
        </w:rPr>
        <w:t>mld</w:t>
      </w:r>
      <w:r w:rsidR="00DC1ADE">
        <w:rPr>
          <w:lang w:eastAsia="pl-PL"/>
        </w:rPr>
        <w:t xml:space="preserve"> </w:t>
      </w:r>
      <w:r w:rsidRPr="004852C6">
        <w:rPr>
          <w:lang w:eastAsia="pl-PL"/>
        </w:rPr>
        <w:t xml:space="preserve">zł </w:t>
      </w:r>
      <w:r w:rsidR="00422D72">
        <w:rPr>
          <w:lang w:eastAsia="pl-PL"/>
        </w:rPr>
        <w:t xml:space="preserve">więcej </w:t>
      </w:r>
      <w:r w:rsidRPr="004852C6">
        <w:rPr>
          <w:lang w:eastAsia="pl-PL"/>
        </w:rPr>
        <w:t>w</w:t>
      </w:r>
      <w:r w:rsidR="000E0DC1">
        <w:rPr>
          <w:lang w:eastAsia="pl-PL"/>
        </w:rPr>
        <w:t> </w:t>
      </w:r>
      <w:r w:rsidRPr="004852C6">
        <w:rPr>
          <w:lang w:eastAsia="pl-PL"/>
        </w:rPr>
        <w:t>porównaniu z</w:t>
      </w:r>
      <w:r w:rsidR="00EC5459">
        <w:rPr>
          <w:lang w:eastAsia="pl-PL"/>
        </w:rPr>
        <w:t xml:space="preserve"> 2023</w:t>
      </w:r>
      <w:r w:rsidR="00422D72">
        <w:rPr>
          <w:lang w:eastAsia="pl-PL"/>
        </w:rPr>
        <w:t xml:space="preserve"> r</w:t>
      </w:r>
      <w:r w:rsidR="00EC5459">
        <w:rPr>
          <w:lang w:eastAsia="pl-PL"/>
        </w:rPr>
        <w:t>. Udział tych wydatków w </w:t>
      </w:r>
      <w:r w:rsidRPr="004852C6">
        <w:rPr>
          <w:lang w:eastAsia="pl-PL"/>
        </w:rPr>
        <w:t xml:space="preserve">PKB wyniósł </w:t>
      </w:r>
      <w:bookmarkStart w:id="5" w:name="_Hlk204674913"/>
      <w:r w:rsidR="00687401">
        <w:rPr>
          <w:lang w:eastAsia="pl-PL"/>
        </w:rPr>
        <w:t xml:space="preserve">w 2024 r. </w:t>
      </w:r>
      <w:bookmarkEnd w:id="5"/>
      <w:r w:rsidRPr="004852C6">
        <w:rPr>
          <w:lang w:eastAsia="pl-PL"/>
        </w:rPr>
        <w:t>6,3%</w:t>
      </w:r>
      <w:r w:rsidR="00687401">
        <w:rPr>
          <w:lang w:eastAsia="pl-PL"/>
        </w:rPr>
        <w:t xml:space="preserve"> </w:t>
      </w:r>
      <w:bookmarkStart w:id="6" w:name="_Hlk204674946"/>
      <w:r w:rsidR="00323DA9">
        <w:rPr>
          <w:lang w:eastAsia="pl-PL"/>
        </w:rPr>
        <w:t>(</w:t>
      </w:r>
      <w:r w:rsidR="00687401">
        <w:rPr>
          <w:lang w:eastAsia="pl-PL"/>
        </w:rPr>
        <w:t>w 2023 r.</w:t>
      </w:r>
      <w:r w:rsidR="00C725E6">
        <w:rPr>
          <w:lang w:eastAsia="pl-PL"/>
        </w:rPr>
        <w:t xml:space="preserve"> </w:t>
      </w:r>
      <w:r w:rsidR="00323DA9">
        <w:rPr>
          <w:lang w:eastAsia="pl-PL"/>
        </w:rPr>
        <w:t>5,6%)</w:t>
      </w:r>
      <w:bookmarkEnd w:id="6"/>
      <w:r w:rsidRPr="004852C6">
        <w:rPr>
          <w:lang w:eastAsia="pl-PL"/>
        </w:rPr>
        <w:t>. Z</w:t>
      </w:r>
      <w:r w:rsidR="00F64C47">
        <w:rPr>
          <w:lang w:eastAsia="pl-PL"/>
        </w:rPr>
        <w:t> </w:t>
      </w:r>
      <w:r w:rsidRPr="004852C6">
        <w:rPr>
          <w:lang w:eastAsia="pl-PL"/>
        </w:rPr>
        <w:t xml:space="preserve">kolei </w:t>
      </w:r>
      <w:r w:rsidR="00DB08CA">
        <w:rPr>
          <w:lang w:eastAsia="pl-PL"/>
        </w:rPr>
        <w:t xml:space="preserve">prywatne </w:t>
      </w:r>
      <w:r w:rsidR="003245C4" w:rsidRPr="004852C6">
        <w:rPr>
          <w:lang w:eastAsia="pl-PL"/>
        </w:rPr>
        <w:t xml:space="preserve">wydatki </w:t>
      </w:r>
      <w:r w:rsidRPr="004852C6">
        <w:rPr>
          <w:lang w:eastAsia="pl-PL"/>
        </w:rPr>
        <w:t xml:space="preserve">bieżące, obejmujące m.in. wydatki gospodarstw domowych, zwiększyły się </w:t>
      </w:r>
      <w:bookmarkStart w:id="7" w:name="_Hlk204675456"/>
      <w:r w:rsidR="00140EB4">
        <w:rPr>
          <w:lang w:eastAsia="pl-PL"/>
        </w:rPr>
        <w:t xml:space="preserve">w 2024 r. </w:t>
      </w:r>
      <w:bookmarkEnd w:id="7"/>
      <w:r w:rsidRPr="004852C6">
        <w:rPr>
          <w:lang w:eastAsia="pl-PL"/>
        </w:rPr>
        <w:t>o</w:t>
      </w:r>
      <w:r w:rsidR="000E0DC1">
        <w:rPr>
          <w:lang w:eastAsia="pl-PL"/>
        </w:rPr>
        <w:t> </w:t>
      </w:r>
      <w:r w:rsidRPr="004852C6">
        <w:rPr>
          <w:lang w:eastAsia="pl-PL"/>
        </w:rPr>
        <w:t>9,9</w:t>
      </w:r>
      <w:r w:rsidR="000E0DC1">
        <w:rPr>
          <w:lang w:eastAsia="pl-PL"/>
        </w:rPr>
        <w:t> </w:t>
      </w:r>
      <w:r w:rsidR="006769C2">
        <w:rPr>
          <w:lang w:eastAsia="pl-PL"/>
        </w:rPr>
        <w:t>mld</w:t>
      </w:r>
      <w:r w:rsidR="000E0DC1">
        <w:rPr>
          <w:lang w:eastAsia="pl-PL"/>
        </w:rPr>
        <w:t> </w:t>
      </w:r>
      <w:r w:rsidRPr="004852C6">
        <w:rPr>
          <w:lang w:eastAsia="pl-PL"/>
        </w:rPr>
        <w:t>zł</w:t>
      </w:r>
      <w:r w:rsidR="00140EB4">
        <w:rPr>
          <w:lang w:eastAsia="pl-PL"/>
        </w:rPr>
        <w:t xml:space="preserve"> </w:t>
      </w:r>
      <w:bookmarkStart w:id="8" w:name="_Hlk204675633"/>
      <w:r w:rsidR="00140EB4">
        <w:rPr>
          <w:lang w:eastAsia="pl-PL"/>
        </w:rPr>
        <w:t>i przyjęły wartość</w:t>
      </w:r>
      <w:r w:rsidR="00CE425F">
        <w:rPr>
          <w:lang w:eastAsia="pl-PL"/>
        </w:rPr>
        <w:t xml:space="preserve"> </w:t>
      </w:r>
      <w:r w:rsidR="00CE425F" w:rsidRPr="00E06D53">
        <w:rPr>
          <w:lang w:eastAsia="pl-PL"/>
        </w:rPr>
        <w:t>64,5</w:t>
      </w:r>
      <w:r w:rsidR="00CE425F">
        <w:rPr>
          <w:lang w:eastAsia="pl-PL"/>
        </w:rPr>
        <w:t xml:space="preserve"> mld zł</w:t>
      </w:r>
      <w:r w:rsidRPr="004852C6">
        <w:rPr>
          <w:lang w:eastAsia="pl-PL"/>
        </w:rPr>
        <w:t>.</w:t>
      </w:r>
      <w:bookmarkEnd w:id="4"/>
    </w:p>
    <w:bookmarkEnd w:id="8"/>
    <w:p w14:paraId="38FAA690" w14:textId="77777777" w:rsidR="00062438" w:rsidRPr="00062438" w:rsidRDefault="00062438" w:rsidP="00321ADD">
      <w:pPr>
        <w:keepNext/>
        <w:spacing w:line="288" w:lineRule="auto"/>
        <w:ind w:right="96"/>
        <w:rPr>
          <w:rFonts w:cs="Arial"/>
          <w:b/>
          <w:color w:val="000000" w:themeColor="text1"/>
          <w:sz w:val="20"/>
          <w:szCs w:val="20"/>
        </w:rPr>
      </w:pPr>
      <w:r w:rsidRPr="00062438">
        <w:rPr>
          <w:rFonts w:cs="Arial"/>
          <w:b/>
          <w:sz w:val="20"/>
          <w:szCs w:val="20"/>
        </w:rPr>
        <w:lastRenderedPageBreak/>
        <w:t>Tablica 1. Wydatki bieżące na ochronę zdrowia i ich udział w PKB</w:t>
      </w:r>
    </w:p>
    <w:tbl>
      <w:tblPr>
        <w:tblStyle w:val="Tabela-Siatka1"/>
        <w:tblpPr w:vertAnchor="text" w:tblpY="1"/>
        <w:tblOverlap w:val="never"/>
        <w:tblW w:w="0" w:type="auto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ica 1. Wydatki bieżące na ochronę zdrowia i ich udział w PKB"/>
      </w:tblPr>
      <w:tblGrid>
        <w:gridCol w:w="1134"/>
        <w:gridCol w:w="2155"/>
        <w:gridCol w:w="964"/>
        <w:gridCol w:w="567"/>
        <w:gridCol w:w="992"/>
        <w:gridCol w:w="567"/>
        <w:gridCol w:w="992"/>
        <w:gridCol w:w="567"/>
      </w:tblGrid>
      <w:tr w:rsidR="00062438" w:rsidRPr="00062438" w14:paraId="22E681D4" w14:textId="77777777" w:rsidTr="00321ADD">
        <w:tc>
          <w:tcPr>
            <w:tcW w:w="3289" w:type="dxa"/>
            <w:gridSpan w:val="2"/>
            <w:vMerge w:val="restart"/>
            <w:tcBorders>
              <w:top w:val="nil"/>
            </w:tcBorders>
            <w:vAlign w:val="center"/>
          </w:tcPr>
          <w:p w14:paraId="02D4B9FC" w14:textId="22C74F8E" w:rsidR="00062438" w:rsidRPr="005A65C8" w:rsidRDefault="00062438" w:rsidP="003873E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W</w:t>
            </w:r>
            <w:r w:rsidR="003873E0">
              <w:rPr>
                <w:sz w:val="16"/>
                <w:szCs w:val="16"/>
              </w:rPr>
              <w:t>yszczególnienie</w:t>
            </w:r>
          </w:p>
        </w:tc>
        <w:tc>
          <w:tcPr>
            <w:tcW w:w="1531" w:type="dxa"/>
            <w:gridSpan w:val="2"/>
            <w:tcBorders>
              <w:top w:val="nil"/>
            </w:tcBorders>
            <w:vAlign w:val="center"/>
          </w:tcPr>
          <w:p w14:paraId="35EF9997" w14:textId="249A2B05" w:rsidR="00062438" w:rsidRPr="005A65C8" w:rsidRDefault="000D0AC2" w:rsidP="000624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202</w:t>
            </w:r>
            <w:r w:rsidR="004852C6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</w:tcBorders>
            <w:vAlign w:val="center"/>
          </w:tcPr>
          <w:p w14:paraId="43E413AB" w14:textId="127891AE" w:rsidR="00062438" w:rsidRPr="005A65C8" w:rsidRDefault="000D0AC2" w:rsidP="000624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202</w:t>
            </w:r>
            <w:r w:rsidR="004852C6">
              <w:rPr>
                <w:sz w:val="16"/>
                <w:szCs w:val="16"/>
              </w:rPr>
              <w:t>3</w:t>
            </w:r>
          </w:p>
          <w:p w14:paraId="1FD3617D" w14:textId="77777777" w:rsidR="007A5860" w:rsidRPr="005A65C8" w:rsidRDefault="007A5860" w:rsidP="000624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(dane wstępne)</w:t>
            </w:r>
            <w:r w:rsidRPr="007D0185">
              <w:rPr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559" w:type="dxa"/>
            <w:gridSpan w:val="2"/>
            <w:tcBorders>
              <w:top w:val="nil"/>
            </w:tcBorders>
            <w:vAlign w:val="center"/>
          </w:tcPr>
          <w:p w14:paraId="0B4FAE23" w14:textId="6C2FBA6B" w:rsidR="00062438" w:rsidRPr="005A65C8" w:rsidRDefault="000D0AC2" w:rsidP="000624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202</w:t>
            </w:r>
            <w:r w:rsidR="004852C6">
              <w:rPr>
                <w:sz w:val="16"/>
                <w:szCs w:val="16"/>
              </w:rPr>
              <w:t>4</w:t>
            </w:r>
          </w:p>
          <w:p w14:paraId="0AD83143" w14:textId="77777777" w:rsidR="00A7005B" w:rsidRPr="005A65C8" w:rsidRDefault="00E8407C" w:rsidP="000624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(szacunek wstępny</w:t>
            </w:r>
            <w:r w:rsidR="00A7005B" w:rsidRPr="005A65C8">
              <w:rPr>
                <w:sz w:val="16"/>
                <w:szCs w:val="16"/>
              </w:rPr>
              <w:t>)</w:t>
            </w:r>
            <w:r w:rsidR="007A5860" w:rsidRPr="007D0185">
              <w:rPr>
                <w:sz w:val="16"/>
                <w:szCs w:val="16"/>
                <w:vertAlign w:val="superscript"/>
              </w:rPr>
              <w:t>e</w:t>
            </w:r>
          </w:p>
        </w:tc>
      </w:tr>
      <w:tr w:rsidR="00062438" w:rsidRPr="00062438" w14:paraId="42A1AF28" w14:textId="77777777" w:rsidTr="00321ADD">
        <w:tc>
          <w:tcPr>
            <w:tcW w:w="3289" w:type="dxa"/>
            <w:gridSpan w:val="2"/>
            <w:vMerge/>
            <w:tcBorders>
              <w:bottom w:val="single" w:sz="12" w:space="0" w:color="001D77"/>
            </w:tcBorders>
            <w:vAlign w:val="center"/>
          </w:tcPr>
          <w:p w14:paraId="000F551F" w14:textId="77777777" w:rsidR="00062438" w:rsidRPr="005A65C8" w:rsidRDefault="00062438" w:rsidP="00062438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bottom w:val="single" w:sz="12" w:space="0" w:color="001D77"/>
            </w:tcBorders>
            <w:vAlign w:val="center"/>
          </w:tcPr>
          <w:p w14:paraId="67413517" w14:textId="3308CB4C" w:rsidR="00062438" w:rsidRPr="005A65C8" w:rsidRDefault="003873E0" w:rsidP="0006243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r w:rsidR="00062438" w:rsidRPr="005A65C8">
              <w:rPr>
                <w:sz w:val="16"/>
                <w:szCs w:val="16"/>
              </w:rPr>
              <w:t>mln zł</w:t>
            </w:r>
          </w:p>
        </w:tc>
        <w:tc>
          <w:tcPr>
            <w:tcW w:w="567" w:type="dxa"/>
            <w:tcBorders>
              <w:bottom w:val="single" w:sz="12" w:space="0" w:color="001D77"/>
            </w:tcBorders>
            <w:vAlign w:val="center"/>
          </w:tcPr>
          <w:p w14:paraId="4B9EA15A" w14:textId="77777777" w:rsidR="00062438" w:rsidRPr="005A65C8" w:rsidRDefault="00062438" w:rsidP="000624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%</w:t>
            </w:r>
            <w:r w:rsidRPr="005A65C8">
              <w:rPr>
                <w:sz w:val="16"/>
                <w:szCs w:val="16"/>
              </w:rPr>
              <w:br/>
              <w:t>PKB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vAlign w:val="center"/>
          </w:tcPr>
          <w:p w14:paraId="1FA0D3B0" w14:textId="3AB1BC1C" w:rsidR="00062438" w:rsidRPr="005A65C8" w:rsidRDefault="003873E0" w:rsidP="0006243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r w:rsidR="00062438" w:rsidRPr="005A65C8">
              <w:rPr>
                <w:sz w:val="16"/>
                <w:szCs w:val="16"/>
              </w:rPr>
              <w:t>mln zł</w:t>
            </w:r>
          </w:p>
        </w:tc>
        <w:tc>
          <w:tcPr>
            <w:tcW w:w="567" w:type="dxa"/>
            <w:tcBorders>
              <w:bottom w:val="single" w:sz="12" w:space="0" w:color="001D77"/>
            </w:tcBorders>
            <w:vAlign w:val="center"/>
          </w:tcPr>
          <w:p w14:paraId="77E5C02E" w14:textId="77777777" w:rsidR="00062438" w:rsidRPr="005A65C8" w:rsidRDefault="00062438" w:rsidP="000624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%</w:t>
            </w:r>
            <w:r w:rsidRPr="005A65C8">
              <w:rPr>
                <w:sz w:val="16"/>
                <w:szCs w:val="16"/>
              </w:rPr>
              <w:br/>
              <w:t>PKB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vAlign w:val="center"/>
          </w:tcPr>
          <w:p w14:paraId="440A9C39" w14:textId="72052D9A" w:rsidR="00062438" w:rsidRPr="005A65C8" w:rsidRDefault="003873E0" w:rsidP="0006243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r w:rsidR="00062438" w:rsidRPr="005A65C8">
              <w:rPr>
                <w:sz w:val="16"/>
                <w:szCs w:val="16"/>
              </w:rPr>
              <w:t>mln zł</w:t>
            </w:r>
          </w:p>
        </w:tc>
        <w:tc>
          <w:tcPr>
            <w:tcW w:w="567" w:type="dxa"/>
            <w:tcBorders>
              <w:bottom w:val="single" w:sz="12" w:space="0" w:color="001D77"/>
            </w:tcBorders>
            <w:vAlign w:val="center"/>
          </w:tcPr>
          <w:p w14:paraId="661805C1" w14:textId="77777777" w:rsidR="00062438" w:rsidRPr="005A65C8" w:rsidRDefault="00062438" w:rsidP="000624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%</w:t>
            </w:r>
            <w:r w:rsidRPr="005A65C8">
              <w:rPr>
                <w:sz w:val="16"/>
                <w:szCs w:val="16"/>
              </w:rPr>
              <w:br/>
              <w:t>PKB</w:t>
            </w:r>
          </w:p>
        </w:tc>
      </w:tr>
      <w:tr w:rsidR="00062438" w:rsidRPr="00062438" w14:paraId="36DB2A5B" w14:textId="77777777" w:rsidTr="00070194">
        <w:tc>
          <w:tcPr>
            <w:tcW w:w="1134" w:type="dxa"/>
            <w:tcBorders>
              <w:top w:val="single" w:sz="12" w:space="0" w:color="001D77"/>
            </w:tcBorders>
            <w:vAlign w:val="center"/>
          </w:tcPr>
          <w:p w14:paraId="4FC9568A" w14:textId="119CFB63" w:rsidR="00062438" w:rsidRPr="005A65C8" w:rsidRDefault="003873E0" w:rsidP="00070194">
            <w:pPr>
              <w:ind w:lef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="00492402">
              <w:rPr>
                <w:sz w:val="16"/>
                <w:szCs w:val="16"/>
              </w:rPr>
              <w:t>ystem finansowania</w:t>
            </w:r>
          </w:p>
        </w:tc>
        <w:tc>
          <w:tcPr>
            <w:tcW w:w="2155" w:type="dxa"/>
            <w:tcBorders>
              <w:top w:val="single" w:sz="12" w:space="0" w:color="001D77"/>
            </w:tcBorders>
            <w:vAlign w:val="center"/>
          </w:tcPr>
          <w:p w14:paraId="7A09D122" w14:textId="77777777" w:rsidR="00062438" w:rsidRPr="005A65C8" w:rsidRDefault="00062438" w:rsidP="00070194">
            <w:pPr>
              <w:ind w:left="57"/>
              <w:jc w:val="center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Produkt krajowy brutto</w:t>
            </w:r>
            <w:r w:rsidRPr="005A65C8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64" w:type="dxa"/>
            <w:tcBorders>
              <w:top w:val="single" w:sz="12" w:space="0" w:color="001D77"/>
            </w:tcBorders>
            <w:vAlign w:val="center"/>
          </w:tcPr>
          <w:p w14:paraId="65A8FFDB" w14:textId="4562D18B" w:rsidR="00062438" w:rsidRPr="005A65C8" w:rsidRDefault="004852C6" w:rsidP="00062438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  <w:szCs w:val="16"/>
              </w:rPr>
              <w:t>3 100 850</w:t>
            </w:r>
          </w:p>
        </w:tc>
        <w:tc>
          <w:tcPr>
            <w:tcW w:w="567" w:type="dxa"/>
            <w:tcBorders>
              <w:top w:val="single" w:sz="12" w:space="0" w:color="001D77"/>
            </w:tcBorders>
            <w:vAlign w:val="center"/>
          </w:tcPr>
          <w:p w14:paraId="1F6C742A" w14:textId="77777777" w:rsidR="00062438" w:rsidRPr="005A65C8" w:rsidRDefault="00062438" w:rsidP="00062438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12" w:space="0" w:color="001D77"/>
            </w:tcBorders>
            <w:vAlign w:val="center"/>
          </w:tcPr>
          <w:p w14:paraId="1EB12F8C" w14:textId="402A5D0C" w:rsidR="00062438" w:rsidRPr="005A65C8" w:rsidRDefault="004852C6" w:rsidP="00062438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  <w:szCs w:val="16"/>
              </w:rPr>
              <w:t>3 415 274</w:t>
            </w:r>
          </w:p>
        </w:tc>
        <w:tc>
          <w:tcPr>
            <w:tcW w:w="567" w:type="dxa"/>
            <w:tcBorders>
              <w:top w:val="single" w:sz="12" w:space="0" w:color="001D77"/>
            </w:tcBorders>
            <w:vAlign w:val="center"/>
          </w:tcPr>
          <w:p w14:paraId="0E79E1DB" w14:textId="77777777" w:rsidR="00062438" w:rsidRPr="005A65C8" w:rsidRDefault="00062438" w:rsidP="00062438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12" w:space="0" w:color="001D77"/>
            </w:tcBorders>
            <w:vAlign w:val="center"/>
          </w:tcPr>
          <w:p w14:paraId="74DA59C9" w14:textId="581982D5" w:rsidR="00062438" w:rsidRPr="005A65C8" w:rsidRDefault="004852C6" w:rsidP="00062438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  <w:szCs w:val="16"/>
              </w:rPr>
              <w:t>3 641 208</w:t>
            </w:r>
          </w:p>
        </w:tc>
        <w:tc>
          <w:tcPr>
            <w:tcW w:w="567" w:type="dxa"/>
            <w:tcBorders>
              <w:top w:val="single" w:sz="12" w:space="0" w:color="001D77"/>
            </w:tcBorders>
            <w:vAlign w:val="center"/>
          </w:tcPr>
          <w:p w14:paraId="77B35BF1" w14:textId="77777777" w:rsidR="00062438" w:rsidRPr="005A65C8" w:rsidRDefault="00062438" w:rsidP="00062438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100</w:t>
            </w:r>
          </w:p>
        </w:tc>
      </w:tr>
      <w:tr w:rsidR="00062438" w:rsidRPr="00062438" w14:paraId="1829D0C8" w14:textId="77777777" w:rsidTr="00321ADD">
        <w:tc>
          <w:tcPr>
            <w:tcW w:w="7938" w:type="dxa"/>
            <w:gridSpan w:val="8"/>
            <w:tcBorders>
              <w:top w:val="single" w:sz="12" w:space="0" w:color="001D77"/>
            </w:tcBorders>
            <w:vAlign w:val="center"/>
          </w:tcPr>
          <w:p w14:paraId="10F4BE00" w14:textId="77777777" w:rsidR="00062438" w:rsidRPr="005A65C8" w:rsidRDefault="00062438" w:rsidP="00062438">
            <w:pPr>
              <w:spacing w:before="40" w:after="40"/>
              <w:ind w:right="57"/>
              <w:jc w:val="center"/>
              <w:rPr>
                <w:sz w:val="16"/>
                <w:szCs w:val="16"/>
                <w:vertAlign w:val="superscript"/>
              </w:rPr>
            </w:pPr>
            <w:r w:rsidRPr="005A65C8">
              <w:rPr>
                <w:sz w:val="16"/>
                <w:szCs w:val="16"/>
              </w:rPr>
              <w:t>Metodologia SHA 2011</w:t>
            </w:r>
            <w:r w:rsidRPr="005A65C8">
              <w:rPr>
                <w:sz w:val="16"/>
                <w:szCs w:val="16"/>
                <w:vertAlign w:val="superscript"/>
              </w:rPr>
              <w:t>b</w:t>
            </w:r>
          </w:p>
        </w:tc>
      </w:tr>
      <w:tr w:rsidR="004852C6" w:rsidRPr="002B7137" w14:paraId="11809F48" w14:textId="77777777" w:rsidTr="00070194">
        <w:tc>
          <w:tcPr>
            <w:tcW w:w="1134" w:type="dxa"/>
          </w:tcPr>
          <w:p w14:paraId="173B46C6" w14:textId="77777777" w:rsidR="004852C6" w:rsidRPr="005A65C8" w:rsidRDefault="004852C6" w:rsidP="004852C6">
            <w:pPr>
              <w:spacing w:before="40" w:after="40"/>
              <w:rPr>
                <w:b/>
                <w:bCs/>
                <w:sz w:val="16"/>
                <w:szCs w:val="16"/>
              </w:rPr>
            </w:pPr>
            <w:r w:rsidRPr="005A65C8">
              <w:rPr>
                <w:b/>
                <w:bCs/>
                <w:sz w:val="16"/>
                <w:szCs w:val="16"/>
              </w:rPr>
              <w:t>HF.1+HF.2+</w:t>
            </w:r>
            <w:r w:rsidRPr="005A65C8">
              <w:rPr>
                <w:b/>
                <w:bCs/>
                <w:sz w:val="16"/>
                <w:szCs w:val="16"/>
              </w:rPr>
              <w:br/>
              <w:t>HF.3</w:t>
            </w:r>
          </w:p>
        </w:tc>
        <w:tc>
          <w:tcPr>
            <w:tcW w:w="2155" w:type="dxa"/>
            <w:vAlign w:val="center"/>
          </w:tcPr>
          <w:p w14:paraId="5816E3A8" w14:textId="77777777" w:rsidR="004852C6" w:rsidRPr="005A65C8" w:rsidRDefault="004852C6" w:rsidP="004852C6">
            <w:pPr>
              <w:spacing w:before="40" w:after="40"/>
              <w:ind w:left="57" w:right="57"/>
              <w:rPr>
                <w:b/>
                <w:bCs/>
                <w:sz w:val="16"/>
                <w:szCs w:val="16"/>
              </w:rPr>
            </w:pPr>
            <w:r w:rsidRPr="005A65C8">
              <w:rPr>
                <w:b/>
                <w:bCs/>
                <w:sz w:val="16"/>
                <w:szCs w:val="16"/>
              </w:rPr>
              <w:t>Wydatki bieżące na ochronę zdrowia ogółem</w:t>
            </w:r>
            <w:r w:rsidRPr="005A65C8">
              <w:rPr>
                <w:bCs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964" w:type="dxa"/>
          </w:tcPr>
          <w:p w14:paraId="5C2F9974" w14:textId="77777777" w:rsidR="004852C6" w:rsidRPr="004852C6" w:rsidRDefault="004852C6" w:rsidP="004852C6">
            <w:pPr>
              <w:pStyle w:val="TableParagraph"/>
              <w:spacing w:before="11"/>
              <w:rPr>
                <w:sz w:val="26"/>
              </w:rPr>
            </w:pPr>
          </w:p>
          <w:p w14:paraId="01289A0C" w14:textId="291ECB96" w:rsidR="004852C6" w:rsidRPr="004852C6" w:rsidRDefault="004852C6" w:rsidP="004852C6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4852C6">
              <w:rPr>
                <w:b/>
                <w:sz w:val="16"/>
              </w:rPr>
              <w:t>196 205,1</w:t>
            </w:r>
          </w:p>
        </w:tc>
        <w:tc>
          <w:tcPr>
            <w:tcW w:w="567" w:type="dxa"/>
          </w:tcPr>
          <w:p w14:paraId="2DC728D2" w14:textId="77777777" w:rsidR="004852C6" w:rsidRPr="004852C6" w:rsidRDefault="004852C6" w:rsidP="004852C6">
            <w:pPr>
              <w:pStyle w:val="TableParagraph"/>
              <w:spacing w:before="11"/>
              <w:rPr>
                <w:sz w:val="26"/>
              </w:rPr>
            </w:pPr>
          </w:p>
          <w:p w14:paraId="0DAA750F" w14:textId="4C75D9E7" w:rsidR="004852C6" w:rsidRPr="004852C6" w:rsidRDefault="004852C6" w:rsidP="004852C6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4852C6">
              <w:rPr>
                <w:b/>
                <w:sz w:val="16"/>
              </w:rPr>
              <w:t>6,3</w:t>
            </w:r>
          </w:p>
        </w:tc>
        <w:tc>
          <w:tcPr>
            <w:tcW w:w="992" w:type="dxa"/>
          </w:tcPr>
          <w:p w14:paraId="7932F01C" w14:textId="77777777" w:rsidR="004852C6" w:rsidRPr="004852C6" w:rsidRDefault="004852C6" w:rsidP="004852C6">
            <w:pPr>
              <w:pStyle w:val="TableParagraph"/>
              <w:spacing w:before="11"/>
              <w:rPr>
                <w:sz w:val="26"/>
              </w:rPr>
            </w:pPr>
          </w:p>
          <w:p w14:paraId="5F598ADA" w14:textId="323255A3" w:rsidR="004852C6" w:rsidRPr="004852C6" w:rsidRDefault="004852C6" w:rsidP="004852C6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4852C6">
              <w:rPr>
                <w:b/>
                <w:sz w:val="16"/>
              </w:rPr>
              <w:t>246 632,4</w:t>
            </w:r>
          </w:p>
        </w:tc>
        <w:tc>
          <w:tcPr>
            <w:tcW w:w="567" w:type="dxa"/>
          </w:tcPr>
          <w:p w14:paraId="7CE538B4" w14:textId="77777777" w:rsidR="004852C6" w:rsidRPr="004852C6" w:rsidRDefault="004852C6" w:rsidP="004852C6">
            <w:pPr>
              <w:pStyle w:val="TableParagraph"/>
              <w:spacing w:before="11"/>
              <w:rPr>
                <w:sz w:val="26"/>
              </w:rPr>
            </w:pPr>
          </w:p>
          <w:p w14:paraId="0930C0B3" w14:textId="00BD4EE6" w:rsidR="004852C6" w:rsidRPr="004852C6" w:rsidRDefault="004852C6" w:rsidP="004852C6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4852C6">
              <w:rPr>
                <w:b/>
                <w:sz w:val="16"/>
              </w:rPr>
              <w:t>7,2</w:t>
            </w:r>
          </w:p>
        </w:tc>
        <w:tc>
          <w:tcPr>
            <w:tcW w:w="992" w:type="dxa"/>
          </w:tcPr>
          <w:p w14:paraId="063AD108" w14:textId="77777777" w:rsidR="004852C6" w:rsidRPr="004852C6" w:rsidRDefault="004852C6" w:rsidP="004852C6">
            <w:pPr>
              <w:pStyle w:val="TableParagraph"/>
              <w:spacing w:before="11"/>
              <w:rPr>
                <w:sz w:val="26"/>
              </w:rPr>
            </w:pPr>
          </w:p>
          <w:p w14:paraId="2E5D599C" w14:textId="1971C1B4" w:rsidR="004852C6" w:rsidRPr="004852C6" w:rsidRDefault="004852C6" w:rsidP="004852C6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4852C6">
              <w:rPr>
                <w:b/>
                <w:sz w:val="16"/>
              </w:rPr>
              <w:t>293 619,8</w:t>
            </w:r>
          </w:p>
        </w:tc>
        <w:tc>
          <w:tcPr>
            <w:tcW w:w="567" w:type="dxa"/>
            <w:tcBorders>
              <w:right w:val="nil"/>
            </w:tcBorders>
          </w:tcPr>
          <w:p w14:paraId="5077409F" w14:textId="77777777" w:rsidR="004852C6" w:rsidRPr="004852C6" w:rsidRDefault="004852C6" w:rsidP="004852C6">
            <w:pPr>
              <w:pStyle w:val="TableParagraph"/>
              <w:spacing w:before="11"/>
              <w:rPr>
                <w:sz w:val="26"/>
              </w:rPr>
            </w:pPr>
          </w:p>
          <w:p w14:paraId="4E43938E" w14:textId="09F6FCAA" w:rsidR="004852C6" w:rsidRPr="004852C6" w:rsidRDefault="004852C6" w:rsidP="004852C6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4852C6">
              <w:rPr>
                <w:b/>
                <w:sz w:val="16"/>
              </w:rPr>
              <w:t>8,1</w:t>
            </w:r>
          </w:p>
        </w:tc>
      </w:tr>
      <w:tr w:rsidR="004852C6" w:rsidRPr="007E6AD3" w14:paraId="75A04354" w14:textId="77777777" w:rsidTr="00070194"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14:paraId="0E6B47D4" w14:textId="77777777" w:rsidR="004852C6" w:rsidRPr="005A65C8" w:rsidRDefault="004852C6" w:rsidP="004852C6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HF.1</w:t>
            </w:r>
          </w:p>
        </w:tc>
        <w:tc>
          <w:tcPr>
            <w:tcW w:w="2155" w:type="dxa"/>
            <w:tcBorders>
              <w:bottom w:val="single" w:sz="4" w:space="0" w:color="001D77"/>
            </w:tcBorders>
            <w:vAlign w:val="center"/>
          </w:tcPr>
          <w:p w14:paraId="44AF4C1C" w14:textId="77777777" w:rsidR="004852C6" w:rsidRPr="005A65C8" w:rsidRDefault="004852C6" w:rsidP="004852C6">
            <w:pPr>
              <w:spacing w:before="40" w:after="40"/>
              <w:ind w:left="57" w:right="57"/>
              <w:jc w:val="both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Wydatki publiczne</w:t>
            </w:r>
          </w:p>
        </w:tc>
        <w:tc>
          <w:tcPr>
            <w:tcW w:w="964" w:type="dxa"/>
          </w:tcPr>
          <w:p w14:paraId="14079B93" w14:textId="534EF0CF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144 639,4</w:t>
            </w:r>
          </w:p>
        </w:tc>
        <w:tc>
          <w:tcPr>
            <w:tcW w:w="567" w:type="dxa"/>
          </w:tcPr>
          <w:p w14:paraId="02E8223C" w14:textId="410E5898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4,7</w:t>
            </w:r>
          </w:p>
        </w:tc>
        <w:tc>
          <w:tcPr>
            <w:tcW w:w="992" w:type="dxa"/>
          </w:tcPr>
          <w:p w14:paraId="1E760462" w14:textId="124A3B55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191 943,2</w:t>
            </w:r>
          </w:p>
        </w:tc>
        <w:tc>
          <w:tcPr>
            <w:tcW w:w="567" w:type="dxa"/>
          </w:tcPr>
          <w:p w14:paraId="3092DA01" w14:textId="6C4A8FA3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5,6</w:t>
            </w:r>
          </w:p>
        </w:tc>
        <w:tc>
          <w:tcPr>
            <w:tcW w:w="992" w:type="dxa"/>
          </w:tcPr>
          <w:p w14:paraId="0CC21DE6" w14:textId="4734CF4F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229 079,5</w:t>
            </w:r>
          </w:p>
        </w:tc>
        <w:tc>
          <w:tcPr>
            <w:tcW w:w="567" w:type="dxa"/>
            <w:tcBorders>
              <w:right w:val="nil"/>
            </w:tcBorders>
          </w:tcPr>
          <w:p w14:paraId="0E01C99D" w14:textId="7590FF23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6,3</w:t>
            </w:r>
          </w:p>
        </w:tc>
      </w:tr>
      <w:tr w:rsidR="00062438" w:rsidRPr="00062438" w14:paraId="416E602E" w14:textId="77777777" w:rsidTr="00070194">
        <w:tc>
          <w:tcPr>
            <w:tcW w:w="1134" w:type="dxa"/>
            <w:tcBorders>
              <w:right w:val="nil"/>
            </w:tcBorders>
          </w:tcPr>
          <w:p w14:paraId="2043EFAB" w14:textId="77777777" w:rsidR="00062438" w:rsidRPr="005A65C8" w:rsidRDefault="00062438" w:rsidP="00062438">
            <w:pPr>
              <w:spacing w:before="40" w:after="40"/>
              <w:ind w:left="57"/>
              <w:rPr>
                <w:sz w:val="16"/>
                <w:szCs w:val="16"/>
              </w:rPr>
            </w:pPr>
          </w:p>
        </w:tc>
        <w:tc>
          <w:tcPr>
            <w:tcW w:w="2155" w:type="dxa"/>
            <w:tcBorders>
              <w:left w:val="nil"/>
              <w:right w:val="nil"/>
            </w:tcBorders>
          </w:tcPr>
          <w:p w14:paraId="694E3A3A" w14:textId="77777777" w:rsidR="00062438" w:rsidRPr="005A65C8" w:rsidRDefault="00062438" w:rsidP="00062438">
            <w:pPr>
              <w:spacing w:before="40" w:after="40"/>
              <w:ind w:left="397" w:right="57"/>
              <w:jc w:val="both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w tym: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791CAB5E" w14:textId="77777777" w:rsidR="00062438" w:rsidRPr="004852C6" w:rsidRDefault="00062438" w:rsidP="00062438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BE72F5B" w14:textId="77777777" w:rsidR="00062438" w:rsidRPr="004852C6" w:rsidRDefault="00062438" w:rsidP="00062438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F1099CA" w14:textId="77777777" w:rsidR="00062438" w:rsidRPr="004852C6" w:rsidRDefault="00062438" w:rsidP="00062438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AE8AB28" w14:textId="77777777" w:rsidR="00062438" w:rsidRPr="004852C6" w:rsidRDefault="00062438" w:rsidP="00062438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AFAF007" w14:textId="77777777" w:rsidR="00062438" w:rsidRPr="004852C6" w:rsidRDefault="00062438" w:rsidP="00062438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67D715DB" w14:textId="77777777" w:rsidR="00062438" w:rsidRPr="004852C6" w:rsidRDefault="009A0EFF" w:rsidP="00062438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  <w:szCs w:val="16"/>
              </w:rPr>
              <w:t xml:space="preserve"> </w:t>
            </w:r>
          </w:p>
        </w:tc>
      </w:tr>
      <w:tr w:rsidR="004852C6" w:rsidRPr="00062438" w14:paraId="4710BB24" w14:textId="77777777" w:rsidTr="00070194">
        <w:tc>
          <w:tcPr>
            <w:tcW w:w="1134" w:type="dxa"/>
          </w:tcPr>
          <w:p w14:paraId="426C9496" w14:textId="77777777" w:rsidR="004852C6" w:rsidRPr="005A65C8" w:rsidRDefault="004852C6" w:rsidP="004852C6">
            <w:pPr>
              <w:spacing w:before="40" w:after="40"/>
              <w:ind w:left="227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HF.1.1</w:t>
            </w:r>
          </w:p>
        </w:tc>
        <w:tc>
          <w:tcPr>
            <w:tcW w:w="2155" w:type="dxa"/>
            <w:vAlign w:val="center"/>
          </w:tcPr>
          <w:p w14:paraId="5A8D0A18" w14:textId="77777777" w:rsidR="004852C6" w:rsidRPr="005A65C8" w:rsidRDefault="004852C6" w:rsidP="004852C6">
            <w:pPr>
              <w:spacing w:before="40" w:after="40"/>
              <w:ind w:left="227" w:right="57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Systemy rządowe i samorządowe</w:t>
            </w:r>
          </w:p>
        </w:tc>
        <w:tc>
          <w:tcPr>
            <w:tcW w:w="964" w:type="dxa"/>
          </w:tcPr>
          <w:p w14:paraId="15878F72" w14:textId="77777777" w:rsidR="004852C6" w:rsidRPr="004852C6" w:rsidRDefault="004852C6" w:rsidP="004852C6">
            <w:pPr>
              <w:pStyle w:val="TableParagraph"/>
              <w:spacing w:before="11"/>
              <w:rPr>
                <w:sz w:val="26"/>
              </w:rPr>
            </w:pPr>
          </w:p>
          <w:p w14:paraId="6FC91F1F" w14:textId="0C96D1D9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20 678,1</w:t>
            </w:r>
          </w:p>
        </w:tc>
        <w:tc>
          <w:tcPr>
            <w:tcW w:w="567" w:type="dxa"/>
          </w:tcPr>
          <w:p w14:paraId="5A9898DA" w14:textId="77777777" w:rsidR="004852C6" w:rsidRPr="004852C6" w:rsidRDefault="004852C6" w:rsidP="004852C6">
            <w:pPr>
              <w:pStyle w:val="TableParagraph"/>
              <w:spacing w:before="11"/>
              <w:rPr>
                <w:sz w:val="26"/>
              </w:rPr>
            </w:pPr>
          </w:p>
          <w:p w14:paraId="11BBD164" w14:textId="2B2CD277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0,7</w:t>
            </w:r>
          </w:p>
        </w:tc>
        <w:tc>
          <w:tcPr>
            <w:tcW w:w="992" w:type="dxa"/>
          </w:tcPr>
          <w:p w14:paraId="2CE5EAAC" w14:textId="77777777" w:rsidR="004852C6" w:rsidRPr="004852C6" w:rsidRDefault="004852C6" w:rsidP="004852C6">
            <w:pPr>
              <w:pStyle w:val="TableParagraph"/>
              <w:spacing w:before="11"/>
              <w:rPr>
                <w:sz w:val="26"/>
              </w:rPr>
            </w:pPr>
          </w:p>
          <w:p w14:paraId="6D5C96CF" w14:textId="0B688ED8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29 586,1</w:t>
            </w:r>
          </w:p>
        </w:tc>
        <w:tc>
          <w:tcPr>
            <w:tcW w:w="567" w:type="dxa"/>
          </w:tcPr>
          <w:p w14:paraId="463CBB78" w14:textId="77777777" w:rsidR="004852C6" w:rsidRPr="004852C6" w:rsidRDefault="004852C6" w:rsidP="004852C6">
            <w:pPr>
              <w:pStyle w:val="TableParagraph"/>
              <w:spacing w:before="11"/>
              <w:rPr>
                <w:sz w:val="26"/>
              </w:rPr>
            </w:pPr>
          </w:p>
          <w:p w14:paraId="141266DB" w14:textId="22F0CA81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0,9</w:t>
            </w:r>
          </w:p>
        </w:tc>
        <w:tc>
          <w:tcPr>
            <w:tcW w:w="992" w:type="dxa"/>
          </w:tcPr>
          <w:p w14:paraId="23FD3C2C" w14:textId="77777777" w:rsidR="004852C6" w:rsidRPr="004852C6" w:rsidRDefault="004852C6" w:rsidP="004852C6">
            <w:pPr>
              <w:pStyle w:val="TableParagraph"/>
              <w:spacing w:before="11"/>
              <w:rPr>
                <w:sz w:val="26"/>
              </w:rPr>
            </w:pPr>
          </w:p>
          <w:p w14:paraId="2100A984" w14:textId="44FA2A31" w:rsidR="004852C6" w:rsidRPr="004852C6" w:rsidRDefault="004852C6" w:rsidP="004852C6">
            <w:pPr>
              <w:spacing w:before="40" w:after="40"/>
              <w:ind w:right="113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right w:val="nil"/>
            </w:tcBorders>
          </w:tcPr>
          <w:p w14:paraId="21507F31" w14:textId="77777777" w:rsidR="004852C6" w:rsidRPr="004852C6" w:rsidRDefault="004852C6" w:rsidP="004852C6">
            <w:pPr>
              <w:pStyle w:val="TableParagraph"/>
              <w:spacing w:before="11"/>
              <w:rPr>
                <w:sz w:val="26"/>
              </w:rPr>
            </w:pPr>
          </w:p>
          <w:p w14:paraId="3173EB25" w14:textId="282C3399" w:rsidR="004852C6" w:rsidRPr="004852C6" w:rsidRDefault="004852C6" w:rsidP="004852C6">
            <w:pPr>
              <w:spacing w:before="40" w:after="40"/>
              <w:ind w:right="113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.</w:t>
            </w:r>
          </w:p>
        </w:tc>
      </w:tr>
      <w:tr w:rsidR="004852C6" w:rsidRPr="00062438" w14:paraId="6C373992" w14:textId="77777777" w:rsidTr="00070194">
        <w:tc>
          <w:tcPr>
            <w:tcW w:w="1134" w:type="dxa"/>
          </w:tcPr>
          <w:p w14:paraId="67E81F9B" w14:textId="77777777" w:rsidR="004852C6" w:rsidRPr="005A65C8" w:rsidRDefault="004852C6" w:rsidP="004852C6">
            <w:pPr>
              <w:spacing w:before="40" w:after="40"/>
              <w:ind w:left="227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HF.1.2</w:t>
            </w:r>
          </w:p>
        </w:tc>
        <w:tc>
          <w:tcPr>
            <w:tcW w:w="2155" w:type="dxa"/>
            <w:vAlign w:val="center"/>
          </w:tcPr>
          <w:p w14:paraId="4F115ABE" w14:textId="77777777" w:rsidR="004852C6" w:rsidRPr="005A65C8" w:rsidRDefault="004852C6" w:rsidP="004852C6">
            <w:pPr>
              <w:spacing w:before="40" w:after="40"/>
              <w:ind w:left="227" w:right="57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Systemy obowiązkowych, składkowych ubezpieczeń zdrowotnych</w:t>
            </w:r>
          </w:p>
        </w:tc>
        <w:tc>
          <w:tcPr>
            <w:tcW w:w="964" w:type="dxa"/>
          </w:tcPr>
          <w:p w14:paraId="7E2FABDB" w14:textId="77777777" w:rsidR="004852C6" w:rsidRPr="004852C6" w:rsidRDefault="004852C6" w:rsidP="004852C6">
            <w:pPr>
              <w:pStyle w:val="TableParagraph"/>
            </w:pPr>
          </w:p>
          <w:p w14:paraId="05E0D963" w14:textId="77777777" w:rsidR="004852C6" w:rsidRPr="004852C6" w:rsidRDefault="004852C6" w:rsidP="004852C6">
            <w:pPr>
              <w:pStyle w:val="TableParagraph"/>
              <w:spacing w:before="11"/>
              <w:rPr>
                <w:sz w:val="24"/>
              </w:rPr>
            </w:pPr>
          </w:p>
          <w:p w14:paraId="67D31844" w14:textId="1E0062F0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123 961,3</w:t>
            </w:r>
          </w:p>
        </w:tc>
        <w:tc>
          <w:tcPr>
            <w:tcW w:w="567" w:type="dxa"/>
          </w:tcPr>
          <w:p w14:paraId="2DA7F20A" w14:textId="77777777" w:rsidR="004852C6" w:rsidRPr="004852C6" w:rsidRDefault="004852C6" w:rsidP="004852C6">
            <w:pPr>
              <w:pStyle w:val="TableParagraph"/>
            </w:pPr>
          </w:p>
          <w:p w14:paraId="1EFD27FA" w14:textId="77777777" w:rsidR="004852C6" w:rsidRPr="004852C6" w:rsidRDefault="004852C6" w:rsidP="004852C6">
            <w:pPr>
              <w:pStyle w:val="TableParagraph"/>
              <w:spacing w:before="11"/>
              <w:rPr>
                <w:sz w:val="24"/>
              </w:rPr>
            </w:pPr>
          </w:p>
          <w:p w14:paraId="2856E277" w14:textId="70F35A17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4,0</w:t>
            </w:r>
          </w:p>
        </w:tc>
        <w:tc>
          <w:tcPr>
            <w:tcW w:w="992" w:type="dxa"/>
          </w:tcPr>
          <w:p w14:paraId="5C2A1AB2" w14:textId="77777777" w:rsidR="004852C6" w:rsidRPr="004852C6" w:rsidRDefault="004852C6" w:rsidP="004852C6">
            <w:pPr>
              <w:pStyle w:val="TableParagraph"/>
              <w:ind w:right="57"/>
              <w:jc w:val="right"/>
              <w:rPr>
                <w:sz w:val="16"/>
              </w:rPr>
            </w:pPr>
          </w:p>
          <w:p w14:paraId="564F12CD" w14:textId="77777777" w:rsidR="004852C6" w:rsidRPr="004852C6" w:rsidRDefault="004852C6" w:rsidP="004852C6">
            <w:pPr>
              <w:pStyle w:val="TableParagraph"/>
              <w:ind w:right="57"/>
              <w:jc w:val="right"/>
              <w:rPr>
                <w:sz w:val="16"/>
              </w:rPr>
            </w:pPr>
          </w:p>
          <w:p w14:paraId="32913125" w14:textId="77777777" w:rsidR="004852C6" w:rsidRPr="004852C6" w:rsidRDefault="004852C6" w:rsidP="004852C6">
            <w:pPr>
              <w:pStyle w:val="TableParagraph"/>
              <w:ind w:right="57"/>
              <w:jc w:val="right"/>
              <w:rPr>
                <w:sz w:val="16"/>
              </w:rPr>
            </w:pPr>
          </w:p>
          <w:p w14:paraId="283AA914" w14:textId="071716C9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162 357,1</w:t>
            </w:r>
          </w:p>
        </w:tc>
        <w:tc>
          <w:tcPr>
            <w:tcW w:w="567" w:type="dxa"/>
          </w:tcPr>
          <w:p w14:paraId="5BF06188" w14:textId="77777777" w:rsidR="004852C6" w:rsidRPr="004852C6" w:rsidRDefault="004852C6" w:rsidP="004852C6">
            <w:pPr>
              <w:pStyle w:val="TableParagraph"/>
              <w:ind w:right="57"/>
              <w:jc w:val="right"/>
              <w:rPr>
                <w:sz w:val="16"/>
              </w:rPr>
            </w:pPr>
          </w:p>
          <w:p w14:paraId="2FDA7C98" w14:textId="77777777" w:rsidR="004852C6" w:rsidRPr="004852C6" w:rsidRDefault="004852C6" w:rsidP="004852C6">
            <w:pPr>
              <w:pStyle w:val="TableParagraph"/>
              <w:spacing w:before="11"/>
              <w:ind w:right="57"/>
              <w:jc w:val="right"/>
              <w:rPr>
                <w:sz w:val="16"/>
              </w:rPr>
            </w:pPr>
          </w:p>
          <w:p w14:paraId="6BEA930E" w14:textId="77777777" w:rsidR="004852C6" w:rsidRPr="004852C6" w:rsidRDefault="004852C6" w:rsidP="004852C6">
            <w:pPr>
              <w:pStyle w:val="TableParagraph"/>
              <w:ind w:right="57"/>
              <w:jc w:val="right"/>
              <w:rPr>
                <w:sz w:val="16"/>
              </w:rPr>
            </w:pPr>
          </w:p>
          <w:p w14:paraId="6D75206E" w14:textId="21187700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4,8</w:t>
            </w:r>
          </w:p>
        </w:tc>
        <w:tc>
          <w:tcPr>
            <w:tcW w:w="992" w:type="dxa"/>
          </w:tcPr>
          <w:p w14:paraId="27E57E68" w14:textId="77777777" w:rsidR="004852C6" w:rsidRPr="004852C6" w:rsidRDefault="004852C6" w:rsidP="004852C6">
            <w:pPr>
              <w:pStyle w:val="TableParagraph"/>
            </w:pPr>
          </w:p>
          <w:p w14:paraId="2A2F1DCB" w14:textId="77777777" w:rsidR="004852C6" w:rsidRPr="004852C6" w:rsidRDefault="004852C6" w:rsidP="004852C6">
            <w:pPr>
              <w:pStyle w:val="TableParagraph"/>
              <w:spacing w:before="11"/>
              <w:rPr>
                <w:sz w:val="24"/>
              </w:rPr>
            </w:pPr>
          </w:p>
          <w:p w14:paraId="416A16B2" w14:textId="6C96CF8F" w:rsidR="004852C6" w:rsidRPr="004852C6" w:rsidRDefault="004852C6" w:rsidP="004852C6">
            <w:pPr>
              <w:spacing w:before="40" w:after="40"/>
              <w:ind w:right="113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.</w:t>
            </w:r>
          </w:p>
        </w:tc>
        <w:tc>
          <w:tcPr>
            <w:tcW w:w="567" w:type="dxa"/>
            <w:tcBorders>
              <w:right w:val="nil"/>
            </w:tcBorders>
          </w:tcPr>
          <w:p w14:paraId="183EDF4E" w14:textId="77777777" w:rsidR="004852C6" w:rsidRPr="004852C6" w:rsidRDefault="004852C6" w:rsidP="004852C6">
            <w:pPr>
              <w:pStyle w:val="TableParagraph"/>
            </w:pPr>
          </w:p>
          <w:p w14:paraId="3F09671D" w14:textId="77777777" w:rsidR="004852C6" w:rsidRPr="004852C6" w:rsidRDefault="004852C6" w:rsidP="004852C6">
            <w:pPr>
              <w:pStyle w:val="TableParagraph"/>
              <w:spacing w:before="11"/>
              <w:rPr>
                <w:sz w:val="24"/>
              </w:rPr>
            </w:pPr>
          </w:p>
          <w:p w14:paraId="1DF57286" w14:textId="66C58AB7" w:rsidR="004852C6" w:rsidRPr="004852C6" w:rsidRDefault="004852C6" w:rsidP="004852C6">
            <w:pPr>
              <w:spacing w:before="40" w:after="40"/>
              <w:ind w:right="113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.</w:t>
            </w:r>
          </w:p>
        </w:tc>
      </w:tr>
      <w:tr w:rsidR="004852C6" w:rsidRPr="00062438" w14:paraId="21A15233" w14:textId="77777777" w:rsidTr="00070194"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14:paraId="1DA88D67" w14:textId="77777777" w:rsidR="004852C6" w:rsidRPr="005A65C8" w:rsidRDefault="004852C6" w:rsidP="004852C6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HF.2+HF.3</w:t>
            </w:r>
          </w:p>
        </w:tc>
        <w:tc>
          <w:tcPr>
            <w:tcW w:w="2155" w:type="dxa"/>
            <w:tcBorders>
              <w:bottom w:val="single" w:sz="4" w:space="0" w:color="001D77"/>
            </w:tcBorders>
            <w:vAlign w:val="center"/>
          </w:tcPr>
          <w:p w14:paraId="66456987" w14:textId="77777777" w:rsidR="004852C6" w:rsidRPr="005A65C8" w:rsidRDefault="004852C6" w:rsidP="004852C6">
            <w:pPr>
              <w:spacing w:before="40" w:after="40"/>
              <w:ind w:left="57" w:right="57"/>
              <w:jc w:val="both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Wydatki prywatne</w:t>
            </w:r>
          </w:p>
        </w:tc>
        <w:tc>
          <w:tcPr>
            <w:tcW w:w="964" w:type="dxa"/>
          </w:tcPr>
          <w:p w14:paraId="0FEE5A54" w14:textId="744FFE79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51 565,7</w:t>
            </w:r>
          </w:p>
        </w:tc>
        <w:tc>
          <w:tcPr>
            <w:tcW w:w="567" w:type="dxa"/>
          </w:tcPr>
          <w:p w14:paraId="460C0CC6" w14:textId="7389EF44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1,7</w:t>
            </w:r>
          </w:p>
        </w:tc>
        <w:tc>
          <w:tcPr>
            <w:tcW w:w="992" w:type="dxa"/>
          </w:tcPr>
          <w:p w14:paraId="5752F3FA" w14:textId="3EF4EA34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54 689,1</w:t>
            </w:r>
          </w:p>
        </w:tc>
        <w:tc>
          <w:tcPr>
            <w:tcW w:w="567" w:type="dxa"/>
          </w:tcPr>
          <w:p w14:paraId="246694D0" w14:textId="544DE54A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1,6</w:t>
            </w:r>
          </w:p>
        </w:tc>
        <w:tc>
          <w:tcPr>
            <w:tcW w:w="992" w:type="dxa"/>
          </w:tcPr>
          <w:p w14:paraId="0E67C4FC" w14:textId="1077D394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64 540,3</w:t>
            </w:r>
          </w:p>
        </w:tc>
        <w:tc>
          <w:tcPr>
            <w:tcW w:w="567" w:type="dxa"/>
            <w:tcBorders>
              <w:right w:val="nil"/>
            </w:tcBorders>
          </w:tcPr>
          <w:p w14:paraId="3DFCADB8" w14:textId="76B89C0B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1,8</w:t>
            </w:r>
          </w:p>
        </w:tc>
      </w:tr>
      <w:tr w:rsidR="004852C6" w:rsidRPr="00062438" w14:paraId="78678663" w14:textId="77777777" w:rsidTr="00070194">
        <w:tc>
          <w:tcPr>
            <w:tcW w:w="1134" w:type="dxa"/>
            <w:tcBorders>
              <w:bottom w:val="nil"/>
            </w:tcBorders>
          </w:tcPr>
          <w:p w14:paraId="44DB26A6" w14:textId="77777777" w:rsidR="004852C6" w:rsidRPr="005A65C8" w:rsidRDefault="004852C6" w:rsidP="004852C6">
            <w:pPr>
              <w:spacing w:before="40" w:after="40"/>
              <w:ind w:left="2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5A65C8">
              <w:rPr>
                <w:sz w:val="16"/>
                <w:szCs w:val="16"/>
              </w:rPr>
              <w:t>HF.3</w:t>
            </w:r>
          </w:p>
        </w:tc>
        <w:tc>
          <w:tcPr>
            <w:tcW w:w="2155" w:type="dxa"/>
            <w:tcBorders>
              <w:bottom w:val="nil"/>
            </w:tcBorders>
            <w:vAlign w:val="center"/>
          </w:tcPr>
          <w:p w14:paraId="26668A05" w14:textId="77777777" w:rsidR="004852C6" w:rsidRPr="005A65C8" w:rsidRDefault="004852C6" w:rsidP="004852C6">
            <w:pPr>
              <w:spacing w:before="40" w:after="40"/>
              <w:ind w:left="227" w:right="57"/>
              <w:rPr>
                <w:sz w:val="16"/>
                <w:szCs w:val="16"/>
              </w:rPr>
            </w:pPr>
            <w:r w:rsidRPr="005A65C8">
              <w:rPr>
                <w:sz w:val="16"/>
                <w:szCs w:val="16"/>
              </w:rPr>
              <w:t>w tym system bezpośrednich wydatków gospodarstw domowych</w:t>
            </w:r>
          </w:p>
        </w:tc>
        <w:tc>
          <w:tcPr>
            <w:tcW w:w="964" w:type="dxa"/>
            <w:tcBorders>
              <w:bottom w:val="nil"/>
            </w:tcBorders>
          </w:tcPr>
          <w:p w14:paraId="036E1197" w14:textId="77777777" w:rsidR="004852C6" w:rsidRPr="004852C6" w:rsidRDefault="004852C6" w:rsidP="004852C6">
            <w:pPr>
              <w:pStyle w:val="TableParagraph"/>
            </w:pPr>
          </w:p>
          <w:p w14:paraId="30A57B90" w14:textId="77777777" w:rsidR="004852C6" w:rsidRPr="004852C6" w:rsidRDefault="004852C6" w:rsidP="004852C6">
            <w:pPr>
              <w:pStyle w:val="TableParagraph"/>
              <w:spacing w:before="11"/>
              <w:rPr>
                <w:sz w:val="24"/>
              </w:rPr>
            </w:pPr>
          </w:p>
          <w:p w14:paraId="46C9A1E1" w14:textId="57821582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36 963,4</w:t>
            </w:r>
          </w:p>
        </w:tc>
        <w:tc>
          <w:tcPr>
            <w:tcW w:w="567" w:type="dxa"/>
            <w:tcBorders>
              <w:bottom w:val="nil"/>
            </w:tcBorders>
          </w:tcPr>
          <w:p w14:paraId="2D8E0AA6" w14:textId="77777777" w:rsidR="004852C6" w:rsidRPr="004852C6" w:rsidRDefault="004852C6" w:rsidP="004852C6">
            <w:pPr>
              <w:pStyle w:val="TableParagraph"/>
            </w:pPr>
          </w:p>
          <w:p w14:paraId="3D3B50AE" w14:textId="77777777" w:rsidR="004852C6" w:rsidRPr="004852C6" w:rsidRDefault="004852C6" w:rsidP="004852C6">
            <w:pPr>
              <w:pStyle w:val="TableParagraph"/>
              <w:spacing w:before="11"/>
              <w:rPr>
                <w:sz w:val="24"/>
              </w:rPr>
            </w:pPr>
          </w:p>
          <w:p w14:paraId="40541A31" w14:textId="2792FCE7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1,2</w:t>
            </w:r>
          </w:p>
        </w:tc>
        <w:tc>
          <w:tcPr>
            <w:tcW w:w="992" w:type="dxa"/>
            <w:tcBorders>
              <w:bottom w:val="nil"/>
            </w:tcBorders>
          </w:tcPr>
          <w:p w14:paraId="1E36014D" w14:textId="77777777" w:rsidR="004852C6" w:rsidRPr="004852C6" w:rsidRDefault="004852C6" w:rsidP="004852C6">
            <w:pPr>
              <w:pStyle w:val="TableParagraph"/>
            </w:pPr>
          </w:p>
          <w:p w14:paraId="18DCB474" w14:textId="77777777" w:rsidR="004852C6" w:rsidRPr="004852C6" w:rsidRDefault="004852C6" w:rsidP="004852C6">
            <w:pPr>
              <w:pStyle w:val="TableParagraph"/>
              <w:spacing w:before="11"/>
              <w:rPr>
                <w:sz w:val="24"/>
              </w:rPr>
            </w:pPr>
          </w:p>
          <w:p w14:paraId="757DA164" w14:textId="66037292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38 633,2</w:t>
            </w:r>
          </w:p>
        </w:tc>
        <w:tc>
          <w:tcPr>
            <w:tcW w:w="567" w:type="dxa"/>
            <w:tcBorders>
              <w:bottom w:val="nil"/>
            </w:tcBorders>
          </w:tcPr>
          <w:p w14:paraId="545FCE35" w14:textId="77777777" w:rsidR="004852C6" w:rsidRPr="004852C6" w:rsidRDefault="004852C6" w:rsidP="004852C6">
            <w:pPr>
              <w:pStyle w:val="TableParagraph"/>
            </w:pPr>
          </w:p>
          <w:p w14:paraId="7A76989F" w14:textId="77777777" w:rsidR="004852C6" w:rsidRPr="004852C6" w:rsidRDefault="004852C6" w:rsidP="004852C6">
            <w:pPr>
              <w:pStyle w:val="TableParagraph"/>
              <w:spacing w:before="11"/>
              <w:rPr>
                <w:sz w:val="24"/>
              </w:rPr>
            </w:pPr>
          </w:p>
          <w:p w14:paraId="6FA56021" w14:textId="32CA1601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1,1</w:t>
            </w:r>
          </w:p>
        </w:tc>
        <w:tc>
          <w:tcPr>
            <w:tcW w:w="992" w:type="dxa"/>
            <w:tcBorders>
              <w:bottom w:val="nil"/>
            </w:tcBorders>
          </w:tcPr>
          <w:p w14:paraId="5A749A07" w14:textId="77777777" w:rsidR="004852C6" w:rsidRPr="004852C6" w:rsidRDefault="004852C6" w:rsidP="004852C6">
            <w:pPr>
              <w:pStyle w:val="TableParagraph"/>
            </w:pPr>
          </w:p>
          <w:p w14:paraId="4645D47C" w14:textId="77777777" w:rsidR="004852C6" w:rsidRPr="004852C6" w:rsidRDefault="004852C6" w:rsidP="004852C6">
            <w:pPr>
              <w:pStyle w:val="TableParagraph"/>
              <w:spacing w:before="11"/>
              <w:rPr>
                <w:sz w:val="24"/>
              </w:rPr>
            </w:pPr>
          </w:p>
          <w:p w14:paraId="3665B3EC" w14:textId="7FF57FFF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47 581,9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14:paraId="0BDCBB0C" w14:textId="77777777" w:rsidR="004852C6" w:rsidRPr="004852C6" w:rsidRDefault="004852C6" w:rsidP="004852C6">
            <w:pPr>
              <w:pStyle w:val="TableParagraph"/>
            </w:pPr>
          </w:p>
          <w:p w14:paraId="2E008564" w14:textId="77777777" w:rsidR="004852C6" w:rsidRPr="004852C6" w:rsidRDefault="004852C6" w:rsidP="004852C6">
            <w:pPr>
              <w:pStyle w:val="TableParagraph"/>
              <w:spacing w:before="11"/>
              <w:rPr>
                <w:sz w:val="24"/>
              </w:rPr>
            </w:pPr>
          </w:p>
          <w:p w14:paraId="76B427CB" w14:textId="650A127C" w:rsidR="004852C6" w:rsidRPr="004852C6" w:rsidRDefault="004852C6" w:rsidP="004852C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4852C6">
              <w:rPr>
                <w:sz w:val="16"/>
              </w:rPr>
              <w:t>1,3</w:t>
            </w:r>
          </w:p>
        </w:tc>
      </w:tr>
    </w:tbl>
    <w:p w14:paraId="7F8B53E2" w14:textId="0B9E8660" w:rsidR="00702CB8" w:rsidRPr="00702CB8" w:rsidRDefault="00062438" w:rsidP="00702CB8">
      <w:pPr>
        <w:autoSpaceDE w:val="0"/>
        <w:autoSpaceDN w:val="0"/>
        <w:spacing w:before="40" w:after="40" w:line="240" w:lineRule="auto"/>
        <w:rPr>
          <w:sz w:val="16"/>
        </w:rPr>
      </w:pPr>
      <w:r w:rsidRPr="004852C6">
        <w:rPr>
          <w:rFonts w:cs="Arial"/>
          <w:sz w:val="16"/>
          <w:szCs w:val="16"/>
          <w:vertAlign w:val="superscript"/>
        </w:rPr>
        <w:t>a</w:t>
      </w:r>
      <w:r w:rsidRPr="004852C6">
        <w:rPr>
          <w:rFonts w:cs="Arial"/>
          <w:sz w:val="16"/>
          <w:szCs w:val="16"/>
        </w:rPr>
        <w:t xml:space="preserve"> </w:t>
      </w:r>
      <w:bookmarkStart w:id="9" w:name="_Hlk204677564"/>
      <w:r w:rsidR="004852C6" w:rsidRPr="004852C6">
        <w:rPr>
          <w:sz w:val="16"/>
        </w:rPr>
        <w:t>Źródło: dane o PKB dostępne na stronie</w:t>
      </w:r>
      <w:r w:rsidR="004852C6" w:rsidRPr="00CA6AF0">
        <w:rPr>
          <w:color w:val="000000" w:themeColor="text1"/>
          <w:sz w:val="16"/>
        </w:rPr>
        <w:t xml:space="preserve">: </w:t>
      </w:r>
      <w:hyperlink r:id="rId10">
        <w:r w:rsidR="004852C6" w:rsidRPr="00CA6AF0">
          <w:rPr>
            <w:color w:val="000000" w:themeColor="text1"/>
            <w:sz w:val="16"/>
            <w:u w:val="single" w:color="0000FF"/>
          </w:rPr>
          <w:t>Wskaźniki Makroekonomiczne</w:t>
        </w:r>
        <w:r w:rsidR="004852C6" w:rsidRPr="00CA6AF0">
          <w:rPr>
            <w:color w:val="000000" w:themeColor="text1"/>
            <w:sz w:val="16"/>
          </w:rPr>
          <w:t xml:space="preserve"> </w:t>
        </w:r>
      </w:hyperlink>
      <w:r w:rsidR="004852C6" w:rsidRPr="004852C6">
        <w:rPr>
          <w:sz w:val="16"/>
        </w:rPr>
        <w:t>- aktualizacja 17.04.2025 r.</w:t>
      </w:r>
      <w:r w:rsidR="00702CB8">
        <w:rPr>
          <w:sz w:val="16"/>
        </w:rPr>
        <w:t xml:space="preserve"> oraz </w:t>
      </w:r>
      <w:bookmarkStart w:id="10" w:name="_Hlk204678800"/>
      <w:r w:rsidR="00702CB8" w:rsidRPr="00CA6AF0">
        <w:rPr>
          <w:color w:val="000000" w:themeColor="text1"/>
          <w:sz w:val="16"/>
        </w:rPr>
        <w:fldChar w:fldCharType="begin"/>
      </w:r>
      <w:r w:rsidR="00702CB8" w:rsidRPr="00CA6AF0">
        <w:rPr>
          <w:color w:val="000000" w:themeColor="text1"/>
          <w:sz w:val="16"/>
        </w:rPr>
        <w:instrText xml:space="preserve"> HYPERLINK "https://eli.gov.pl/api/acts/MP/2025/448/text/O/M20250448.pdf" </w:instrText>
      </w:r>
      <w:r w:rsidR="00702CB8" w:rsidRPr="00CA6AF0">
        <w:rPr>
          <w:color w:val="000000" w:themeColor="text1"/>
          <w:sz w:val="16"/>
        </w:rPr>
        <w:fldChar w:fldCharType="separate"/>
      </w:r>
      <w:r w:rsidR="00E06D53" w:rsidRPr="00CA6AF0">
        <w:rPr>
          <w:rStyle w:val="Hipercze"/>
          <w:rFonts w:cstheme="minorBidi"/>
          <w:color w:val="000000" w:themeColor="text1"/>
          <w:sz w:val="16"/>
        </w:rPr>
        <w:t>o</w:t>
      </w:r>
      <w:r w:rsidR="00702CB8" w:rsidRPr="00CA6AF0">
        <w:rPr>
          <w:rStyle w:val="Hipercze"/>
          <w:rFonts w:cstheme="minorBidi"/>
          <w:color w:val="000000" w:themeColor="text1"/>
          <w:sz w:val="16"/>
        </w:rPr>
        <w:t>bwieszczenie Prezesa Głównego Urzędu Statystycznego z dnia 13 maja 2025 r. w sprawie pierwszego szacunku wartości produktu krajowego brutto w 2024 r.</w:t>
      </w:r>
      <w:r w:rsidR="00702CB8" w:rsidRPr="00CA6AF0">
        <w:rPr>
          <w:color w:val="000000" w:themeColor="text1"/>
          <w:sz w:val="16"/>
        </w:rPr>
        <w:fldChar w:fldCharType="end"/>
      </w:r>
      <w:bookmarkEnd w:id="9"/>
      <w:r w:rsidR="00702CB8" w:rsidRPr="00CA6AF0">
        <w:rPr>
          <w:color w:val="000000" w:themeColor="text1"/>
          <w:sz w:val="16"/>
        </w:rPr>
        <w:t xml:space="preserve"> </w:t>
      </w:r>
    </w:p>
    <w:bookmarkEnd w:id="10"/>
    <w:p w14:paraId="0524CEA7" w14:textId="06DAD8C0" w:rsidR="00062438" w:rsidRPr="00062438" w:rsidRDefault="00062438" w:rsidP="00321ADD">
      <w:pPr>
        <w:widowControl w:val="0"/>
        <w:suppressAutoHyphens/>
        <w:spacing w:before="0" w:after="0" w:line="240" w:lineRule="auto"/>
        <w:rPr>
          <w:rFonts w:cs="Arial"/>
          <w:color w:val="000000" w:themeColor="text1"/>
          <w:sz w:val="16"/>
          <w:szCs w:val="16"/>
          <w:lang w:val="en-GB"/>
        </w:rPr>
      </w:pPr>
      <w:r w:rsidRPr="00062438">
        <w:rPr>
          <w:rFonts w:cs="Arial"/>
          <w:color w:val="000000" w:themeColor="text1"/>
          <w:sz w:val="16"/>
          <w:szCs w:val="16"/>
          <w:vertAlign w:val="superscript"/>
          <w:lang w:val="en-GB"/>
        </w:rPr>
        <w:t>b</w:t>
      </w:r>
      <w:r w:rsidRPr="00062438">
        <w:rPr>
          <w:sz w:val="16"/>
          <w:szCs w:val="16"/>
          <w:lang w:val="en-GB"/>
        </w:rPr>
        <w:t xml:space="preserve"> SHA 2011 </w:t>
      </w:r>
      <w:r w:rsidR="005A5FE0" w:rsidRPr="00E45A55">
        <w:rPr>
          <w:rFonts w:eastAsia="Times New Roman" w:cs="Times New Roman"/>
          <w:noProof/>
          <w:szCs w:val="19"/>
          <w:lang w:val="en-GB" w:eastAsia="pl-PL"/>
        </w:rPr>
        <w:t>–</w:t>
      </w:r>
      <w:r w:rsidRPr="00062438">
        <w:rPr>
          <w:sz w:val="16"/>
          <w:szCs w:val="16"/>
          <w:lang w:val="en-GB"/>
        </w:rPr>
        <w:t xml:space="preserve"> A System of Health Accounts 2011.</w:t>
      </w:r>
    </w:p>
    <w:p w14:paraId="128B494B" w14:textId="77777777" w:rsidR="004852C6" w:rsidRDefault="00062438" w:rsidP="00321ADD">
      <w:pPr>
        <w:suppressAutoHyphens/>
        <w:spacing w:before="0" w:after="0" w:line="240" w:lineRule="auto"/>
        <w:rPr>
          <w:rFonts w:cs="Arial"/>
          <w:color w:val="000000" w:themeColor="text1"/>
          <w:sz w:val="16"/>
          <w:szCs w:val="16"/>
        </w:rPr>
      </w:pPr>
      <w:r w:rsidRPr="00062438">
        <w:rPr>
          <w:rFonts w:cs="Arial"/>
          <w:color w:val="000000" w:themeColor="text1"/>
          <w:sz w:val="16"/>
          <w:szCs w:val="16"/>
          <w:vertAlign w:val="superscript"/>
        </w:rPr>
        <w:t xml:space="preserve">c </w:t>
      </w:r>
      <w:r w:rsidR="004852C6" w:rsidRPr="004852C6">
        <w:rPr>
          <w:rFonts w:cs="Arial"/>
          <w:color w:val="000000" w:themeColor="text1"/>
          <w:sz w:val="16"/>
          <w:szCs w:val="16"/>
        </w:rPr>
        <w:t>Łącznie z wydatkami prywatnymi (HF.2+HF.3).</w:t>
      </w:r>
    </w:p>
    <w:p w14:paraId="76876DD4" w14:textId="70C73027" w:rsidR="00062438" w:rsidRPr="00636984" w:rsidRDefault="00062438" w:rsidP="00321ADD">
      <w:pPr>
        <w:suppressAutoHyphens/>
        <w:spacing w:before="0" w:after="0" w:line="240" w:lineRule="auto"/>
        <w:rPr>
          <w:rFonts w:cs="Arial"/>
          <w:color w:val="000000" w:themeColor="text1"/>
          <w:sz w:val="16"/>
          <w:szCs w:val="16"/>
        </w:rPr>
      </w:pPr>
      <w:bookmarkStart w:id="11" w:name="_Hlk204676743"/>
      <w:r w:rsidRPr="00636984">
        <w:rPr>
          <w:rFonts w:cs="Arial"/>
          <w:color w:val="000000" w:themeColor="text1"/>
          <w:sz w:val="16"/>
          <w:szCs w:val="16"/>
          <w:vertAlign w:val="superscript"/>
        </w:rPr>
        <w:t xml:space="preserve">d </w:t>
      </w:r>
      <w:bookmarkStart w:id="12" w:name="_Hlk204676771"/>
      <w:r w:rsidR="00806820" w:rsidRPr="00636984">
        <w:rPr>
          <w:rFonts w:cs="Arial"/>
          <w:color w:val="000000" w:themeColor="text1"/>
          <w:sz w:val="16"/>
          <w:szCs w:val="16"/>
        </w:rPr>
        <w:t>Patrz str. 1 przypis 4</w:t>
      </w:r>
      <w:r w:rsidR="004852C6" w:rsidRPr="00636984">
        <w:rPr>
          <w:rFonts w:cs="Arial"/>
          <w:color w:val="000000" w:themeColor="text1"/>
          <w:sz w:val="16"/>
          <w:szCs w:val="16"/>
        </w:rPr>
        <w:t>.</w:t>
      </w:r>
    </w:p>
    <w:bookmarkEnd w:id="12"/>
    <w:p w14:paraId="448D64A9" w14:textId="1AB8CE27" w:rsidR="00062438" w:rsidRPr="00062438" w:rsidRDefault="00062438" w:rsidP="00321ADD">
      <w:pPr>
        <w:suppressAutoHyphens/>
        <w:spacing w:before="0" w:after="0" w:line="240" w:lineRule="auto"/>
        <w:rPr>
          <w:rFonts w:cs="Arial"/>
          <w:color w:val="000000" w:themeColor="text1"/>
          <w:sz w:val="16"/>
          <w:szCs w:val="16"/>
        </w:rPr>
      </w:pPr>
      <w:r w:rsidRPr="00636984">
        <w:rPr>
          <w:rFonts w:cs="Arial"/>
          <w:color w:val="000000" w:themeColor="text1"/>
          <w:sz w:val="16"/>
          <w:szCs w:val="16"/>
          <w:vertAlign w:val="superscript"/>
        </w:rPr>
        <w:t xml:space="preserve">e </w:t>
      </w:r>
      <w:bookmarkStart w:id="13" w:name="_Hlk204676787"/>
      <w:r w:rsidR="00806820" w:rsidRPr="00636984">
        <w:rPr>
          <w:rFonts w:cs="Arial"/>
          <w:color w:val="000000" w:themeColor="text1"/>
          <w:sz w:val="16"/>
          <w:szCs w:val="16"/>
        </w:rPr>
        <w:t xml:space="preserve">Patrz str. 1 przypis </w:t>
      </w:r>
      <w:r w:rsidR="00806820">
        <w:rPr>
          <w:rFonts w:cs="Arial"/>
          <w:color w:val="000000" w:themeColor="text1"/>
          <w:sz w:val="16"/>
          <w:szCs w:val="16"/>
        </w:rPr>
        <w:t>3</w:t>
      </w:r>
      <w:r w:rsidR="00F827CD" w:rsidRPr="00062438">
        <w:rPr>
          <w:rFonts w:cs="Arial"/>
          <w:color w:val="000000" w:themeColor="text1"/>
          <w:sz w:val="16"/>
          <w:szCs w:val="16"/>
        </w:rPr>
        <w:t>.</w:t>
      </w:r>
    </w:p>
    <w:bookmarkEnd w:id="11"/>
    <w:bookmarkEnd w:id="13"/>
    <w:p w14:paraId="407B801E" w14:textId="1C73F29F" w:rsidR="00062438" w:rsidRPr="000620C6" w:rsidRDefault="00062438" w:rsidP="002A7847">
      <w:pPr>
        <w:suppressAutoHyphens/>
        <w:spacing w:before="360" w:line="288" w:lineRule="auto"/>
        <w:ind w:right="96"/>
        <w:rPr>
          <w:rFonts w:cs="Arial"/>
          <w:color w:val="000000" w:themeColor="text1"/>
          <w:szCs w:val="19"/>
        </w:rPr>
      </w:pPr>
      <w:r w:rsidRPr="00062438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19C2B66C" wp14:editId="6D5959C5">
                <wp:simplePos x="0" y="0"/>
                <wp:positionH relativeFrom="page">
                  <wp:posOffset>5759355</wp:posOffset>
                </wp:positionH>
                <wp:positionV relativeFrom="paragraph">
                  <wp:posOffset>167934</wp:posOffset>
                </wp:positionV>
                <wp:extent cx="1775460" cy="893928"/>
                <wp:effectExtent l="0" t="0" r="0" b="1905"/>
                <wp:wrapNone/>
                <wp:docPr id="24" name="Pole tekstowe 24" descr="Wydatki publiczne na ochronę zdrowia w 2022 r. stanowiły 73,7% wydatków bieżących na ochronę zdrow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8939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FF1E4" w14:textId="3E4E5AF2" w:rsidR="00787FF1" w:rsidRPr="00842635" w:rsidRDefault="00787FF1" w:rsidP="00762441">
                            <w:pPr>
                              <w:pStyle w:val="tekstzboku"/>
                              <w:spacing w:before="0"/>
                              <w:ind w:right="80"/>
                            </w:pPr>
                            <w:r w:rsidRPr="004852C6">
                              <w:rPr>
                                <w:color w:val="1F4E79" w:themeColor="accent1" w:themeShade="80"/>
                              </w:rPr>
                              <w:t xml:space="preserve">W 2023 </w:t>
                            </w:r>
                            <w:r>
                              <w:rPr>
                                <w:color w:val="1F4E79" w:themeColor="accent1" w:themeShade="80"/>
                              </w:rPr>
                              <w:t>r.</w:t>
                            </w:r>
                            <w:r w:rsidRPr="004852C6">
                              <w:rPr>
                                <w:color w:val="1F4E79" w:themeColor="accent1" w:themeShade="80"/>
                              </w:rPr>
                              <w:t xml:space="preserve"> wydatki publiczne na ochronę zdrowia stanowiły 77,8% całkowitych wydatków bieżących na ochronę zdrowia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2B66C" id="Pole tekstowe 24" o:spid="_x0000_s1028" type="#_x0000_t202" alt="Wydatki publiczne na ochronę zdrowia w 2022 r. stanowiły 73,7% wydatków bieżących na ochronę zdrowia" style="position:absolute;margin-left:453.5pt;margin-top:13.2pt;width:139.8pt;height:70.4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" filled="f" stroked="f">
                <v:textbox>
                  <w:txbxContent>
                    <w:p w14:paraId="11DFF1E4" w14:textId="3E4E5AF2" w:rsidR="00787FF1" w:rsidRPr="00842635" w:rsidRDefault="00787FF1" w:rsidP="00762441">
                      <w:pPr>
                        <w:pStyle w:val="tekstzboku"/>
                        <w:spacing w:before="0"/>
                        <w:ind w:right="80"/>
                      </w:pPr>
                      <w:r w:rsidRPr="004852C6">
                        <w:rPr>
                          <w:color w:val="1F4E79" w:themeColor="accent1" w:themeShade="80"/>
                        </w:rPr>
                        <w:t xml:space="preserve">W 2023 </w:t>
                      </w:r>
                      <w:r>
                        <w:rPr>
                          <w:color w:val="1F4E79" w:themeColor="accent1" w:themeShade="80"/>
                        </w:rPr>
                        <w:t>r.</w:t>
                      </w:r>
                      <w:r w:rsidRPr="004852C6">
                        <w:rPr>
                          <w:color w:val="1F4E79" w:themeColor="accent1" w:themeShade="80"/>
                        </w:rPr>
                        <w:t xml:space="preserve"> wydatki publiczne na ochronę zdrowia stanowiły 77,8% całkowitych wydatków bieżących na ochronę zdrowia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62438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Struktura wydatków ze względu </w:t>
      </w:r>
      <w:r w:rsidR="00866422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na system</w:t>
      </w:r>
      <w:r w:rsidRPr="00062438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y finansowania</w:t>
      </w:r>
    </w:p>
    <w:p w14:paraId="5CEED5AA" w14:textId="3BAB7FAA" w:rsidR="00321B6B" w:rsidRPr="00201930" w:rsidRDefault="004852C6" w:rsidP="00A13029">
      <w:pPr>
        <w:suppressAutoHyphens/>
        <w:spacing w:line="288" w:lineRule="auto"/>
        <w:ind w:right="96"/>
        <w:rPr>
          <w:rFonts w:cs="Arial"/>
          <w:szCs w:val="19"/>
        </w:rPr>
      </w:pPr>
      <w:r w:rsidRPr="004852C6">
        <w:rPr>
          <w:rFonts w:cs="Arial"/>
          <w:szCs w:val="19"/>
        </w:rPr>
        <w:t>Ze względu na to, że opracowanie wyników Narodowego Rachunku Zdrowia za 2024</w:t>
      </w:r>
      <w:r w:rsidR="00DB10D3">
        <w:rPr>
          <w:rFonts w:cs="Arial"/>
          <w:szCs w:val="19"/>
        </w:rPr>
        <w:t> </w:t>
      </w:r>
      <w:r w:rsidRPr="004852C6">
        <w:rPr>
          <w:rFonts w:cs="Arial"/>
          <w:szCs w:val="19"/>
        </w:rPr>
        <w:t xml:space="preserve">rok jest na etapie wstępnych szacunków, porównanie struktury wydatków przedstawiono dla lat 2022–2023. Dla </w:t>
      </w:r>
      <w:r w:rsidR="0017748D">
        <w:rPr>
          <w:rFonts w:cs="Arial"/>
          <w:szCs w:val="19"/>
        </w:rPr>
        <w:t>r</w:t>
      </w:r>
      <w:r w:rsidR="00813A42">
        <w:rPr>
          <w:rFonts w:cs="Arial"/>
          <w:szCs w:val="19"/>
        </w:rPr>
        <w:t>oku</w:t>
      </w:r>
      <w:r w:rsidRPr="004852C6">
        <w:rPr>
          <w:rFonts w:cs="Arial"/>
          <w:szCs w:val="19"/>
        </w:rPr>
        <w:t xml:space="preserve"> 2022 podano dane ostateczne (ogłoszone obwieszczeniem Prezesa GUS</w:t>
      </w:r>
      <w:r>
        <w:rPr>
          <w:rStyle w:val="Odwoanieprzypisudolnego"/>
          <w:rFonts w:cs="Arial"/>
          <w:szCs w:val="19"/>
        </w:rPr>
        <w:footnoteReference w:id="5"/>
      </w:r>
      <w:r w:rsidR="00192177">
        <w:rPr>
          <w:rFonts w:cs="Arial"/>
          <w:szCs w:val="19"/>
        </w:rPr>
        <w:t>)</w:t>
      </w:r>
      <w:r w:rsidRPr="004852C6">
        <w:rPr>
          <w:rFonts w:cs="Arial"/>
          <w:szCs w:val="19"/>
        </w:rPr>
        <w:t xml:space="preserve">, a dla </w:t>
      </w:r>
      <w:r w:rsidR="0017748D">
        <w:rPr>
          <w:rFonts w:cs="Arial"/>
          <w:szCs w:val="19"/>
        </w:rPr>
        <w:t>r</w:t>
      </w:r>
      <w:r w:rsidR="00813A42">
        <w:rPr>
          <w:rFonts w:cs="Arial"/>
          <w:szCs w:val="19"/>
        </w:rPr>
        <w:t>oku</w:t>
      </w:r>
      <w:r w:rsidRPr="004852C6">
        <w:rPr>
          <w:rFonts w:cs="Arial"/>
          <w:szCs w:val="19"/>
        </w:rPr>
        <w:t xml:space="preserve"> 2023 wykorzystano </w:t>
      </w:r>
      <w:bookmarkStart w:id="15" w:name="_Hlk204676880"/>
      <w:r w:rsidR="008221F8">
        <w:rPr>
          <w:rFonts w:cs="Arial"/>
          <w:szCs w:val="19"/>
        </w:rPr>
        <w:t xml:space="preserve">dostępne na tym etapie </w:t>
      </w:r>
      <w:bookmarkEnd w:id="15"/>
      <w:r w:rsidRPr="004852C6">
        <w:rPr>
          <w:rFonts w:cs="Arial"/>
          <w:szCs w:val="19"/>
        </w:rPr>
        <w:t>dane wstępne, które są nadal weryfikowane</w:t>
      </w:r>
      <w:r w:rsidR="00321B6B" w:rsidRPr="00201930">
        <w:rPr>
          <w:rFonts w:cs="Arial"/>
          <w:szCs w:val="19"/>
        </w:rPr>
        <w:t>.</w:t>
      </w:r>
    </w:p>
    <w:p w14:paraId="3CF4D495" w14:textId="0DD8B6AC" w:rsidR="00062438" w:rsidRPr="00D57D1D" w:rsidRDefault="004852C6" w:rsidP="00B214FA">
      <w:pPr>
        <w:suppressAutoHyphens/>
        <w:spacing w:line="288" w:lineRule="auto"/>
      </w:pPr>
      <w:r>
        <w:t xml:space="preserve">Struktura wydatków na ochronę zdrowia według systemów finansowania (HF) w </w:t>
      </w:r>
      <w:r w:rsidR="009D2BB2">
        <w:t>NRZ</w:t>
      </w:r>
      <w:r w:rsidR="00813A42">
        <w:t xml:space="preserve"> za 2023 </w:t>
      </w:r>
      <w:r w:rsidR="0017748D">
        <w:t>r.</w:t>
      </w:r>
      <w:r>
        <w:t xml:space="preserve"> </w:t>
      </w:r>
      <w:r w:rsidR="002D7E57">
        <w:t>zdominowana była przez</w:t>
      </w:r>
      <w:r w:rsidR="00801408">
        <w:t xml:space="preserve"> </w:t>
      </w:r>
      <w:r w:rsidR="002D7E57">
        <w:t>w</w:t>
      </w:r>
      <w:r>
        <w:t>ydatki publiczne</w:t>
      </w:r>
      <w:r w:rsidR="00321ADD">
        <w:t>, które</w:t>
      </w:r>
      <w:r>
        <w:t xml:space="preserve"> stanowiły 77,8% wydatków bieżących na ochronę zdrowia (w 2022 </w:t>
      </w:r>
      <w:r w:rsidR="0017748D">
        <w:t>r.</w:t>
      </w:r>
      <w:r>
        <w:t xml:space="preserve"> – 73,7%)</w:t>
      </w:r>
      <w:r w:rsidR="002D7E57">
        <w:t>.</w:t>
      </w:r>
    </w:p>
    <w:p w14:paraId="178C19C5" w14:textId="283B7E5A" w:rsidR="00062438" w:rsidRDefault="00062438" w:rsidP="00321ADD">
      <w:pPr>
        <w:keepNext/>
        <w:suppressAutoHyphens/>
        <w:spacing w:after="0" w:line="288" w:lineRule="auto"/>
        <w:rPr>
          <w:b/>
        </w:rPr>
      </w:pPr>
      <w:r w:rsidRPr="00062438">
        <w:rPr>
          <w:b/>
        </w:rPr>
        <w:t xml:space="preserve">Wykres 1. </w:t>
      </w:r>
      <w:r w:rsidR="00DE2E43">
        <w:rPr>
          <w:b/>
        </w:rPr>
        <w:t>Wydatki b</w:t>
      </w:r>
      <w:r w:rsidRPr="00062438">
        <w:rPr>
          <w:b/>
        </w:rPr>
        <w:t>ieżące n</w:t>
      </w:r>
      <w:r w:rsidR="009B7102">
        <w:rPr>
          <w:b/>
        </w:rPr>
        <w:t>a ochronę zdrowia według system</w:t>
      </w:r>
      <w:r w:rsidR="006378B2">
        <w:rPr>
          <w:b/>
        </w:rPr>
        <w:t>ów finansowania w 202</w:t>
      </w:r>
      <w:r w:rsidR="00D57D1D">
        <w:rPr>
          <w:b/>
        </w:rPr>
        <w:t>3</w:t>
      </w:r>
      <w:r w:rsidRPr="00062438">
        <w:rPr>
          <w:b/>
        </w:rPr>
        <w:t xml:space="preserve"> r.</w:t>
      </w:r>
    </w:p>
    <w:p w14:paraId="74C55289" w14:textId="274ECA93" w:rsidR="00204FAA" w:rsidRPr="00062438" w:rsidRDefault="00204FAA" w:rsidP="00A13029">
      <w:pPr>
        <w:suppressAutoHyphens/>
        <w:spacing w:line="288" w:lineRule="auto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04DB1BFD" wp14:editId="0CA34CD4">
            <wp:extent cx="5040206" cy="1568604"/>
            <wp:effectExtent l="0" t="0" r="825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K wykres 1 wydatki biezace na ochrone zdrowia_PL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206" cy="156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2C419" w14:textId="114F1883" w:rsidR="00062438" w:rsidRPr="00062438" w:rsidRDefault="00062438" w:rsidP="00A13029">
      <w:pPr>
        <w:suppressAutoHyphens/>
        <w:spacing w:line="288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062438">
        <w:rPr>
          <w:bCs/>
          <w:noProof/>
          <w:sz w:val="14"/>
          <w:szCs w:val="1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725CAC0" wp14:editId="3D0979BB">
                <wp:simplePos x="0" y="0"/>
                <wp:positionH relativeFrom="page">
                  <wp:posOffset>5727700</wp:posOffset>
                </wp:positionH>
                <wp:positionV relativeFrom="paragraph">
                  <wp:posOffset>195580</wp:posOffset>
                </wp:positionV>
                <wp:extent cx="1832610" cy="1036320"/>
                <wp:effectExtent l="0" t="0" r="0" b="0"/>
                <wp:wrapTight wrapText="bothSides">
                  <wp:wrapPolygon edited="0">
                    <wp:start x="674" y="0"/>
                    <wp:lineTo x="674" y="21044"/>
                    <wp:lineTo x="20881" y="21044"/>
                    <wp:lineTo x="20881" y="0"/>
                    <wp:lineTo x="674" y="0"/>
                  </wp:wrapPolygon>
                </wp:wrapTight>
                <wp:docPr id="3" name="Pole tekstowe 2" descr="Wydatki na usługi lecznicze stanowiły największy procentowo udział (60,1%) wydatków bieżących na ochronę zdrowia w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610" cy="1036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98850" w14:textId="10A8AE3F" w:rsidR="00787FF1" w:rsidRPr="007231C9" w:rsidRDefault="00787FF1" w:rsidP="00762441">
                            <w:pPr>
                              <w:pStyle w:val="tekstzboku"/>
                              <w:spacing w:before="0"/>
                              <w:ind w:right="180"/>
                              <w:rPr>
                                <w:color w:val="1F4E79" w:themeColor="accent1" w:themeShade="80"/>
                              </w:rPr>
                            </w:pPr>
                            <w:r w:rsidRPr="00D57D1D">
                              <w:rPr>
                                <w:color w:val="1F4E79" w:themeColor="accent1" w:themeShade="80"/>
                              </w:rPr>
                              <w:t xml:space="preserve">W 2023 </w:t>
                            </w:r>
                            <w:r>
                              <w:rPr>
                                <w:color w:val="1F4E79" w:themeColor="accent1" w:themeShade="80"/>
                              </w:rPr>
                              <w:t>r.</w:t>
                            </w:r>
                            <w:r w:rsidRPr="00D57D1D">
                              <w:rPr>
                                <w:color w:val="1F4E79" w:themeColor="accent1" w:themeShade="80"/>
                              </w:rPr>
                              <w:t xml:space="preserve"> wydatki na usługi lecznicze stanowiły największy udział w wydatkach bieżących na ochronę zdrowia</w:t>
                            </w:r>
                            <w:r>
                              <w:rPr>
                                <w:color w:val="1F4E79" w:themeColor="accent1" w:themeShade="80"/>
                              </w:rPr>
                              <w:t xml:space="preserve"> (</w:t>
                            </w:r>
                            <w:r w:rsidRPr="00D57D1D">
                              <w:rPr>
                                <w:color w:val="1F4E79" w:themeColor="accent1" w:themeShade="80"/>
                              </w:rPr>
                              <w:t>58,9%</w:t>
                            </w:r>
                            <w:r>
                              <w:rPr>
                                <w:color w:val="1F4E79" w:themeColor="accent1" w:themeShade="8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5CAC0" id="_x0000_s1029" type="#_x0000_t202" alt="Wydatki na usługi lecznicze stanowiły największy procentowo udział (60,1%) wydatków bieżących na ochronę zdrowia w 2022 r." style="position:absolute;margin-left:451pt;margin-top:15.4pt;width:144.3pt;height:81.6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" filled="f" stroked="f">
                <v:textbox>
                  <w:txbxContent>
                    <w:p w14:paraId="31E98850" w14:textId="10A8AE3F" w:rsidR="00787FF1" w:rsidRPr="007231C9" w:rsidRDefault="00787FF1" w:rsidP="00762441">
                      <w:pPr>
                        <w:pStyle w:val="tekstzboku"/>
                        <w:spacing w:before="0"/>
                        <w:ind w:right="180"/>
                        <w:rPr>
                          <w:color w:val="1F4E79" w:themeColor="accent1" w:themeShade="80"/>
                        </w:rPr>
                      </w:pPr>
                      <w:r w:rsidRPr="00D57D1D">
                        <w:rPr>
                          <w:color w:val="1F4E79" w:themeColor="accent1" w:themeShade="80"/>
                        </w:rPr>
                        <w:t xml:space="preserve">W 2023 </w:t>
                      </w:r>
                      <w:r>
                        <w:rPr>
                          <w:color w:val="1F4E79" w:themeColor="accent1" w:themeShade="80"/>
                        </w:rPr>
                        <w:t>r.</w:t>
                      </w:r>
                      <w:r w:rsidRPr="00D57D1D">
                        <w:rPr>
                          <w:color w:val="1F4E79" w:themeColor="accent1" w:themeShade="80"/>
                        </w:rPr>
                        <w:t xml:space="preserve"> wydatki na usługi lecznicze stanowiły największy udział w wydatkach bieżących na ochronę zdrowia</w:t>
                      </w:r>
                      <w:r>
                        <w:rPr>
                          <w:color w:val="1F4E79" w:themeColor="accent1" w:themeShade="80"/>
                        </w:rPr>
                        <w:t xml:space="preserve"> (</w:t>
                      </w:r>
                      <w:r w:rsidRPr="00D57D1D">
                        <w:rPr>
                          <w:color w:val="1F4E79" w:themeColor="accent1" w:themeShade="80"/>
                        </w:rPr>
                        <w:t>58,9%</w:t>
                      </w:r>
                      <w:r>
                        <w:rPr>
                          <w:color w:val="1F4E79" w:themeColor="accent1" w:themeShade="80"/>
                        </w:rPr>
                        <w:t>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62438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Struktura wydatków ze względu na funkcje</w:t>
      </w:r>
      <w:r w:rsidR="002D7E5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</w:t>
      </w:r>
    </w:p>
    <w:p w14:paraId="7CF3C3F7" w14:textId="2077E290" w:rsidR="00D57D1D" w:rsidRPr="00D57D1D" w:rsidRDefault="00D57D1D" w:rsidP="00D57D1D">
      <w:pPr>
        <w:suppressAutoHyphens/>
        <w:spacing w:line="288" w:lineRule="auto"/>
        <w:contextualSpacing/>
        <w:rPr>
          <w:noProof/>
          <w:color w:val="000000" w:themeColor="text1"/>
          <w:szCs w:val="19"/>
          <w:lang w:eastAsia="pl-PL"/>
        </w:rPr>
      </w:pPr>
      <w:r w:rsidRPr="00D57D1D">
        <w:rPr>
          <w:noProof/>
          <w:color w:val="000000" w:themeColor="text1"/>
          <w:szCs w:val="19"/>
          <w:lang w:eastAsia="pl-PL"/>
        </w:rPr>
        <w:t xml:space="preserve">W ramach klasyfikacji funkcji ochrony zdrowia (HC), strumień wydatków bieżących na ochronę zdrowia w 2023 </w:t>
      </w:r>
      <w:r w:rsidR="0017748D">
        <w:rPr>
          <w:noProof/>
          <w:color w:val="000000" w:themeColor="text1"/>
          <w:szCs w:val="19"/>
          <w:lang w:eastAsia="pl-PL"/>
        </w:rPr>
        <w:t>r.</w:t>
      </w:r>
      <w:r w:rsidRPr="00D57D1D">
        <w:rPr>
          <w:noProof/>
          <w:color w:val="000000" w:themeColor="text1"/>
          <w:szCs w:val="19"/>
          <w:lang w:eastAsia="pl-PL"/>
        </w:rPr>
        <w:t xml:space="preserve"> obejmował m.in.:</w:t>
      </w:r>
    </w:p>
    <w:p w14:paraId="2EB1D431" w14:textId="2D6AD9CE" w:rsidR="00D57D1D" w:rsidRPr="00D57D1D" w:rsidRDefault="00D57D1D" w:rsidP="00D57D1D">
      <w:pPr>
        <w:suppressAutoHyphens/>
        <w:spacing w:line="288" w:lineRule="auto"/>
        <w:contextualSpacing/>
        <w:rPr>
          <w:noProof/>
          <w:color w:val="000000" w:themeColor="text1"/>
          <w:szCs w:val="19"/>
          <w:lang w:eastAsia="pl-PL"/>
        </w:rPr>
      </w:pPr>
      <w:r w:rsidRPr="00D57D1D">
        <w:rPr>
          <w:noProof/>
          <w:color w:val="000000" w:themeColor="text1"/>
          <w:szCs w:val="19"/>
          <w:lang w:eastAsia="pl-PL"/>
        </w:rPr>
        <w:t xml:space="preserve">- </w:t>
      </w:r>
      <w:r w:rsidR="00B012E6">
        <w:rPr>
          <w:noProof/>
          <w:color w:val="000000" w:themeColor="text1"/>
          <w:szCs w:val="19"/>
          <w:lang w:eastAsia="pl-PL"/>
        </w:rPr>
        <w:t>u</w:t>
      </w:r>
      <w:r w:rsidRPr="00D57D1D">
        <w:rPr>
          <w:noProof/>
          <w:color w:val="000000" w:themeColor="text1"/>
          <w:szCs w:val="19"/>
          <w:lang w:eastAsia="pl-PL"/>
        </w:rPr>
        <w:t xml:space="preserve">sługi lecznicze – 58,9% (w 2022 </w:t>
      </w:r>
      <w:r w:rsidR="0017748D">
        <w:rPr>
          <w:noProof/>
          <w:color w:val="000000" w:themeColor="text1"/>
          <w:szCs w:val="19"/>
          <w:lang w:eastAsia="pl-PL"/>
        </w:rPr>
        <w:t>r.</w:t>
      </w:r>
      <w:r w:rsidRPr="00D57D1D">
        <w:rPr>
          <w:noProof/>
          <w:color w:val="000000" w:themeColor="text1"/>
          <w:szCs w:val="19"/>
          <w:lang w:eastAsia="pl-PL"/>
        </w:rPr>
        <w:t xml:space="preserve"> – 60,1%)</w:t>
      </w:r>
      <w:r w:rsidR="00B012E6">
        <w:rPr>
          <w:noProof/>
          <w:color w:val="000000" w:themeColor="text1"/>
          <w:szCs w:val="19"/>
          <w:lang w:eastAsia="pl-PL"/>
        </w:rPr>
        <w:t>,</w:t>
      </w:r>
    </w:p>
    <w:p w14:paraId="77262035" w14:textId="64BD8DB5" w:rsidR="00D57D1D" w:rsidRPr="00D57D1D" w:rsidRDefault="00D57D1D" w:rsidP="00D57D1D">
      <w:pPr>
        <w:suppressAutoHyphens/>
        <w:spacing w:line="288" w:lineRule="auto"/>
        <w:contextualSpacing/>
        <w:rPr>
          <w:noProof/>
          <w:color w:val="000000" w:themeColor="text1"/>
          <w:szCs w:val="19"/>
          <w:lang w:eastAsia="pl-PL"/>
        </w:rPr>
      </w:pPr>
      <w:r w:rsidRPr="00D57D1D">
        <w:rPr>
          <w:noProof/>
          <w:color w:val="000000" w:themeColor="text1"/>
          <w:szCs w:val="19"/>
          <w:lang w:eastAsia="pl-PL"/>
        </w:rPr>
        <w:t xml:space="preserve">- </w:t>
      </w:r>
      <w:r w:rsidR="007A3862">
        <w:rPr>
          <w:noProof/>
          <w:color w:val="000000" w:themeColor="text1"/>
          <w:szCs w:val="19"/>
          <w:lang w:eastAsia="pl-PL"/>
        </w:rPr>
        <w:t>produkty</w:t>
      </w:r>
      <w:r w:rsidRPr="00D57D1D">
        <w:rPr>
          <w:noProof/>
          <w:color w:val="000000" w:themeColor="text1"/>
          <w:szCs w:val="19"/>
          <w:lang w:eastAsia="pl-PL"/>
        </w:rPr>
        <w:t xml:space="preserve"> medyczne, w tym leki – 17,3% (w 2022 </w:t>
      </w:r>
      <w:r w:rsidR="0017748D">
        <w:rPr>
          <w:noProof/>
          <w:color w:val="000000" w:themeColor="text1"/>
          <w:szCs w:val="19"/>
          <w:lang w:eastAsia="pl-PL"/>
        </w:rPr>
        <w:t>r.</w:t>
      </w:r>
      <w:r w:rsidRPr="00D57D1D">
        <w:rPr>
          <w:noProof/>
          <w:color w:val="000000" w:themeColor="text1"/>
          <w:szCs w:val="19"/>
          <w:lang w:eastAsia="pl-PL"/>
        </w:rPr>
        <w:t xml:space="preserve"> – 19,0%)</w:t>
      </w:r>
      <w:r w:rsidR="00B012E6">
        <w:rPr>
          <w:noProof/>
          <w:color w:val="000000" w:themeColor="text1"/>
          <w:szCs w:val="19"/>
          <w:lang w:eastAsia="pl-PL"/>
        </w:rPr>
        <w:t>,</w:t>
      </w:r>
    </w:p>
    <w:p w14:paraId="0CAE8B3E" w14:textId="65FF8637" w:rsidR="00D57D1D" w:rsidRPr="00D57D1D" w:rsidRDefault="00D57D1D" w:rsidP="00D57D1D">
      <w:pPr>
        <w:suppressAutoHyphens/>
        <w:spacing w:line="288" w:lineRule="auto"/>
        <w:contextualSpacing/>
        <w:rPr>
          <w:noProof/>
          <w:color w:val="000000" w:themeColor="text1"/>
          <w:szCs w:val="19"/>
          <w:lang w:eastAsia="pl-PL"/>
        </w:rPr>
      </w:pPr>
      <w:r w:rsidRPr="00D57D1D">
        <w:rPr>
          <w:noProof/>
          <w:color w:val="000000" w:themeColor="text1"/>
          <w:szCs w:val="19"/>
          <w:lang w:eastAsia="pl-PL"/>
        </w:rPr>
        <w:t xml:space="preserve">- </w:t>
      </w:r>
      <w:r w:rsidR="00B82008" w:rsidRPr="00D57D1D">
        <w:rPr>
          <w:noProof/>
          <w:color w:val="000000" w:themeColor="text1"/>
          <w:szCs w:val="19"/>
          <w:lang w:eastAsia="pl-PL"/>
        </w:rPr>
        <w:t>opiek</w:t>
      </w:r>
      <w:r w:rsidR="00235B89">
        <w:rPr>
          <w:noProof/>
          <w:color w:val="000000" w:themeColor="text1"/>
          <w:szCs w:val="19"/>
          <w:lang w:eastAsia="pl-PL"/>
        </w:rPr>
        <w:t>ę</w:t>
      </w:r>
      <w:r w:rsidR="00B82008">
        <w:rPr>
          <w:noProof/>
          <w:color w:val="000000" w:themeColor="text1"/>
          <w:szCs w:val="19"/>
          <w:lang w:eastAsia="pl-PL"/>
        </w:rPr>
        <w:t xml:space="preserve"> </w:t>
      </w:r>
      <w:r w:rsidR="00B012E6">
        <w:rPr>
          <w:noProof/>
          <w:color w:val="000000" w:themeColor="text1"/>
          <w:szCs w:val="19"/>
          <w:lang w:eastAsia="pl-PL"/>
        </w:rPr>
        <w:t>d</w:t>
      </w:r>
      <w:r w:rsidRPr="00D57D1D">
        <w:rPr>
          <w:noProof/>
          <w:color w:val="000000" w:themeColor="text1"/>
          <w:szCs w:val="19"/>
          <w:lang w:eastAsia="pl-PL"/>
        </w:rPr>
        <w:t>ługoterminow</w:t>
      </w:r>
      <w:r w:rsidR="00235B89">
        <w:rPr>
          <w:noProof/>
          <w:color w:val="000000" w:themeColor="text1"/>
          <w:szCs w:val="19"/>
          <w:lang w:eastAsia="pl-PL"/>
        </w:rPr>
        <w:t>ą</w:t>
      </w:r>
      <w:r w:rsidRPr="00D57D1D">
        <w:rPr>
          <w:noProof/>
          <w:color w:val="000000" w:themeColor="text1"/>
          <w:szCs w:val="19"/>
          <w:lang w:eastAsia="pl-PL"/>
        </w:rPr>
        <w:t xml:space="preserve"> </w:t>
      </w:r>
      <w:r w:rsidR="00B82008">
        <w:rPr>
          <w:noProof/>
          <w:color w:val="000000" w:themeColor="text1"/>
          <w:szCs w:val="19"/>
          <w:lang w:eastAsia="pl-PL"/>
        </w:rPr>
        <w:t>(</w:t>
      </w:r>
      <w:r w:rsidRPr="00D57D1D">
        <w:rPr>
          <w:noProof/>
          <w:color w:val="000000" w:themeColor="text1"/>
          <w:szCs w:val="19"/>
          <w:lang w:eastAsia="pl-PL"/>
        </w:rPr>
        <w:t>zdrowotn</w:t>
      </w:r>
      <w:r w:rsidR="00235B89">
        <w:rPr>
          <w:noProof/>
          <w:color w:val="000000" w:themeColor="text1"/>
          <w:szCs w:val="19"/>
          <w:lang w:eastAsia="pl-PL"/>
        </w:rPr>
        <w:t>ą</w:t>
      </w:r>
      <w:r w:rsidR="00B82008">
        <w:rPr>
          <w:noProof/>
          <w:color w:val="000000" w:themeColor="text1"/>
          <w:szCs w:val="19"/>
          <w:lang w:eastAsia="pl-PL"/>
        </w:rPr>
        <w:t>)</w:t>
      </w:r>
      <w:r w:rsidRPr="00D57D1D">
        <w:rPr>
          <w:noProof/>
          <w:color w:val="000000" w:themeColor="text1"/>
          <w:szCs w:val="19"/>
          <w:lang w:eastAsia="pl-PL"/>
        </w:rPr>
        <w:t xml:space="preserve"> – 7,8% (w 2022 </w:t>
      </w:r>
      <w:r w:rsidR="0017748D">
        <w:rPr>
          <w:noProof/>
          <w:color w:val="000000" w:themeColor="text1"/>
          <w:szCs w:val="19"/>
          <w:lang w:eastAsia="pl-PL"/>
        </w:rPr>
        <w:t>r.</w:t>
      </w:r>
      <w:r w:rsidRPr="00D57D1D">
        <w:rPr>
          <w:noProof/>
          <w:color w:val="000000" w:themeColor="text1"/>
          <w:szCs w:val="19"/>
          <w:lang w:eastAsia="pl-PL"/>
        </w:rPr>
        <w:t xml:space="preserve"> – 8,1%)</w:t>
      </w:r>
      <w:r w:rsidR="00B012E6">
        <w:rPr>
          <w:noProof/>
          <w:color w:val="000000" w:themeColor="text1"/>
          <w:szCs w:val="19"/>
          <w:lang w:eastAsia="pl-PL"/>
        </w:rPr>
        <w:t>,</w:t>
      </w:r>
    </w:p>
    <w:p w14:paraId="77543DC5" w14:textId="61787A7A" w:rsidR="00FC068D" w:rsidRDefault="00D57D1D" w:rsidP="00D57D1D">
      <w:pPr>
        <w:suppressAutoHyphens/>
        <w:spacing w:line="288" w:lineRule="auto"/>
        <w:contextualSpacing/>
        <w:rPr>
          <w:noProof/>
          <w:szCs w:val="19"/>
          <w:lang w:eastAsia="pl-PL"/>
        </w:rPr>
      </w:pPr>
      <w:r w:rsidRPr="00D57D1D">
        <w:rPr>
          <w:noProof/>
          <w:color w:val="000000" w:themeColor="text1"/>
          <w:szCs w:val="19"/>
          <w:lang w:eastAsia="pl-PL"/>
        </w:rPr>
        <w:t xml:space="preserve">- </w:t>
      </w:r>
      <w:r w:rsidR="007A3862">
        <w:rPr>
          <w:noProof/>
          <w:color w:val="000000" w:themeColor="text1"/>
          <w:szCs w:val="19"/>
          <w:lang w:eastAsia="pl-PL"/>
        </w:rPr>
        <w:t>opiek</w:t>
      </w:r>
      <w:r w:rsidR="00235B89">
        <w:rPr>
          <w:noProof/>
          <w:color w:val="000000" w:themeColor="text1"/>
          <w:szCs w:val="19"/>
          <w:lang w:eastAsia="pl-PL"/>
        </w:rPr>
        <w:t>ę</w:t>
      </w:r>
      <w:r w:rsidRPr="00D57D1D">
        <w:rPr>
          <w:noProof/>
          <w:color w:val="000000" w:themeColor="text1"/>
          <w:szCs w:val="19"/>
          <w:lang w:eastAsia="pl-PL"/>
        </w:rPr>
        <w:t xml:space="preserve"> rehabilitacyjn</w:t>
      </w:r>
      <w:r w:rsidR="00235B89">
        <w:rPr>
          <w:noProof/>
          <w:color w:val="000000" w:themeColor="text1"/>
          <w:szCs w:val="19"/>
          <w:lang w:eastAsia="pl-PL"/>
        </w:rPr>
        <w:t>ą</w:t>
      </w:r>
      <w:r w:rsidRPr="00D57D1D">
        <w:rPr>
          <w:noProof/>
          <w:color w:val="000000" w:themeColor="text1"/>
          <w:szCs w:val="19"/>
          <w:lang w:eastAsia="pl-PL"/>
        </w:rPr>
        <w:t xml:space="preserve"> – 4,6% (w 2022 </w:t>
      </w:r>
      <w:r w:rsidR="0017748D">
        <w:rPr>
          <w:noProof/>
          <w:color w:val="000000" w:themeColor="text1"/>
          <w:szCs w:val="19"/>
          <w:lang w:eastAsia="pl-PL"/>
        </w:rPr>
        <w:t>r.</w:t>
      </w:r>
      <w:r w:rsidRPr="00D57D1D">
        <w:rPr>
          <w:noProof/>
          <w:color w:val="000000" w:themeColor="text1"/>
          <w:szCs w:val="19"/>
          <w:lang w:eastAsia="pl-PL"/>
        </w:rPr>
        <w:t xml:space="preserve"> – 4,7%).</w:t>
      </w:r>
    </w:p>
    <w:p w14:paraId="75D2B0DD" w14:textId="77777777" w:rsidR="00FC068D" w:rsidRDefault="00FC068D" w:rsidP="00A13029">
      <w:pPr>
        <w:suppressAutoHyphens/>
        <w:spacing w:line="288" w:lineRule="auto"/>
        <w:contextualSpacing/>
        <w:rPr>
          <w:noProof/>
          <w:szCs w:val="19"/>
          <w:lang w:eastAsia="pl-PL"/>
        </w:rPr>
      </w:pPr>
    </w:p>
    <w:p w14:paraId="6C9E0A2B" w14:textId="4D88D78C" w:rsidR="00062438" w:rsidRDefault="00062438" w:rsidP="00A13029">
      <w:pPr>
        <w:suppressAutoHyphens/>
        <w:spacing w:line="288" w:lineRule="auto"/>
        <w:rPr>
          <w:rFonts w:cs="Arial"/>
          <w:b/>
          <w:bCs/>
          <w:color w:val="000000" w:themeColor="text1"/>
          <w:szCs w:val="19"/>
        </w:rPr>
      </w:pPr>
      <w:r w:rsidRPr="00062438">
        <w:rPr>
          <w:rFonts w:cs="Arial"/>
          <w:b/>
          <w:bCs/>
          <w:color w:val="000000" w:themeColor="text1"/>
          <w:szCs w:val="19"/>
        </w:rPr>
        <w:t xml:space="preserve">Wykres 2. </w:t>
      </w:r>
      <w:r w:rsidR="00DE2E43">
        <w:rPr>
          <w:rFonts w:cs="Arial"/>
          <w:b/>
          <w:bCs/>
          <w:color w:val="000000" w:themeColor="text1"/>
          <w:szCs w:val="19"/>
        </w:rPr>
        <w:t>W</w:t>
      </w:r>
      <w:r w:rsidRPr="00062438">
        <w:rPr>
          <w:rFonts w:cs="Arial"/>
          <w:b/>
          <w:bCs/>
          <w:color w:val="000000" w:themeColor="text1"/>
          <w:szCs w:val="19"/>
        </w:rPr>
        <w:t>ydatk</w:t>
      </w:r>
      <w:r w:rsidR="00DE2E43">
        <w:rPr>
          <w:rFonts w:cs="Arial"/>
          <w:b/>
          <w:bCs/>
          <w:color w:val="000000" w:themeColor="text1"/>
          <w:szCs w:val="19"/>
        </w:rPr>
        <w:t>i</w:t>
      </w:r>
      <w:r w:rsidRPr="00062438">
        <w:rPr>
          <w:rFonts w:cs="Arial"/>
          <w:b/>
          <w:bCs/>
          <w:color w:val="000000" w:themeColor="text1"/>
          <w:szCs w:val="19"/>
        </w:rPr>
        <w:t xml:space="preserve"> </w:t>
      </w:r>
      <w:r w:rsidR="00DE2E43" w:rsidRPr="00062438">
        <w:rPr>
          <w:rFonts w:cs="Arial"/>
          <w:b/>
          <w:bCs/>
          <w:color w:val="000000" w:themeColor="text1"/>
          <w:szCs w:val="19"/>
        </w:rPr>
        <w:t>bieżąc</w:t>
      </w:r>
      <w:r w:rsidR="00DE2E43">
        <w:rPr>
          <w:rFonts w:cs="Arial"/>
          <w:b/>
          <w:bCs/>
          <w:color w:val="000000" w:themeColor="text1"/>
          <w:szCs w:val="19"/>
        </w:rPr>
        <w:t xml:space="preserve">e </w:t>
      </w:r>
      <w:r w:rsidRPr="00062438">
        <w:rPr>
          <w:rFonts w:cs="Arial"/>
          <w:b/>
          <w:bCs/>
          <w:color w:val="000000" w:themeColor="text1"/>
          <w:szCs w:val="19"/>
        </w:rPr>
        <w:t>na ochro</w:t>
      </w:r>
      <w:r w:rsidR="00FC4766">
        <w:rPr>
          <w:rFonts w:cs="Arial"/>
          <w:b/>
          <w:bCs/>
          <w:color w:val="000000" w:themeColor="text1"/>
          <w:szCs w:val="19"/>
        </w:rPr>
        <w:t>nę zdrowia według funkcji w 202</w:t>
      </w:r>
      <w:r w:rsidR="00D57D1D">
        <w:rPr>
          <w:rFonts w:cs="Arial"/>
          <w:b/>
          <w:bCs/>
          <w:color w:val="000000" w:themeColor="text1"/>
          <w:szCs w:val="19"/>
        </w:rPr>
        <w:t>3</w:t>
      </w:r>
      <w:r w:rsidRPr="00062438">
        <w:rPr>
          <w:rFonts w:cs="Arial"/>
          <w:b/>
          <w:bCs/>
          <w:color w:val="000000" w:themeColor="text1"/>
          <w:szCs w:val="19"/>
        </w:rPr>
        <w:t xml:space="preserve"> r.</w:t>
      </w:r>
    </w:p>
    <w:p w14:paraId="05F90EE2" w14:textId="4F466B72" w:rsidR="00204FAA" w:rsidRPr="00062438" w:rsidRDefault="00204FAA" w:rsidP="00A13029">
      <w:pPr>
        <w:suppressAutoHyphens/>
        <w:spacing w:line="288" w:lineRule="auto"/>
        <w:rPr>
          <w:rFonts w:cs="Arial"/>
          <w:b/>
          <w:bCs/>
          <w:color w:val="000000" w:themeColor="text1"/>
          <w:szCs w:val="19"/>
        </w:rPr>
      </w:pPr>
      <w:r>
        <w:rPr>
          <w:rFonts w:cs="Arial"/>
          <w:b/>
          <w:bCs/>
          <w:noProof/>
          <w:color w:val="000000" w:themeColor="text1"/>
          <w:szCs w:val="19"/>
          <w:lang w:eastAsia="pl-PL"/>
        </w:rPr>
        <w:drawing>
          <wp:inline distT="0" distB="0" distL="0" distR="0" wp14:anchorId="0F117663" wp14:editId="32B9FF9E">
            <wp:extent cx="5040206" cy="1871903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K wykres 2 szacunki wydatkow bez tyt_P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206" cy="187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C9FEF" w14:textId="77777777" w:rsidR="00062438" w:rsidRPr="00062438" w:rsidRDefault="00062438" w:rsidP="00A13029">
      <w:pPr>
        <w:shd w:val="clear" w:color="auto" w:fill="FFFFFF" w:themeFill="background1"/>
        <w:suppressAutoHyphens/>
        <w:spacing w:line="288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655077A0" w14:textId="0C6CEFF9" w:rsidR="00062438" w:rsidRPr="00062438" w:rsidRDefault="00062438" w:rsidP="00A13029">
      <w:pPr>
        <w:shd w:val="clear" w:color="auto" w:fill="FFFFFF" w:themeFill="background1"/>
        <w:suppressAutoHyphens/>
        <w:spacing w:line="288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062438">
        <w:rPr>
          <w:rFonts w:asciiTheme="minorHAnsi" w:eastAsiaTheme="minorEastAsia" w:hAnsiTheme="minorHAnsi"/>
          <w:b/>
          <w:noProof/>
          <w:color w:val="212492"/>
          <w:spacing w:val="-2"/>
          <w:sz w:val="2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4B73A0CD" wp14:editId="2DECC56B">
                <wp:simplePos x="0" y="0"/>
                <wp:positionH relativeFrom="page">
                  <wp:posOffset>5764530</wp:posOffset>
                </wp:positionH>
                <wp:positionV relativeFrom="paragraph">
                  <wp:posOffset>236855</wp:posOffset>
                </wp:positionV>
                <wp:extent cx="1712595" cy="1025525"/>
                <wp:effectExtent l="0" t="0" r="0" b="3175"/>
                <wp:wrapNone/>
                <wp:docPr id="26" name="Pole tekstowe 2" descr="Największy strumień środków z tytułu poniesionych wydatków na ochronę zdrowia trafił w 2022 r. do szpitali – 42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7FED9" w14:textId="2F5A3B64" w:rsidR="00787FF1" w:rsidRPr="00201930" w:rsidRDefault="00787FF1" w:rsidP="007F366B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color w:val="1F4E79" w:themeColor="accent1" w:themeShade="80"/>
                              </w:rPr>
                            </w:pPr>
                            <w:r w:rsidRPr="00D57D1D">
                              <w:rPr>
                                <w:color w:val="1F4E79" w:themeColor="accent1" w:themeShade="80"/>
                              </w:rPr>
                              <w:t xml:space="preserve">W 2023 </w:t>
                            </w:r>
                            <w:r>
                              <w:rPr>
                                <w:color w:val="1F4E79" w:themeColor="accent1" w:themeShade="80"/>
                              </w:rPr>
                              <w:t>r.</w:t>
                            </w:r>
                            <w:r w:rsidRPr="00D57D1D">
                              <w:rPr>
                                <w:color w:val="1F4E79" w:themeColor="accent1" w:themeShade="80"/>
                              </w:rPr>
                              <w:t xml:space="preserve"> największy strumień środków z tytułu wydatków na ochronę zdrowia trafił do szpitali, stanowiąc 43,0% całkowitych wydatków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3A0CD" id="_x0000_s1030" type="#_x0000_t202" alt="Największy strumień środków z tytułu poniesionych wydatków na ochronę zdrowia trafił w 2022 r. do szpitali – 42,2%" style="position:absolute;margin-left:453.9pt;margin-top:18.65pt;width:134.85pt;height:80.7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" filled="f" stroked="f">
                <v:textbox>
                  <w:txbxContent>
                    <w:p w14:paraId="3127FED9" w14:textId="2F5A3B64" w:rsidR="00787FF1" w:rsidRPr="00201930" w:rsidRDefault="00787FF1" w:rsidP="007F366B">
                      <w:pPr>
                        <w:pStyle w:val="tekstzboku"/>
                        <w:suppressAutoHyphens/>
                        <w:spacing w:before="0"/>
                        <w:rPr>
                          <w:color w:val="1F4E79" w:themeColor="accent1" w:themeShade="80"/>
                        </w:rPr>
                      </w:pPr>
                      <w:r w:rsidRPr="00D57D1D">
                        <w:rPr>
                          <w:color w:val="1F4E79" w:themeColor="accent1" w:themeShade="80"/>
                        </w:rPr>
                        <w:t xml:space="preserve">W 2023 </w:t>
                      </w:r>
                      <w:r>
                        <w:rPr>
                          <w:color w:val="1F4E79" w:themeColor="accent1" w:themeShade="80"/>
                        </w:rPr>
                        <w:t>r.</w:t>
                      </w:r>
                      <w:r w:rsidRPr="00D57D1D">
                        <w:rPr>
                          <w:color w:val="1F4E79" w:themeColor="accent1" w:themeShade="80"/>
                        </w:rPr>
                        <w:t xml:space="preserve"> największy strumień środków z tytułu wydatków na ochronę zdrowia trafił do szpitali, stanowiąc 43,0% całkowitych wydatków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62438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Struktura wydatków ze względu na świadczeniodawców</w:t>
      </w:r>
    </w:p>
    <w:p w14:paraId="2B1EF337" w14:textId="340C6BB9" w:rsidR="00D57D1D" w:rsidRPr="00D57D1D" w:rsidRDefault="00062438" w:rsidP="00D57D1D">
      <w:pPr>
        <w:suppressAutoHyphens/>
        <w:spacing w:line="288" w:lineRule="auto"/>
        <w:rPr>
          <w:rFonts w:eastAsiaTheme="minorEastAsia" w:cs="Arial"/>
          <w:szCs w:val="19"/>
          <w:lang w:eastAsia="pl-PL"/>
        </w:rPr>
      </w:pPr>
      <w:r w:rsidRPr="00201930">
        <w:rPr>
          <w:rFonts w:eastAsiaTheme="minorEastAsia" w:cs="Arial"/>
          <w:szCs w:val="19"/>
          <w:lang w:eastAsia="pl-PL"/>
        </w:rPr>
        <w:t>W</w:t>
      </w:r>
      <w:bookmarkStart w:id="16" w:name="_Hlk79063347"/>
      <w:r w:rsidR="00D57D1D" w:rsidRPr="00D57D1D">
        <w:rPr>
          <w:rFonts w:eastAsiaTheme="minorEastAsia" w:cs="Arial"/>
          <w:szCs w:val="19"/>
          <w:lang w:eastAsia="pl-PL"/>
        </w:rPr>
        <w:t xml:space="preserve"> 2023 </w:t>
      </w:r>
      <w:r w:rsidR="0017748D">
        <w:rPr>
          <w:rFonts w:eastAsiaTheme="minorEastAsia" w:cs="Arial"/>
          <w:szCs w:val="19"/>
          <w:lang w:eastAsia="pl-PL"/>
        </w:rPr>
        <w:t>r.</w:t>
      </w:r>
      <w:r w:rsidR="00D57D1D" w:rsidRPr="00D57D1D">
        <w:rPr>
          <w:rFonts w:eastAsiaTheme="minorEastAsia" w:cs="Arial"/>
          <w:szCs w:val="19"/>
          <w:lang w:eastAsia="pl-PL"/>
        </w:rPr>
        <w:t>, w ramach klasyfikacji świadczeniodawców (HP)</w:t>
      </w:r>
      <w:r w:rsidR="00EC5459">
        <w:rPr>
          <w:rFonts w:eastAsiaTheme="minorEastAsia" w:cs="Arial"/>
          <w:szCs w:val="19"/>
          <w:lang w:eastAsia="pl-PL"/>
        </w:rPr>
        <w:t>, największy strumień środków z </w:t>
      </w:r>
      <w:r w:rsidR="00D57D1D" w:rsidRPr="00D57D1D">
        <w:rPr>
          <w:rFonts w:eastAsiaTheme="minorEastAsia" w:cs="Arial"/>
          <w:szCs w:val="19"/>
          <w:lang w:eastAsia="pl-PL"/>
        </w:rPr>
        <w:t>tytułu poniesionych wydatków trafił do:</w:t>
      </w:r>
    </w:p>
    <w:p w14:paraId="5D654D96" w14:textId="5D70FB9D" w:rsidR="00D57D1D" w:rsidRPr="00D57D1D" w:rsidRDefault="00D57D1D" w:rsidP="00D57D1D">
      <w:pPr>
        <w:suppressAutoHyphens/>
        <w:spacing w:line="288" w:lineRule="auto"/>
        <w:contextualSpacing/>
        <w:rPr>
          <w:rFonts w:eastAsiaTheme="minorEastAsia" w:cs="Arial"/>
          <w:szCs w:val="19"/>
          <w:lang w:eastAsia="pl-PL"/>
        </w:rPr>
      </w:pPr>
      <w:r w:rsidRPr="00D57D1D">
        <w:rPr>
          <w:rFonts w:eastAsiaTheme="minorEastAsia" w:cs="Arial"/>
          <w:szCs w:val="19"/>
          <w:lang w:eastAsia="pl-PL"/>
        </w:rPr>
        <w:t xml:space="preserve">- </w:t>
      </w:r>
      <w:r w:rsidR="00B012E6">
        <w:rPr>
          <w:rFonts w:eastAsiaTheme="minorEastAsia" w:cs="Arial"/>
          <w:szCs w:val="19"/>
          <w:lang w:eastAsia="pl-PL"/>
        </w:rPr>
        <w:t>s</w:t>
      </w:r>
      <w:r w:rsidRPr="00D57D1D">
        <w:rPr>
          <w:rFonts w:eastAsiaTheme="minorEastAsia" w:cs="Arial"/>
          <w:szCs w:val="19"/>
          <w:lang w:eastAsia="pl-PL"/>
        </w:rPr>
        <w:t xml:space="preserve">zpitali – 43,0% całkowitych wydatków bieżących na ochronę zdrowia (w 2022 </w:t>
      </w:r>
      <w:r w:rsidR="0017748D">
        <w:rPr>
          <w:rFonts w:eastAsiaTheme="minorEastAsia" w:cs="Arial"/>
          <w:szCs w:val="19"/>
          <w:lang w:eastAsia="pl-PL"/>
        </w:rPr>
        <w:t>r.</w:t>
      </w:r>
      <w:r w:rsidRPr="00D57D1D">
        <w:rPr>
          <w:rFonts w:eastAsiaTheme="minorEastAsia" w:cs="Arial"/>
          <w:szCs w:val="19"/>
          <w:lang w:eastAsia="pl-PL"/>
        </w:rPr>
        <w:t xml:space="preserve"> – 42,2%), </w:t>
      </w:r>
    </w:p>
    <w:p w14:paraId="125E4DB5" w14:textId="5271A9CC" w:rsidR="00D57D1D" w:rsidRPr="00D57D1D" w:rsidRDefault="00D57D1D" w:rsidP="00D57D1D">
      <w:pPr>
        <w:suppressAutoHyphens/>
        <w:spacing w:line="288" w:lineRule="auto"/>
        <w:contextualSpacing/>
        <w:rPr>
          <w:rFonts w:eastAsiaTheme="minorEastAsia" w:cs="Arial"/>
          <w:szCs w:val="19"/>
          <w:lang w:eastAsia="pl-PL"/>
        </w:rPr>
      </w:pPr>
      <w:r w:rsidRPr="00D57D1D">
        <w:rPr>
          <w:rFonts w:eastAsiaTheme="minorEastAsia" w:cs="Arial"/>
          <w:szCs w:val="19"/>
          <w:lang w:eastAsia="pl-PL"/>
        </w:rPr>
        <w:t xml:space="preserve">- </w:t>
      </w:r>
      <w:r w:rsidR="00B012E6">
        <w:rPr>
          <w:rFonts w:eastAsiaTheme="minorEastAsia" w:cs="Arial"/>
          <w:szCs w:val="19"/>
          <w:lang w:eastAsia="pl-PL"/>
        </w:rPr>
        <w:t>ś</w:t>
      </w:r>
      <w:r w:rsidRPr="00D57D1D">
        <w:rPr>
          <w:rFonts w:eastAsiaTheme="minorEastAsia" w:cs="Arial"/>
          <w:szCs w:val="19"/>
          <w:lang w:eastAsia="pl-PL"/>
        </w:rPr>
        <w:t xml:space="preserve">wiadczeniodawców ambulatoryjnej opieki zdrowotnej – 24,7% (w 2022 </w:t>
      </w:r>
      <w:r w:rsidR="0017748D">
        <w:rPr>
          <w:rFonts w:eastAsiaTheme="minorEastAsia" w:cs="Arial"/>
          <w:szCs w:val="19"/>
          <w:lang w:eastAsia="pl-PL"/>
        </w:rPr>
        <w:t>r.</w:t>
      </w:r>
      <w:r w:rsidRPr="00D57D1D">
        <w:rPr>
          <w:rFonts w:eastAsiaTheme="minorEastAsia" w:cs="Arial"/>
          <w:szCs w:val="19"/>
          <w:lang w:eastAsia="pl-PL"/>
        </w:rPr>
        <w:t xml:space="preserve"> – 26,8%)</w:t>
      </w:r>
      <w:r w:rsidR="00B012E6">
        <w:rPr>
          <w:rFonts w:eastAsiaTheme="minorEastAsia" w:cs="Arial"/>
          <w:szCs w:val="19"/>
          <w:lang w:eastAsia="pl-PL"/>
        </w:rPr>
        <w:t>,</w:t>
      </w:r>
    </w:p>
    <w:p w14:paraId="09857921" w14:textId="6D8BE94C" w:rsidR="00062438" w:rsidRPr="00062438" w:rsidRDefault="00D57D1D" w:rsidP="00D57D1D">
      <w:pPr>
        <w:suppressAutoHyphens/>
        <w:spacing w:line="288" w:lineRule="auto"/>
        <w:contextualSpacing/>
        <w:rPr>
          <w:rFonts w:asciiTheme="majorHAnsi" w:eastAsiaTheme="minorEastAsia" w:hAnsiTheme="majorHAnsi" w:cs="Arial"/>
          <w:b/>
          <w:spacing w:val="-2"/>
          <w:szCs w:val="19"/>
          <w:lang w:eastAsia="pl-PL"/>
        </w:rPr>
      </w:pPr>
      <w:r w:rsidRPr="00D57D1D">
        <w:rPr>
          <w:rFonts w:eastAsiaTheme="minorEastAsia" w:cs="Arial"/>
          <w:szCs w:val="19"/>
          <w:lang w:eastAsia="pl-PL"/>
        </w:rPr>
        <w:t xml:space="preserve">- </w:t>
      </w:r>
      <w:r w:rsidR="00B012E6">
        <w:rPr>
          <w:rFonts w:eastAsiaTheme="minorEastAsia" w:cs="Arial"/>
          <w:szCs w:val="19"/>
          <w:lang w:eastAsia="pl-PL"/>
        </w:rPr>
        <w:t>s</w:t>
      </w:r>
      <w:r w:rsidRPr="00D57D1D">
        <w:rPr>
          <w:rFonts w:eastAsiaTheme="minorEastAsia" w:cs="Arial"/>
          <w:szCs w:val="19"/>
          <w:lang w:eastAsia="pl-PL"/>
        </w:rPr>
        <w:t xml:space="preserve">przedawców detalicznych i innych dostawców dóbr medycznych – 16,7% (w 2022 </w:t>
      </w:r>
      <w:r w:rsidR="0017748D">
        <w:rPr>
          <w:rFonts w:eastAsiaTheme="minorEastAsia" w:cs="Arial"/>
          <w:szCs w:val="19"/>
          <w:lang w:eastAsia="pl-PL"/>
        </w:rPr>
        <w:t>r.</w:t>
      </w:r>
      <w:r w:rsidRPr="00D57D1D">
        <w:rPr>
          <w:rFonts w:eastAsiaTheme="minorEastAsia" w:cs="Arial"/>
          <w:szCs w:val="19"/>
          <w:lang w:eastAsia="pl-PL"/>
        </w:rPr>
        <w:t xml:space="preserve"> – 18,8%</w:t>
      </w:r>
      <w:r w:rsidR="00B012E6">
        <w:rPr>
          <w:rFonts w:eastAsiaTheme="minorEastAsia" w:cs="Arial"/>
          <w:szCs w:val="19"/>
          <w:lang w:eastAsia="pl-PL"/>
        </w:rPr>
        <w:t>).</w:t>
      </w:r>
    </w:p>
    <w:p w14:paraId="2D30800E" w14:textId="77777777" w:rsidR="00B214FA" w:rsidRDefault="00B214FA" w:rsidP="00A13029">
      <w:pPr>
        <w:suppressAutoHyphens/>
        <w:spacing w:line="288" w:lineRule="auto"/>
        <w:rPr>
          <w:rFonts w:eastAsiaTheme="minorEastAsia" w:cs="Arial"/>
          <w:b/>
          <w:spacing w:val="-4"/>
          <w:szCs w:val="19"/>
          <w:lang w:eastAsia="pl-PL"/>
        </w:rPr>
      </w:pPr>
    </w:p>
    <w:p w14:paraId="60848F73" w14:textId="22FD458D" w:rsidR="00062438" w:rsidRDefault="00062438" w:rsidP="00A13029">
      <w:pPr>
        <w:suppressAutoHyphens/>
        <w:spacing w:line="288" w:lineRule="auto"/>
        <w:rPr>
          <w:rFonts w:eastAsiaTheme="minorEastAsia" w:cs="Arial"/>
          <w:b/>
          <w:spacing w:val="-4"/>
          <w:szCs w:val="19"/>
          <w:lang w:eastAsia="pl-PL"/>
        </w:rPr>
      </w:pPr>
      <w:r w:rsidRPr="00062438">
        <w:rPr>
          <w:rFonts w:eastAsiaTheme="minorEastAsia" w:cs="Arial"/>
          <w:b/>
          <w:spacing w:val="-4"/>
          <w:szCs w:val="19"/>
          <w:lang w:eastAsia="pl-PL"/>
        </w:rPr>
        <w:t>Wykres 3. Wydatki bieżące na ochronę zdrowia według do</w:t>
      </w:r>
      <w:r w:rsidR="00BC25B8">
        <w:rPr>
          <w:rFonts w:eastAsiaTheme="minorEastAsia" w:cs="Arial"/>
          <w:b/>
          <w:spacing w:val="-4"/>
          <w:szCs w:val="19"/>
          <w:lang w:eastAsia="pl-PL"/>
        </w:rPr>
        <w:t>stawców usług zdrowotnych w 202</w:t>
      </w:r>
      <w:r w:rsidR="00D57D1D">
        <w:rPr>
          <w:rFonts w:eastAsiaTheme="minorEastAsia" w:cs="Arial"/>
          <w:b/>
          <w:spacing w:val="-4"/>
          <w:szCs w:val="19"/>
          <w:lang w:eastAsia="pl-PL"/>
        </w:rPr>
        <w:t>3</w:t>
      </w:r>
      <w:r w:rsidRPr="00062438">
        <w:rPr>
          <w:rFonts w:eastAsiaTheme="minorEastAsia" w:cs="Arial"/>
          <w:b/>
          <w:spacing w:val="-4"/>
          <w:szCs w:val="19"/>
          <w:lang w:eastAsia="pl-PL"/>
        </w:rPr>
        <w:t xml:space="preserve"> r.</w:t>
      </w:r>
    </w:p>
    <w:p w14:paraId="58800BE9" w14:textId="340CF388" w:rsidR="00062438" w:rsidRPr="00D24C7D" w:rsidRDefault="00D24C7D" w:rsidP="00D24C7D">
      <w:pPr>
        <w:suppressAutoHyphens/>
        <w:spacing w:line="288" w:lineRule="auto"/>
        <w:rPr>
          <w:rFonts w:eastAsiaTheme="minorEastAsia" w:cs="Arial"/>
          <w:b/>
          <w:spacing w:val="-4"/>
          <w:szCs w:val="19"/>
          <w:lang w:eastAsia="pl-PL"/>
        </w:rPr>
      </w:pPr>
      <w:r>
        <w:rPr>
          <w:rFonts w:eastAsiaTheme="minorEastAsia" w:cs="Arial"/>
          <w:b/>
          <w:noProof/>
          <w:spacing w:val="-4"/>
          <w:szCs w:val="19"/>
          <w:lang w:eastAsia="pl-PL"/>
        </w:rPr>
        <w:drawing>
          <wp:inline distT="0" distB="0" distL="0" distR="0" wp14:anchorId="6F5E77C1" wp14:editId="32E916FC">
            <wp:extent cx="4743450" cy="2032907"/>
            <wp:effectExtent l="0" t="0" r="0" b="571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K wykres 3 wyd wedlug dostawcow bez tyt_PL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197" cy="203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p w14:paraId="50B42A1E" w14:textId="77777777" w:rsidR="00062438" w:rsidRPr="00062438" w:rsidRDefault="00062438" w:rsidP="00A13029">
      <w:pPr>
        <w:shd w:val="clear" w:color="auto" w:fill="FFFFFF" w:themeFill="background1"/>
        <w:suppressAutoHyphens/>
        <w:spacing w:line="288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062438">
        <w:rPr>
          <w:rFonts w:asciiTheme="minorHAnsi" w:eastAsiaTheme="minorEastAsia" w:hAnsiTheme="minorHAnsi"/>
          <w:b/>
          <w:noProof/>
          <w:color w:val="212492"/>
          <w:spacing w:val="-2"/>
          <w:sz w:val="22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280F1ADF" wp14:editId="6686991A">
                <wp:simplePos x="0" y="0"/>
                <wp:positionH relativeFrom="page">
                  <wp:posOffset>5779135</wp:posOffset>
                </wp:positionH>
                <wp:positionV relativeFrom="paragraph">
                  <wp:posOffset>167640</wp:posOffset>
                </wp:positionV>
                <wp:extent cx="1697126" cy="957555"/>
                <wp:effectExtent l="0" t="0" r="0" b="0"/>
                <wp:wrapNone/>
                <wp:docPr id="27" name="Pole tekstowe 2" descr="Podstawą finansowania opieki zdrowotnej w 2022 r. były składki zdrowotne, które stanowiły 62,1% wszystkich przychod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126" cy="957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AFD6E" w14:textId="653061BE" w:rsidR="00787FF1" w:rsidRPr="00201930" w:rsidRDefault="00787FF1" w:rsidP="00062438">
                            <w:pPr>
                              <w:pStyle w:val="tekstzboku"/>
                              <w:spacing w:before="0"/>
                              <w:rPr>
                                <w:color w:val="1F4E79" w:themeColor="accent1" w:themeShade="80"/>
                              </w:rPr>
                            </w:pPr>
                            <w:r w:rsidRPr="00201930">
                              <w:rPr>
                                <w:color w:val="1F4E79" w:themeColor="accent1" w:themeShade="80"/>
                              </w:rPr>
                              <w:t xml:space="preserve">Podstawą finansowania opieki zdrowotnej w </w:t>
                            </w:r>
                            <w:r>
                              <w:rPr>
                                <w:color w:val="1F4E79" w:themeColor="accent1" w:themeShade="80"/>
                              </w:rPr>
                              <w:t>2023</w:t>
                            </w:r>
                            <w:r w:rsidRPr="00201930">
                              <w:rPr>
                                <w:color w:val="1F4E79" w:themeColor="accent1" w:themeShade="80"/>
                              </w:rPr>
                              <w:t xml:space="preserve"> r. były składki zdrowotne, które stanowiły </w:t>
                            </w:r>
                            <w:r w:rsidRPr="00DC1ADE">
                              <w:rPr>
                                <w:color w:val="1F4E79" w:themeColor="accent1" w:themeShade="80"/>
                              </w:rPr>
                              <w:t>65,2%</w:t>
                            </w:r>
                            <w:r w:rsidRPr="00201930">
                              <w:rPr>
                                <w:color w:val="1F4E79" w:themeColor="accent1" w:themeShade="80"/>
                              </w:rPr>
                              <w:t xml:space="preserve"> wszystkich przychodów</w:t>
                            </w:r>
                          </w:p>
                          <w:p w14:paraId="19193B95" w14:textId="77777777" w:rsidR="00787FF1" w:rsidRPr="00842635" w:rsidRDefault="00787FF1" w:rsidP="00062438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F1ADF" id="_x0000_s1031" type="#_x0000_t202" alt="Podstawą finansowania opieki zdrowotnej w 2022 r. były składki zdrowotne, które stanowiły 62,1% wszystkich przychodów" style="position:absolute;margin-left:455.05pt;margin-top:13.2pt;width:133.65pt;height:75.4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" filled="f" stroked="f">
                <v:textbox>
                  <w:txbxContent>
                    <w:p w14:paraId="533AFD6E" w14:textId="653061BE" w:rsidR="00787FF1" w:rsidRPr="00201930" w:rsidRDefault="00787FF1" w:rsidP="00062438">
                      <w:pPr>
                        <w:pStyle w:val="tekstzboku"/>
                        <w:spacing w:before="0"/>
                        <w:rPr>
                          <w:color w:val="1F4E79" w:themeColor="accent1" w:themeShade="80"/>
                        </w:rPr>
                      </w:pPr>
                      <w:r w:rsidRPr="00201930">
                        <w:rPr>
                          <w:color w:val="1F4E79" w:themeColor="accent1" w:themeShade="80"/>
                        </w:rPr>
                        <w:t xml:space="preserve">Podstawą finansowania opieki zdrowotnej w </w:t>
                      </w:r>
                      <w:r>
                        <w:rPr>
                          <w:color w:val="1F4E79" w:themeColor="accent1" w:themeShade="80"/>
                        </w:rPr>
                        <w:t>2023</w:t>
                      </w:r>
                      <w:r w:rsidRPr="00201930">
                        <w:rPr>
                          <w:color w:val="1F4E79" w:themeColor="accent1" w:themeShade="80"/>
                        </w:rPr>
                        <w:t xml:space="preserve"> r. były składki zdrowotne, które stanowiły </w:t>
                      </w:r>
                      <w:r w:rsidRPr="00DC1ADE">
                        <w:rPr>
                          <w:color w:val="1F4E79" w:themeColor="accent1" w:themeShade="80"/>
                        </w:rPr>
                        <w:t>65,2%</w:t>
                      </w:r>
                      <w:r w:rsidRPr="00201930">
                        <w:rPr>
                          <w:color w:val="1F4E79" w:themeColor="accent1" w:themeShade="80"/>
                        </w:rPr>
                        <w:t xml:space="preserve"> wszystkich przychodów</w:t>
                      </w:r>
                    </w:p>
                    <w:p w14:paraId="19193B95" w14:textId="77777777" w:rsidR="00787FF1" w:rsidRPr="00842635" w:rsidRDefault="00787FF1" w:rsidP="00062438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62438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Struktura wydatków</w:t>
      </w:r>
      <w:r w:rsidR="009B7102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ze względu na przychody system</w:t>
      </w:r>
      <w:r w:rsidRPr="00062438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ów finansowania</w:t>
      </w:r>
    </w:p>
    <w:p w14:paraId="22CB5CFC" w14:textId="7C120C3C" w:rsidR="00062438" w:rsidRDefault="00D57D1D" w:rsidP="00A13029">
      <w:pPr>
        <w:suppressAutoHyphens/>
        <w:spacing w:line="288" w:lineRule="auto"/>
        <w:rPr>
          <w:rFonts w:eastAsiaTheme="minorEastAsia" w:cs="Arial"/>
          <w:szCs w:val="19"/>
          <w:lang w:eastAsia="pl-PL"/>
        </w:rPr>
      </w:pPr>
      <w:r w:rsidRPr="00D57D1D">
        <w:rPr>
          <w:rFonts w:eastAsiaTheme="minorEastAsia" w:cs="Arial"/>
          <w:szCs w:val="19"/>
          <w:lang w:eastAsia="pl-PL"/>
        </w:rPr>
        <w:t xml:space="preserve">W 2023 </w:t>
      </w:r>
      <w:r w:rsidR="0017748D">
        <w:rPr>
          <w:rFonts w:eastAsiaTheme="minorEastAsia" w:cs="Arial"/>
          <w:szCs w:val="19"/>
          <w:lang w:eastAsia="pl-PL"/>
        </w:rPr>
        <w:t>r.</w:t>
      </w:r>
      <w:r w:rsidRPr="00D57D1D">
        <w:rPr>
          <w:rFonts w:eastAsiaTheme="minorEastAsia" w:cs="Arial"/>
          <w:szCs w:val="19"/>
          <w:lang w:eastAsia="pl-PL"/>
        </w:rPr>
        <w:t xml:space="preserve"> największy udział w finansowaniu opieki zdrowotnej miały środki pochodzące z</w:t>
      </w:r>
      <w:r w:rsidR="005451AB">
        <w:rPr>
          <w:rFonts w:eastAsiaTheme="minorEastAsia" w:cs="Arial"/>
          <w:szCs w:val="19"/>
          <w:lang w:eastAsia="pl-PL"/>
        </w:rPr>
        <w:t> </w:t>
      </w:r>
      <w:r w:rsidRPr="00D57D1D">
        <w:rPr>
          <w:rFonts w:eastAsiaTheme="minorEastAsia" w:cs="Arial"/>
          <w:szCs w:val="19"/>
          <w:lang w:eastAsia="pl-PL"/>
        </w:rPr>
        <w:t>obowiązkowych składek zdrowotnych, zaliczanych według klasyfikacji ICHA-FS do kategorii FS.3: składki na ubezpieczenia społeczne, które stanowiły 65,2% wszystkich przychodów (w</w:t>
      </w:r>
      <w:r w:rsidR="005451AB">
        <w:rPr>
          <w:rFonts w:eastAsiaTheme="minorEastAsia" w:cs="Arial"/>
          <w:szCs w:val="19"/>
          <w:lang w:eastAsia="pl-PL"/>
        </w:rPr>
        <w:t> </w:t>
      </w:r>
      <w:r w:rsidRPr="00D57D1D">
        <w:rPr>
          <w:rFonts w:eastAsiaTheme="minorEastAsia" w:cs="Arial"/>
          <w:szCs w:val="19"/>
          <w:lang w:eastAsia="pl-PL"/>
        </w:rPr>
        <w:t xml:space="preserve">2022 </w:t>
      </w:r>
      <w:r w:rsidR="0017748D">
        <w:rPr>
          <w:rFonts w:eastAsiaTheme="minorEastAsia" w:cs="Arial"/>
          <w:szCs w:val="19"/>
          <w:lang w:eastAsia="pl-PL"/>
        </w:rPr>
        <w:t>r.</w:t>
      </w:r>
      <w:r w:rsidRPr="00D57D1D">
        <w:rPr>
          <w:rFonts w:eastAsiaTheme="minorEastAsia" w:cs="Arial"/>
          <w:szCs w:val="19"/>
          <w:lang w:eastAsia="pl-PL"/>
        </w:rPr>
        <w:t xml:space="preserve"> – 62,1%). Prawie jedną piątą (17,6%) wydatków na ochronę zdrowia stanowiły środki przekazywane do systemu opieki zdrowotnej w formie dobrowolnych transferów finansowych, dokonywanych przez gospodarstwa domowe, krajowe jednostki instytucjonalne, przedsiębiorstwa, instytucje niekomercyjne oraz inne przychody krajowe </w:t>
      </w:r>
      <w:r w:rsidRPr="00D57D1D">
        <w:rPr>
          <w:rFonts w:eastAsiaTheme="minorEastAsia" w:cs="Arial"/>
          <w:szCs w:val="19"/>
          <w:lang w:eastAsia="pl-PL"/>
        </w:rPr>
        <w:lastRenderedPageBreak/>
        <w:t>n.e.c.</w:t>
      </w:r>
      <w:r>
        <w:rPr>
          <w:rStyle w:val="Odwoanieprzypisudolnego"/>
          <w:rFonts w:eastAsiaTheme="minorEastAsia" w:cs="Arial"/>
          <w:szCs w:val="19"/>
          <w:lang w:eastAsia="pl-PL"/>
        </w:rPr>
        <w:footnoteReference w:id="6"/>
      </w:r>
      <w:r w:rsidR="003E1427">
        <w:rPr>
          <w:rFonts w:eastAsiaTheme="minorEastAsia" w:cs="Arial"/>
          <w:szCs w:val="19"/>
          <w:lang w:eastAsia="pl-PL"/>
        </w:rPr>
        <w:t xml:space="preserve"> </w:t>
      </w:r>
      <w:r w:rsidRPr="00D57D1D">
        <w:rPr>
          <w:rFonts w:eastAsiaTheme="minorEastAsia" w:cs="Arial"/>
          <w:szCs w:val="19"/>
          <w:lang w:eastAsia="pl-PL"/>
        </w:rPr>
        <w:t xml:space="preserve">(w 2022 </w:t>
      </w:r>
      <w:r w:rsidR="0017748D">
        <w:rPr>
          <w:rFonts w:eastAsiaTheme="minorEastAsia" w:cs="Arial"/>
          <w:szCs w:val="19"/>
          <w:lang w:eastAsia="pl-PL"/>
        </w:rPr>
        <w:t>r.</w:t>
      </w:r>
      <w:r w:rsidRPr="00D57D1D">
        <w:rPr>
          <w:rFonts w:eastAsiaTheme="minorEastAsia" w:cs="Arial"/>
          <w:szCs w:val="19"/>
          <w:lang w:eastAsia="pl-PL"/>
        </w:rPr>
        <w:t xml:space="preserve"> – 21,0%). Natomiast 12,2% wydatków pochodziło ze środków alokowanych przez instytucje rządowe i samorządowe (w 2022 </w:t>
      </w:r>
      <w:r w:rsidR="0017748D">
        <w:rPr>
          <w:rFonts w:eastAsiaTheme="minorEastAsia" w:cs="Arial"/>
          <w:szCs w:val="19"/>
          <w:lang w:eastAsia="pl-PL"/>
        </w:rPr>
        <w:t>r.</w:t>
      </w:r>
      <w:r w:rsidRPr="00D57D1D">
        <w:rPr>
          <w:rFonts w:eastAsiaTheme="minorEastAsia" w:cs="Arial"/>
          <w:szCs w:val="19"/>
          <w:lang w:eastAsia="pl-PL"/>
        </w:rPr>
        <w:t xml:space="preserve"> – 11,2%). Mniejszy, ale istotny udział miała kategoria dobrowolnych przedpłat, które stanowiły 4,7% (w 2022 </w:t>
      </w:r>
      <w:r w:rsidR="0017748D">
        <w:rPr>
          <w:rFonts w:eastAsiaTheme="minorEastAsia" w:cs="Arial"/>
          <w:szCs w:val="19"/>
          <w:lang w:eastAsia="pl-PL"/>
        </w:rPr>
        <w:t>r.</w:t>
      </w:r>
      <w:r w:rsidRPr="00D57D1D">
        <w:rPr>
          <w:rFonts w:eastAsiaTheme="minorEastAsia" w:cs="Arial"/>
          <w:szCs w:val="19"/>
          <w:lang w:eastAsia="pl-PL"/>
        </w:rPr>
        <w:t xml:space="preserve"> – 5,4%), obejmując składki na dobrowolne, prywatne ubezpieczenia zdrowotne</w:t>
      </w:r>
      <w:r>
        <w:rPr>
          <w:rStyle w:val="Odwoanieprzypisudolnego"/>
          <w:rFonts w:eastAsiaTheme="minorEastAsia" w:cs="Arial"/>
          <w:szCs w:val="19"/>
          <w:lang w:eastAsia="pl-PL"/>
        </w:rPr>
        <w:footnoteReference w:id="7"/>
      </w:r>
      <w:r w:rsidRPr="00D57D1D">
        <w:rPr>
          <w:rFonts w:eastAsiaTheme="minorEastAsia" w:cs="Arial"/>
          <w:szCs w:val="19"/>
          <w:lang w:eastAsia="pl-PL"/>
        </w:rPr>
        <w:t xml:space="preserve"> oraz abonamenty medyczne.</w:t>
      </w:r>
    </w:p>
    <w:p w14:paraId="6EBAFEE5" w14:textId="165223ED" w:rsidR="00062438" w:rsidRDefault="00062438" w:rsidP="002103B4">
      <w:pPr>
        <w:suppressAutoHyphens/>
        <w:spacing w:before="240" w:line="288" w:lineRule="auto"/>
        <w:ind w:left="879" w:hanging="879"/>
        <w:rPr>
          <w:rFonts w:eastAsiaTheme="minorEastAsia" w:cs="Arial"/>
          <w:b/>
          <w:color w:val="000000" w:themeColor="text1"/>
          <w:szCs w:val="19"/>
          <w:lang w:eastAsia="pl-PL"/>
        </w:rPr>
      </w:pPr>
      <w:r w:rsidRPr="00062438">
        <w:rPr>
          <w:rFonts w:eastAsiaTheme="minorEastAsia" w:cs="Arial"/>
          <w:b/>
          <w:color w:val="000000" w:themeColor="text1"/>
          <w:szCs w:val="19"/>
          <w:lang w:eastAsia="pl-PL"/>
        </w:rPr>
        <w:t>Wykres</w:t>
      </w:r>
      <w:r w:rsidR="0068081A">
        <w:rPr>
          <w:rFonts w:eastAsiaTheme="minorEastAsia" w:cs="Arial"/>
          <w:b/>
          <w:color w:val="000000" w:themeColor="text1"/>
          <w:szCs w:val="19"/>
          <w:lang w:eastAsia="pl-PL"/>
        </w:rPr>
        <w:t> </w:t>
      </w:r>
      <w:r w:rsidRPr="00062438">
        <w:rPr>
          <w:rFonts w:eastAsiaTheme="minorEastAsia" w:cs="Arial"/>
          <w:b/>
          <w:color w:val="000000" w:themeColor="text1"/>
          <w:szCs w:val="19"/>
          <w:lang w:eastAsia="pl-PL"/>
        </w:rPr>
        <w:t>4.</w:t>
      </w:r>
      <w:r w:rsidR="0068081A">
        <w:rPr>
          <w:rFonts w:eastAsiaTheme="minorEastAsia" w:cs="Arial"/>
          <w:b/>
          <w:color w:val="000000" w:themeColor="text1"/>
          <w:szCs w:val="19"/>
          <w:lang w:eastAsia="pl-PL"/>
        </w:rPr>
        <w:t> </w:t>
      </w:r>
      <w:r w:rsidR="00563179">
        <w:rPr>
          <w:rFonts w:eastAsiaTheme="minorEastAsia" w:cs="Arial"/>
          <w:b/>
          <w:color w:val="000000" w:themeColor="text1"/>
          <w:szCs w:val="19"/>
          <w:lang w:eastAsia="pl-PL"/>
        </w:rPr>
        <w:t>Wydatki bieżące</w:t>
      </w:r>
      <w:r w:rsidRPr="00062438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 na ochronę zdrowia</w:t>
      </w:r>
      <w:r w:rsidR="00286D0A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 </w:t>
      </w:r>
      <w:r w:rsidR="009B7102">
        <w:rPr>
          <w:rFonts w:eastAsiaTheme="minorEastAsia" w:cs="Arial"/>
          <w:b/>
          <w:color w:val="000000" w:themeColor="text1"/>
          <w:szCs w:val="19"/>
          <w:lang w:eastAsia="pl-PL"/>
        </w:rPr>
        <w:t>według przychodów system</w:t>
      </w:r>
      <w:r w:rsidRPr="00062438">
        <w:rPr>
          <w:rFonts w:eastAsiaTheme="minorEastAsia" w:cs="Arial"/>
          <w:b/>
          <w:color w:val="000000" w:themeColor="text1"/>
          <w:szCs w:val="19"/>
          <w:lang w:eastAsia="pl-PL"/>
        </w:rPr>
        <w:t>ów f</w:t>
      </w:r>
      <w:r w:rsidR="0068220E">
        <w:rPr>
          <w:rFonts w:eastAsiaTheme="minorEastAsia" w:cs="Arial"/>
          <w:b/>
          <w:color w:val="000000" w:themeColor="text1"/>
          <w:szCs w:val="19"/>
          <w:lang w:eastAsia="pl-PL"/>
        </w:rPr>
        <w:t>inansowania w 202</w:t>
      </w:r>
      <w:r w:rsidR="00D57D1D">
        <w:rPr>
          <w:rFonts w:eastAsiaTheme="minorEastAsia" w:cs="Arial"/>
          <w:b/>
          <w:color w:val="000000" w:themeColor="text1"/>
          <w:szCs w:val="19"/>
          <w:lang w:eastAsia="pl-PL"/>
        </w:rPr>
        <w:t>3</w:t>
      </w:r>
      <w:r w:rsidRPr="00062438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 r.</w:t>
      </w:r>
    </w:p>
    <w:p w14:paraId="16D17EBF" w14:textId="48E27F38" w:rsidR="00D24C7D" w:rsidRPr="00062438" w:rsidRDefault="00D24C7D" w:rsidP="00A13029">
      <w:pPr>
        <w:suppressAutoHyphens/>
        <w:spacing w:line="288" w:lineRule="auto"/>
        <w:ind w:left="879" w:hanging="879"/>
        <w:rPr>
          <w:rFonts w:eastAsiaTheme="minorEastAsia" w:cs="Arial"/>
          <w:b/>
          <w:color w:val="000000" w:themeColor="text1"/>
          <w:szCs w:val="19"/>
          <w:lang w:eastAsia="pl-PL"/>
        </w:rPr>
      </w:pPr>
      <w:r>
        <w:rPr>
          <w:rFonts w:eastAsiaTheme="minorEastAsia" w:cs="Arial"/>
          <w:b/>
          <w:noProof/>
          <w:color w:val="000000" w:themeColor="text1"/>
          <w:szCs w:val="19"/>
          <w:lang w:eastAsia="pl-PL"/>
        </w:rPr>
        <w:drawing>
          <wp:inline distT="0" distB="0" distL="0" distR="0" wp14:anchorId="54AC6E35" wp14:editId="6574D359">
            <wp:extent cx="5040206" cy="1724440"/>
            <wp:effectExtent l="0" t="0" r="8255" b="952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Kwykres 4 wyd według przychodów schematów finansowania bez tyt_PL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206" cy="172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81A0F" w14:textId="77777777" w:rsidR="00062438" w:rsidRDefault="00062438" w:rsidP="00A13029">
      <w:pPr>
        <w:suppressAutoHyphens/>
        <w:spacing w:line="288" w:lineRule="auto"/>
        <w:rPr>
          <w:rFonts w:eastAsiaTheme="minorEastAsia" w:cs="Arial"/>
          <w:b/>
          <w:color w:val="000000" w:themeColor="text1"/>
          <w:szCs w:val="19"/>
          <w:lang w:eastAsia="pl-PL"/>
        </w:rPr>
      </w:pPr>
    </w:p>
    <w:p w14:paraId="320CA5E4" w14:textId="29C1B45C" w:rsidR="00062438" w:rsidRPr="00D21EB2" w:rsidRDefault="00922C49" w:rsidP="00A13029">
      <w:pPr>
        <w:suppressAutoHyphens/>
        <w:spacing w:line="288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</w:rPr>
        <w:t>W</w:t>
      </w:r>
      <w:r w:rsidR="00062438" w:rsidRPr="00062438">
        <w:rPr>
          <w:rFonts w:ascii="Fira Sans SemiBold" w:eastAsia="Times New Roman" w:hAnsi="Fira Sans SemiBold" w:cs="Times New Roman"/>
          <w:bCs/>
          <w:color w:val="001D77"/>
          <w:szCs w:val="24"/>
        </w:rPr>
        <w:t>ydatk</w:t>
      </w:r>
      <w:r w:rsidR="00094562">
        <w:rPr>
          <w:rFonts w:ascii="Fira Sans SemiBold" w:eastAsia="Times New Roman" w:hAnsi="Fira Sans SemiBold" w:cs="Times New Roman"/>
          <w:bCs/>
          <w:color w:val="001D77"/>
          <w:szCs w:val="24"/>
        </w:rPr>
        <w:t>i</w:t>
      </w:r>
      <w:r w:rsidR="00062438" w:rsidRPr="00062438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ujęt</w:t>
      </w:r>
      <w:r w:rsidR="00094562">
        <w:rPr>
          <w:rFonts w:ascii="Fira Sans SemiBold" w:eastAsia="Times New Roman" w:hAnsi="Fira Sans SemiBold" w:cs="Times New Roman"/>
          <w:bCs/>
          <w:color w:val="001D77"/>
          <w:szCs w:val="24"/>
        </w:rPr>
        <w:t>e</w:t>
      </w:r>
      <w:r w:rsidR="00062438" w:rsidRPr="00062438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w Narodowym Rac</w:t>
      </w:r>
      <w:r w:rsidR="00916467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hunku Zdrowia w latach </w:t>
      </w:r>
      <w:r w:rsidR="00916467" w:rsidRPr="00D21EB2">
        <w:rPr>
          <w:rFonts w:ascii="Fira Sans SemiBold" w:eastAsia="Times New Roman" w:hAnsi="Fira Sans SemiBold" w:cs="Times New Roman"/>
          <w:bCs/>
          <w:color w:val="001D77"/>
          <w:szCs w:val="24"/>
        </w:rPr>
        <w:t>2013-202</w:t>
      </w:r>
      <w:r w:rsidR="00D57D1D">
        <w:rPr>
          <w:rFonts w:ascii="Fira Sans SemiBold" w:eastAsia="Times New Roman" w:hAnsi="Fira Sans SemiBold" w:cs="Times New Roman"/>
          <w:bCs/>
          <w:color w:val="001D77"/>
          <w:szCs w:val="24"/>
        </w:rPr>
        <w:t>4</w:t>
      </w:r>
    </w:p>
    <w:p w14:paraId="2A44D9CC" w14:textId="21BAA286" w:rsidR="00062438" w:rsidRPr="00D21EB2" w:rsidRDefault="00D57D1D" w:rsidP="00A13029">
      <w:pPr>
        <w:suppressAutoHyphens/>
        <w:spacing w:line="288" w:lineRule="auto"/>
        <w:rPr>
          <w:rFonts w:eastAsiaTheme="minorEastAsia" w:cs="Arial"/>
          <w:szCs w:val="19"/>
          <w:lang w:eastAsia="pl-PL"/>
        </w:rPr>
      </w:pPr>
      <w:r w:rsidRPr="00D57D1D">
        <w:rPr>
          <w:rFonts w:eastAsiaTheme="minorEastAsia" w:cs="Arial"/>
          <w:szCs w:val="19"/>
          <w:lang w:eastAsia="pl-PL"/>
        </w:rPr>
        <w:t xml:space="preserve">W latach 2013–2024 zaobserwowano </w:t>
      </w:r>
      <w:r w:rsidR="002D7E57" w:rsidRPr="00D57D1D">
        <w:rPr>
          <w:rFonts w:eastAsiaTheme="minorEastAsia" w:cs="Arial"/>
          <w:szCs w:val="19"/>
          <w:lang w:eastAsia="pl-PL"/>
        </w:rPr>
        <w:t>s</w:t>
      </w:r>
      <w:r w:rsidR="002D7E57">
        <w:rPr>
          <w:rFonts w:eastAsiaTheme="minorEastAsia" w:cs="Arial"/>
          <w:szCs w:val="19"/>
          <w:lang w:eastAsia="pl-PL"/>
        </w:rPr>
        <w:t>ystematyczny</w:t>
      </w:r>
      <w:r w:rsidR="002D7E57" w:rsidRPr="00D57D1D">
        <w:rPr>
          <w:rFonts w:eastAsiaTheme="minorEastAsia" w:cs="Arial"/>
          <w:szCs w:val="19"/>
          <w:lang w:eastAsia="pl-PL"/>
        </w:rPr>
        <w:t xml:space="preserve"> </w:t>
      </w:r>
      <w:r w:rsidRPr="00D57D1D">
        <w:rPr>
          <w:rFonts w:eastAsiaTheme="minorEastAsia" w:cs="Arial"/>
          <w:szCs w:val="19"/>
          <w:lang w:eastAsia="pl-PL"/>
        </w:rPr>
        <w:t xml:space="preserve">wzrost wydatków ujętych w NRZ. Dla lat 2013–2022 zaprezentowano wyniki ostateczne, natomiast dla </w:t>
      </w:r>
      <w:r w:rsidR="0017748D">
        <w:rPr>
          <w:rFonts w:eastAsiaTheme="minorEastAsia" w:cs="Arial"/>
          <w:szCs w:val="19"/>
          <w:lang w:eastAsia="pl-PL"/>
        </w:rPr>
        <w:t>r</w:t>
      </w:r>
      <w:r w:rsidR="00813A42">
        <w:rPr>
          <w:rFonts w:eastAsiaTheme="minorEastAsia" w:cs="Arial"/>
          <w:szCs w:val="19"/>
          <w:lang w:eastAsia="pl-PL"/>
        </w:rPr>
        <w:t>oku</w:t>
      </w:r>
      <w:r w:rsidRPr="00D57D1D">
        <w:rPr>
          <w:rFonts w:eastAsiaTheme="minorEastAsia" w:cs="Arial"/>
          <w:szCs w:val="19"/>
          <w:lang w:eastAsia="pl-PL"/>
        </w:rPr>
        <w:t xml:space="preserve"> 2023 przedstawiono wyniki wstępne, a dla 2024 </w:t>
      </w:r>
      <w:r w:rsidR="0017748D">
        <w:rPr>
          <w:rFonts w:eastAsiaTheme="minorEastAsia" w:cs="Arial"/>
          <w:szCs w:val="19"/>
          <w:lang w:eastAsia="pl-PL"/>
        </w:rPr>
        <w:t>r.</w:t>
      </w:r>
      <w:r w:rsidRPr="00D57D1D">
        <w:rPr>
          <w:rFonts w:eastAsiaTheme="minorEastAsia" w:cs="Arial"/>
          <w:szCs w:val="19"/>
          <w:lang w:eastAsia="pl-PL"/>
        </w:rPr>
        <w:t xml:space="preserve"> – wstępne szacunki</w:t>
      </w:r>
      <w:r w:rsidR="00062438" w:rsidRPr="00D21EB2">
        <w:rPr>
          <w:rFonts w:eastAsiaTheme="minorEastAsia" w:cs="Arial"/>
          <w:szCs w:val="19"/>
          <w:lang w:eastAsia="pl-PL"/>
        </w:rPr>
        <w:t>.</w:t>
      </w:r>
    </w:p>
    <w:p w14:paraId="529BCFCF" w14:textId="6A1737AF" w:rsidR="00062438" w:rsidRPr="00D7565A" w:rsidRDefault="00062438" w:rsidP="002103B4">
      <w:pPr>
        <w:suppressAutoHyphens/>
        <w:spacing w:before="240" w:after="0" w:line="288" w:lineRule="auto"/>
        <w:rPr>
          <w:rFonts w:eastAsiaTheme="minorEastAsia" w:cs="Arial"/>
          <w:b/>
          <w:szCs w:val="19"/>
          <w:lang w:eastAsia="pl-PL"/>
        </w:rPr>
      </w:pPr>
      <w:r w:rsidRPr="00062438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Wykres 5. </w:t>
      </w:r>
      <w:r w:rsidR="00D7565A">
        <w:rPr>
          <w:rFonts w:eastAsiaTheme="minorEastAsia" w:cs="Arial"/>
          <w:b/>
          <w:color w:val="000000" w:themeColor="text1"/>
          <w:szCs w:val="19"/>
          <w:lang w:eastAsia="pl-PL"/>
        </w:rPr>
        <w:t>W</w:t>
      </w:r>
      <w:r w:rsidRPr="00062438">
        <w:rPr>
          <w:rFonts w:eastAsiaTheme="minorEastAsia" w:cs="Arial"/>
          <w:b/>
          <w:color w:val="000000" w:themeColor="text1"/>
          <w:szCs w:val="19"/>
          <w:lang w:eastAsia="pl-PL"/>
        </w:rPr>
        <w:t>ydat</w:t>
      </w:r>
      <w:r w:rsidR="00D7565A">
        <w:rPr>
          <w:rFonts w:eastAsiaTheme="minorEastAsia" w:cs="Arial"/>
          <w:b/>
          <w:color w:val="000000" w:themeColor="text1"/>
          <w:szCs w:val="19"/>
          <w:lang w:eastAsia="pl-PL"/>
        </w:rPr>
        <w:t>ki</w:t>
      </w:r>
      <w:r w:rsidRPr="00062438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 ujęt</w:t>
      </w:r>
      <w:r w:rsidR="00D7565A">
        <w:rPr>
          <w:rFonts w:eastAsiaTheme="minorEastAsia" w:cs="Arial"/>
          <w:b/>
          <w:color w:val="000000" w:themeColor="text1"/>
          <w:szCs w:val="19"/>
          <w:lang w:eastAsia="pl-PL"/>
        </w:rPr>
        <w:t>e</w:t>
      </w:r>
      <w:r w:rsidRPr="00062438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 w Narodowym Rachunku Zdrowia</w:t>
      </w:r>
      <w:r w:rsidR="00D7565A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 </w:t>
      </w:r>
      <w:r w:rsidR="00D7565A" w:rsidRPr="00D7565A">
        <w:rPr>
          <w:rFonts w:ascii="Fira Sans SemiBold" w:eastAsia="Times New Roman" w:hAnsi="Fira Sans SemiBold" w:cs="Times New Roman"/>
          <w:bCs/>
          <w:szCs w:val="24"/>
        </w:rPr>
        <w:t>w latach 2013-2024</w:t>
      </w:r>
    </w:p>
    <w:p w14:paraId="76A8173A" w14:textId="77777777" w:rsidR="00D7565A" w:rsidRDefault="00D24C7D" w:rsidP="00D7565A">
      <w:pPr>
        <w:spacing w:before="0" w:after="160" w:line="259" w:lineRule="auto"/>
        <w:rPr>
          <w:rFonts w:ascii="Fira Sans SemiBold" w:hAnsi="Fira Sans SemiBold" w:cs="Arial"/>
          <w:spacing w:val="-20"/>
          <w:sz w:val="38"/>
          <w:szCs w:val="38"/>
        </w:rPr>
      </w:pPr>
      <w:r>
        <w:rPr>
          <w:rFonts w:eastAsiaTheme="minorEastAsia" w:cs="Arial"/>
          <w:b/>
          <w:noProof/>
          <w:color w:val="000000" w:themeColor="text1"/>
          <w:szCs w:val="19"/>
          <w:lang w:eastAsia="pl-PL"/>
        </w:rPr>
        <w:drawing>
          <wp:inline distT="0" distB="0" distL="0" distR="0" wp14:anchorId="65FEBD5C" wp14:editId="7364DB55">
            <wp:extent cx="4781550" cy="2396507"/>
            <wp:effectExtent l="0" t="0" r="0" b="381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K wykres 5 wzrost wydatków_PL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39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22806" w14:textId="77777777" w:rsidR="002A7847" w:rsidRDefault="002A7847" w:rsidP="00D7565A">
      <w:pPr>
        <w:spacing w:before="0" w:after="160" w:line="259" w:lineRule="auto"/>
        <w:rPr>
          <w:rFonts w:ascii="Fira Sans SemiBold" w:hAnsi="Fira Sans SemiBold" w:cs="Arial"/>
          <w:spacing w:val="-20"/>
          <w:sz w:val="38"/>
          <w:szCs w:val="38"/>
        </w:rPr>
      </w:pPr>
    </w:p>
    <w:p w14:paraId="7C7668AF" w14:textId="77777777" w:rsidR="002A7847" w:rsidRDefault="002A7847" w:rsidP="00D7565A">
      <w:pPr>
        <w:spacing w:before="0" w:after="160" w:line="259" w:lineRule="auto"/>
        <w:rPr>
          <w:rFonts w:ascii="Fira Sans SemiBold" w:hAnsi="Fira Sans SemiBold" w:cs="Arial"/>
          <w:spacing w:val="-20"/>
          <w:sz w:val="38"/>
          <w:szCs w:val="38"/>
        </w:rPr>
      </w:pPr>
    </w:p>
    <w:p w14:paraId="659B012D" w14:textId="77777777" w:rsidR="002A7847" w:rsidRDefault="002A7847" w:rsidP="00D7565A">
      <w:pPr>
        <w:spacing w:before="0" w:after="160" w:line="259" w:lineRule="auto"/>
        <w:rPr>
          <w:rFonts w:ascii="Fira Sans SemiBold" w:hAnsi="Fira Sans SemiBold" w:cs="Arial"/>
          <w:spacing w:val="-20"/>
          <w:sz w:val="38"/>
          <w:szCs w:val="38"/>
        </w:rPr>
      </w:pPr>
    </w:p>
    <w:p w14:paraId="543DBF1E" w14:textId="1882BB70" w:rsidR="008B2B97" w:rsidRPr="00FF1849" w:rsidRDefault="008B2B97" w:rsidP="00D7565A">
      <w:pPr>
        <w:spacing w:before="0" w:after="160" w:line="259" w:lineRule="auto"/>
        <w:rPr>
          <w:rFonts w:ascii="Fira Sans SemiBold" w:hAnsi="Fira Sans SemiBold" w:cs="Arial"/>
          <w:b/>
          <w:spacing w:val="-20"/>
          <w:sz w:val="38"/>
          <w:szCs w:val="38"/>
        </w:rPr>
      </w:pPr>
      <w:r w:rsidRPr="00FF1849">
        <w:rPr>
          <w:rFonts w:ascii="Fira Sans SemiBold" w:hAnsi="Fira Sans SemiBold" w:cs="Arial"/>
          <w:spacing w:val="-20"/>
          <w:sz w:val="38"/>
          <w:szCs w:val="38"/>
        </w:rPr>
        <w:lastRenderedPageBreak/>
        <w:t>Nakłady pub</w:t>
      </w:r>
      <w:r w:rsidR="00166871" w:rsidRPr="00FF1849">
        <w:rPr>
          <w:rFonts w:ascii="Fira Sans SemiBold" w:hAnsi="Fira Sans SemiBold" w:cs="Arial"/>
          <w:spacing w:val="-20"/>
          <w:sz w:val="38"/>
          <w:szCs w:val="38"/>
        </w:rPr>
        <w:t>liczne na ochronę zdrowia w 202</w:t>
      </w:r>
      <w:r w:rsidR="00C843B6">
        <w:rPr>
          <w:rFonts w:ascii="Fira Sans SemiBold" w:hAnsi="Fira Sans SemiBold" w:cs="Arial"/>
          <w:spacing w:val="-20"/>
          <w:sz w:val="38"/>
          <w:szCs w:val="38"/>
        </w:rPr>
        <w:t>4</w:t>
      </w:r>
      <w:r w:rsidRPr="00FF1849">
        <w:rPr>
          <w:rFonts w:ascii="Fira Sans SemiBold" w:hAnsi="Fira Sans SemiBold" w:cs="Arial"/>
          <w:spacing w:val="-20"/>
          <w:sz w:val="38"/>
          <w:szCs w:val="38"/>
        </w:rPr>
        <w:t xml:space="preserve"> r.</w:t>
      </w:r>
      <w:r w:rsidRPr="00FF1849">
        <w:rPr>
          <w:rFonts w:ascii="Fira Sans SemiBold" w:hAnsi="Fira Sans SemiBold" w:cs="Arial"/>
          <w:spacing w:val="-20"/>
          <w:sz w:val="38"/>
          <w:szCs w:val="38"/>
          <w:vertAlign w:val="superscript"/>
        </w:rPr>
        <w:footnoteReference w:id="8"/>
      </w:r>
    </w:p>
    <w:p w14:paraId="74C40F2F" w14:textId="6A5D890D" w:rsidR="00BA30A0" w:rsidRPr="00607AAD" w:rsidRDefault="002A7847" w:rsidP="00321ADD">
      <w:pPr>
        <w:adjustRightInd w:val="0"/>
        <w:spacing w:before="360"/>
        <w:ind w:left="3345"/>
        <w:rPr>
          <w:rFonts w:eastAsia="Times New Roman" w:cs="Times New Roman"/>
          <w:b/>
          <w:noProof/>
          <w:szCs w:val="19"/>
        </w:rPr>
      </w:pPr>
      <w:r w:rsidRPr="00AC1A4A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11F472D8" wp14:editId="4A00CD9F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103755" cy="1654175"/>
                <wp:effectExtent l="0" t="0" r="0" b="3175"/>
                <wp:wrapSquare wrapText="bothSides"/>
                <wp:docPr id="33" name="Pole tekstowe 2" descr="Wzrost nakładów publicznych na ochronę zdrowia o 22,4% w 2023 r.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755" cy="16541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36B89" w14:textId="130E4D73" w:rsidR="00787FF1" w:rsidRPr="00E45A55" w:rsidRDefault="00787FF1" w:rsidP="008B2B9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422D1">
                              <w:rPr>
                                <w:rStyle w:val="IkonawskanikaZnak"/>
                                <w:color w:val="FFFFFF" w:themeColor="background1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E45A55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665C5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14,0%</w:t>
                            </w:r>
                          </w:p>
                          <w:p w14:paraId="2156A1F0" w14:textId="480FB47E" w:rsidR="00787FF1" w:rsidRPr="00D57D1D" w:rsidRDefault="00787FF1" w:rsidP="00D57D1D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CF7BE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Wzrost nakładów publicznych na ochronę zdrowia w 2024 r. w porównaniu z </w:t>
                            </w:r>
                            <w:r w:rsidRPr="00CF7BE4">
                              <w:rPr>
                                <w:color w:val="FFFFFF" w:themeColor="background1"/>
                              </w:rPr>
                              <w:t>2023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8B2B97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472D8" id="_x0000_s1032" alt="Wzrost nakładów publicznych na ochronę zdrowia o 22,4% w 2023 r. w porównaniu z 2022 r." style="position:absolute;left:0;text-align:left;margin-left:0;margin-top:8.1pt;width:165.65pt;height:130.25pt;z-index:2517647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" fillcolor="#001d77" stroked="f">
                <v:stroke joinstyle="miter"/>
                <v:textbox>
                  <w:txbxContent>
                    <w:p w14:paraId="04236B89" w14:textId="130E4D73" w:rsidR="00787FF1" w:rsidRPr="00E45A55" w:rsidRDefault="00787FF1" w:rsidP="008B2B9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2422D1">
                        <w:rPr>
                          <w:rStyle w:val="IkonawskanikaZnak"/>
                          <w:color w:val="FFFFFF" w:themeColor="background1"/>
                          <w:sz w:val="76"/>
                          <w:szCs w:val="76"/>
                        </w:rPr>
                        <w:sym w:font="Wingdings" w:char="F0F1"/>
                      </w:r>
                      <w:r w:rsidRPr="00E45A55">
                        <w:rPr>
                          <w:rStyle w:val="WartowskanikaZnak"/>
                        </w:rPr>
                        <w:t xml:space="preserve"> </w:t>
                      </w:r>
                      <w:r w:rsidRPr="00665C55">
                        <w:rPr>
                          <w:rStyle w:val="WartowskanikaZnak"/>
                          <w:sz w:val="72"/>
                          <w:szCs w:val="72"/>
                        </w:rPr>
                        <w:t>14,0%</w:t>
                      </w:r>
                    </w:p>
                    <w:p w14:paraId="2156A1F0" w14:textId="480FB47E" w:rsidR="00787FF1" w:rsidRPr="00D57D1D" w:rsidRDefault="00787FF1" w:rsidP="00D57D1D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CF7BE4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Wzrost nakładów publicznych na ochronę zdrowia w 2024 r. w porównaniu z </w:t>
                      </w:r>
                      <w:r w:rsidRPr="00CF7BE4">
                        <w:rPr>
                          <w:color w:val="FFFFFF" w:themeColor="background1"/>
                        </w:rPr>
                        <w:t>2023</w:t>
                      </w: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Pr="008B2B97"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57D1D" w:rsidRPr="0027395C">
        <w:rPr>
          <w:rFonts w:eastAsiaTheme="minorEastAsia" w:cs="Arial"/>
          <w:b/>
          <w:szCs w:val="19"/>
        </w:rPr>
        <w:t xml:space="preserve">Zgodnie z art. 131c </w:t>
      </w:r>
      <w:r w:rsidR="00D57D1D" w:rsidRPr="0027395C">
        <w:rPr>
          <w:rFonts w:eastAsiaTheme="minorEastAsia" w:cs="Arial"/>
          <w:b/>
          <w:i/>
          <w:szCs w:val="19"/>
        </w:rPr>
        <w:t xml:space="preserve">ustawy z dnia 27 sierpnia 2004 r. </w:t>
      </w:r>
      <w:r w:rsidR="00D57D1D" w:rsidRPr="0027395C">
        <w:rPr>
          <w:rFonts w:eastAsiaTheme="minorEastAsia" w:cs="Arial"/>
          <w:b/>
          <w:i/>
          <w:iCs/>
          <w:szCs w:val="19"/>
        </w:rPr>
        <w:t>o</w:t>
      </w:r>
      <w:r w:rsidR="00D516D9">
        <w:rPr>
          <w:rFonts w:eastAsiaTheme="minorEastAsia" w:cs="Arial"/>
          <w:b/>
          <w:i/>
          <w:iCs/>
          <w:szCs w:val="19"/>
        </w:rPr>
        <w:t> </w:t>
      </w:r>
      <w:r w:rsidR="00D57D1D" w:rsidRPr="0027395C">
        <w:rPr>
          <w:rFonts w:eastAsiaTheme="minorEastAsia" w:cs="Arial"/>
          <w:b/>
          <w:i/>
          <w:iCs/>
          <w:szCs w:val="19"/>
        </w:rPr>
        <w:t>świadczeniach opieki zdrowotnej finansowanych ze środków publicznych</w:t>
      </w:r>
      <w:r w:rsidR="00D57D1D" w:rsidRPr="0027395C">
        <w:rPr>
          <w:rFonts w:eastAsiaTheme="minorEastAsia" w:cs="Arial"/>
          <w:b/>
          <w:iCs/>
          <w:szCs w:val="19"/>
        </w:rPr>
        <w:t xml:space="preserve"> </w:t>
      </w:r>
      <w:r w:rsidR="00D57D1D" w:rsidRPr="0027395C">
        <w:rPr>
          <w:rFonts w:eastAsiaTheme="minorEastAsia" w:cs="Arial"/>
          <w:b/>
          <w:szCs w:val="19"/>
        </w:rPr>
        <w:t>(Dz. U. z 2024 r., poz. 146 z</w:t>
      </w:r>
      <w:r w:rsidR="00D516D9">
        <w:rPr>
          <w:rFonts w:eastAsiaTheme="minorEastAsia" w:cs="Arial"/>
          <w:b/>
          <w:szCs w:val="19"/>
        </w:rPr>
        <w:t xml:space="preserve"> </w:t>
      </w:r>
      <w:r w:rsidR="00D57D1D" w:rsidRPr="0027395C">
        <w:rPr>
          <w:rFonts w:eastAsiaTheme="minorEastAsia" w:cs="Arial"/>
          <w:b/>
          <w:szCs w:val="19"/>
        </w:rPr>
        <w:t>późn. zm</w:t>
      </w:r>
      <w:r w:rsidR="00B1201A" w:rsidRPr="0027395C">
        <w:rPr>
          <w:rFonts w:eastAsiaTheme="minorEastAsia" w:cs="Arial"/>
          <w:b/>
          <w:szCs w:val="19"/>
        </w:rPr>
        <w:t>.</w:t>
      </w:r>
      <w:r w:rsidR="00D57D1D" w:rsidRPr="0027395C">
        <w:rPr>
          <w:rFonts w:eastAsiaTheme="minorEastAsia" w:cs="Arial"/>
          <w:b/>
          <w:szCs w:val="19"/>
        </w:rPr>
        <w:t>),</w:t>
      </w:r>
      <w:r w:rsidR="00D57D1D" w:rsidRPr="0027395C">
        <w:rPr>
          <w:rFonts w:eastAsiaTheme="minorEastAsia" w:cs="Arial"/>
          <w:szCs w:val="19"/>
        </w:rPr>
        <w:t xml:space="preserve"> </w:t>
      </w:r>
      <w:r w:rsidR="00D57D1D" w:rsidRPr="0027395C">
        <w:rPr>
          <w:rFonts w:eastAsiaTheme="minorEastAsia" w:cs="Arial"/>
          <w:b/>
          <w:iCs/>
          <w:szCs w:val="19"/>
        </w:rPr>
        <w:t>na finansowanie ochrony zdrowia w</w:t>
      </w:r>
      <w:r w:rsidR="00D516D9">
        <w:rPr>
          <w:rFonts w:eastAsiaTheme="minorEastAsia" w:cs="Arial"/>
          <w:b/>
          <w:iCs/>
          <w:szCs w:val="19"/>
        </w:rPr>
        <w:t xml:space="preserve"> </w:t>
      </w:r>
      <w:r w:rsidR="00D57D1D" w:rsidRPr="0027395C">
        <w:rPr>
          <w:rFonts w:eastAsiaTheme="minorEastAsia" w:cs="Arial"/>
          <w:b/>
          <w:iCs/>
          <w:szCs w:val="19"/>
        </w:rPr>
        <w:t>2024</w:t>
      </w:r>
      <w:r w:rsidR="00D516D9">
        <w:rPr>
          <w:rFonts w:eastAsiaTheme="minorEastAsia" w:cs="Arial"/>
          <w:b/>
          <w:iCs/>
          <w:szCs w:val="19"/>
        </w:rPr>
        <w:t xml:space="preserve"> </w:t>
      </w:r>
      <w:r w:rsidR="00D57D1D" w:rsidRPr="0027395C">
        <w:rPr>
          <w:rFonts w:eastAsiaTheme="minorEastAsia" w:cs="Arial"/>
          <w:b/>
          <w:iCs/>
          <w:szCs w:val="19"/>
        </w:rPr>
        <w:t>r</w:t>
      </w:r>
      <w:r w:rsidR="00D57D1D" w:rsidRPr="0027395C">
        <w:rPr>
          <w:rFonts w:eastAsiaTheme="minorEastAsia" w:cs="Arial"/>
          <w:b/>
          <w:szCs w:val="19"/>
        </w:rPr>
        <w:t>. powinny zostać przeznaczone środki</w:t>
      </w:r>
      <w:r w:rsidR="00D57D1D" w:rsidRPr="0027395C">
        <w:rPr>
          <w:rFonts w:eastAsiaTheme="minorEastAsia" w:cs="Arial"/>
          <w:b/>
          <w:szCs w:val="19"/>
          <w:vertAlign w:val="superscript"/>
        </w:rPr>
        <w:footnoteReference w:id="9"/>
      </w:r>
      <w:r w:rsidR="00D57D1D" w:rsidRPr="0027395C">
        <w:rPr>
          <w:rFonts w:eastAsiaTheme="minorEastAsia" w:cs="Arial"/>
          <w:b/>
          <w:szCs w:val="19"/>
        </w:rPr>
        <w:t xml:space="preserve"> w</w:t>
      </w:r>
      <w:r w:rsidR="00D516D9">
        <w:rPr>
          <w:rFonts w:eastAsiaTheme="minorEastAsia" w:cs="Arial"/>
          <w:b/>
          <w:szCs w:val="19"/>
        </w:rPr>
        <w:t xml:space="preserve"> </w:t>
      </w:r>
      <w:r w:rsidR="00D57D1D" w:rsidRPr="0027395C">
        <w:rPr>
          <w:rFonts w:eastAsiaTheme="minorEastAsia" w:cs="Arial"/>
          <w:b/>
          <w:szCs w:val="19"/>
        </w:rPr>
        <w:t>wysokości nie niższej niż 6,20% PKB, określonego w</w:t>
      </w:r>
      <w:r w:rsidR="006F5E00" w:rsidRPr="0027395C">
        <w:rPr>
          <w:rFonts w:eastAsiaTheme="minorEastAsia" w:cs="Arial"/>
          <w:b/>
          <w:szCs w:val="19"/>
        </w:rPr>
        <w:t> </w:t>
      </w:r>
      <w:r w:rsidR="00D57D1D" w:rsidRPr="0027395C">
        <w:rPr>
          <w:rFonts w:eastAsiaTheme="minorEastAsia" w:cs="Arial"/>
          <w:b/>
          <w:szCs w:val="19"/>
        </w:rPr>
        <w:t>obwieszczeniu Prezesa Głównego Urzędu St</w:t>
      </w:r>
      <w:r w:rsidR="004E77C9" w:rsidRPr="0027395C">
        <w:rPr>
          <w:rFonts w:eastAsiaTheme="minorEastAsia" w:cs="Arial"/>
          <w:b/>
          <w:szCs w:val="19"/>
        </w:rPr>
        <w:t>a</w:t>
      </w:r>
      <w:r w:rsidR="00D57D1D" w:rsidRPr="0027395C">
        <w:rPr>
          <w:rFonts w:eastAsiaTheme="minorEastAsia" w:cs="Arial"/>
          <w:b/>
          <w:szCs w:val="19"/>
        </w:rPr>
        <w:t>t</w:t>
      </w:r>
      <w:r w:rsidR="006F5E00" w:rsidRPr="0027395C">
        <w:rPr>
          <w:rFonts w:eastAsiaTheme="minorEastAsia" w:cs="Arial"/>
          <w:b/>
          <w:szCs w:val="19"/>
        </w:rPr>
        <w:t>y</w:t>
      </w:r>
      <w:r w:rsidR="00D57D1D" w:rsidRPr="0027395C">
        <w:rPr>
          <w:rFonts w:eastAsiaTheme="minorEastAsia" w:cs="Arial"/>
          <w:b/>
          <w:szCs w:val="19"/>
        </w:rPr>
        <w:t>stycznego</w:t>
      </w:r>
      <w:r w:rsidR="00D57D1D" w:rsidRPr="0027395C">
        <w:rPr>
          <w:rFonts w:eastAsiaTheme="minorEastAsia" w:cs="Arial"/>
          <w:b/>
          <w:szCs w:val="19"/>
          <w:vertAlign w:val="superscript"/>
        </w:rPr>
        <w:footnoteReference w:id="10"/>
      </w:r>
      <w:r w:rsidR="00D57D1D" w:rsidRPr="0027395C">
        <w:rPr>
          <w:rFonts w:eastAsiaTheme="minorEastAsia" w:cs="Arial"/>
          <w:b/>
          <w:szCs w:val="19"/>
        </w:rPr>
        <w:t>.</w:t>
      </w:r>
      <w:r w:rsidR="00D516D9">
        <w:rPr>
          <w:rFonts w:eastAsiaTheme="minorEastAsia" w:cs="Arial"/>
          <w:b/>
          <w:szCs w:val="19"/>
        </w:rPr>
        <w:t xml:space="preserve"> </w:t>
      </w:r>
      <w:r w:rsidR="00D57D1D" w:rsidRPr="00D516D9">
        <w:rPr>
          <w:rFonts w:eastAsiaTheme="minorEastAsia" w:cs="Arial"/>
          <w:b/>
          <w:szCs w:val="19"/>
        </w:rPr>
        <w:t>W</w:t>
      </w:r>
      <w:r w:rsidR="00D516D9">
        <w:rPr>
          <w:rFonts w:eastAsiaTheme="minorEastAsia" w:cs="Arial"/>
          <w:b/>
          <w:szCs w:val="19"/>
        </w:rPr>
        <w:t> </w:t>
      </w:r>
      <w:r w:rsidR="00D57D1D" w:rsidRPr="00D516D9">
        <w:rPr>
          <w:rFonts w:eastAsiaTheme="minorEastAsia" w:cs="Arial"/>
          <w:b/>
          <w:szCs w:val="19"/>
        </w:rPr>
        <w:t xml:space="preserve">związku z tym nakłady na finansowanie ochrony zdrowia w 2024 </w:t>
      </w:r>
      <w:r w:rsidR="00D516D9">
        <w:rPr>
          <w:rFonts w:eastAsiaTheme="minorEastAsia" w:cs="Arial"/>
          <w:b/>
          <w:szCs w:val="19"/>
        </w:rPr>
        <w:t xml:space="preserve">r. </w:t>
      </w:r>
      <w:r w:rsidR="00D57D1D" w:rsidRPr="00D516D9">
        <w:rPr>
          <w:rFonts w:eastAsiaTheme="minorEastAsia" w:cs="Arial"/>
          <w:b/>
          <w:szCs w:val="19"/>
        </w:rPr>
        <w:t>powinny zostać zaplanowane na poziomie co najmniej 190,6 mld zł</w:t>
      </w:r>
      <w:r w:rsidR="00F939DB">
        <w:rPr>
          <w:rFonts w:eastAsiaTheme="minorEastAsia" w:cs="Arial"/>
          <w:b/>
          <w:szCs w:val="19"/>
        </w:rPr>
        <w:t>.</w:t>
      </w:r>
    </w:p>
    <w:p w14:paraId="1BDD29FA" w14:textId="77777777" w:rsidR="002A7847" w:rsidRDefault="002A7847" w:rsidP="00607AAD">
      <w:pPr>
        <w:suppressAutoHyphens/>
        <w:spacing w:line="288" w:lineRule="auto"/>
        <w:rPr>
          <w:rFonts w:eastAsiaTheme="minorEastAsia" w:cs="Arial"/>
          <w:szCs w:val="19"/>
        </w:rPr>
      </w:pPr>
    </w:p>
    <w:p w14:paraId="5317D168" w14:textId="0F8ABA4E" w:rsidR="00FF1849" w:rsidRDefault="00324B3F" w:rsidP="00607AAD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 w:rsidRPr="00671B3B">
        <w:rPr>
          <w:rFonts w:eastAsiaTheme="minorEastAsia" w:cs="Arial"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486D58C3" wp14:editId="25F300F1">
                <wp:simplePos x="0" y="0"/>
                <wp:positionH relativeFrom="column">
                  <wp:posOffset>5250815</wp:posOffset>
                </wp:positionH>
                <wp:positionV relativeFrom="paragraph">
                  <wp:posOffset>6667</wp:posOffset>
                </wp:positionV>
                <wp:extent cx="1787525" cy="782955"/>
                <wp:effectExtent l="0" t="0" r="0" b="0"/>
                <wp:wrapTight wrapText="bothSides">
                  <wp:wrapPolygon edited="0">
                    <wp:start x="691" y="0"/>
                    <wp:lineTo x="691" y="21022"/>
                    <wp:lineTo x="20718" y="21022"/>
                    <wp:lineTo x="20718" y="0"/>
                    <wp:lineTo x="691" y="0"/>
                  </wp:wrapPolygon>
                </wp:wrapTight>
                <wp:docPr id="34" name="Pole tekstowe 34" descr="W stosunku do roku 2023 zaobserwowano wzrost nakładów na ochronę zdrowia o 33,8 mld zł, czyli o 22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782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33A44" w14:textId="498B43EA" w:rsidR="00787FF1" w:rsidRPr="00D616D2" w:rsidRDefault="00787FF1" w:rsidP="00671B3B">
                            <w:pPr>
                              <w:spacing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57D1D">
                              <w:rPr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W stosunku do </w:t>
                            </w:r>
                            <w:r>
                              <w:rPr>
                                <w:color w:val="1F4E79" w:themeColor="accent1" w:themeShade="80"/>
                                <w:sz w:val="18"/>
                                <w:szCs w:val="18"/>
                              </w:rPr>
                              <w:t>roku</w:t>
                            </w:r>
                            <w:r w:rsidRPr="00D57D1D">
                              <w:rPr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2023 zaobserwowano wzrost nak</w:t>
                            </w:r>
                            <w:r>
                              <w:rPr>
                                <w:color w:val="1F4E79" w:themeColor="accent1" w:themeShade="80"/>
                                <w:sz w:val="18"/>
                                <w:szCs w:val="18"/>
                              </w:rPr>
                              <w:t>ładów na ochronę zdrowia o </w:t>
                            </w:r>
                            <w:r w:rsidRPr="00D57D1D">
                              <w:rPr>
                                <w:color w:val="1F4E79" w:themeColor="accent1" w:themeShade="80"/>
                                <w:sz w:val="18"/>
                                <w:szCs w:val="18"/>
                              </w:rPr>
                              <w:t>25,8 mld zł, czyli o 14,0%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D58C3" id="Pole tekstowe 34" o:spid="_x0000_s1033" type="#_x0000_t202" alt="W stosunku do roku 2023 zaobserwowano wzrost nakładów na ochronę zdrowia o 33,8 mld zł, czyli o 22,4%" style="position:absolute;margin-left:413.45pt;margin-top:.5pt;width:140.75pt;height:61.6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" filled="f" stroked="f">
                <v:textbox>
                  <w:txbxContent>
                    <w:p w14:paraId="60833A44" w14:textId="498B43EA" w:rsidR="00787FF1" w:rsidRPr="00D616D2" w:rsidRDefault="00787FF1" w:rsidP="00671B3B">
                      <w:pPr>
                        <w:spacing w:after="0"/>
                        <w:rPr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57D1D">
                        <w:rPr>
                          <w:color w:val="1F4E79" w:themeColor="accent1" w:themeShade="80"/>
                          <w:sz w:val="18"/>
                          <w:szCs w:val="18"/>
                        </w:rPr>
                        <w:t xml:space="preserve">W stosunku do </w:t>
                      </w:r>
                      <w:r>
                        <w:rPr>
                          <w:color w:val="1F4E79" w:themeColor="accent1" w:themeShade="80"/>
                          <w:sz w:val="18"/>
                          <w:szCs w:val="18"/>
                        </w:rPr>
                        <w:t>roku</w:t>
                      </w:r>
                      <w:r w:rsidRPr="00D57D1D">
                        <w:rPr>
                          <w:color w:val="1F4E79" w:themeColor="accent1" w:themeShade="80"/>
                          <w:sz w:val="18"/>
                          <w:szCs w:val="18"/>
                        </w:rPr>
                        <w:t xml:space="preserve"> 2023 zaobserwowano wzrost nak</w:t>
                      </w:r>
                      <w:r>
                        <w:rPr>
                          <w:color w:val="1F4E79" w:themeColor="accent1" w:themeShade="80"/>
                          <w:sz w:val="18"/>
                          <w:szCs w:val="18"/>
                        </w:rPr>
                        <w:t>ładów na ochronę zdrowia o </w:t>
                      </w:r>
                      <w:r w:rsidRPr="00D57D1D">
                        <w:rPr>
                          <w:color w:val="1F4E79" w:themeColor="accent1" w:themeShade="80"/>
                          <w:sz w:val="18"/>
                          <w:szCs w:val="18"/>
                        </w:rPr>
                        <w:t>25,8 mld zł, czyli o 14,0%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57D1D" w:rsidRPr="00CF7BE4">
        <w:rPr>
          <w:rFonts w:eastAsiaTheme="minorEastAsia" w:cs="Arial"/>
          <w:szCs w:val="19"/>
        </w:rPr>
        <w:t>Zgodnie z ustawą budżetową na 2024 r. oraz projekcją planu Narodowego Funduszu Zdrowia</w:t>
      </w:r>
      <w:r w:rsidR="006B076A">
        <w:rPr>
          <w:rFonts w:eastAsiaTheme="minorEastAsia" w:cs="Arial"/>
          <w:szCs w:val="19"/>
        </w:rPr>
        <w:t xml:space="preserve"> (NFZ)</w:t>
      </w:r>
      <w:r w:rsidR="00D57D1D" w:rsidRPr="00CF7BE4">
        <w:rPr>
          <w:rFonts w:eastAsiaTheme="minorEastAsia" w:cs="Arial"/>
          <w:szCs w:val="19"/>
        </w:rPr>
        <w:t xml:space="preserve">, zaplanowano na </w:t>
      </w:r>
      <w:r w:rsidR="00F939DB" w:rsidRPr="00F939DB">
        <w:rPr>
          <w:rFonts w:eastAsiaTheme="minorEastAsia" w:cs="Arial"/>
          <w:iCs/>
          <w:szCs w:val="19"/>
        </w:rPr>
        <w:t>ochron</w:t>
      </w:r>
      <w:r w:rsidR="00F939DB">
        <w:rPr>
          <w:rFonts w:eastAsiaTheme="minorEastAsia" w:cs="Arial"/>
          <w:iCs/>
          <w:szCs w:val="19"/>
        </w:rPr>
        <w:t>ę</w:t>
      </w:r>
      <w:r w:rsidR="00F939DB" w:rsidRPr="00F939DB">
        <w:rPr>
          <w:rFonts w:eastAsiaTheme="minorEastAsia" w:cs="Arial"/>
          <w:iCs/>
          <w:szCs w:val="19"/>
        </w:rPr>
        <w:t xml:space="preserve"> zdrowia</w:t>
      </w:r>
      <w:r w:rsidR="00F939DB" w:rsidRPr="00F939DB">
        <w:rPr>
          <w:rFonts w:eastAsiaTheme="minorEastAsia" w:cs="Arial"/>
          <w:b/>
          <w:iCs/>
          <w:szCs w:val="19"/>
        </w:rPr>
        <w:t xml:space="preserve"> </w:t>
      </w:r>
      <w:r w:rsidR="00F939DB" w:rsidRPr="00F939DB">
        <w:rPr>
          <w:rFonts w:eastAsiaTheme="minorEastAsia" w:cs="Arial"/>
          <w:iCs/>
          <w:szCs w:val="19"/>
        </w:rPr>
        <w:t xml:space="preserve">na </w:t>
      </w:r>
      <w:r w:rsidR="00D57D1D" w:rsidRPr="00CF7BE4">
        <w:rPr>
          <w:rFonts w:eastAsiaTheme="minorEastAsia" w:cs="Arial"/>
          <w:szCs w:val="19"/>
        </w:rPr>
        <w:t xml:space="preserve">ten rok środki w wysokości 193,3 mld zł, które w ciągu </w:t>
      </w:r>
      <w:r w:rsidR="00AA0714">
        <w:rPr>
          <w:rFonts w:eastAsiaTheme="minorEastAsia" w:cs="Arial"/>
          <w:szCs w:val="19"/>
        </w:rPr>
        <w:t>roku</w:t>
      </w:r>
      <w:r w:rsidR="00D57D1D" w:rsidRPr="00CF7BE4">
        <w:rPr>
          <w:rFonts w:eastAsiaTheme="minorEastAsia" w:cs="Arial"/>
          <w:szCs w:val="19"/>
        </w:rPr>
        <w:t xml:space="preserve"> zostały zwiększone, a ich ostateczne wykonanie wyniosło 210,6 mld zł (w tym 0,85 mld zł z Funduszu Pomocy</w:t>
      </w:r>
      <w:r w:rsidR="00D57D1D" w:rsidRPr="00CF7BE4">
        <w:rPr>
          <w:rStyle w:val="Odwoanieprzypisudolnego"/>
          <w:rFonts w:eastAsiaTheme="minorEastAsia" w:cs="Arial"/>
          <w:szCs w:val="19"/>
        </w:rPr>
        <w:footnoteReference w:id="11"/>
      </w:r>
      <w:r w:rsidR="00D57D1D" w:rsidRPr="00CF7BE4">
        <w:rPr>
          <w:rFonts w:eastAsiaTheme="minorEastAsia" w:cs="Arial"/>
          <w:szCs w:val="19"/>
        </w:rPr>
        <w:t xml:space="preserve"> przekazanych NFZ), co stanowi 6,85% PKB (z </w:t>
      </w:r>
      <w:r w:rsidR="00AA0714">
        <w:rPr>
          <w:rFonts w:eastAsiaTheme="minorEastAsia" w:cs="Arial"/>
          <w:szCs w:val="19"/>
        </w:rPr>
        <w:t>roku</w:t>
      </w:r>
      <w:r w:rsidR="00D57D1D" w:rsidRPr="00CF7BE4">
        <w:rPr>
          <w:rFonts w:eastAsiaTheme="minorEastAsia" w:cs="Arial"/>
          <w:szCs w:val="19"/>
        </w:rPr>
        <w:t xml:space="preserve"> N-2)</w:t>
      </w:r>
      <w:r w:rsidR="00D57D1D" w:rsidRPr="00CF7BE4">
        <w:rPr>
          <w:rFonts w:eastAsiaTheme="minorEastAsia" w:cs="Arial"/>
          <w:szCs w:val="19"/>
          <w:vertAlign w:val="superscript"/>
        </w:rPr>
        <w:footnoteReference w:id="12"/>
      </w:r>
      <w:r w:rsidR="00D57D1D" w:rsidRPr="00CF7BE4">
        <w:rPr>
          <w:rFonts w:eastAsiaTheme="minorEastAsia" w:cs="Arial"/>
          <w:szCs w:val="19"/>
        </w:rPr>
        <w:t xml:space="preserve">. Podkreślenia wymaga, że środki te w </w:t>
      </w:r>
      <w:r w:rsidR="0017748D">
        <w:rPr>
          <w:rFonts w:eastAsiaTheme="minorEastAsia" w:cs="Arial"/>
          <w:szCs w:val="19"/>
        </w:rPr>
        <w:t>roku</w:t>
      </w:r>
      <w:r w:rsidR="00D57D1D" w:rsidRPr="00CF7BE4">
        <w:rPr>
          <w:rFonts w:eastAsiaTheme="minorEastAsia" w:cs="Arial"/>
          <w:szCs w:val="19"/>
        </w:rPr>
        <w:t xml:space="preserve"> 2024 były o 25,8 mld zł wyższe (14,0%) od nakładów przekazanych na ochronę zdrowia w 2023 r</w:t>
      </w:r>
      <w:r w:rsidR="00671B3B" w:rsidRPr="00671B3B">
        <w:rPr>
          <w:rFonts w:eastAsiaTheme="minorEastAsia" w:cs="Arial"/>
          <w:color w:val="000000" w:themeColor="text1"/>
          <w:szCs w:val="19"/>
          <w:lang w:eastAsia="pl-PL"/>
        </w:rPr>
        <w:t>.</w:t>
      </w:r>
    </w:p>
    <w:p w14:paraId="62B401AF" w14:textId="77777777" w:rsidR="00FF3BD0" w:rsidRPr="00607AAD" w:rsidRDefault="00FF3BD0" w:rsidP="00607AAD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</w:p>
    <w:p w14:paraId="6926A02C" w14:textId="126CA8B4" w:rsidR="007C56ED" w:rsidRPr="007C56ED" w:rsidRDefault="007C56ED" w:rsidP="00101CB7">
      <w:pPr>
        <w:tabs>
          <w:tab w:val="left" w:pos="3464"/>
          <w:tab w:val="left" w:pos="5052"/>
          <w:tab w:val="left" w:pos="6640"/>
        </w:tabs>
        <w:suppressAutoHyphens/>
        <w:spacing w:line="288" w:lineRule="auto"/>
        <w:ind w:left="868" w:hanging="862"/>
        <w:rPr>
          <w:b/>
          <w:bCs/>
        </w:rPr>
      </w:pPr>
      <w:r w:rsidRPr="007C56ED">
        <w:rPr>
          <w:b/>
          <w:bCs/>
        </w:rPr>
        <w:t>Tablica</w:t>
      </w:r>
      <w:r w:rsidR="0068081A">
        <w:rPr>
          <w:b/>
          <w:bCs/>
        </w:rPr>
        <w:t> </w:t>
      </w:r>
      <w:r w:rsidRPr="007C56ED">
        <w:rPr>
          <w:b/>
          <w:bCs/>
        </w:rPr>
        <w:t>2.</w:t>
      </w:r>
      <w:r w:rsidR="0068081A">
        <w:rPr>
          <w:b/>
          <w:bCs/>
        </w:rPr>
        <w:t> </w:t>
      </w:r>
      <w:r w:rsidRPr="007C56ED">
        <w:rPr>
          <w:b/>
          <w:bCs/>
        </w:rPr>
        <w:t xml:space="preserve">Nakłady publiczne na ochronę zdrowia i ich udział w PKB z </w:t>
      </w:r>
      <w:r w:rsidR="0017748D">
        <w:rPr>
          <w:b/>
          <w:bCs/>
        </w:rPr>
        <w:t>roku</w:t>
      </w:r>
      <w:r w:rsidRPr="007C56ED">
        <w:rPr>
          <w:b/>
          <w:bCs/>
        </w:rPr>
        <w:t xml:space="preserve"> N</w:t>
      </w:r>
      <w:r w:rsidRPr="007C56ED">
        <w:rPr>
          <w:b/>
          <w:bCs/>
          <w:vertAlign w:val="superscript"/>
        </w:rPr>
        <w:t>a</w:t>
      </w:r>
      <w:r w:rsidRPr="007C56ED">
        <w:rPr>
          <w:b/>
          <w:bCs/>
        </w:rPr>
        <w:t>,</w:t>
      </w:r>
      <w:r w:rsidR="00B42E13">
        <w:rPr>
          <w:b/>
          <w:bCs/>
        </w:rPr>
        <w:t xml:space="preserve"> </w:t>
      </w:r>
      <w:r w:rsidRPr="007C56ED">
        <w:rPr>
          <w:b/>
          <w:bCs/>
        </w:rPr>
        <w:t>tj</w:t>
      </w:r>
      <w:r w:rsidR="00813A42">
        <w:rPr>
          <w:b/>
          <w:bCs/>
        </w:rPr>
        <w:t xml:space="preserve">. </w:t>
      </w:r>
      <w:r w:rsidR="0017748D">
        <w:rPr>
          <w:b/>
          <w:bCs/>
        </w:rPr>
        <w:t>roku</w:t>
      </w:r>
      <w:r w:rsidRPr="007C56ED">
        <w:rPr>
          <w:b/>
          <w:bCs/>
        </w:rPr>
        <w:t xml:space="preserve"> bieżącego i z </w:t>
      </w:r>
      <w:r w:rsidR="0017748D">
        <w:rPr>
          <w:b/>
          <w:bCs/>
        </w:rPr>
        <w:t>roku</w:t>
      </w:r>
      <w:r w:rsidRPr="007C56ED">
        <w:rPr>
          <w:b/>
          <w:bCs/>
        </w:rPr>
        <w:t xml:space="preserve"> N-2, tj. zgodnie z ustawą</w:t>
      </w:r>
      <w:r w:rsidR="000A2EE9" w:rsidRPr="005A41C2">
        <w:rPr>
          <w:b/>
          <w:sz w:val="16"/>
          <w:szCs w:val="16"/>
          <w:vertAlign w:val="superscript"/>
        </w:rPr>
        <w:t>b</w:t>
      </w:r>
    </w:p>
    <w:tbl>
      <w:tblPr>
        <w:tblStyle w:val="Tabela-Siatka2"/>
        <w:tblpPr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ica 2. Nakłady publiczne na ochronę zdrowia i ich udział w PKB z roku N, tj. roku bieżącego i z roku N-2, tj. zgodnie z ustawą "/>
      </w:tblPr>
      <w:tblGrid>
        <w:gridCol w:w="567"/>
        <w:gridCol w:w="1191"/>
        <w:gridCol w:w="1503"/>
        <w:gridCol w:w="850"/>
        <w:gridCol w:w="1134"/>
        <w:gridCol w:w="1108"/>
        <w:gridCol w:w="851"/>
        <w:gridCol w:w="851"/>
      </w:tblGrid>
      <w:tr w:rsidR="007C56ED" w:rsidRPr="007C56ED" w14:paraId="07BA2824" w14:textId="77777777" w:rsidTr="00224BA0">
        <w:tc>
          <w:tcPr>
            <w:tcW w:w="567" w:type="dxa"/>
            <w:vMerge w:val="restart"/>
            <w:vAlign w:val="center"/>
          </w:tcPr>
          <w:p w14:paraId="09DBB053" w14:textId="77777777" w:rsidR="007C56ED" w:rsidRPr="007C56ED" w:rsidRDefault="007C56ED" w:rsidP="007C56ED">
            <w:pPr>
              <w:spacing w:line="288" w:lineRule="auto"/>
              <w:jc w:val="center"/>
              <w:rPr>
                <w:sz w:val="16"/>
                <w:szCs w:val="16"/>
              </w:rPr>
            </w:pPr>
            <w:r w:rsidRPr="007C56ED">
              <w:rPr>
                <w:sz w:val="16"/>
                <w:szCs w:val="16"/>
              </w:rPr>
              <w:t>Rok</w:t>
            </w:r>
          </w:p>
        </w:tc>
        <w:tc>
          <w:tcPr>
            <w:tcW w:w="1191" w:type="dxa"/>
            <w:tcBorders>
              <w:top w:val="nil"/>
              <w:bottom w:val="single" w:sz="4" w:space="0" w:color="001D77"/>
            </w:tcBorders>
            <w:vAlign w:val="center"/>
          </w:tcPr>
          <w:p w14:paraId="4C0808B0" w14:textId="5819EC5F" w:rsidR="007C56ED" w:rsidRPr="007C56ED" w:rsidRDefault="007C56ED" w:rsidP="007C56ED">
            <w:pPr>
              <w:spacing w:line="288" w:lineRule="auto"/>
              <w:jc w:val="center"/>
              <w:rPr>
                <w:sz w:val="16"/>
                <w:szCs w:val="16"/>
              </w:rPr>
            </w:pPr>
            <w:r w:rsidRPr="007C56ED">
              <w:rPr>
                <w:sz w:val="16"/>
                <w:szCs w:val="16"/>
              </w:rPr>
              <w:t>PKB</w:t>
            </w:r>
            <w:r w:rsidRPr="007C56ED">
              <w:rPr>
                <w:sz w:val="16"/>
                <w:szCs w:val="16"/>
                <w:vertAlign w:val="superscript"/>
              </w:rPr>
              <w:t xml:space="preserve"> </w:t>
            </w:r>
            <w:r w:rsidRPr="007C56ED">
              <w:rPr>
                <w:sz w:val="16"/>
                <w:szCs w:val="16"/>
              </w:rPr>
              <w:t>N-2</w:t>
            </w:r>
            <w:r w:rsidRPr="007C56ED">
              <w:rPr>
                <w:sz w:val="16"/>
                <w:szCs w:val="16"/>
              </w:rPr>
              <w:br/>
              <w:t>zgodnie</w:t>
            </w:r>
            <w:r w:rsidRPr="007C56ED">
              <w:rPr>
                <w:sz w:val="16"/>
                <w:szCs w:val="16"/>
              </w:rPr>
              <w:br/>
              <w:t>z ustawą</w:t>
            </w:r>
          </w:p>
        </w:tc>
        <w:tc>
          <w:tcPr>
            <w:tcW w:w="1503" w:type="dxa"/>
            <w:tcBorders>
              <w:top w:val="nil"/>
              <w:bottom w:val="single" w:sz="4" w:space="0" w:color="001D77"/>
            </w:tcBorders>
            <w:vAlign w:val="center"/>
          </w:tcPr>
          <w:p w14:paraId="6B422C0A" w14:textId="61E4844B" w:rsidR="007C56ED" w:rsidRPr="007C56ED" w:rsidRDefault="007C56ED" w:rsidP="007C56ED">
            <w:pPr>
              <w:spacing w:line="288" w:lineRule="auto"/>
              <w:jc w:val="center"/>
              <w:rPr>
                <w:sz w:val="16"/>
                <w:szCs w:val="16"/>
              </w:rPr>
            </w:pPr>
            <w:r w:rsidRPr="007C56ED">
              <w:rPr>
                <w:sz w:val="16"/>
                <w:szCs w:val="16"/>
              </w:rPr>
              <w:t xml:space="preserve">PKB </w:t>
            </w:r>
            <w:r w:rsidRPr="007C56ED">
              <w:rPr>
                <w:sz w:val="16"/>
                <w:szCs w:val="16"/>
              </w:rPr>
              <w:br/>
              <w:t xml:space="preserve">dla </w:t>
            </w:r>
            <w:r w:rsidR="00927A27">
              <w:rPr>
                <w:sz w:val="16"/>
                <w:szCs w:val="16"/>
              </w:rPr>
              <w:t>roku</w:t>
            </w:r>
            <w:r w:rsidRPr="007C56ED">
              <w:rPr>
                <w:sz w:val="16"/>
                <w:szCs w:val="16"/>
              </w:rPr>
              <w:br/>
              <w:t>bieżącego (N)</w:t>
            </w:r>
            <w:r w:rsidRPr="007C56ED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64A06F3F" w14:textId="77777777" w:rsidR="007C56ED" w:rsidRPr="007C56ED" w:rsidRDefault="007C56ED" w:rsidP="007C56ED">
            <w:pPr>
              <w:spacing w:line="288" w:lineRule="auto"/>
              <w:jc w:val="center"/>
              <w:rPr>
                <w:sz w:val="16"/>
                <w:szCs w:val="16"/>
              </w:rPr>
            </w:pPr>
            <w:r w:rsidRPr="007C56ED">
              <w:rPr>
                <w:sz w:val="16"/>
                <w:szCs w:val="16"/>
              </w:rPr>
              <w:t>Plan</w:t>
            </w:r>
            <w:r w:rsidRPr="007C56ED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810" w:type="dxa"/>
            <w:gridSpan w:val="3"/>
            <w:tcBorders>
              <w:top w:val="nil"/>
              <w:bottom w:val="single" w:sz="4" w:space="0" w:color="001D77"/>
            </w:tcBorders>
            <w:vAlign w:val="center"/>
          </w:tcPr>
          <w:p w14:paraId="79D8A836" w14:textId="77777777" w:rsidR="007C56ED" w:rsidRPr="007C56ED" w:rsidRDefault="007C56ED" w:rsidP="007C56ED">
            <w:pPr>
              <w:spacing w:line="288" w:lineRule="auto"/>
              <w:jc w:val="center"/>
              <w:rPr>
                <w:sz w:val="16"/>
                <w:szCs w:val="16"/>
              </w:rPr>
            </w:pPr>
            <w:r w:rsidRPr="007C56ED">
              <w:rPr>
                <w:sz w:val="16"/>
                <w:szCs w:val="16"/>
              </w:rPr>
              <w:t>Wykonanie</w:t>
            </w:r>
          </w:p>
        </w:tc>
      </w:tr>
      <w:tr w:rsidR="007C56ED" w:rsidRPr="007C56ED" w14:paraId="7C48629B" w14:textId="77777777" w:rsidTr="00224BA0">
        <w:tc>
          <w:tcPr>
            <w:tcW w:w="567" w:type="dxa"/>
            <w:vMerge/>
            <w:tcBorders>
              <w:bottom w:val="single" w:sz="12" w:space="0" w:color="001D77"/>
            </w:tcBorders>
            <w:vAlign w:val="center"/>
          </w:tcPr>
          <w:p w14:paraId="0BA29EC2" w14:textId="77777777" w:rsidR="007C56ED" w:rsidRPr="007C56ED" w:rsidRDefault="007C56ED" w:rsidP="007C56ED">
            <w:pPr>
              <w:spacing w:line="28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8B13C5C" w14:textId="77777777" w:rsidR="007C56ED" w:rsidRPr="007C56ED" w:rsidRDefault="007C56ED" w:rsidP="007C56ED">
            <w:pPr>
              <w:spacing w:line="288" w:lineRule="auto"/>
              <w:jc w:val="center"/>
              <w:rPr>
                <w:sz w:val="16"/>
                <w:szCs w:val="16"/>
              </w:rPr>
            </w:pPr>
            <w:r w:rsidRPr="007C56ED">
              <w:rPr>
                <w:sz w:val="16"/>
                <w:szCs w:val="16"/>
              </w:rPr>
              <w:t>w mld zł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26584FE" w14:textId="77777777" w:rsidR="007C56ED" w:rsidRPr="007C56ED" w:rsidRDefault="007C56ED" w:rsidP="007C56ED">
            <w:pPr>
              <w:spacing w:line="288" w:lineRule="auto"/>
              <w:jc w:val="center"/>
              <w:rPr>
                <w:sz w:val="16"/>
                <w:szCs w:val="16"/>
              </w:rPr>
            </w:pPr>
            <w:r w:rsidRPr="007C56ED">
              <w:rPr>
                <w:sz w:val="16"/>
                <w:szCs w:val="16"/>
              </w:rPr>
              <w:t>% PKB</w:t>
            </w:r>
            <w:r w:rsidRPr="007C56ED">
              <w:rPr>
                <w:sz w:val="16"/>
                <w:szCs w:val="16"/>
              </w:rPr>
              <w:br/>
              <w:t>N-2</w:t>
            </w:r>
          </w:p>
        </w:tc>
        <w:tc>
          <w:tcPr>
            <w:tcW w:w="11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BABC995" w14:textId="77777777" w:rsidR="007C56ED" w:rsidRPr="007C56ED" w:rsidRDefault="007C56ED" w:rsidP="007C56ED">
            <w:pPr>
              <w:spacing w:line="288" w:lineRule="auto"/>
              <w:jc w:val="center"/>
              <w:rPr>
                <w:sz w:val="16"/>
                <w:szCs w:val="16"/>
              </w:rPr>
            </w:pPr>
            <w:r w:rsidRPr="007C56ED">
              <w:rPr>
                <w:sz w:val="16"/>
                <w:szCs w:val="16"/>
              </w:rPr>
              <w:t>w mld</w:t>
            </w:r>
            <w:r w:rsidRPr="007C56ED">
              <w:rPr>
                <w:sz w:val="16"/>
                <w:szCs w:val="16"/>
              </w:rPr>
              <w:br/>
              <w:t>zł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86133A5" w14:textId="77777777" w:rsidR="007C56ED" w:rsidRPr="007C56ED" w:rsidRDefault="007C56ED" w:rsidP="007C56ED">
            <w:pPr>
              <w:spacing w:line="288" w:lineRule="auto"/>
              <w:jc w:val="center"/>
              <w:rPr>
                <w:sz w:val="16"/>
                <w:szCs w:val="16"/>
              </w:rPr>
            </w:pPr>
            <w:r w:rsidRPr="007C56ED">
              <w:rPr>
                <w:sz w:val="16"/>
                <w:szCs w:val="16"/>
              </w:rPr>
              <w:t>% PKB</w:t>
            </w:r>
            <w:r w:rsidRPr="007C56ED">
              <w:rPr>
                <w:sz w:val="16"/>
                <w:szCs w:val="16"/>
              </w:rPr>
              <w:br/>
              <w:t>N-2</w:t>
            </w:r>
            <w:r w:rsidRPr="007C56ED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07049A" w14:textId="77777777" w:rsidR="007C56ED" w:rsidRPr="007C56ED" w:rsidRDefault="007C56ED" w:rsidP="007C56ED">
            <w:pPr>
              <w:spacing w:line="288" w:lineRule="auto"/>
              <w:jc w:val="center"/>
              <w:rPr>
                <w:color w:val="A6A6A6" w:themeColor="background1" w:themeShade="A6"/>
                <w:sz w:val="16"/>
                <w:szCs w:val="16"/>
              </w:rPr>
            </w:pPr>
            <w:r w:rsidRPr="00D7565A">
              <w:rPr>
                <w:sz w:val="16"/>
                <w:szCs w:val="16"/>
              </w:rPr>
              <w:t>% PKB</w:t>
            </w:r>
            <w:r w:rsidRPr="00D7565A">
              <w:rPr>
                <w:sz w:val="16"/>
                <w:szCs w:val="16"/>
              </w:rPr>
              <w:br/>
              <w:t>N</w:t>
            </w:r>
            <w:r w:rsidRPr="00D7565A">
              <w:rPr>
                <w:sz w:val="16"/>
                <w:szCs w:val="16"/>
                <w:vertAlign w:val="superscript"/>
              </w:rPr>
              <w:t>c</w:t>
            </w:r>
          </w:p>
        </w:tc>
      </w:tr>
      <w:tr w:rsidR="00665C55" w:rsidRPr="007C56ED" w14:paraId="4285BC8E" w14:textId="77777777" w:rsidTr="00224BA0">
        <w:tc>
          <w:tcPr>
            <w:tcW w:w="567" w:type="dxa"/>
            <w:tcBorders>
              <w:top w:val="single" w:sz="4" w:space="0" w:color="001D77"/>
            </w:tcBorders>
          </w:tcPr>
          <w:p w14:paraId="7FFBCC44" w14:textId="7A08BA97" w:rsidR="00665C55" w:rsidRPr="007C56ED" w:rsidRDefault="00665C55" w:rsidP="00665C55">
            <w:pPr>
              <w:spacing w:line="288" w:lineRule="auto"/>
              <w:ind w:left="57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2023</w:t>
            </w:r>
          </w:p>
        </w:tc>
        <w:tc>
          <w:tcPr>
            <w:tcW w:w="1191" w:type="dxa"/>
            <w:tcBorders>
              <w:top w:val="single" w:sz="4" w:space="0" w:color="001D77"/>
            </w:tcBorders>
            <w:vAlign w:val="bottom"/>
          </w:tcPr>
          <w:p w14:paraId="79D8458F" w14:textId="49CD6FB7" w:rsidR="00665C55" w:rsidRPr="007C56ED" w:rsidRDefault="00665C55" w:rsidP="00665C55">
            <w:pPr>
              <w:spacing w:line="288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2 622,2</w:t>
            </w:r>
          </w:p>
        </w:tc>
        <w:tc>
          <w:tcPr>
            <w:tcW w:w="1503" w:type="dxa"/>
            <w:tcBorders>
              <w:top w:val="single" w:sz="4" w:space="0" w:color="001D77"/>
            </w:tcBorders>
            <w:vAlign w:val="bottom"/>
          </w:tcPr>
          <w:p w14:paraId="78F17EB3" w14:textId="61665012" w:rsidR="00665C55" w:rsidRPr="00D21EB2" w:rsidRDefault="00665C55" w:rsidP="00665C55">
            <w:pPr>
              <w:spacing w:line="288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3 410,1</w:t>
            </w:r>
          </w:p>
        </w:tc>
        <w:tc>
          <w:tcPr>
            <w:tcW w:w="850" w:type="dxa"/>
            <w:tcBorders>
              <w:top w:val="single" w:sz="4" w:space="0" w:color="001D77"/>
            </w:tcBorders>
            <w:vAlign w:val="bottom"/>
          </w:tcPr>
          <w:p w14:paraId="63968DB0" w14:textId="74C23ACF" w:rsidR="00665C55" w:rsidRPr="007C56ED" w:rsidRDefault="00665C55" w:rsidP="00665C55">
            <w:pPr>
              <w:spacing w:line="288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165,5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bottom"/>
          </w:tcPr>
          <w:p w14:paraId="21C69219" w14:textId="5677E6C9" w:rsidR="00665C55" w:rsidRPr="007C56ED" w:rsidRDefault="00665C55" w:rsidP="00665C55">
            <w:pPr>
              <w:spacing w:line="288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6,31</w:t>
            </w:r>
          </w:p>
        </w:tc>
        <w:tc>
          <w:tcPr>
            <w:tcW w:w="1108" w:type="dxa"/>
            <w:tcBorders>
              <w:top w:val="single" w:sz="4" w:space="0" w:color="001D77"/>
            </w:tcBorders>
            <w:vAlign w:val="bottom"/>
          </w:tcPr>
          <w:p w14:paraId="59DF97E8" w14:textId="6187E9AE" w:rsidR="00665C55" w:rsidRPr="007C56ED" w:rsidRDefault="00665C55" w:rsidP="00665C55">
            <w:pPr>
              <w:spacing w:line="288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184,8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vAlign w:val="bottom"/>
          </w:tcPr>
          <w:p w14:paraId="71D37C6A" w14:textId="0603F5E2" w:rsidR="00665C55" w:rsidRPr="007C56ED" w:rsidRDefault="00665C55" w:rsidP="00665C55">
            <w:pPr>
              <w:spacing w:line="288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7,05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vAlign w:val="bottom"/>
          </w:tcPr>
          <w:p w14:paraId="5958E63E" w14:textId="54D22676" w:rsidR="00665C55" w:rsidRPr="007C56ED" w:rsidRDefault="00665C55" w:rsidP="00665C55">
            <w:pPr>
              <w:spacing w:line="288" w:lineRule="auto"/>
              <w:ind w:right="57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5,42</w:t>
            </w:r>
          </w:p>
        </w:tc>
      </w:tr>
      <w:tr w:rsidR="00665C55" w:rsidRPr="007C56ED" w14:paraId="31B32EE9" w14:textId="77777777" w:rsidTr="00224BA0">
        <w:tc>
          <w:tcPr>
            <w:tcW w:w="567" w:type="dxa"/>
            <w:tcBorders>
              <w:top w:val="single" w:sz="4" w:space="0" w:color="001D77"/>
            </w:tcBorders>
          </w:tcPr>
          <w:p w14:paraId="1F9F59DF" w14:textId="1976ED28" w:rsidR="00665C55" w:rsidRPr="007C56ED" w:rsidRDefault="00665C55" w:rsidP="00665C55">
            <w:pPr>
              <w:spacing w:line="288" w:lineRule="auto"/>
              <w:ind w:left="57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2024</w:t>
            </w:r>
          </w:p>
        </w:tc>
        <w:tc>
          <w:tcPr>
            <w:tcW w:w="1191" w:type="dxa"/>
            <w:tcBorders>
              <w:top w:val="single" w:sz="4" w:space="0" w:color="001D77"/>
            </w:tcBorders>
            <w:vAlign w:val="bottom"/>
          </w:tcPr>
          <w:p w14:paraId="3F478206" w14:textId="589C5ADE" w:rsidR="00665C55" w:rsidRPr="007C56ED" w:rsidRDefault="00665C55" w:rsidP="00665C55">
            <w:pPr>
              <w:spacing w:line="288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3 074,4</w:t>
            </w:r>
          </w:p>
        </w:tc>
        <w:tc>
          <w:tcPr>
            <w:tcW w:w="1503" w:type="dxa"/>
            <w:tcBorders>
              <w:top w:val="single" w:sz="4" w:space="0" w:color="001D77"/>
            </w:tcBorders>
            <w:vAlign w:val="bottom"/>
          </w:tcPr>
          <w:p w14:paraId="3553FAFE" w14:textId="7C4C7FC7" w:rsidR="00665C55" w:rsidRPr="007C56ED" w:rsidRDefault="00665C55" w:rsidP="00665C55">
            <w:pPr>
              <w:spacing w:line="288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3 641,2</w:t>
            </w:r>
          </w:p>
        </w:tc>
        <w:tc>
          <w:tcPr>
            <w:tcW w:w="850" w:type="dxa"/>
            <w:tcBorders>
              <w:top w:val="single" w:sz="4" w:space="0" w:color="001D77"/>
            </w:tcBorders>
            <w:vAlign w:val="bottom"/>
          </w:tcPr>
          <w:p w14:paraId="71D0C1CE" w14:textId="27062DED" w:rsidR="00665C55" w:rsidRPr="007C56ED" w:rsidRDefault="00665C55" w:rsidP="00665C55">
            <w:pPr>
              <w:spacing w:line="288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193,3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bottom"/>
          </w:tcPr>
          <w:p w14:paraId="70A7EC60" w14:textId="6C08305F" w:rsidR="00665C55" w:rsidRPr="007C56ED" w:rsidRDefault="00665C55" w:rsidP="00665C55">
            <w:pPr>
              <w:spacing w:line="288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6,28</w:t>
            </w:r>
          </w:p>
        </w:tc>
        <w:tc>
          <w:tcPr>
            <w:tcW w:w="1108" w:type="dxa"/>
            <w:tcBorders>
              <w:top w:val="single" w:sz="4" w:space="0" w:color="001D77"/>
            </w:tcBorders>
            <w:vAlign w:val="bottom"/>
          </w:tcPr>
          <w:p w14:paraId="7524187B" w14:textId="29C7BD34" w:rsidR="00665C55" w:rsidRPr="007C56ED" w:rsidRDefault="00665C55" w:rsidP="00665C55">
            <w:pPr>
              <w:spacing w:line="288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210,6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vAlign w:val="bottom"/>
          </w:tcPr>
          <w:p w14:paraId="04CC1F66" w14:textId="442FAC3A" w:rsidR="00665C55" w:rsidRPr="007C56ED" w:rsidRDefault="00665C55" w:rsidP="00665C55">
            <w:pPr>
              <w:spacing w:line="288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6,85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vAlign w:val="bottom"/>
          </w:tcPr>
          <w:p w14:paraId="25DD3125" w14:textId="311A4AA6" w:rsidR="00665C55" w:rsidRPr="007C56ED" w:rsidRDefault="00665C55" w:rsidP="00665C55">
            <w:pPr>
              <w:spacing w:line="288" w:lineRule="auto"/>
              <w:ind w:right="57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5,79</w:t>
            </w:r>
          </w:p>
        </w:tc>
      </w:tr>
    </w:tbl>
    <w:p w14:paraId="421B6BA6" w14:textId="77777777" w:rsidR="007C56ED" w:rsidRPr="007C56ED" w:rsidRDefault="007C56ED" w:rsidP="007C56ED">
      <w:pPr>
        <w:spacing w:line="288" w:lineRule="auto"/>
        <w:contextualSpacing/>
        <w:rPr>
          <w:sz w:val="16"/>
          <w:szCs w:val="16"/>
          <w:vertAlign w:val="superscript"/>
        </w:rPr>
      </w:pPr>
    </w:p>
    <w:p w14:paraId="30FD9254" w14:textId="77777777" w:rsidR="007C56ED" w:rsidRPr="007C56ED" w:rsidRDefault="007C56ED" w:rsidP="00A13029">
      <w:pPr>
        <w:suppressAutoHyphens/>
        <w:spacing w:line="288" w:lineRule="auto"/>
        <w:contextualSpacing/>
        <w:rPr>
          <w:sz w:val="16"/>
          <w:szCs w:val="16"/>
        </w:rPr>
      </w:pPr>
      <w:r w:rsidRPr="007C56ED">
        <w:rPr>
          <w:sz w:val="16"/>
          <w:szCs w:val="16"/>
          <w:vertAlign w:val="superscript"/>
        </w:rPr>
        <w:t xml:space="preserve">a </w:t>
      </w:r>
      <w:r w:rsidRPr="007C56ED">
        <w:rPr>
          <w:sz w:val="16"/>
          <w:szCs w:val="16"/>
        </w:rPr>
        <w:t>Literą N oznaczono rok, którego dotyczą dane o nakładach na zdrowie (Plan i Wykonanie).</w:t>
      </w:r>
    </w:p>
    <w:p w14:paraId="0AE35DE3" w14:textId="3F2EE5BE" w:rsidR="007C56ED" w:rsidRPr="007C56ED" w:rsidRDefault="007C56ED" w:rsidP="00A13029">
      <w:pPr>
        <w:suppressAutoHyphens/>
        <w:spacing w:line="288" w:lineRule="auto"/>
        <w:contextualSpacing/>
        <w:rPr>
          <w:rFonts w:eastAsiaTheme="minorEastAsia" w:cs="Arial"/>
          <w:color w:val="000000" w:themeColor="text1"/>
          <w:sz w:val="16"/>
          <w:szCs w:val="16"/>
        </w:rPr>
      </w:pPr>
      <w:r w:rsidRPr="007C56ED">
        <w:rPr>
          <w:rFonts w:eastAsiaTheme="minorEastAsia" w:cs="Arial"/>
          <w:color w:val="000000" w:themeColor="text1"/>
          <w:sz w:val="16"/>
          <w:szCs w:val="16"/>
          <w:vertAlign w:val="superscript"/>
          <w:lang w:eastAsia="pl-PL"/>
        </w:rPr>
        <w:t>b</w:t>
      </w:r>
      <w:r w:rsidRPr="007C56ED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 </w:t>
      </w:r>
      <w:r w:rsidR="00665C55" w:rsidRPr="00665C55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Zgodnie z art. 131c ust. 2 ustawy o świadczeniach opieki zdrowotnej finansowanych ze środków publicznych, dla wydatków za 2023 r. punktem odniesienia jest PKB z 2021 r., a dla 2024 r. – z </w:t>
      </w:r>
      <w:r w:rsidR="00AA0714">
        <w:rPr>
          <w:rFonts w:eastAsiaTheme="minorEastAsia" w:cs="Arial"/>
          <w:color w:val="000000" w:themeColor="text1"/>
          <w:sz w:val="16"/>
          <w:szCs w:val="16"/>
          <w:lang w:eastAsia="pl-PL"/>
        </w:rPr>
        <w:t>roku</w:t>
      </w:r>
      <w:r w:rsidR="00665C55" w:rsidRPr="00665C55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 2022</w:t>
      </w:r>
      <w:r w:rsidRPr="007C56ED">
        <w:rPr>
          <w:rFonts w:eastAsiaTheme="minorEastAsia" w:cs="Arial"/>
          <w:color w:val="000000" w:themeColor="text1"/>
          <w:sz w:val="16"/>
          <w:szCs w:val="16"/>
        </w:rPr>
        <w:t>.</w:t>
      </w:r>
    </w:p>
    <w:p w14:paraId="6922C3BC" w14:textId="4A1B7A9B" w:rsidR="001D7D44" w:rsidRPr="00702CB8" w:rsidRDefault="007C56ED" w:rsidP="001D7D44">
      <w:pPr>
        <w:autoSpaceDE w:val="0"/>
        <w:autoSpaceDN w:val="0"/>
        <w:spacing w:before="40" w:after="40" w:line="240" w:lineRule="auto"/>
        <w:rPr>
          <w:sz w:val="16"/>
        </w:rPr>
      </w:pPr>
      <w:r w:rsidRPr="007C56ED">
        <w:rPr>
          <w:sz w:val="16"/>
          <w:szCs w:val="16"/>
          <w:vertAlign w:val="superscript"/>
        </w:rPr>
        <w:t>c</w:t>
      </w:r>
      <w:r w:rsidRPr="007C56ED">
        <w:rPr>
          <w:sz w:val="16"/>
          <w:szCs w:val="16"/>
        </w:rPr>
        <w:t xml:space="preserve"> </w:t>
      </w:r>
      <w:r w:rsidR="00665C55" w:rsidRPr="00665C55">
        <w:rPr>
          <w:sz w:val="16"/>
          <w:szCs w:val="16"/>
        </w:rPr>
        <w:t xml:space="preserve">Według aktualnych danych PKB. Źródło: GUS dane o PKB dostępne na stronie: </w:t>
      </w:r>
      <w:hyperlink r:id="rId16" w:history="1">
        <w:r w:rsidR="00665C55" w:rsidRPr="00CA6AF0">
          <w:rPr>
            <w:rStyle w:val="Hipercze"/>
            <w:rFonts w:cstheme="minorBidi"/>
            <w:color w:val="000000" w:themeColor="text1"/>
            <w:sz w:val="16"/>
            <w:szCs w:val="16"/>
          </w:rPr>
          <w:t>https://stat.gov.pl/wskazniki-makroekonomiczne/</w:t>
        </w:r>
      </w:hyperlink>
      <w:r w:rsidR="001D7D44" w:rsidRPr="00CA6AF0">
        <w:rPr>
          <w:rStyle w:val="Hipercze"/>
          <w:rFonts w:cstheme="minorBidi"/>
          <w:color w:val="000000" w:themeColor="text1"/>
          <w:sz w:val="16"/>
          <w:szCs w:val="16"/>
        </w:rPr>
        <w:t xml:space="preserve"> </w:t>
      </w:r>
      <w:r w:rsidR="001D7D44" w:rsidRPr="00CA6AF0">
        <w:rPr>
          <w:rStyle w:val="Hipercze"/>
          <w:rFonts w:cstheme="minorBidi"/>
          <w:color w:val="000000" w:themeColor="text1"/>
          <w:sz w:val="16"/>
          <w:szCs w:val="16"/>
          <w:u w:val="none"/>
        </w:rPr>
        <w:t>oraz w</w:t>
      </w:r>
      <w:r w:rsidR="001D7D44" w:rsidRPr="00CA6AF0">
        <w:rPr>
          <w:rStyle w:val="Hipercze"/>
          <w:rFonts w:cstheme="minorBidi"/>
          <w:color w:val="000000" w:themeColor="text1"/>
          <w:sz w:val="16"/>
          <w:szCs w:val="16"/>
        </w:rPr>
        <w:t xml:space="preserve"> </w:t>
      </w:r>
      <w:hyperlink r:id="rId17" w:history="1">
        <w:r w:rsidR="005314AB" w:rsidRPr="00CA6AF0">
          <w:rPr>
            <w:rStyle w:val="Hipercze"/>
            <w:rFonts w:cstheme="minorBidi"/>
            <w:color w:val="000000" w:themeColor="text1"/>
            <w:sz w:val="16"/>
          </w:rPr>
          <w:t>o</w:t>
        </w:r>
        <w:r w:rsidR="001D7D44" w:rsidRPr="00CA6AF0">
          <w:rPr>
            <w:rStyle w:val="Hipercze"/>
            <w:rFonts w:cstheme="minorBidi"/>
            <w:color w:val="000000" w:themeColor="text1"/>
            <w:sz w:val="16"/>
          </w:rPr>
          <w:t>bwieszczeniu Prezesa Głównego Urzędu Statystycznego z dnia 13 maja 2025 r. w sprawie pierwszego szacunku wartości produktu krajowego brutto w 2024 r.</w:t>
        </w:r>
      </w:hyperlink>
      <w:r w:rsidR="001D7D44" w:rsidRPr="00CA6AF0">
        <w:rPr>
          <w:color w:val="000000" w:themeColor="text1"/>
          <w:sz w:val="16"/>
        </w:rPr>
        <w:t xml:space="preserve"> </w:t>
      </w:r>
    </w:p>
    <w:p w14:paraId="4E3A3C50" w14:textId="6B7E58D5" w:rsidR="00FF1849" w:rsidRPr="00607AAD" w:rsidRDefault="00665C55" w:rsidP="00607AAD">
      <w:pPr>
        <w:suppressAutoHyphens/>
        <w:spacing w:line="288" w:lineRule="auto"/>
        <w:contextualSpacing/>
        <w:rPr>
          <w:rFonts w:cs="Arial"/>
          <w:color w:val="000000" w:themeColor="text1"/>
          <w:sz w:val="16"/>
          <w:szCs w:val="16"/>
        </w:rPr>
      </w:pPr>
      <w:r>
        <w:rPr>
          <w:sz w:val="16"/>
          <w:szCs w:val="16"/>
        </w:rPr>
        <w:br/>
      </w:r>
      <w:r>
        <w:rPr>
          <w:sz w:val="16"/>
          <w:szCs w:val="16"/>
        </w:rPr>
        <w:br/>
      </w:r>
    </w:p>
    <w:p w14:paraId="34249EDF" w14:textId="77777777" w:rsidR="007C56ED" w:rsidRPr="007C56ED" w:rsidRDefault="007C56ED" w:rsidP="00321ADD">
      <w:pPr>
        <w:keepNext/>
        <w:shd w:val="clear" w:color="auto" w:fill="FFFFFF" w:themeFill="background1"/>
        <w:suppressAutoHyphens/>
        <w:spacing w:line="288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7C56ED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lastRenderedPageBreak/>
        <w:t>Struktura wydatków wynikających z ustawy</w:t>
      </w:r>
    </w:p>
    <w:p w14:paraId="34661FC6" w14:textId="5E633BC1" w:rsidR="007C56ED" w:rsidRPr="007C56ED" w:rsidRDefault="007C56ED" w:rsidP="00607AAD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 w:rsidRPr="007C56ED">
        <w:rPr>
          <w:rFonts w:eastAsiaTheme="minorEastAsia" w:cs="Arial"/>
          <w:color w:val="000000" w:themeColor="text1"/>
          <w:szCs w:val="19"/>
          <w:lang w:eastAsia="pl-PL"/>
        </w:rPr>
        <w:t>Zestawienie nakładów na ochronę zdrowia w</w:t>
      </w:r>
      <w:r w:rsidR="00AC6CEB">
        <w:rPr>
          <w:rFonts w:eastAsiaTheme="minorEastAsia" w:cs="Arial"/>
          <w:color w:val="000000" w:themeColor="text1"/>
          <w:szCs w:val="19"/>
          <w:lang w:eastAsia="pl-PL"/>
        </w:rPr>
        <w:t>edłu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 xml:space="preserve">g kategorii wynikających z </w:t>
      </w:r>
      <w:r w:rsidRPr="007C56ED">
        <w:rPr>
          <w:rFonts w:eastAsiaTheme="minorEastAsia" w:cs="Arial"/>
          <w:iCs/>
          <w:color w:val="000000" w:themeColor="text1"/>
          <w:szCs w:val="19"/>
          <w:lang w:eastAsia="pl-PL"/>
        </w:rPr>
        <w:t>ustawy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 xml:space="preserve"> zostało przedstawione w Tablicy 3.</w:t>
      </w:r>
    </w:p>
    <w:p w14:paraId="4CDDBEE1" w14:textId="69EF91A8" w:rsidR="007C56ED" w:rsidRPr="007C56ED" w:rsidRDefault="007C56ED" w:rsidP="007C56ED">
      <w:pPr>
        <w:spacing w:before="100" w:beforeAutospacing="1" w:after="100" w:afterAutospacing="1" w:line="240" w:lineRule="auto"/>
        <w:rPr>
          <w:rFonts w:eastAsiaTheme="minorEastAsia" w:cs="Arial"/>
          <w:b/>
          <w:color w:val="000000" w:themeColor="text1"/>
          <w:sz w:val="18"/>
          <w:szCs w:val="18"/>
          <w:lang w:eastAsia="pl-PL"/>
        </w:rPr>
      </w:pPr>
      <w:r w:rsidRPr="007C56ED">
        <w:rPr>
          <w:rFonts w:eastAsiaTheme="minorEastAsia" w:cs="Arial"/>
          <w:b/>
          <w:color w:val="000000" w:themeColor="text1"/>
          <w:sz w:val="18"/>
          <w:szCs w:val="18"/>
          <w:lang w:eastAsia="pl-PL"/>
        </w:rPr>
        <w:t>Tablica 3. Struktura nakładów na ochronę zdrowia wg kategorii wynikających z ustawy</w:t>
      </w:r>
      <w:r w:rsidR="007D388A">
        <w:rPr>
          <w:rFonts w:eastAsiaTheme="minorEastAsia" w:cs="Arial"/>
          <w:b/>
          <w:color w:val="000000" w:themeColor="text1"/>
          <w:sz w:val="18"/>
          <w:szCs w:val="18"/>
          <w:lang w:eastAsia="pl-PL"/>
        </w:rPr>
        <w:t xml:space="preserve"> </w:t>
      </w:r>
    </w:p>
    <w:tbl>
      <w:tblPr>
        <w:tblStyle w:val="Tabela-Siatka2"/>
        <w:tblW w:w="80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ica 3. Struktura nakładów na ochronę zdrowia wg kategorii wynikających z ustawy"/>
      </w:tblPr>
      <w:tblGrid>
        <w:gridCol w:w="339"/>
        <w:gridCol w:w="3289"/>
        <w:gridCol w:w="850"/>
        <w:gridCol w:w="850"/>
        <w:gridCol w:w="626"/>
        <w:gridCol w:w="678"/>
        <w:gridCol w:w="739"/>
        <w:gridCol w:w="566"/>
        <w:gridCol w:w="99"/>
      </w:tblGrid>
      <w:tr w:rsidR="00665C55" w:rsidRPr="002758E7" w14:paraId="7A91699F" w14:textId="77777777" w:rsidTr="00EF28A3">
        <w:trPr>
          <w:gridAfter w:val="1"/>
          <w:wAfter w:w="99" w:type="dxa"/>
          <w:trHeight w:val="290"/>
        </w:trPr>
        <w:tc>
          <w:tcPr>
            <w:tcW w:w="339" w:type="dxa"/>
            <w:vMerge w:val="restart"/>
            <w:tcBorders>
              <w:right w:val="single" w:sz="12" w:space="0" w:color="001D77"/>
            </w:tcBorders>
            <w:vAlign w:val="center"/>
          </w:tcPr>
          <w:p w14:paraId="71F0904E" w14:textId="77777777" w:rsidR="00665C55" w:rsidRPr="007C56ED" w:rsidRDefault="00665C55" w:rsidP="00665C55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  <w:r w:rsidRPr="007C56ED">
              <w:rPr>
                <w:sz w:val="16"/>
                <w:szCs w:val="16"/>
              </w:rPr>
              <w:t>Lp.</w:t>
            </w:r>
          </w:p>
        </w:tc>
        <w:tc>
          <w:tcPr>
            <w:tcW w:w="3289" w:type="dxa"/>
            <w:vMerge w:val="restart"/>
            <w:tcBorders>
              <w:top w:val="nil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34DD06FC" w14:textId="77777777" w:rsidR="00665C55" w:rsidRPr="002758E7" w:rsidRDefault="00665C55" w:rsidP="00665C55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  <w:r w:rsidRPr="002758E7">
              <w:rPr>
                <w:sz w:val="16"/>
                <w:szCs w:val="16"/>
              </w:rPr>
              <w:t>Kategorie wg ustawy</w:t>
            </w:r>
          </w:p>
        </w:tc>
        <w:tc>
          <w:tcPr>
            <w:tcW w:w="2326" w:type="dxa"/>
            <w:gridSpan w:val="3"/>
            <w:tcBorders>
              <w:left w:val="single" w:sz="12" w:space="0" w:color="001D77"/>
              <w:bottom w:val="single" w:sz="4" w:space="0" w:color="001D77"/>
              <w:right w:val="single" w:sz="12" w:space="0" w:color="001D77"/>
            </w:tcBorders>
          </w:tcPr>
          <w:p w14:paraId="1E61B4C3" w14:textId="705F6027" w:rsidR="00665C55" w:rsidRPr="002758E7" w:rsidRDefault="00665C55" w:rsidP="00665C55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2023</w:t>
            </w:r>
          </w:p>
        </w:tc>
        <w:tc>
          <w:tcPr>
            <w:tcW w:w="1983" w:type="dxa"/>
            <w:gridSpan w:val="3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25604DB2" w14:textId="0110CE56" w:rsidR="00665C55" w:rsidRPr="002758E7" w:rsidRDefault="00665C55" w:rsidP="00665C55">
            <w:pPr>
              <w:spacing w:before="100" w:beforeAutospacing="1" w:after="100" w:afterAutospacing="1" w:line="240" w:lineRule="auto"/>
              <w:ind w:right="-28"/>
              <w:jc w:val="center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2024</w:t>
            </w:r>
          </w:p>
        </w:tc>
      </w:tr>
      <w:tr w:rsidR="002758E7" w:rsidRPr="002758E7" w14:paraId="2AA3BA42" w14:textId="77777777" w:rsidTr="00EF28A3">
        <w:trPr>
          <w:gridAfter w:val="1"/>
          <w:wAfter w:w="99" w:type="dxa"/>
          <w:trHeight w:val="348"/>
        </w:trPr>
        <w:tc>
          <w:tcPr>
            <w:tcW w:w="339" w:type="dxa"/>
            <w:vMerge/>
            <w:tcBorders>
              <w:right w:val="single" w:sz="12" w:space="0" w:color="001D77"/>
            </w:tcBorders>
            <w:vAlign w:val="center"/>
          </w:tcPr>
          <w:p w14:paraId="378DEF4D" w14:textId="77777777" w:rsidR="002758E7" w:rsidRPr="007C56ED" w:rsidRDefault="002758E7" w:rsidP="00EE7652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89" w:type="dxa"/>
            <w:vMerge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B221E3C" w14:textId="77777777" w:rsidR="002758E7" w:rsidRPr="002758E7" w:rsidRDefault="002758E7" w:rsidP="00EE7652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12" w:space="0" w:color="001D77"/>
              <w:bottom w:val="single" w:sz="2" w:space="0" w:color="000000" w:themeColor="text1"/>
              <w:right w:val="single" w:sz="12" w:space="0" w:color="001D77"/>
            </w:tcBorders>
            <w:vAlign w:val="center"/>
          </w:tcPr>
          <w:p w14:paraId="46EEC5A7" w14:textId="77777777" w:rsidR="002758E7" w:rsidRPr="002758E7" w:rsidRDefault="002758E7" w:rsidP="00EE7652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  <w:r w:rsidRPr="002758E7">
              <w:rPr>
                <w:sz w:val="16"/>
                <w:szCs w:val="16"/>
              </w:rPr>
              <w:t>plan</w:t>
            </w:r>
            <w:r w:rsidRPr="002758E7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76" w:type="dxa"/>
            <w:gridSpan w:val="2"/>
            <w:tcBorders>
              <w:top w:val="single" w:sz="4" w:space="0" w:color="001D77"/>
              <w:left w:val="single" w:sz="12" w:space="0" w:color="001D77"/>
              <w:bottom w:val="single" w:sz="2" w:space="0" w:color="000000" w:themeColor="text1"/>
              <w:right w:val="single" w:sz="12" w:space="0" w:color="001D77"/>
            </w:tcBorders>
            <w:vAlign w:val="center"/>
          </w:tcPr>
          <w:p w14:paraId="51217A0C" w14:textId="77777777" w:rsidR="002758E7" w:rsidRPr="002758E7" w:rsidRDefault="002758E7" w:rsidP="00EE7652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  <w:r w:rsidRPr="002758E7">
              <w:rPr>
                <w:sz w:val="16"/>
                <w:szCs w:val="16"/>
              </w:rPr>
              <w:t>wykonanie</w:t>
            </w:r>
          </w:p>
        </w:tc>
        <w:tc>
          <w:tcPr>
            <w:tcW w:w="678" w:type="dxa"/>
            <w:tcBorders>
              <w:top w:val="single" w:sz="4" w:space="0" w:color="001D77"/>
              <w:left w:val="single" w:sz="12" w:space="0" w:color="001D77"/>
              <w:bottom w:val="single" w:sz="2" w:space="0" w:color="000000" w:themeColor="text1"/>
              <w:right w:val="single" w:sz="12" w:space="0" w:color="001D77"/>
            </w:tcBorders>
            <w:vAlign w:val="center"/>
          </w:tcPr>
          <w:p w14:paraId="0C540B29" w14:textId="77777777" w:rsidR="002758E7" w:rsidRPr="002758E7" w:rsidRDefault="002758E7" w:rsidP="00EE7652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  <w:r w:rsidRPr="002758E7">
              <w:rPr>
                <w:sz w:val="16"/>
                <w:szCs w:val="16"/>
              </w:rPr>
              <w:t>plan</w:t>
            </w:r>
            <w:r w:rsidRPr="002758E7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05" w:type="dxa"/>
            <w:gridSpan w:val="2"/>
            <w:tcBorders>
              <w:top w:val="single" w:sz="4" w:space="0" w:color="001D77"/>
              <w:left w:val="single" w:sz="12" w:space="0" w:color="001D77"/>
              <w:bottom w:val="single" w:sz="2" w:space="0" w:color="000000" w:themeColor="text1"/>
            </w:tcBorders>
            <w:vAlign w:val="center"/>
          </w:tcPr>
          <w:p w14:paraId="0F3CCD7C" w14:textId="77777777" w:rsidR="002758E7" w:rsidRPr="002758E7" w:rsidRDefault="002758E7" w:rsidP="00EE7652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  <w:r w:rsidRPr="002758E7">
              <w:rPr>
                <w:sz w:val="16"/>
                <w:szCs w:val="16"/>
              </w:rPr>
              <w:t>wykonanie</w:t>
            </w:r>
          </w:p>
        </w:tc>
      </w:tr>
      <w:tr w:rsidR="002758E7" w:rsidRPr="002758E7" w14:paraId="385B3766" w14:textId="77777777" w:rsidTr="00EF28A3">
        <w:trPr>
          <w:gridAfter w:val="1"/>
          <w:wAfter w:w="99" w:type="dxa"/>
          <w:trHeight w:val="410"/>
        </w:trPr>
        <w:tc>
          <w:tcPr>
            <w:tcW w:w="339" w:type="dxa"/>
            <w:vMerge/>
            <w:tcBorders>
              <w:bottom w:val="single" w:sz="12" w:space="0" w:color="001D77"/>
              <w:right w:val="single" w:sz="12" w:space="0" w:color="001D77"/>
            </w:tcBorders>
            <w:vAlign w:val="center"/>
          </w:tcPr>
          <w:p w14:paraId="662D2FE5" w14:textId="77777777" w:rsidR="002758E7" w:rsidRPr="007C56ED" w:rsidRDefault="002758E7" w:rsidP="00EE7652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89" w:type="dxa"/>
            <w:vMerge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6E934DB0" w14:textId="77777777" w:rsidR="002758E7" w:rsidRPr="002758E7" w:rsidRDefault="002758E7" w:rsidP="00EE7652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 w:themeColor="text1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24184F8D" w14:textId="77777777" w:rsidR="002758E7" w:rsidRPr="002758E7" w:rsidRDefault="002758E7" w:rsidP="00EE7652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  <w:r w:rsidRPr="002758E7">
              <w:rPr>
                <w:sz w:val="16"/>
                <w:szCs w:val="16"/>
              </w:rPr>
              <w:t>w mln zł</w:t>
            </w:r>
          </w:p>
        </w:tc>
        <w:tc>
          <w:tcPr>
            <w:tcW w:w="850" w:type="dxa"/>
            <w:tcBorders>
              <w:top w:val="single" w:sz="2" w:space="0" w:color="000000" w:themeColor="text1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3B09C61" w14:textId="77777777" w:rsidR="002758E7" w:rsidRPr="002758E7" w:rsidRDefault="002758E7" w:rsidP="00EE7652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  <w:r w:rsidRPr="002758E7">
              <w:rPr>
                <w:sz w:val="16"/>
                <w:szCs w:val="16"/>
              </w:rPr>
              <w:t>w mln zł</w:t>
            </w:r>
          </w:p>
        </w:tc>
        <w:tc>
          <w:tcPr>
            <w:tcW w:w="626" w:type="dxa"/>
            <w:tcBorders>
              <w:top w:val="single" w:sz="2" w:space="0" w:color="000000" w:themeColor="text1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396C0C02" w14:textId="4AD03256" w:rsidR="002758E7" w:rsidRPr="002758E7" w:rsidRDefault="002758E7" w:rsidP="00EE7652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  <w:r w:rsidRPr="002758E7">
              <w:rPr>
                <w:sz w:val="16"/>
                <w:szCs w:val="16"/>
              </w:rPr>
              <w:t>%</w:t>
            </w:r>
            <w:r w:rsidR="00E80992" w:rsidRPr="00E8099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0115693E" w14:textId="77777777" w:rsidR="002758E7" w:rsidRPr="002758E7" w:rsidRDefault="002758E7" w:rsidP="00EE7652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  <w:r w:rsidRPr="002758E7">
              <w:rPr>
                <w:sz w:val="16"/>
                <w:szCs w:val="16"/>
              </w:rPr>
              <w:t>w mln zł</w:t>
            </w:r>
          </w:p>
        </w:tc>
        <w:tc>
          <w:tcPr>
            <w:tcW w:w="739" w:type="dxa"/>
            <w:tcBorders>
              <w:top w:val="single" w:sz="2" w:space="0" w:color="000000" w:themeColor="text1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2D733210" w14:textId="77777777" w:rsidR="002758E7" w:rsidRPr="002758E7" w:rsidRDefault="002758E7" w:rsidP="00EE7652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  <w:r w:rsidRPr="002758E7">
              <w:rPr>
                <w:sz w:val="16"/>
                <w:szCs w:val="16"/>
              </w:rPr>
              <w:t>w mln zł</w:t>
            </w:r>
          </w:p>
        </w:tc>
        <w:tc>
          <w:tcPr>
            <w:tcW w:w="566" w:type="dxa"/>
            <w:tcBorders>
              <w:top w:val="single" w:sz="2" w:space="0" w:color="000000" w:themeColor="text1"/>
              <w:left w:val="single" w:sz="12" w:space="0" w:color="001D77"/>
              <w:bottom w:val="single" w:sz="12" w:space="0" w:color="001D77"/>
            </w:tcBorders>
            <w:vAlign w:val="center"/>
          </w:tcPr>
          <w:p w14:paraId="37544EAE" w14:textId="0520A11B" w:rsidR="002758E7" w:rsidRPr="002758E7" w:rsidRDefault="002758E7" w:rsidP="00EE7652">
            <w:pPr>
              <w:spacing w:before="100" w:beforeAutospacing="1" w:after="100" w:afterAutospacing="1" w:line="240" w:lineRule="auto"/>
              <w:jc w:val="center"/>
              <w:rPr>
                <w:sz w:val="16"/>
                <w:szCs w:val="16"/>
              </w:rPr>
            </w:pPr>
            <w:r w:rsidRPr="002758E7">
              <w:rPr>
                <w:sz w:val="16"/>
                <w:szCs w:val="16"/>
              </w:rPr>
              <w:t>%</w:t>
            </w:r>
            <w:r w:rsidR="00E80992" w:rsidRPr="00E80992">
              <w:rPr>
                <w:sz w:val="16"/>
                <w:szCs w:val="16"/>
                <w:vertAlign w:val="superscript"/>
              </w:rPr>
              <w:t>b</w:t>
            </w:r>
          </w:p>
        </w:tc>
      </w:tr>
      <w:tr w:rsidR="00665C55" w:rsidRPr="002758E7" w14:paraId="4CE20D17" w14:textId="77777777" w:rsidTr="00EE7652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1E691F78" w14:textId="77777777" w:rsidR="00665C55" w:rsidRPr="00DC33E0" w:rsidRDefault="00665C55" w:rsidP="00665C55">
            <w:pPr>
              <w:spacing w:before="100" w:beforeAutospacing="1" w:after="100" w:afterAutospacing="1" w:line="240" w:lineRule="auto"/>
              <w:ind w:left="57"/>
              <w:rPr>
                <w:sz w:val="16"/>
                <w:szCs w:val="16"/>
              </w:rPr>
            </w:pPr>
            <w:bookmarkStart w:id="18" w:name="_Hlk204080740"/>
            <w:r w:rsidRPr="00DC33E0">
              <w:rPr>
                <w:sz w:val="16"/>
                <w:szCs w:val="16"/>
              </w:rPr>
              <w:t>I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41E90926" w14:textId="59D9F1BE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left="57" w:right="57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Wydatki budżetowe w części budżetu państwa, której dysponentem jest minister właściwy do spraw zdrowia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2410C661" w14:textId="4D5403CF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14 186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2974D55" w14:textId="7853E325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15 236</w:t>
            </w:r>
          </w:p>
        </w:tc>
        <w:tc>
          <w:tcPr>
            <w:tcW w:w="62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717E8467" w14:textId="76574CED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CF7BE4">
              <w:rPr>
                <w:rFonts w:cs="Calibri"/>
                <w:sz w:val="16"/>
                <w:szCs w:val="16"/>
              </w:rPr>
              <w:t>8,24</w:t>
            </w:r>
          </w:p>
        </w:tc>
        <w:tc>
          <w:tcPr>
            <w:tcW w:w="678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1DAA4B0C" w14:textId="42080F82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28 563</w:t>
            </w:r>
          </w:p>
        </w:tc>
        <w:tc>
          <w:tcPr>
            <w:tcW w:w="73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290DC6EE" w14:textId="3FAA9C26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29 842</w:t>
            </w:r>
          </w:p>
        </w:tc>
        <w:tc>
          <w:tcPr>
            <w:tcW w:w="56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10955B73" w14:textId="073FEB25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CF7BE4">
              <w:rPr>
                <w:rFonts w:cs="Calibri"/>
                <w:sz w:val="16"/>
                <w:szCs w:val="16"/>
              </w:rPr>
              <w:t>14,18</w:t>
            </w:r>
          </w:p>
        </w:tc>
      </w:tr>
      <w:bookmarkEnd w:id="18"/>
      <w:tr w:rsidR="00665C55" w:rsidRPr="002758E7" w14:paraId="39F9389F" w14:textId="77777777" w:rsidTr="00EE7652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171CFBAE" w14:textId="77777777" w:rsidR="00665C55" w:rsidRPr="00DC33E0" w:rsidRDefault="00665C55" w:rsidP="00665C55">
            <w:pPr>
              <w:spacing w:before="100" w:beforeAutospacing="1" w:after="100" w:afterAutospacing="1" w:line="240" w:lineRule="auto"/>
              <w:ind w:left="57"/>
              <w:rPr>
                <w:sz w:val="16"/>
                <w:szCs w:val="16"/>
              </w:rPr>
            </w:pPr>
            <w:r w:rsidRPr="00DC33E0">
              <w:rPr>
                <w:sz w:val="16"/>
                <w:szCs w:val="16"/>
              </w:rPr>
              <w:t>II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4DF01142" w14:textId="60227387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left="57" w:right="57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 xml:space="preserve">Wydatki budżetu środków europejskich </w:t>
            </w:r>
            <w:r w:rsidRPr="00CF7BE4">
              <w:rPr>
                <w:sz w:val="16"/>
                <w:szCs w:val="16"/>
              </w:rPr>
              <w:br/>
              <w:t>w dziale „ochrona zdrowia”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0DD30305" w14:textId="5B4042BA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1 217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73279BD3" w14:textId="57A87F08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2 041</w:t>
            </w:r>
          </w:p>
        </w:tc>
        <w:tc>
          <w:tcPr>
            <w:tcW w:w="62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5191D2A8" w14:textId="01D504A3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CF7BE4">
              <w:rPr>
                <w:rFonts w:cs="Calibri"/>
                <w:sz w:val="16"/>
                <w:szCs w:val="16"/>
              </w:rPr>
              <w:t>1,10</w:t>
            </w:r>
          </w:p>
        </w:tc>
        <w:tc>
          <w:tcPr>
            <w:tcW w:w="678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624B4B2D" w14:textId="29F1637A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649</w:t>
            </w:r>
          </w:p>
        </w:tc>
        <w:tc>
          <w:tcPr>
            <w:tcW w:w="73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7D8FD682" w14:textId="1500B799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568</w:t>
            </w:r>
          </w:p>
        </w:tc>
        <w:tc>
          <w:tcPr>
            <w:tcW w:w="56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12253F47" w14:textId="4E719E8B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CF7BE4">
              <w:rPr>
                <w:rFonts w:cs="Calibri"/>
                <w:sz w:val="16"/>
                <w:szCs w:val="16"/>
              </w:rPr>
              <w:t>0,27</w:t>
            </w:r>
          </w:p>
        </w:tc>
      </w:tr>
      <w:tr w:rsidR="00665C55" w:rsidRPr="002758E7" w14:paraId="6282AECD" w14:textId="77777777" w:rsidTr="00EE7652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28FDFD96" w14:textId="77777777" w:rsidR="00665C55" w:rsidRPr="00DC33E0" w:rsidRDefault="00665C55" w:rsidP="00665C55">
            <w:pPr>
              <w:spacing w:before="100" w:beforeAutospacing="1" w:after="100" w:afterAutospacing="1" w:line="240" w:lineRule="auto"/>
              <w:ind w:left="57"/>
              <w:rPr>
                <w:sz w:val="16"/>
                <w:szCs w:val="16"/>
              </w:rPr>
            </w:pPr>
            <w:r w:rsidRPr="00DC33E0">
              <w:rPr>
                <w:sz w:val="16"/>
                <w:szCs w:val="16"/>
              </w:rPr>
              <w:t>III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32F62475" w14:textId="1B346431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left="57" w:right="57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Wydatki budżetowe w dziale „ochrona zdrowia” w innych częściach budżetu państwa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27E1627D" w14:textId="51FF0DA9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5 951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0C8C21EA" w14:textId="0730F2CC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4 744</w:t>
            </w:r>
          </w:p>
        </w:tc>
        <w:tc>
          <w:tcPr>
            <w:tcW w:w="62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76FDD2F0" w14:textId="398AFDB0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CF7BE4">
              <w:rPr>
                <w:rFonts w:cs="Calibri"/>
                <w:sz w:val="16"/>
                <w:szCs w:val="16"/>
              </w:rPr>
              <w:t>2,57</w:t>
            </w:r>
          </w:p>
        </w:tc>
        <w:tc>
          <w:tcPr>
            <w:tcW w:w="678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02924597" w14:textId="5504296B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6 962</w:t>
            </w:r>
          </w:p>
        </w:tc>
        <w:tc>
          <w:tcPr>
            <w:tcW w:w="73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408463D5" w14:textId="28341D5C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5 589</w:t>
            </w:r>
          </w:p>
        </w:tc>
        <w:tc>
          <w:tcPr>
            <w:tcW w:w="56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31F6C224" w14:textId="12477AAD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CF7BE4">
              <w:rPr>
                <w:rFonts w:cs="Calibri"/>
                <w:sz w:val="16"/>
                <w:szCs w:val="16"/>
              </w:rPr>
              <w:t>2,65</w:t>
            </w:r>
          </w:p>
        </w:tc>
      </w:tr>
      <w:tr w:rsidR="00665C55" w:rsidRPr="002758E7" w14:paraId="7231331C" w14:textId="77777777" w:rsidTr="00EE7652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4A78D280" w14:textId="77777777" w:rsidR="00665C55" w:rsidRPr="00DC33E0" w:rsidRDefault="00665C55" w:rsidP="00665C55">
            <w:pPr>
              <w:spacing w:before="100" w:beforeAutospacing="1" w:after="100" w:afterAutospacing="1" w:line="240" w:lineRule="auto"/>
              <w:ind w:left="57"/>
              <w:rPr>
                <w:sz w:val="16"/>
                <w:szCs w:val="16"/>
              </w:rPr>
            </w:pPr>
            <w:r w:rsidRPr="00DC33E0">
              <w:rPr>
                <w:sz w:val="16"/>
                <w:szCs w:val="16"/>
              </w:rPr>
              <w:t>IV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18306526" w14:textId="12D802DF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left="57" w:right="57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Koszty Narodowego Funduszu Zdrowia ujęte w planie finansowym Funduszu z wyłączeniem środków z Funduszu Medycznego, przekazywanych do Funduszu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13A524D2" w14:textId="57D03A4F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143 654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418240BD" w14:textId="10A5B884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162 286</w:t>
            </w:r>
            <w:r w:rsidRPr="00CF7BE4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2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3CFA7232" w14:textId="7AA2FA52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CF7BE4">
              <w:rPr>
                <w:rFonts w:cs="Calibri"/>
                <w:sz w:val="16"/>
                <w:szCs w:val="16"/>
              </w:rPr>
              <w:t>87,81</w:t>
            </w:r>
          </w:p>
        </w:tc>
        <w:tc>
          <w:tcPr>
            <w:tcW w:w="678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6EFBB257" w14:textId="551D03E7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156 546</w:t>
            </w:r>
          </w:p>
        </w:tc>
        <w:tc>
          <w:tcPr>
            <w:tcW w:w="73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48F5AD10" w14:textId="0238E3DA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174 021</w:t>
            </w:r>
            <w:r w:rsidRPr="00CF7BE4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56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13FD2997" w14:textId="5219162F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CF7BE4">
              <w:rPr>
                <w:rFonts w:cs="Calibri"/>
                <w:sz w:val="16"/>
                <w:szCs w:val="16"/>
              </w:rPr>
              <w:t>82,61</w:t>
            </w:r>
          </w:p>
        </w:tc>
      </w:tr>
      <w:tr w:rsidR="00665C55" w:rsidRPr="002758E7" w14:paraId="386AEC63" w14:textId="77777777" w:rsidTr="00EE7652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6482AE48" w14:textId="77777777" w:rsidR="00665C55" w:rsidRPr="00DC33E0" w:rsidRDefault="00665C55" w:rsidP="00665C55">
            <w:pPr>
              <w:spacing w:before="100" w:beforeAutospacing="1" w:after="100" w:afterAutospacing="1" w:line="240" w:lineRule="auto"/>
              <w:ind w:left="57"/>
              <w:rPr>
                <w:sz w:val="16"/>
                <w:szCs w:val="16"/>
              </w:rPr>
            </w:pPr>
            <w:r w:rsidRPr="00DC33E0">
              <w:rPr>
                <w:sz w:val="16"/>
                <w:szCs w:val="16"/>
              </w:rPr>
              <w:t>V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0464FCC4" w14:textId="16AFE1DA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left="57" w:right="57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Koszty Funduszu Kredytowania Studiów Medycznych ujęte w planie finansowym tego Funduszu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141A14D" w14:textId="4ADE74EB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DD5E65B" w14:textId="317D4656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51F313AA" w14:textId="58398E06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CF7BE4">
              <w:rPr>
                <w:rFonts w:cs="Calibri"/>
                <w:sz w:val="16"/>
                <w:szCs w:val="16"/>
              </w:rPr>
              <w:t>0,00</w:t>
            </w:r>
          </w:p>
        </w:tc>
        <w:tc>
          <w:tcPr>
            <w:tcW w:w="678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75463C18" w14:textId="2F3987FD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227C4EAB" w14:textId="49FDFD75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15E2C9F8" w14:textId="58AA6C35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CF7BE4">
              <w:rPr>
                <w:rFonts w:cs="Calibri"/>
                <w:sz w:val="16"/>
                <w:szCs w:val="16"/>
              </w:rPr>
              <w:t>0,00</w:t>
            </w:r>
          </w:p>
        </w:tc>
      </w:tr>
      <w:tr w:rsidR="00665C55" w:rsidRPr="002758E7" w14:paraId="3615483F" w14:textId="77777777" w:rsidTr="00EE7652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78FB5BC4" w14:textId="77777777" w:rsidR="00665C55" w:rsidRPr="00DC33E0" w:rsidRDefault="00665C55" w:rsidP="00665C55">
            <w:pPr>
              <w:spacing w:before="100" w:beforeAutospacing="1" w:after="100" w:afterAutospacing="1" w:line="240" w:lineRule="auto"/>
              <w:ind w:left="57"/>
              <w:rPr>
                <w:sz w:val="16"/>
                <w:szCs w:val="16"/>
              </w:rPr>
            </w:pPr>
            <w:r w:rsidRPr="00DC33E0">
              <w:rPr>
                <w:sz w:val="16"/>
                <w:szCs w:val="16"/>
              </w:rPr>
              <w:t>VI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5DFC6B2F" w14:textId="4087F31C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left="57" w:right="57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Koszty ujęte w planie finansowym Funduszu Kompensacyjnego Szczepień Ochronnych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7A8C304" w14:textId="0B61F45C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604E3B3B" w14:textId="3000A0B1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34432AEA" w14:textId="56A83D79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CF7BE4">
              <w:rPr>
                <w:rFonts w:cs="Calibri"/>
                <w:sz w:val="16"/>
                <w:szCs w:val="16"/>
              </w:rPr>
              <w:t>0,00</w:t>
            </w:r>
          </w:p>
        </w:tc>
        <w:tc>
          <w:tcPr>
            <w:tcW w:w="678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0FD21CBE" w14:textId="541C91C2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4</w:t>
            </w:r>
          </w:p>
        </w:tc>
        <w:tc>
          <w:tcPr>
            <w:tcW w:w="73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0AA54E50" w14:textId="052C6F34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0,09</w:t>
            </w:r>
          </w:p>
        </w:tc>
        <w:tc>
          <w:tcPr>
            <w:tcW w:w="56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02BA09C4" w14:textId="290BAC5C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CF7BE4">
              <w:rPr>
                <w:rFonts w:cs="Calibri"/>
                <w:sz w:val="16"/>
                <w:szCs w:val="16"/>
              </w:rPr>
              <w:t>0,00</w:t>
            </w:r>
          </w:p>
        </w:tc>
      </w:tr>
      <w:tr w:rsidR="00665C55" w:rsidRPr="002758E7" w14:paraId="30814A19" w14:textId="77777777" w:rsidTr="00EE7652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69815A86" w14:textId="77777777" w:rsidR="00665C55" w:rsidRPr="00DC33E0" w:rsidRDefault="00665C55" w:rsidP="00665C55">
            <w:pPr>
              <w:spacing w:before="100" w:beforeAutospacing="1" w:after="100" w:afterAutospacing="1" w:line="240" w:lineRule="auto"/>
              <w:ind w:left="57"/>
              <w:rPr>
                <w:sz w:val="16"/>
                <w:szCs w:val="16"/>
              </w:rPr>
            </w:pPr>
            <w:r w:rsidRPr="00DC33E0">
              <w:rPr>
                <w:sz w:val="16"/>
                <w:szCs w:val="16"/>
              </w:rPr>
              <w:t>VII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227ABC05" w14:textId="501F9542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left="57" w:right="57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Koszty ujęte w planie finansowym Funduszu Rozwiązywania Problemów Hazardowych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598BD086" w14:textId="1175BD89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63CB942C" w14:textId="0BD9400F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6</w:t>
            </w:r>
          </w:p>
        </w:tc>
        <w:tc>
          <w:tcPr>
            <w:tcW w:w="62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1400409E" w14:textId="05F0EA13" w:rsidR="00665C55" w:rsidRPr="002758E7" w:rsidRDefault="00DC1ADE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665C55" w:rsidRPr="00CF7BE4">
              <w:rPr>
                <w:rFonts w:cs="Calibri"/>
                <w:sz w:val="16"/>
                <w:szCs w:val="16"/>
              </w:rPr>
              <w:t>0,00</w:t>
            </w:r>
          </w:p>
        </w:tc>
        <w:tc>
          <w:tcPr>
            <w:tcW w:w="678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68BB9EB3" w14:textId="6B05010C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12</w:t>
            </w:r>
          </w:p>
        </w:tc>
        <w:tc>
          <w:tcPr>
            <w:tcW w:w="73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00C426CD" w14:textId="179DE046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23</w:t>
            </w:r>
          </w:p>
        </w:tc>
        <w:tc>
          <w:tcPr>
            <w:tcW w:w="56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00113DEC" w14:textId="5BC92D07" w:rsidR="00665C55" w:rsidRPr="002758E7" w:rsidRDefault="00DC1ADE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665C55" w:rsidRPr="00CF7BE4">
              <w:rPr>
                <w:rFonts w:cs="Calibri"/>
                <w:sz w:val="16"/>
                <w:szCs w:val="16"/>
              </w:rPr>
              <w:t>0,01</w:t>
            </w:r>
          </w:p>
        </w:tc>
      </w:tr>
      <w:tr w:rsidR="00665C55" w:rsidRPr="002758E7" w14:paraId="26791B30" w14:textId="77777777" w:rsidTr="00EE7652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6B046B5E" w14:textId="77777777" w:rsidR="00665C55" w:rsidRPr="00DC33E0" w:rsidRDefault="00665C55" w:rsidP="00665C55">
            <w:pPr>
              <w:spacing w:before="100" w:beforeAutospacing="1" w:after="100" w:afterAutospacing="1" w:line="240" w:lineRule="auto"/>
              <w:ind w:left="57"/>
              <w:rPr>
                <w:sz w:val="16"/>
                <w:szCs w:val="16"/>
              </w:rPr>
            </w:pPr>
            <w:r w:rsidRPr="00DC33E0">
              <w:rPr>
                <w:sz w:val="16"/>
                <w:szCs w:val="16"/>
              </w:rPr>
              <w:t>VIII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2397F76A" w14:textId="38FEB5F1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left="57" w:right="57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Odpis dla Agencji Oceny Technologii Medycznych i Taryfikacji, o którym mowa</w:t>
            </w:r>
            <w:r w:rsidRPr="00CF7BE4">
              <w:rPr>
                <w:sz w:val="16"/>
                <w:szCs w:val="16"/>
              </w:rPr>
              <w:br/>
              <w:t>w art. 31t ust. 5–9 ustawy ujęty w planie finansowym Funduszu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17FB5BED" w14:textId="10942A08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21025257" w14:textId="404EFEFC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81</w:t>
            </w:r>
          </w:p>
        </w:tc>
        <w:tc>
          <w:tcPr>
            <w:tcW w:w="62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711D92C4" w14:textId="2DE03194" w:rsidR="00665C55" w:rsidRPr="002758E7" w:rsidRDefault="00DC1ADE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665C55" w:rsidRPr="00CF7BE4">
              <w:rPr>
                <w:rFonts w:cs="Calibri"/>
                <w:sz w:val="16"/>
                <w:szCs w:val="16"/>
              </w:rPr>
              <w:t>0,04</w:t>
            </w:r>
          </w:p>
        </w:tc>
        <w:tc>
          <w:tcPr>
            <w:tcW w:w="678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16946E21" w14:textId="643DC623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82</w:t>
            </w:r>
          </w:p>
        </w:tc>
        <w:tc>
          <w:tcPr>
            <w:tcW w:w="73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5751A474" w14:textId="2AD09D4D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82</w:t>
            </w:r>
          </w:p>
        </w:tc>
        <w:tc>
          <w:tcPr>
            <w:tcW w:w="56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721EE661" w14:textId="4168D800" w:rsidR="00665C55" w:rsidRPr="002758E7" w:rsidRDefault="00DC1ADE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665C55" w:rsidRPr="00CF7BE4">
              <w:rPr>
                <w:rFonts w:cs="Calibri"/>
                <w:sz w:val="16"/>
                <w:szCs w:val="16"/>
              </w:rPr>
              <w:t>0,04</w:t>
            </w:r>
          </w:p>
        </w:tc>
      </w:tr>
      <w:tr w:rsidR="00665C55" w:rsidRPr="002758E7" w14:paraId="360FB46C" w14:textId="77777777" w:rsidTr="00EE7652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0F14D556" w14:textId="77777777" w:rsidR="00665C55" w:rsidRPr="00DC33E0" w:rsidRDefault="00665C55" w:rsidP="00665C55">
            <w:pPr>
              <w:spacing w:before="100" w:beforeAutospacing="1" w:after="100" w:afterAutospacing="1" w:line="240" w:lineRule="auto"/>
              <w:ind w:left="57"/>
              <w:rPr>
                <w:sz w:val="16"/>
                <w:szCs w:val="16"/>
              </w:rPr>
            </w:pPr>
            <w:r w:rsidRPr="00DC33E0">
              <w:rPr>
                <w:sz w:val="16"/>
                <w:szCs w:val="16"/>
              </w:rPr>
              <w:t>IX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2D48F000" w14:textId="15387C81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left="57" w:right="57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 xml:space="preserve">Odpis dla Agencji Badań Medycznych, </w:t>
            </w:r>
            <w:r w:rsidRPr="00CF7BE4">
              <w:rPr>
                <w:sz w:val="16"/>
                <w:szCs w:val="16"/>
              </w:rPr>
              <w:br/>
              <w:t xml:space="preserve">o którym mowa w art. 97 ust. 3e, ujęty </w:t>
            </w:r>
            <w:r w:rsidRPr="00CF7BE4">
              <w:rPr>
                <w:sz w:val="16"/>
                <w:szCs w:val="16"/>
              </w:rPr>
              <w:br/>
              <w:t>w planie finansowym Funduszu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622C0CD6" w14:textId="15536E44" w:rsidR="00665C55" w:rsidRPr="004E0087" w:rsidRDefault="00665C55" w:rsidP="00665C55">
            <w:pPr>
              <w:suppressAutoHyphens/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404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4EF5499B" w14:textId="40A08C22" w:rsidR="00665C55" w:rsidRPr="004E008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404</w:t>
            </w:r>
          </w:p>
        </w:tc>
        <w:tc>
          <w:tcPr>
            <w:tcW w:w="62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33158D4F" w14:textId="3FD20E0E" w:rsidR="00665C55" w:rsidRPr="002758E7" w:rsidRDefault="00DC1ADE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665C55" w:rsidRPr="00CF7BE4">
              <w:rPr>
                <w:rFonts w:cs="Calibri"/>
                <w:sz w:val="16"/>
                <w:szCs w:val="16"/>
              </w:rPr>
              <w:t>0,22</w:t>
            </w:r>
          </w:p>
        </w:tc>
        <w:tc>
          <w:tcPr>
            <w:tcW w:w="678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5CDAECE9" w14:textId="5753254D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460</w:t>
            </w:r>
          </w:p>
        </w:tc>
        <w:tc>
          <w:tcPr>
            <w:tcW w:w="73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55BF7EFC" w14:textId="23BCAE69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460</w:t>
            </w:r>
          </w:p>
        </w:tc>
        <w:tc>
          <w:tcPr>
            <w:tcW w:w="56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2E77694E" w14:textId="4BB0280B" w:rsidR="00665C55" w:rsidRPr="002758E7" w:rsidRDefault="00DC1ADE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665C55" w:rsidRPr="00CF7BE4">
              <w:rPr>
                <w:rFonts w:cs="Calibri"/>
                <w:sz w:val="16"/>
                <w:szCs w:val="16"/>
              </w:rPr>
              <w:t>0,22</w:t>
            </w:r>
          </w:p>
        </w:tc>
      </w:tr>
      <w:tr w:rsidR="00665C55" w:rsidRPr="002758E7" w14:paraId="1F927F01" w14:textId="77777777" w:rsidTr="00EE7652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138959F8" w14:textId="77777777" w:rsidR="00665C55" w:rsidRPr="002758E7" w:rsidRDefault="00665C55" w:rsidP="00665C55">
            <w:pPr>
              <w:spacing w:before="100" w:beforeAutospacing="1" w:after="100" w:afterAutospacing="1" w:line="240" w:lineRule="auto"/>
              <w:ind w:left="57"/>
              <w:rPr>
                <w:sz w:val="16"/>
                <w:szCs w:val="16"/>
              </w:rPr>
            </w:pPr>
            <w:r w:rsidRPr="002758E7">
              <w:rPr>
                <w:sz w:val="16"/>
                <w:szCs w:val="16"/>
              </w:rPr>
              <w:t>X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D448E" w14:textId="1BBA7246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left="57" w:right="57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 xml:space="preserve">Koszty ujęte w rocznym planie finansowym Funduszu Kompensacyjnego Badań Klinicznych </w:t>
            </w:r>
            <w:r w:rsidRPr="00CF7BE4">
              <w:rPr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0A4BBDAD" w14:textId="76C86FCC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16B85145" w14:textId="7C504965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0,04</w:t>
            </w:r>
          </w:p>
        </w:tc>
        <w:tc>
          <w:tcPr>
            <w:tcW w:w="62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3812791E" w14:textId="68D1F208" w:rsidR="00665C55" w:rsidRPr="002758E7" w:rsidRDefault="00DC1ADE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665C55" w:rsidRPr="00CF7BE4">
              <w:rPr>
                <w:rFonts w:cs="Calibri"/>
                <w:sz w:val="16"/>
                <w:szCs w:val="16"/>
              </w:rPr>
              <w:t>0,00</w:t>
            </w:r>
          </w:p>
        </w:tc>
        <w:tc>
          <w:tcPr>
            <w:tcW w:w="678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7BD3E74" w14:textId="57073029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7</w:t>
            </w:r>
          </w:p>
        </w:tc>
        <w:tc>
          <w:tcPr>
            <w:tcW w:w="73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7211B7B6" w14:textId="3864769D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7</w:t>
            </w:r>
          </w:p>
        </w:tc>
        <w:tc>
          <w:tcPr>
            <w:tcW w:w="56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2CC1BD93" w14:textId="6546CD1A" w:rsidR="00665C55" w:rsidRPr="002758E7" w:rsidRDefault="00DC1ADE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665C55" w:rsidRPr="00CF7BE4">
              <w:rPr>
                <w:rFonts w:cs="Calibri"/>
                <w:sz w:val="16"/>
                <w:szCs w:val="16"/>
              </w:rPr>
              <w:t>0,00</w:t>
            </w:r>
          </w:p>
        </w:tc>
      </w:tr>
      <w:tr w:rsidR="00665C55" w:rsidRPr="002758E7" w14:paraId="736A1F65" w14:textId="77777777" w:rsidTr="00EE7652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521F1198" w14:textId="77777777" w:rsidR="00665C55" w:rsidRPr="002758E7" w:rsidRDefault="00665C55" w:rsidP="00665C55">
            <w:pPr>
              <w:spacing w:before="100" w:beforeAutospacing="1" w:after="100" w:afterAutospacing="1" w:line="240" w:lineRule="auto"/>
              <w:ind w:left="57"/>
              <w:rPr>
                <w:sz w:val="16"/>
                <w:szCs w:val="16"/>
              </w:rPr>
            </w:pPr>
            <w:r w:rsidRPr="002758E7">
              <w:rPr>
                <w:sz w:val="16"/>
                <w:szCs w:val="16"/>
              </w:rPr>
              <w:t>XI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2D1F5" w14:textId="60C49FDC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left="57" w:right="57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 xml:space="preserve">Odpis dla Funduszu Kompensacyjnego Zdarzeń Medycznych, ujęty w planie finansowym Funduszu </w:t>
            </w:r>
            <w:r w:rsidRPr="00CF7BE4">
              <w:rPr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5A6D6065" w14:textId="3A2CE847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117EBF8" w14:textId="5C1BE5A4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7</w:t>
            </w:r>
          </w:p>
        </w:tc>
        <w:tc>
          <w:tcPr>
            <w:tcW w:w="62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7DC4446F" w14:textId="2AA20CBE" w:rsidR="00665C55" w:rsidRPr="002758E7" w:rsidRDefault="00DC1ADE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665C55" w:rsidRPr="00CF7BE4">
              <w:rPr>
                <w:rFonts w:cs="Calibri"/>
                <w:sz w:val="16"/>
                <w:szCs w:val="16"/>
              </w:rPr>
              <w:t>0,00</w:t>
            </w:r>
          </w:p>
        </w:tc>
        <w:tc>
          <w:tcPr>
            <w:tcW w:w="678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6D825121" w14:textId="6758BB2C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B6F541A" w14:textId="0376A564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31</w:t>
            </w:r>
          </w:p>
        </w:tc>
        <w:tc>
          <w:tcPr>
            <w:tcW w:w="56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38FA3FB0" w14:textId="2A65F21E" w:rsidR="00665C55" w:rsidRPr="002758E7" w:rsidRDefault="00DC1ADE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665C55" w:rsidRPr="00CF7BE4">
              <w:rPr>
                <w:rFonts w:cs="Calibri"/>
                <w:sz w:val="16"/>
                <w:szCs w:val="16"/>
              </w:rPr>
              <w:t>0,01</w:t>
            </w:r>
          </w:p>
        </w:tc>
      </w:tr>
      <w:tr w:rsidR="00665C55" w:rsidRPr="002758E7" w14:paraId="638F02C6" w14:textId="77777777" w:rsidTr="00EE7652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49436B70" w14:textId="77777777" w:rsidR="00665C55" w:rsidRPr="002758E7" w:rsidRDefault="00665C55" w:rsidP="00665C55">
            <w:pPr>
              <w:spacing w:before="100" w:beforeAutospacing="1" w:after="100" w:afterAutospacing="1" w:line="240" w:lineRule="auto"/>
              <w:ind w:left="57"/>
              <w:rPr>
                <w:sz w:val="16"/>
                <w:szCs w:val="16"/>
              </w:rPr>
            </w:pPr>
            <w:r w:rsidRPr="002758E7">
              <w:rPr>
                <w:sz w:val="16"/>
                <w:szCs w:val="16"/>
              </w:rPr>
              <w:t>XII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3A7D8A5E" w14:textId="19F9DADC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left="57" w:right="57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Wydatki budżetowe w części budżetu państwa, której dysponentem jest Rzecznik Praw Pacjenta (część 66, dział 750)</w:t>
            </w:r>
            <w:r w:rsidR="00DC1ADE">
              <w:rPr>
                <w:sz w:val="16"/>
                <w:szCs w:val="16"/>
                <w:vertAlign w:val="superscript"/>
              </w:rPr>
              <w:t xml:space="preserve"> </w:t>
            </w:r>
            <w:r w:rsidRPr="00CF7BE4">
              <w:rPr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7D321A73" w14:textId="6196515B" w:rsidR="00665C55" w:rsidRPr="002758E7" w:rsidRDefault="00665C55" w:rsidP="00665C55">
            <w:pPr>
              <w:suppressAutoHyphens/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062DB9F9" w14:textId="6D58FF13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18</w:t>
            </w:r>
          </w:p>
        </w:tc>
        <w:tc>
          <w:tcPr>
            <w:tcW w:w="62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2344333E" w14:textId="44B49266" w:rsidR="00665C55" w:rsidRPr="002758E7" w:rsidRDefault="00DC1ADE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665C55" w:rsidRPr="00CF7BE4">
              <w:rPr>
                <w:rFonts w:cs="Calibri"/>
                <w:sz w:val="16"/>
                <w:szCs w:val="16"/>
              </w:rPr>
              <w:t>0,02</w:t>
            </w:r>
          </w:p>
        </w:tc>
        <w:tc>
          <w:tcPr>
            <w:tcW w:w="678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0A6E8454" w14:textId="406C3082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27</w:t>
            </w:r>
          </w:p>
        </w:tc>
        <w:tc>
          <w:tcPr>
            <w:tcW w:w="73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4CD743D6" w14:textId="051BE261" w:rsidR="00665C55" w:rsidRPr="002758E7" w:rsidRDefault="00665C55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sz w:val="16"/>
                <w:szCs w:val="16"/>
              </w:rPr>
            </w:pPr>
            <w:r w:rsidRPr="00CF7BE4">
              <w:rPr>
                <w:sz w:val="16"/>
                <w:szCs w:val="16"/>
              </w:rPr>
              <w:t>27</w:t>
            </w:r>
          </w:p>
        </w:tc>
        <w:tc>
          <w:tcPr>
            <w:tcW w:w="566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795240DB" w14:textId="4EAE39C3" w:rsidR="00665C55" w:rsidRPr="002758E7" w:rsidRDefault="00DC1ADE" w:rsidP="00665C55">
            <w:pPr>
              <w:spacing w:before="100" w:beforeAutospacing="1" w:after="100" w:afterAutospacing="1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665C55" w:rsidRPr="00CF7BE4">
              <w:rPr>
                <w:rFonts w:cs="Calibri"/>
                <w:sz w:val="16"/>
                <w:szCs w:val="16"/>
              </w:rPr>
              <w:t>0,01</w:t>
            </w:r>
          </w:p>
        </w:tc>
      </w:tr>
      <w:tr w:rsidR="00665C55" w:rsidRPr="007C56ED" w14:paraId="47B9C08F" w14:textId="77777777" w:rsidTr="00C93BF4">
        <w:tc>
          <w:tcPr>
            <w:tcW w:w="3628" w:type="dxa"/>
            <w:gridSpan w:val="2"/>
            <w:tcBorders>
              <w:top w:val="single" w:sz="4" w:space="0" w:color="001D77"/>
              <w:bottom w:val="nil"/>
              <w:right w:val="single" w:sz="12" w:space="0" w:color="001D77"/>
            </w:tcBorders>
          </w:tcPr>
          <w:p w14:paraId="006A5175" w14:textId="608633C8" w:rsidR="00665C55" w:rsidRPr="002758E7" w:rsidRDefault="00665C55" w:rsidP="00EF28A3">
            <w:pPr>
              <w:spacing w:after="100" w:afterAutospacing="1" w:line="240" w:lineRule="auto"/>
              <w:ind w:left="57" w:right="57"/>
              <w:jc w:val="right"/>
              <w:rPr>
                <w:b/>
                <w:bCs/>
                <w:sz w:val="16"/>
                <w:szCs w:val="16"/>
              </w:rPr>
            </w:pPr>
            <w:r w:rsidRPr="002758E7">
              <w:rPr>
                <w:b/>
                <w:bCs/>
                <w:sz w:val="16"/>
                <w:szCs w:val="16"/>
              </w:rPr>
              <w:t>RAZEM</w:t>
            </w:r>
            <w:r w:rsidR="00956F33" w:rsidRPr="00321ADD">
              <w:rPr>
                <w:bCs/>
                <w:sz w:val="16"/>
                <w:szCs w:val="16"/>
                <w:vertAlign w:val="superscript"/>
              </w:rPr>
              <w:t>g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12" w:space="0" w:color="001D77"/>
              <w:bottom w:val="nil"/>
            </w:tcBorders>
            <w:vAlign w:val="bottom"/>
          </w:tcPr>
          <w:p w14:paraId="09C39BB9" w14:textId="227BE418" w:rsidR="00665C55" w:rsidRPr="002758E7" w:rsidRDefault="00665C55" w:rsidP="00EF28A3">
            <w:pPr>
              <w:spacing w:after="100" w:afterAutospacing="1" w:line="240" w:lineRule="auto"/>
              <w:ind w:right="57"/>
              <w:jc w:val="right"/>
              <w:rPr>
                <w:b/>
                <w:bCs/>
                <w:strike/>
                <w:sz w:val="16"/>
                <w:szCs w:val="16"/>
              </w:rPr>
            </w:pPr>
            <w:r w:rsidRPr="00CF7BE4">
              <w:rPr>
                <w:b/>
                <w:bCs/>
                <w:sz w:val="16"/>
                <w:szCs w:val="16"/>
              </w:rPr>
              <w:t>165 537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12" w:space="0" w:color="001D77"/>
              <w:bottom w:val="nil"/>
              <w:right w:val="single" w:sz="12" w:space="0" w:color="001D77"/>
            </w:tcBorders>
            <w:vAlign w:val="bottom"/>
          </w:tcPr>
          <w:p w14:paraId="3039ADC0" w14:textId="04FB4C25" w:rsidR="00665C55" w:rsidRPr="002758E7" w:rsidRDefault="00665C55" w:rsidP="00EF28A3">
            <w:pPr>
              <w:spacing w:after="100" w:afterAutospacing="1" w:line="240" w:lineRule="auto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CF7BE4">
              <w:rPr>
                <w:b/>
                <w:bCs/>
                <w:sz w:val="16"/>
                <w:szCs w:val="16"/>
              </w:rPr>
              <w:t>184 824</w:t>
            </w:r>
          </w:p>
        </w:tc>
        <w:tc>
          <w:tcPr>
            <w:tcW w:w="626" w:type="dxa"/>
            <w:tcBorders>
              <w:top w:val="single" w:sz="4" w:space="0" w:color="001D77"/>
              <w:left w:val="single" w:sz="12" w:space="0" w:color="001D77"/>
              <w:bottom w:val="nil"/>
            </w:tcBorders>
            <w:vAlign w:val="bottom"/>
          </w:tcPr>
          <w:p w14:paraId="2FCB5DCE" w14:textId="4C63648A" w:rsidR="00665C55" w:rsidRPr="002758E7" w:rsidRDefault="00665C55" w:rsidP="00EF28A3">
            <w:pPr>
              <w:spacing w:after="100" w:afterAutospacing="1" w:line="240" w:lineRule="auto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CF7BE4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678" w:type="dxa"/>
            <w:tcBorders>
              <w:top w:val="single" w:sz="4" w:space="0" w:color="001D77"/>
              <w:left w:val="single" w:sz="12" w:space="0" w:color="001D77"/>
              <w:bottom w:val="nil"/>
            </w:tcBorders>
            <w:vAlign w:val="bottom"/>
          </w:tcPr>
          <w:p w14:paraId="27DA68C3" w14:textId="68FC9D78" w:rsidR="00665C55" w:rsidRPr="002758E7" w:rsidRDefault="00665C55" w:rsidP="00EF28A3">
            <w:pPr>
              <w:spacing w:after="100" w:afterAutospacing="1" w:line="240" w:lineRule="auto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CF7BE4">
              <w:rPr>
                <w:b/>
                <w:bCs/>
                <w:sz w:val="16"/>
                <w:szCs w:val="16"/>
              </w:rPr>
              <w:t>193 312</w:t>
            </w:r>
          </w:p>
        </w:tc>
        <w:tc>
          <w:tcPr>
            <w:tcW w:w="739" w:type="dxa"/>
            <w:tcBorders>
              <w:top w:val="single" w:sz="4" w:space="0" w:color="001D77"/>
              <w:left w:val="single" w:sz="12" w:space="0" w:color="001D77"/>
              <w:bottom w:val="nil"/>
              <w:right w:val="single" w:sz="12" w:space="0" w:color="001D77"/>
            </w:tcBorders>
            <w:vAlign w:val="bottom"/>
          </w:tcPr>
          <w:p w14:paraId="00F1D686" w14:textId="1DFAAE49" w:rsidR="00665C55" w:rsidRPr="002758E7" w:rsidRDefault="00665C55" w:rsidP="00EF28A3">
            <w:pPr>
              <w:spacing w:after="100" w:afterAutospacing="1" w:line="240" w:lineRule="auto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CF7BE4">
              <w:rPr>
                <w:b/>
                <w:bCs/>
                <w:sz w:val="16"/>
                <w:szCs w:val="16"/>
              </w:rPr>
              <w:t>210 650</w:t>
            </w:r>
          </w:p>
        </w:tc>
        <w:tc>
          <w:tcPr>
            <w:tcW w:w="665" w:type="dxa"/>
            <w:gridSpan w:val="2"/>
            <w:tcBorders>
              <w:top w:val="single" w:sz="4" w:space="0" w:color="001D77"/>
              <w:left w:val="single" w:sz="12" w:space="0" w:color="001D77"/>
              <w:bottom w:val="nil"/>
            </w:tcBorders>
            <w:vAlign w:val="bottom"/>
          </w:tcPr>
          <w:p w14:paraId="58BF8E0F" w14:textId="075F73D1" w:rsidR="00665C55" w:rsidRPr="002758E7" w:rsidRDefault="00DC1ADE" w:rsidP="00EF28A3">
            <w:pPr>
              <w:spacing w:after="100" w:afterAutospacing="1" w:line="240" w:lineRule="auto"/>
              <w:ind w:right="113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665C55" w:rsidRPr="00CF7BE4">
              <w:rPr>
                <w:b/>
                <w:bCs/>
                <w:sz w:val="16"/>
                <w:szCs w:val="16"/>
              </w:rPr>
              <w:t>100</w:t>
            </w:r>
          </w:p>
        </w:tc>
      </w:tr>
    </w:tbl>
    <w:p w14:paraId="50536836" w14:textId="36ACD417" w:rsidR="007C56ED" w:rsidRPr="00665C55" w:rsidRDefault="007C56ED" w:rsidP="00321ADD">
      <w:pPr>
        <w:suppressAutoHyphens/>
        <w:spacing w:before="60" w:after="0" w:line="240" w:lineRule="auto"/>
        <w:rPr>
          <w:rFonts w:eastAsiaTheme="minorEastAsia" w:cs="Arial"/>
          <w:color w:val="000000" w:themeColor="text1"/>
          <w:sz w:val="16"/>
          <w:szCs w:val="16"/>
          <w:lang w:eastAsia="pl-PL"/>
        </w:rPr>
      </w:pPr>
      <w:r w:rsidRPr="00665C55">
        <w:rPr>
          <w:color w:val="000000" w:themeColor="text1"/>
          <w:sz w:val="16"/>
          <w:szCs w:val="16"/>
          <w:vertAlign w:val="superscript"/>
        </w:rPr>
        <w:t xml:space="preserve">a </w:t>
      </w:r>
      <w:r w:rsidRPr="00665C55">
        <w:rPr>
          <w:rFonts w:eastAsiaTheme="minorEastAsia" w:cs="Arial"/>
          <w:color w:val="000000" w:themeColor="text1"/>
          <w:sz w:val="16"/>
          <w:szCs w:val="16"/>
          <w:lang w:eastAsia="pl-PL"/>
        </w:rPr>
        <w:t>Zgodnie z ustawa budżetową.</w:t>
      </w:r>
      <w:r w:rsidR="00665C55">
        <w:rPr>
          <w:rFonts w:eastAsiaTheme="minorEastAsia" w:cs="Arial"/>
          <w:color w:val="000000" w:themeColor="text1"/>
          <w:sz w:val="16"/>
          <w:szCs w:val="16"/>
          <w:lang w:eastAsia="pl-PL"/>
        </w:rPr>
        <w:br/>
      </w:r>
      <w:r w:rsidR="00E80992" w:rsidRPr="00665C55">
        <w:rPr>
          <w:rFonts w:eastAsiaTheme="minorEastAsia" w:cs="Arial"/>
          <w:color w:val="000000" w:themeColor="text1"/>
          <w:sz w:val="16"/>
          <w:szCs w:val="16"/>
          <w:vertAlign w:val="superscript"/>
          <w:lang w:eastAsia="pl-PL"/>
        </w:rPr>
        <w:t>b</w:t>
      </w:r>
      <w:r w:rsidR="00E80992" w:rsidRPr="00665C55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 </w:t>
      </w:r>
      <w:r w:rsidR="00665C55" w:rsidRPr="00665C55">
        <w:rPr>
          <w:rFonts w:eastAsiaTheme="minorEastAsia" w:cs="Arial"/>
          <w:sz w:val="16"/>
          <w:szCs w:val="16"/>
        </w:rPr>
        <w:t>W tym 261 mln zł pochodziło z Funduszu Przeciwdziałania COVID-19, a 848 mln zł pochodziło z Funduszu Pomocy.</w:t>
      </w:r>
      <w:r w:rsidR="00665C55">
        <w:rPr>
          <w:rFonts w:eastAsiaTheme="minorEastAsia" w:cs="Arial"/>
          <w:color w:val="000000" w:themeColor="text1"/>
          <w:sz w:val="16"/>
          <w:szCs w:val="16"/>
          <w:lang w:eastAsia="pl-PL"/>
        </w:rPr>
        <w:br/>
      </w:r>
      <w:r w:rsidR="00E80992" w:rsidRPr="00665C55">
        <w:rPr>
          <w:rFonts w:eastAsiaTheme="minorEastAsia" w:cs="Arial"/>
          <w:color w:val="000000" w:themeColor="text1"/>
          <w:sz w:val="16"/>
          <w:szCs w:val="16"/>
          <w:vertAlign w:val="superscript"/>
          <w:lang w:eastAsia="pl-PL"/>
        </w:rPr>
        <w:t>c</w:t>
      </w:r>
      <w:r w:rsidRPr="00665C55">
        <w:rPr>
          <w:rFonts w:eastAsiaTheme="minorEastAsia" w:cs="Arial"/>
          <w:color w:val="000000" w:themeColor="text1"/>
          <w:sz w:val="16"/>
          <w:szCs w:val="16"/>
          <w:vertAlign w:val="superscript"/>
          <w:lang w:eastAsia="pl-PL"/>
        </w:rPr>
        <w:t xml:space="preserve"> </w:t>
      </w:r>
      <w:r w:rsidR="00665C55" w:rsidRPr="00665C55">
        <w:rPr>
          <w:rFonts w:eastAsiaTheme="minorEastAsia" w:cs="Arial"/>
          <w:color w:val="000000" w:themeColor="text1"/>
          <w:sz w:val="16"/>
          <w:szCs w:val="16"/>
          <w:lang w:eastAsia="pl-PL"/>
        </w:rPr>
        <w:t>W tym 747 mln zł pochodziło z Funduszu Pomocy.</w:t>
      </w:r>
      <w:r w:rsidR="00665C55">
        <w:rPr>
          <w:rFonts w:eastAsiaTheme="minorEastAsia" w:cs="Arial"/>
          <w:color w:val="000000" w:themeColor="text1"/>
          <w:sz w:val="16"/>
          <w:szCs w:val="16"/>
          <w:lang w:eastAsia="pl-PL"/>
        </w:rPr>
        <w:br/>
      </w:r>
      <w:r w:rsidR="00E80992" w:rsidRPr="00665C55">
        <w:rPr>
          <w:sz w:val="16"/>
          <w:szCs w:val="16"/>
          <w:vertAlign w:val="superscript"/>
        </w:rPr>
        <w:t>d</w:t>
      </w:r>
      <w:r w:rsidRPr="00665C55">
        <w:rPr>
          <w:sz w:val="16"/>
          <w:szCs w:val="16"/>
        </w:rPr>
        <w:t xml:space="preserve"> </w:t>
      </w:r>
      <w:r w:rsidR="00665C55" w:rsidRPr="00CF7BE4">
        <w:rPr>
          <w:sz w:val="16"/>
          <w:szCs w:val="16"/>
        </w:rPr>
        <w:t>Kategoria dodan</w:t>
      </w:r>
      <w:r w:rsidR="00D324D4">
        <w:rPr>
          <w:sz w:val="16"/>
          <w:szCs w:val="16"/>
        </w:rPr>
        <w:t>a</w:t>
      </w:r>
      <w:r w:rsidR="00665C55" w:rsidRPr="00CF7BE4">
        <w:rPr>
          <w:sz w:val="16"/>
          <w:szCs w:val="16"/>
        </w:rPr>
        <w:t xml:space="preserve"> do katalogu ustawą z dnia 9.03.2023 r. o badaniach klinicznych produktów leczniczych stosowanych u ludzi (</w:t>
      </w:r>
      <w:hyperlink r:id="rId18" w:history="1">
        <w:r w:rsidR="00665C55" w:rsidRPr="00CF7BE4">
          <w:rPr>
            <w:sz w:val="16"/>
            <w:szCs w:val="16"/>
          </w:rPr>
          <w:t>Dz.U. z</w:t>
        </w:r>
        <w:r w:rsidR="00052FAC">
          <w:rPr>
            <w:sz w:val="16"/>
            <w:szCs w:val="16"/>
          </w:rPr>
          <w:t xml:space="preserve"> </w:t>
        </w:r>
        <w:r w:rsidR="00665C55" w:rsidRPr="00CF7BE4">
          <w:rPr>
            <w:sz w:val="16"/>
            <w:szCs w:val="16"/>
          </w:rPr>
          <w:t>2023 r. poz. 605</w:t>
        </w:r>
      </w:hyperlink>
      <w:r w:rsidR="00665C55" w:rsidRPr="00CF7BE4">
        <w:rPr>
          <w:sz w:val="16"/>
          <w:szCs w:val="16"/>
        </w:rPr>
        <w:t>), która weszła w życie 14.04.2023 r</w:t>
      </w:r>
      <w:r w:rsidRPr="00665C55">
        <w:rPr>
          <w:rFonts w:eastAsiaTheme="minorEastAsia" w:cs="Arial"/>
          <w:color w:val="000000" w:themeColor="text1"/>
          <w:sz w:val="16"/>
          <w:szCs w:val="16"/>
          <w:lang w:eastAsia="pl-PL"/>
        </w:rPr>
        <w:t>.</w:t>
      </w:r>
      <w:r w:rsidR="00665C55">
        <w:rPr>
          <w:rFonts w:eastAsiaTheme="minorEastAsia" w:cs="Arial"/>
          <w:color w:val="000000" w:themeColor="text1"/>
          <w:sz w:val="16"/>
          <w:szCs w:val="16"/>
          <w:lang w:eastAsia="pl-PL"/>
        </w:rPr>
        <w:br/>
      </w:r>
      <w:r w:rsidR="00E80992" w:rsidRPr="00665C55">
        <w:rPr>
          <w:sz w:val="16"/>
          <w:szCs w:val="16"/>
          <w:vertAlign w:val="superscript"/>
        </w:rPr>
        <w:t>e</w:t>
      </w:r>
      <w:r w:rsidR="00665C55">
        <w:rPr>
          <w:sz w:val="16"/>
          <w:szCs w:val="16"/>
          <w:vertAlign w:val="superscript"/>
        </w:rPr>
        <w:t>,f</w:t>
      </w:r>
      <w:r w:rsidRPr="00665C55">
        <w:rPr>
          <w:sz w:val="16"/>
          <w:szCs w:val="16"/>
        </w:rPr>
        <w:t xml:space="preserve"> </w:t>
      </w:r>
      <w:r w:rsidR="00665C55" w:rsidRPr="00CF7BE4">
        <w:rPr>
          <w:sz w:val="16"/>
          <w:szCs w:val="16"/>
        </w:rPr>
        <w:t>Kategorie dodane do katalogu ustawą z dnia 16.06.2023 r. o zmianie ustawy o prawach pacjenta i Rzeczniku Praw Pacjenta oraz niektórych innych ustaw (</w:t>
      </w:r>
      <w:hyperlink r:id="rId19" w:history="1">
        <w:r w:rsidR="00665C55" w:rsidRPr="00CF7BE4">
          <w:rPr>
            <w:sz w:val="16"/>
            <w:szCs w:val="16"/>
          </w:rPr>
          <w:t>Dz.U. z 2023 r. poz. 1675</w:t>
        </w:r>
      </w:hyperlink>
      <w:r w:rsidR="00665C55" w:rsidRPr="00CF7BE4">
        <w:rPr>
          <w:sz w:val="16"/>
          <w:szCs w:val="16"/>
        </w:rPr>
        <w:t>), która weszła w życie 6.09.2023 r</w:t>
      </w:r>
      <w:r w:rsidR="00AD42CF">
        <w:rPr>
          <w:sz w:val="16"/>
          <w:szCs w:val="16"/>
        </w:rPr>
        <w:t>.</w:t>
      </w:r>
      <w:r w:rsidR="00665C55">
        <w:rPr>
          <w:rFonts w:eastAsiaTheme="minorEastAsia" w:cs="Arial"/>
          <w:color w:val="000000" w:themeColor="text1"/>
          <w:sz w:val="16"/>
          <w:szCs w:val="16"/>
          <w:lang w:eastAsia="pl-PL"/>
        </w:rPr>
        <w:br/>
      </w:r>
      <w:r w:rsidR="00665C55" w:rsidRPr="00665C55">
        <w:rPr>
          <w:sz w:val="16"/>
          <w:szCs w:val="16"/>
          <w:vertAlign w:val="superscript"/>
        </w:rPr>
        <w:t>g</w:t>
      </w:r>
      <w:r w:rsidR="002758E7" w:rsidRPr="00665C55">
        <w:rPr>
          <w:sz w:val="16"/>
          <w:szCs w:val="16"/>
        </w:rPr>
        <w:t xml:space="preserve"> Sumy w kolumnach obliczone zostały na</w:t>
      </w:r>
      <w:r w:rsidR="002A07BC">
        <w:rPr>
          <w:sz w:val="16"/>
          <w:szCs w:val="16"/>
        </w:rPr>
        <w:t xml:space="preserve"> </w:t>
      </w:r>
      <w:r w:rsidR="002A07BC" w:rsidRPr="00665C55">
        <w:rPr>
          <w:sz w:val="16"/>
          <w:szCs w:val="16"/>
        </w:rPr>
        <w:t>zaokrąglon</w:t>
      </w:r>
      <w:r w:rsidR="002A07BC">
        <w:rPr>
          <w:sz w:val="16"/>
          <w:szCs w:val="16"/>
        </w:rPr>
        <w:t>ych</w:t>
      </w:r>
      <w:r w:rsidR="002758E7" w:rsidRPr="00665C55">
        <w:rPr>
          <w:sz w:val="16"/>
          <w:szCs w:val="16"/>
        </w:rPr>
        <w:t xml:space="preserve"> wartościach.</w:t>
      </w:r>
    </w:p>
    <w:p w14:paraId="413C5D8B" w14:textId="77777777" w:rsidR="00665C55" w:rsidRDefault="00665C55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</w:p>
    <w:p w14:paraId="2AD1CEF6" w14:textId="758DCE87" w:rsidR="007C56ED" w:rsidRPr="007C56ED" w:rsidRDefault="00665C55" w:rsidP="00A13029">
      <w:pPr>
        <w:suppressAutoHyphens/>
        <w:spacing w:line="288" w:lineRule="auto"/>
        <w:rPr>
          <w:rFonts w:eastAsiaTheme="minorEastAsia" w:cs="Arial"/>
          <w:szCs w:val="19"/>
          <w:lang w:eastAsia="pl-PL"/>
        </w:rPr>
      </w:pPr>
      <w:r w:rsidRPr="00665C55">
        <w:rPr>
          <w:rFonts w:eastAsiaTheme="minorEastAsia" w:cs="Arial"/>
          <w:color w:val="000000" w:themeColor="text1"/>
          <w:szCs w:val="19"/>
          <w:lang w:eastAsia="pl-PL"/>
        </w:rPr>
        <w:t xml:space="preserve">W strukturze </w:t>
      </w:r>
      <w:r w:rsidR="00AC6CEB">
        <w:rPr>
          <w:rFonts w:eastAsiaTheme="minorEastAsia" w:cs="Arial"/>
          <w:color w:val="000000" w:themeColor="text1"/>
          <w:szCs w:val="19"/>
          <w:lang w:eastAsia="pl-PL"/>
        </w:rPr>
        <w:t>zaprezentowanych</w:t>
      </w:r>
      <w:r w:rsidR="00AC6CEB" w:rsidRPr="00665C55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Pr="00665C55">
        <w:rPr>
          <w:rFonts w:eastAsiaTheme="minorEastAsia" w:cs="Arial"/>
          <w:color w:val="000000" w:themeColor="text1"/>
          <w:szCs w:val="19"/>
          <w:lang w:eastAsia="pl-PL"/>
        </w:rPr>
        <w:t xml:space="preserve">nakładów główne pozycje dotyczą ujętych w planie finansowym kosztów </w:t>
      </w:r>
      <w:r w:rsidR="00096B63">
        <w:rPr>
          <w:rFonts w:eastAsiaTheme="minorEastAsia" w:cs="Arial"/>
          <w:color w:val="000000" w:themeColor="text1"/>
          <w:szCs w:val="19"/>
          <w:lang w:eastAsia="pl-PL"/>
        </w:rPr>
        <w:t>NFZ</w:t>
      </w:r>
      <w:r w:rsidRPr="00665C55">
        <w:rPr>
          <w:rFonts w:eastAsiaTheme="minorEastAsia" w:cs="Arial"/>
          <w:color w:val="000000" w:themeColor="text1"/>
          <w:szCs w:val="19"/>
          <w:lang w:eastAsia="pl-PL"/>
        </w:rPr>
        <w:t xml:space="preserve"> (punkt IV) oraz wydatków budżetu państwa ujętych w części 46 – Zdrowie (punkt I) oraz w dziale ochrona zdrowia w innych częściach budżetowych (punkt III).</w:t>
      </w:r>
    </w:p>
    <w:p w14:paraId="64B2A1E8" w14:textId="77777777" w:rsidR="00665C55" w:rsidRDefault="00665C55" w:rsidP="00665C55">
      <w:pPr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</w:p>
    <w:p w14:paraId="12A6415C" w14:textId="0051DFC9" w:rsidR="007C56ED" w:rsidRDefault="007C56ED" w:rsidP="00901C0A">
      <w:pPr>
        <w:keepNext/>
        <w:spacing w:line="288" w:lineRule="auto"/>
        <w:rPr>
          <w:rFonts w:eastAsiaTheme="minorEastAsia" w:cs="Arial"/>
          <w:b/>
          <w:color w:val="000000" w:themeColor="text1"/>
          <w:szCs w:val="19"/>
          <w:lang w:eastAsia="pl-PL"/>
        </w:rPr>
      </w:pPr>
      <w:r w:rsidRPr="007C56ED">
        <w:rPr>
          <w:rFonts w:eastAsiaTheme="minorEastAsia" w:cs="Arial"/>
          <w:b/>
          <w:color w:val="000000" w:themeColor="text1"/>
          <w:szCs w:val="19"/>
          <w:lang w:eastAsia="pl-PL"/>
        </w:rPr>
        <w:lastRenderedPageBreak/>
        <w:t>Wykres</w:t>
      </w:r>
      <w:r w:rsidR="006875FB">
        <w:rPr>
          <w:rFonts w:eastAsiaTheme="minorEastAsia" w:cs="Arial"/>
          <w:b/>
          <w:color w:val="000000" w:themeColor="text1"/>
          <w:szCs w:val="19"/>
          <w:lang w:eastAsia="pl-PL"/>
        </w:rPr>
        <w:t> </w:t>
      </w:r>
      <w:r w:rsidRPr="007C56ED">
        <w:rPr>
          <w:rFonts w:eastAsiaTheme="minorEastAsia" w:cs="Arial"/>
          <w:b/>
          <w:color w:val="000000" w:themeColor="text1"/>
          <w:szCs w:val="19"/>
          <w:lang w:eastAsia="pl-PL"/>
        </w:rPr>
        <w:t>6.</w:t>
      </w:r>
      <w:r w:rsidR="006875FB">
        <w:rPr>
          <w:rFonts w:eastAsiaTheme="minorEastAsia" w:cs="Arial"/>
          <w:b/>
          <w:color w:val="000000" w:themeColor="text1"/>
          <w:szCs w:val="19"/>
          <w:lang w:eastAsia="pl-PL"/>
        </w:rPr>
        <w:t> </w:t>
      </w:r>
      <w:r w:rsidRPr="007C56ED">
        <w:rPr>
          <w:rFonts w:eastAsiaTheme="minorEastAsia" w:cs="Arial"/>
          <w:b/>
          <w:color w:val="000000" w:themeColor="text1"/>
          <w:szCs w:val="19"/>
          <w:lang w:eastAsia="pl-PL"/>
        </w:rPr>
        <w:t>Udział wydatków w nakładach na ochronę zdrowia</w:t>
      </w:r>
      <w:r w:rsidR="009769F0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 </w:t>
      </w:r>
      <w:r w:rsidRPr="007C56ED">
        <w:rPr>
          <w:rFonts w:eastAsiaTheme="minorEastAsia" w:cs="Arial"/>
          <w:b/>
          <w:color w:val="000000" w:themeColor="text1"/>
          <w:szCs w:val="19"/>
          <w:lang w:eastAsia="pl-PL"/>
        </w:rPr>
        <w:t>według katego</w:t>
      </w:r>
      <w:r w:rsidR="002758E7">
        <w:rPr>
          <w:rFonts w:eastAsiaTheme="minorEastAsia" w:cs="Arial"/>
          <w:b/>
          <w:color w:val="000000" w:themeColor="text1"/>
          <w:szCs w:val="19"/>
          <w:lang w:eastAsia="pl-PL"/>
        </w:rPr>
        <w:t>rii wynikających z ustawy w 202</w:t>
      </w:r>
      <w:r w:rsidR="007D5FEF">
        <w:rPr>
          <w:rFonts w:eastAsiaTheme="minorEastAsia" w:cs="Arial"/>
          <w:b/>
          <w:color w:val="000000" w:themeColor="text1"/>
          <w:szCs w:val="19"/>
          <w:lang w:eastAsia="pl-PL"/>
        </w:rPr>
        <w:t>4</w:t>
      </w:r>
      <w:r w:rsidRPr="007C56ED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 r.</w:t>
      </w:r>
    </w:p>
    <w:p w14:paraId="0F262D15" w14:textId="5ECBE118" w:rsidR="007C56ED" w:rsidRPr="00D24C7D" w:rsidRDefault="00D24C7D" w:rsidP="00D24C7D">
      <w:pPr>
        <w:spacing w:line="288" w:lineRule="auto"/>
        <w:ind w:left="879" w:hanging="879"/>
        <w:rPr>
          <w:rFonts w:eastAsiaTheme="minorEastAsia" w:cs="Arial"/>
          <w:b/>
          <w:color w:val="000000" w:themeColor="text1"/>
          <w:szCs w:val="19"/>
          <w:lang w:eastAsia="pl-PL"/>
        </w:rPr>
      </w:pPr>
      <w:r>
        <w:rPr>
          <w:rFonts w:eastAsiaTheme="minorEastAsia" w:cs="Arial"/>
          <w:b/>
          <w:noProof/>
          <w:color w:val="000000" w:themeColor="text1"/>
          <w:szCs w:val="19"/>
          <w:lang w:eastAsia="pl-PL"/>
        </w:rPr>
        <w:drawing>
          <wp:inline distT="0" distB="0" distL="0" distR="0" wp14:anchorId="7677D7B1" wp14:editId="7906968C">
            <wp:extent cx="5042286" cy="2220957"/>
            <wp:effectExtent l="0" t="0" r="6350" b="825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Kwykres 6 Udział wydatków w nakładach na ochronę zdrowia według kategorii wynikających z ustawy w 2022 r._PL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286" cy="222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19477" w14:textId="34F2AC23" w:rsidR="007C56ED" w:rsidRPr="007C56ED" w:rsidRDefault="009D7B25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</w:rPr>
        <w:t>N</w:t>
      </w:r>
      <w:r w:rsidR="007C56ED" w:rsidRPr="007C56ED">
        <w:rPr>
          <w:rFonts w:ascii="Fira Sans SemiBold" w:eastAsia="Times New Roman" w:hAnsi="Fira Sans SemiBold" w:cs="Times New Roman"/>
          <w:bCs/>
          <w:color w:val="001D77"/>
          <w:szCs w:val="24"/>
        </w:rPr>
        <w:t>akład</w:t>
      </w:r>
      <w:r>
        <w:rPr>
          <w:rFonts w:ascii="Fira Sans SemiBold" w:eastAsia="Times New Roman" w:hAnsi="Fira Sans SemiBold" w:cs="Times New Roman"/>
          <w:bCs/>
          <w:color w:val="001D77"/>
          <w:szCs w:val="24"/>
        </w:rPr>
        <w:t>y</w:t>
      </w:r>
      <w:r w:rsidR="007C56ED" w:rsidRPr="007C56ED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na oc</w:t>
      </w:r>
      <w:r w:rsidR="002758E7">
        <w:rPr>
          <w:rFonts w:ascii="Fira Sans SemiBold" w:eastAsia="Times New Roman" w:hAnsi="Fira Sans SemiBold" w:cs="Times New Roman"/>
          <w:bCs/>
          <w:color w:val="001D77"/>
          <w:szCs w:val="24"/>
        </w:rPr>
        <w:t>hronę zdrowia w latach 2014-202</w:t>
      </w:r>
      <w:r w:rsidR="00665C55">
        <w:rPr>
          <w:rFonts w:ascii="Fira Sans SemiBold" w:eastAsia="Times New Roman" w:hAnsi="Fira Sans SemiBold" w:cs="Times New Roman"/>
          <w:bCs/>
          <w:color w:val="001D77"/>
          <w:szCs w:val="24"/>
        </w:rPr>
        <w:t>4</w:t>
      </w:r>
    </w:p>
    <w:p w14:paraId="33725BEF" w14:textId="1C6994D0" w:rsidR="007C56ED" w:rsidRDefault="00665C55" w:rsidP="007C56ED">
      <w:pPr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 w:rsidRPr="00665C55">
        <w:rPr>
          <w:rFonts w:eastAsiaTheme="minorEastAsia" w:cs="Arial"/>
          <w:color w:val="000000" w:themeColor="text1"/>
          <w:szCs w:val="19"/>
          <w:lang w:eastAsia="pl-PL"/>
        </w:rPr>
        <w:t xml:space="preserve">W latach 2014-2024 </w:t>
      </w:r>
      <w:r w:rsidR="009D7B25" w:rsidRPr="00665C55">
        <w:rPr>
          <w:rFonts w:eastAsiaTheme="minorEastAsia" w:cs="Arial"/>
          <w:color w:val="000000" w:themeColor="text1"/>
          <w:szCs w:val="19"/>
          <w:lang w:eastAsia="pl-PL"/>
        </w:rPr>
        <w:t>moż</w:t>
      </w:r>
      <w:r w:rsidR="009D7B25">
        <w:rPr>
          <w:rFonts w:eastAsiaTheme="minorEastAsia" w:cs="Arial"/>
          <w:color w:val="000000" w:themeColor="text1"/>
          <w:szCs w:val="19"/>
          <w:lang w:eastAsia="pl-PL"/>
        </w:rPr>
        <w:t>na</w:t>
      </w:r>
      <w:r w:rsidR="009D7B25" w:rsidRPr="00665C55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Pr="00665C55">
        <w:rPr>
          <w:rFonts w:eastAsiaTheme="minorEastAsia" w:cs="Arial"/>
          <w:color w:val="000000" w:themeColor="text1"/>
          <w:szCs w:val="19"/>
          <w:lang w:eastAsia="pl-PL"/>
        </w:rPr>
        <w:t>zaobserwować stały wzrost nakładów na ochronę zdrowia. Dotyczy to zarówno corocznych planów nakładów według ustawy, jak ich wykonania, które prawie zawsze było większe od planu, z wyjątkiem 2014</w:t>
      </w:r>
      <w:r w:rsidR="00F93213">
        <w:rPr>
          <w:rFonts w:eastAsiaTheme="minorEastAsia" w:cs="Arial"/>
          <w:color w:val="000000" w:themeColor="text1"/>
          <w:szCs w:val="19"/>
          <w:lang w:eastAsia="pl-PL"/>
        </w:rPr>
        <w:t xml:space="preserve"> r</w:t>
      </w:r>
      <w:r w:rsidRPr="00665C55">
        <w:rPr>
          <w:rFonts w:eastAsiaTheme="minorEastAsia" w:cs="Arial"/>
          <w:color w:val="000000" w:themeColor="text1"/>
          <w:szCs w:val="19"/>
          <w:lang w:eastAsia="pl-PL"/>
        </w:rPr>
        <w:t xml:space="preserve">. Pomiędzy 2014 a 2024 </w:t>
      </w:r>
      <w:r w:rsidR="00F93213">
        <w:rPr>
          <w:rFonts w:eastAsiaTheme="minorEastAsia" w:cs="Arial"/>
          <w:color w:val="000000" w:themeColor="text1"/>
          <w:szCs w:val="19"/>
          <w:lang w:eastAsia="pl-PL"/>
        </w:rPr>
        <w:t xml:space="preserve">r. </w:t>
      </w:r>
      <w:r w:rsidRPr="00665C55">
        <w:rPr>
          <w:rFonts w:eastAsiaTheme="minorEastAsia" w:cs="Arial"/>
          <w:color w:val="000000" w:themeColor="text1"/>
          <w:szCs w:val="19"/>
          <w:lang w:eastAsia="pl-PL"/>
        </w:rPr>
        <w:t xml:space="preserve">nakłady na ochronę zdrowia według planu wzrosły o 163,4%, natomiast według wykonania zwiększyły się o 188,9%. Największy roczny wzrost nakładów na ochronę zdrowia według wykonania odnotowano </w:t>
      </w:r>
      <w:r w:rsidR="00B90823" w:rsidRPr="00665C55">
        <w:rPr>
          <w:rFonts w:eastAsiaTheme="minorEastAsia" w:cs="Arial"/>
          <w:color w:val="000000" w:themeColor="text1"/>
          <w:szCs w:val="19"/>
          <w:lang w:eastAsia="pl-PL"/>
        </w:rPr>
        <w:t xml:space="preserve">w tym okresie </w:t>
      </w:r>
      <w:r w:rsidRPr="00665C55">
        <w:rPr>
          <w:rFonts w:eastAsiaTheme="minorEastAsia" w:cs="Arial"/>
          <w:color w:val="000000" w:themeColor="text1"/>
          <w:szCs w:val="19"/>
          <w:lang w:eastAsia="pl-PL"/>
        </w:rPr>
        <w:t xml:space="preserve">w 2023 </w:t>
      </w:r>
      <w:r w:rsidR="00B90823">
        <w:rPr>
          <w:rFonts w:eastAsiaTheme="minorEastAsia" w:cs="Arial"/>
          <w:color w:val="000000" w:themeColor="text1"/>
          <w:szCs w:val="19"/>
          <w:lang w:eastAsia="pl-PL"/>
        </w:rPr>
        <w:t>r.</w:t>
      </w:r>
      <w:r w:rsidRPr="00665C55">
        <w:rPr>
          <w:rFonts w:eastAsiaTheme="minorEastAsia" w:cs="Arial"/>
          <w:color w:val="000000" w:themeColor="text1"/>
          <w:szCs w:val="19"/>
          <w:lang w:eastAsia="pl-PL"/>
        </w:rPr>
        <w:t>– o 22,4%.</w:t>
      </w:r>
    </w:p>
    <w:p w14:paraId="453DBEFC" w14:textId="6C17B0C4" w:rsidR="007C56ED" w:rsidRPr="001811CC" w:rsidRDefault="007C56ED" w:rsidP="002A7847">
      <w:pPr>
        <w:spacing w:line="288" w:lineRule="auto"/>
        <w:rPr>
          <w:rFonts w:eastAsiaTheme="minorEastAsia" w:cs="Arial"/>
          <w:b/>
          <w:szCs w:val="19"/>
          <w:lang w:eastAsia="pl-PL"/>
        </w:rPr>
      </w:pPr>
      <w:r w:rsidRPr="001811CC">
        <w:rPr>
          <w:rFonts w:eastAsiaTheme="minorEastAsia" w:cs="Arial"/>
          <w:b/>
          <w:szCs w:val="19"/>
          <w:lang w:eastAsia="pl-PL"/>
        </w:rPr>
        <w:t xml:space="preserve">Wykres 7. </w:t>
      </w:r>
      <w:r w:rsidR="009D7B25">
        <w:rPr>
          <w:rFonts w:eastAsiaTheme="minorEastAsia" w:cs="Arial"/>
          <w:b/>
          <w:szCs w:val="19"/>
          <w:lang w:eastAsia="pl-PL"/>
        </w:rPr>
        <w:t>N</w:t>
      </w:r>
      <w:r w:rsidRPr="001811CC">
        <w:rPr>
          <w:rFonts w:eastAsiaTheme="minorEastAsia" w:cs="Arial"/>
          <w:b/>
          <w:szCs w:val="19"/>
          <w:lang w:eastAsia="pl-PL"/>
        </w:rPr>
        <w:t>akład</w:t>
      </w:r>
      <w:r w:rsidR="009D7B25">
        <w:rPr>
          <w:rFonts w:eastAsiaTheme="minorEastAsia" w:cs="Arial"/>
          <w:b/>
          <w:szCs w:val="19"/>
          <w:lang w:eastAsia="pl-PL"/>
        </w:rPr>
        <w:t>y</w:t>
      </w:r>
      <w:r w:rsidRPr="001811CC">
        <w:rPr>
          <w:rFonts w:eastAsiaTheme="minorEastAsia" w:cs="Arial"/>
          <w:b/>
          <w:szCs w:val="19"/>
          <w:lang w:eastAsia="pl-PL"/>
        </w:rPr>
        <w:t xml:space="preserve"> na ochronę zdrowia</w:t>
      </w:r>
      <w:r w:rsidR="00FE5E6D">
        <w:rPr>
          <w:rFonts w:eastAsiaTheme="minorEastAsia" w:cs="Arial"/>
          <w:b/>
          <w:szCs w:val="19"/>
          <w:lang w:eastAsia="pl-PL"/>
        </w:rPr>
        <w:t xml:space="preserve"> in 2014-2024</w:t>
      </w:r>
    </w:p>
    <w:p w14:paraId="6CD4973F" w14:textId="472A770D" w:rsidR="00D24C7D" w:rsidRPr="007C56ED" w:rsidRDefault="006A1937" w:rsidP="007C56ED">
      <w:pPr>
        <w:spacing w:line="288" w:lineRule="auto"/>
        <w:rPr>
          <w:rFonts w:eastAsiaTheme="minorEastAsia" w:cs="Arial"/>
          <w:b/>
          <w:color w:val="000000" w:themeColor="text1"/>
          <w:szCs w:val="19"/>
          <w:lang w:eastAsia="pl-PL"/>
        </w:rPr>
      </w:pPr>
      <w:r w:rsidRPr="006A1937">
        <w:rPr>
          <w:rFonts w:eastAsiaTheme="minorEastAsia" w:cs="Arial"/>
          <w:b/>
          <w:noProof/>
          <w:color w:val="000000" w:themeColor="text1"/>
          <w:szCs w:val="19"/>
          <w:lang w:eastAsia="pl-PL"/>
        </w:rPr>
        <w:drawing>
          <wp:inline distT="0" distB="0" distL="0" distR="0" wp14:anchorId="432604B7" wp14:editId="53D9F3F2">
            <wp:extent cx="4972050" cy="247955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76691" cy="248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B3397" w14:textId="31D68AC8" w:rsidR="007C56ED" w:rsidRPr="00901C0A" w:rsidRDefault="007C56ED" w:rsidP="00901C0A">
      <w:pPr>
        <w:spacing w:before="0" w:after="160" w:line="259" w:lineRule="auto"/>
        <w:rPr>
          <w:rFonts w:eastAsiaTheme="minorEastAsia" w:cs="Arial"/>
          <w:color w:val="000000" w:themeColor="text1"/>
          <w:sz w:val="28"/>
          <w:szCs w:val="28"/>
          <w:lang w:eastAsia="pl-PL"/>
        </w:rPr>
      </w:pPr>
      <w:bookmarkStart w:id="19" w:name="_Hlk105498860"/>
      <w:r w:rsidRPr="00901C0A">
        <w:rPr>
          <w:rFonts w:ascii="Fira Sans SemiBold" w:eastAsia="Times New Roman" w:hAnsi="Fira Sans SemiBold" w:cs="Times New Roman"/>
          <w:bCs/>
          <w:color w:val="001D77"/>
          <w:sz w:val="28"/>
          <w:szCs w:val="28"/>
        </w:rPr>
        <w:t>Podsumowanie</w:t>
      </w:r>
    </w:p>
    <w:p w14:paraId="52B6EA51" w14:textId="08FF15DC" w:rsidR="007C56ED" w:rsidRPr="007C56ED" w:rsidRDefault="00656C8E" w:rsidP="00A13029">
      <w:pPr>
        <w:suppressAutoHyphens/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656C8E">
        <w:rPr>
          <w:rFonts w:eastAsia="Times New Roman" w:cs="Times New Roman"/>
          <w:noProof/>
          <w:szCs w:val="19"/>
          <w:lang w:eastAsia="pl-PL"/>
        </w:rPr>
        <w:t>Bez względu na przyjętą metodologię – według Narodowego</w:t>
      </w:r>
      <w:r w:rsidR="00EC5459">
        <w:rPr>
          <w:rFonts w:eastAsia="Times New Roman" w:cs="Times New Roman"/>
          <w:noProof/>
          <w:szCs w:val="19"/>
          <w:lang w:eastAsia="pl-PL"/>
        </w:rPr>
        <w:t xml:space="preserve"> Rachunku Zdrowia lub zgodnie z </w:t>
      </w:r>
      <w:r w:rsidRPr="00656C8E">
        <w:rPr>
          <w:rFonts w:eastAsia="Times New Roman" w:cs="Times New Roman"/>
          <w:noProof/>
          <w:szCs w:val="19"/>
          <w:lang w:eastAsia="pl-PL"/>
        </w:rPr>
        <w:t xml:space="preserve">przepisami art. 131c ustawy z dnia 27 sierpnia 2004 r. o świadczeniach opieki zdrowotnej finansowanych ze środków publicznych – w latach 2014–2024 odnotowano znaczący wzrost kwot wydatków na ochronę zdrowia. Dane za 2024 </w:t>
      </w:r>
      <w:r w:rsidR="00C47D05">
        <w:rPr>
          <w:rFonts w:eastAsia="Times New Roman" w:cs="Times New Roman"/>
          <w:noProof/>
          <w:szCs w:val="19"/>
          <w:lang w:eastAsia="pl-PL"/>
        </w:rPr>
        <w:t xml:space="preserve">r. </w:t>
      </w:r>
      <w:r w:rsidRPr="00656C8E">
        <w:rPr>
          <w:rFonts w:eastAsia="Times New Roman" w:cs="Times New Roman"/>
          <w:noProof/>
          <w:szCs w:val="19"/>
          <w:lang w:eastAsia="pl-PL"/>
        </w:rPr>
        <w:t>wskazują na osiągnięcie nakład</w:t>
      </w:r>
      <w:r w:rsidR="00CC5462">
        <w:rPr>
          <w:rFonts w:eastAsia="Times New Roman" w:cs="Times New Roman"/>
          <w:noProof/>
          <w:szCs w:val="19"/>
          <w:lang w:eastAsia="pl-PL"/>
        </w:rPr>
        <w:t>ów</w:t>
      </w:r>
      <w:r w:rsidRPr="00656C8E">
        <w:rPr>
          <w:rFonts w:eastAsia="Times New Roman" w:cs="Times New Roman"/>
          <w:noProof/>
          <w:szCs w:val="19"/>
          <w:lang w:eastAsia="pl-PL"/>
        </w:rPr>
        <w:t xml:space="preserve"> publiczn</w:t>
      </w:r>
      <w:r w:rsidR="00CC5462">
        <w:rPr>
          <w:rFonts w:eastAsia="Times New Roman" w:cs="Times New Roman"/>
          <w:noProof/>
          <w:szCs w:val="19"/>
          <w:lang w:eastAsia="pl-PL"/>
        </w:rPr>
        <w:t>ych na poziomie</w:t>
      </w:r>
      <w:r w:rsidRPr="00656C8E">
        <w:rPr>
          <w:rFonts w:eastAsia="Times New Roman" w:cs="Times New Roman"/>
          <w:noProof/>
          <w:szCs w:val="19"/>
          <w:lang w:eastAsia="pl-PL"/>
        </w:rPr>
        <w:t xml:space="preserve"> 6,85% PKB</w:t>
      </w:r>
      <w:r w:rsidR="007727E8">
        <w:rPr>
          <w:rStyle w:val="Odwoanieprzypisudolnego"/>
          <w:rFonts w:eastAsia="Times New Roman" w:cs="Times New Roman"/>
          <w:noProof/>
          <w:szCs w:val="19"/>
          <w:lang w:eastAsia="pl-PL"/>
        </w:rPr>
        <w:footnoteReference w:id="13"/>
      </w:r>
      <w:r w:rsidRPr="00656C8E">
        <w:rPr>
          <w:rFonts w:eastAsia="Times New Roman" w:cs="Times New Roman"/>
          <w:noProof/>
          <w:szCs w:val="19"/>
          <w:lang w:eastAsia="pl-PL"/>
        </w:rPr>
        <w:t>, a bieżące wydatki publiczne i prywatne na ochronę zdrowia ujęte w Narodowym Rachunku Zdrowia osiągnęły poziom 8,1% PKB</w:t>
      </w:r>
      <w:r w:rsidR="00FA7E08">
        <w:rPr>
          <w:rStyle w:val="Odwoanieprzypisudolnego"/>
          <w:rFonts w:eastAsia="Times New Roman" w:cs="Times New Roman"/>
          <w:noProof/>
          <w:szCs w:val="19"/>
          <w:lang w:eastAsia="pl-PL"/>
        </w:rPr>
        <w:footnoteReference w:id="14"/>
      </w:r>
      <w:r w:rsidR="00FA7E08" w:rsidRPr="00FA7E08">
        <w:rPr>
          <w:rStyle w:val="Odwoanieprzypisudolnego"/>
          <w:rFonts w:eastAsia="Times New Roman" w:cs="Times New Roman"/>
          <w:noProof/>
          <w:szCs w:val="19"/>
          <w:vertAlign w:val="baseline"/>
          <w:lang w:eastAsia="pl-PL"/>
        </w:rPr>
        <w:t>.</w:t>
      </w:r>
    </w:p>
    <w:p w14:paraId="1F0405F8" w14:textId="4FACD8ED" w:rsidR="00C77559" w:rsidRPr="00656C8E" w:rsidRDefault="00656C8E" w:rsidP="00656C8E">
      <w:pPr>
        <w:suppressAutoHyphens/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656C8E">
        <w:rPr>
          <w:rFonts w:eastAsia="Times New Roman" w:cs="Times New Roman"/>
          <w:noProof/>
          <w:szCs w:val="19"/>
          <w:lang w:eastAsia="pl-PL"/>
        </w:rPr>
        <w:t xml:space="preserve">Szereg czasowy nakładów publicznych na ochronę zdrowia </w:t>
      </w:r>
      <w:r w:rsidR="00EC5459">
        <w:rPr>
          <w:rFonts w:eastAsia="Times New Roman" w:cs="Times New Roman"/>
          <w:noProof/>
          <w:szCs w:val="19"/>
          <w:lang w:eastAsia="pl-PL"/>
        </w:rPr>
        <w:t>pokazuje wzrost tych nakładów o </w:t>
      </w:r>
      <w:r w:rsidRPr="00656C8E">
        <w:rPr>
          <w:rFonts w:eastAsia="Times New Roman" w:cs="Times New Roman"/>
          <w:noProof/>
          <w:szCs w:val="19"/>
          <w:lang w:eastAsia="pl-PL"/>
        </w:rPr>
        <w:t>ponad 150% pomiędzy 2014 a 2024</w:t>
      </w:r>
      <w:r w:rsidR="00097A43">
        <w:rPr>
          <w:rFonts w:eastAsia="Times New Roman" w:cs="Times New Roman"/>
          <w:noProof/>
          <w:szCs w:val="19"/>
          <w:lang w:eastAsia="pl-PL"/>
        </w:rPr>
        <w:t xml:space="preserve"> r</w:t>
      </w:r>
      <w:r w:rsidRPr="00656C8E">
        <w:rPr>
          <w:rFonts w:eastAsia="Times New Roman" w:cs="Times New Roman"/>
          <w:noProof/>
          <w:szCs w:val="19"/>
          <w:lang w:eastAsia="pl-PL"/>
        </w:rPr>
        <w:t>. Podobn</w:t>
      </w:r>
      <w:r w:rsidR="00EC5459">
        <w:rPr>
          <w:rFonts w:eastAsia="Times New Roman" w:cs="Times New Roman"/>
          <w:noProof/>
          <w:szCs w:val="19"/>
          <w:lang w:eastAsia="pl-PL"/>
        </w:rPr>
        <w:t>ie, bieżące wydatki publiczne i </w:t>
      </w:r>
      <w:r w:rsidRPr="00656C8E">
        <w:rPr>
          <w:rFonts w:eastAsia="Times New Roman" w:cs="Times New Roman"/>
          <w:noProof/>
          <w:szCs w:val="19"/>
          <w:lang w:eastAsia="pl-PL"/>
        </w:rPr>
        <w:t>prywatne na ochronę zdrowia według NRZ wzrosły o 173,2% w tym samym okresie.</w:t>
      </w:r>
      <w:bookmarkEnd w:id="19"/>
      <w:r w:rsidR="00C77559">
        <w:rPr>
          <w:rFonts w:ascii="Fira Sans SemiBold" w:eastAsia="Times New Roman" w:hAnsi="Fira Sans SemiBold" w:cs="Times New Roman"/>
          <w:bCs/>
          <w:color w:val="001D77"/>
          <w:szCs w:val="24"/>
        </w:rPr>
        <w:br w:type="page"/>
      </w:r>
    </w:p>
    <w:p w14:paraId="25C794D1" w14:textId="39D460DA" w:rsidR="007C56ED" w:rsidRPr="00901C0A" w:rsidRDefault="000F5EB2" w:rsidP="00A13029">
      <w:pPr>
        <w:suppressAutoHyphens/>
        <w:spacing w:line="288" w:lineRule="auto"/>
        <w:rPr>
          <w:rFonts w:eastAsiaTheme="minorEastAsia" w:cs="Arial"/>
          <w:color w:val="000000" w:themeColor="text1"/>
          <w:sz w:val="28"/>
          <w:szCs w:val="28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 w:val="28"/>
          <w:szCs w:val="28"/>
        </w:rPr>
        <w:lastRenderedPageBreak/>
        <w:t>Uwagi metodologiczne</w:t>
      </w:r>
    </w:p>
    <w:p w14:paraId="74A4D3E3" w14:textId="77777777" w:rsidR="007C56ED" w:rsidRPr="007C56ED" w:rsidRDefault="007C56ED" w:rsidP="003A4E49">
      <w:pPr>
        <w:suppressAutoHyphens/>
        <w:spacing w:line="288" w:lineRule="auto"/>
        <w:contextualSpacing/>
        <w:rPr>
          <w:rFonts w:eastAsiaTheme="minorEastAsia" w:cs="Arial"/>
          <w:color w:val="000000" w:themeColor="text1"/>
          <w:szCs w:val="19"/>
          <w:lang w:eastAsia="pl-PL"/>
        </w:rPr>
      </w:pPr>
      <w:r w:rsidRPr="007C56ED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Metoda szacowania Narodowego Rachunku Zdrowia </w:t>
      </w:r>
    </w:p>
    <w:p w14:paraId="7261B3FB" w14:textId="5925FDC1" w:rsidR="007C56ED" w:rsidRPr="007C56ED" w:rsidRDefault="007C56ED" w:rsidP="00A13029">
      <w:pPr>
        <w:suppressAutoHyphens/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7C56ED">
        <w:rPr>
          <w:rFonts w:eastAsia="Times New Roman" w:cs="Times New Roman"/>
          <w:noProof/>
          <w:szCs w:val="19"/>
          <w:lang w:eastAsia="pl-PL"/>
        </w:rPr>
        <w:t>System rachunków zdrowia jest międzynarodowym narzędziem analizy wydatków na ochronę zdrowia, które ujmuje je w sposób wszechstronny, zapewniający porównywalność</w:t>
      </w:r>
      <w:r w:rsidRPr="007C56ED">
        <w:rPr>
          <w:rFonts w:ascii="MyriadPro-Regular" w:eastAsia="Times New Roman" w:hAnsi="MyriadPro-Regular" w:cs="MyriadPro-Regular"/>
          <w:szCs w:val="19"/>
        </w:rPr>
        <w:t xml:space="preserve"> </w:t>
      </w:r>
      <w:r w:rsidRPr="007C56ED">
        <w:rPr>
          <w:rFonts w:eastAsia="Times New Roman" w:cs="Times New Roman"/>
          <w:noProof/>
          <w:szCs w:val="19"/>
          <w:lang w:eastAsia="pl-PL"/>
        </w:rPr>
        <w:t>pomiędzy krajami. Narodowe Rachunki Zdrowia umożliwiają systematyczny opis przepływów finansowych związanych z konsumpcją towarów i usłu</w:t>
      </w:r>
      <w:r w:rsidR="0010137A">
        <w:rPr>
          <w:rFonts w:eastAsia="Times New Roman" w:cs="Times New Roman"/>
          <w:noProof/>
          <w:szCs w:val="19"/>
          <w:lang w:eastAsia="pl-PL"/>
        </w:rPr>
        <w:t xml:space="preserve">g w zakresie opieki zdrowotnej. </w:t>
      </w:r>
      <w:r w:rsidRPr="007C56ED">
        <w:rPr>
          <w:rFonts w:eastAsia="Times New Roman" w:cs="Times New Roman"/>
          <w:noProof/>
          <w:szCs w:val="19"/>
          <w:lang w:eastAsia="pl-PL"/>
        </w:rPr>
        <w:t>Ich celem jest opisanie systemu ochrony zdrowia z perspektywy wydatków. Ze względu na długotrwały, wielomiesięczny proces przygotowania i weryfikacji danych finalnych, są one poprzedzane danymi wstępnymi i wstępnymi szacunkami, między którymi mogą wystąpić znaczące różnice</w:t>
      </w:r>
      <w:r w:rsidR="00030604">
        <w:rPr>
          <w:rStyle w:val="Odwoanieprzypisudolnego"/>
          <w:rFonts w:eastAsia="Times New Roman" w:cs="Times New Roman"/>
          <w:noProof/>
          <w:szCs w:val="19"/>
          <w:lang w:eastAsia="pl-PL"/>
        </w:rPr>
        <w:footnoteReference w:id="15"/>
      </w:r>
      <w:r w:rsidRPr="007C56ED">
        <w:rPr>
          <w:rFonts w:eastAsia="Times New Roman" w:cs="Times New Roman"/>
          <w:noProof/>
          <w:szCs w:val="19"/>
          <w:lang w:eastAsia="pl-PL"/>
        </w:rPr>
        <w:t>.</w:t>
      </w:r>
    </w:p>
    <w:p w14:paraId="2942A297" w14:textId="1112E3E5" w:rsidR="007C56ED" w:rsidRPr="007C56ED" w:rsidRDefault="007C56ED" w:rsidP="00A13029">
      <w:pPr>
        <w:suppressAutoHyphens/>
        <w:autoSpaceDE w:val="0"/>
        <w:autoSpaceDN w:val="0"/>
        <w:adjustRightInd w:val="0"/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7C56ED">
        <w:rPr>
          <w:rFonts w:eastAsia="Times New Roman" w:cs="Times New Roman"/>
          <w:noProof/>
          <w:szCs w:val="19"/>
          <w:lang w:eastAsia="pl-PL"/>
        </w:rPr>
        <w:t>Od kilkunastu lat rachunki te sporządzane są według metodologii SHA 2011</w:t>
      </w:r>
      <w:r w:rsidRPr="007C56ED">
        <w:rPr>
          <w:rFonts w:eastAsia="Times New Roman" w:cs="Times New Roman"/>
          <w:noProof/>
          <w:szCs w:val="19"/>
          <w:vertAlign w:val="superscript"/>
          <w:lang w:eastAsia="pl-PL"/>
        </w:rPr>
        <w:footnoteReference w:id="16"/>
      </w:r>
      <w:r w:rsidRPr="007C56ED">
        <w:rPr>
          <w:rFonts w:eastAsia="Times New Roman" w:cs="Times New Roman"/>
          <w:noProof/>
          <w:szCs w:val="19"/>
          <w:lang w:eastAsia="pl-PL"/>
        </w:rPr>
        <w:t>, zgodnie z którą informacje o wydatkach na ochronę zdrowia przeka</w:t>
      </w:r>
      <w:r w:rsidR="000031E8">
        <w:rPr>
          <w:rFonts w:eastAsia="Times New Roman" w:cs="Times New Roman"/>
          <w:noProof/>
          <w:szCs w:val="19"/>
          <w:lang w:eastAsia="pl-PL"/>
        </w:rPr>
        <w:t xml:space="preserve">zywane są do trzech organizacji </w:t>
      </w:r>
      <w:r w:rsidRPr="007C56ED">
        <w:rPr>
          <w:rFonts w:eastAsia="Times New Roman" w:cs="Times New Roman"/>
          <w:noProof/>
          <w:szCs w:val="19"/>
          <w:lang w:eastAsia="pl-PL"/>
        </w:rPr>
        <w:t xml:space="preserve">międzynarodowych </w:t>
      </w:r>
      <w:r w:rsidR="00312C1B">
        <w:rPr>
          <w:rFonts w:eastAsia="Times New Roman" w:cs="Times New Roman"/>
          <w:noProof/>
          <w:szCs w:val="19"/>
          <w:lang w:eastAsia="pl-PL"/>
        </w:rPr>
        <w:t xml:space="preserve">(OECD, WHO, </w:t>
      </w:r>
      <w:r w:rsidR="00312C1B" w:rsidRPr="00312C1B">
        <w:rPr>
          <w:rFonts w:eastAsia="Times New Roman" w:cs="Times New Roman"/>
          <w:noProof/>
          <w:szCs w:val="19"/>
          <w:lang w:eastAsia="pl-PL"/>
        </w:rPr>
        <w:t>Eurostatu</w:t>
      </w:r>
      <w:r w:rsidR="00312C1B">
        <w:rPr>
          <w:rFonts w:eastAsia="Times New Roman" w:cs="Times New Roman"/>
          <w:noProof/>
          <w:szCs w:val="19"/>
          <w:lang w:eastAsia="pl-PL"/>
        </w:rPr>
        <w:t>)</w:t>
      </w:r>
      <w:r w:rsidR="00312C1B" w:rsidRPr="00312C1B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763C3" w:rsidRPr="007C56ED">
        <w:rPr>
          <w:rFonts w:eastAsiaTheme="minorEastAsia" w:cs="Arial"/>
          <w:szCs w:val="19"/>
          <w:lang w:eastAsia="pl-PL"/>
        </w:rPr>
        <w:t>–</w:t>
      </w:r>
      <w:r w:rsidRPr="007C56ED">
        <w:rPr>
          <w:rFonts w:eastAsia="Times New Roman" w:cs="Times New Roman"/>
          <w:noProof/>
          <w:szCs w:val="19"/>
          <w:lang w:eastAsia="pl-PL"/>
        </w:rPr>
        <w:t xml:space="preserve"> w </w:t>
      </w:r>
      <w:r w:rsidR="0017748D">
        <w:rPr>
          <w:rFonts w:eastAsia="Times New Roman" w:cs="Times New Roman"/>
          <w:noProof/>
          <w:szCs w:val="19"/>
          <w:lang w:eastAsia="pl-PL"/>
        </w:rPr>
        <w:t>roku</w:t>
      </w:r>
      <w:r w:rsidRPr="007C56ED">
        <w:rPr>
          <w:rFonts w:eastAsia="Times New Roman" w:cs="Times New Roman"/>
          <w:noProof/>
          <w:szCs w:val="19"/>
          <w:lang w:eastAsia="pl-PL"/>
        </w:rPr>
        <w:t xml:space="preserve"> 2015 (dane za 2013 r.) na podstawie umowy dżentelmeńskiej, natomiast od </w:t>
      </w:r>
      <w:r w:rsidR="00AA0714">
        <w:rPr>
          <w:rFonts w:eastAsia="Times New Roman" w:cs="Times New Roman"/>
          <w:noProof/>
          <w:szCs w:val="19"/>
          <w:lang w:eastAsia="pl-PL"/>
        </w:rPr>
        <w:t>roku</w:t>
      </w:r>
      <w:r w:rsidRPr="007C56ED">
        <w:rPr>
          <w:rFonts w:eastAsia="Times New Roman" w:cs="Times New Roman"/>
          <w:noProof/>
          <w:szCs w:val="19"/>
          <w:lang w:eastAsia="pl-PL"/>
        </w:rPr>
        <w:t xml:space="preserve"> 2016 zgodnie z Rozporządzeniem Komisji (UE) z</w:t>
      </w:r>
      <w:r w:rsidR="00815836" w:rsidRPr="00D21EB2">
        <w:rPr>
          <w:sz w:val="16"/>
          <w:szCs w:val="16"/>
        </w:rPr>
        <w:t> </w:t>
      </w:r>
      <w:r w:rsidRPr="007C56ED">
        <w:rPr>
          <w:rFonts w:eastAsia="Times New Roman" w:cs="Times New Roman"/>
          <w:noProof/>
          <w:szCs w:val="19"/>
          <w:lang w:eastAsia="pl-PL"/>
        </w:rPr>
        <w:t>2015 r.</w:t>
      </w:r>
      <w:r w:rsidR="00710768">
        <w:rPr>
          <w:rFonts w:eastAsia="Times New Roman" w:cs="Times New Roman"/>
          <w:noProof/>
          <w:szCs w:val="19"/>
          <w:lang w:eastAsia="pl-PL"/>
        </w:rPr>
        <w:t>, a od 2021 r. na podstawie nowego Rozporządzenia Komisji (UE) 2021/1901</w:t>
      </w:r>
      <w:r w:rsidRPr="007C56ED">
        <w:rPr>
          <w:rFonts w:eastAsia="Times New Roman" w:cs="Times New Roman"/>
          <w:noProof/>
          <w:szCs w:val="19"/>
          <w:vertAlign w:val="superscript"/>
          <w:lang w:eastAsia="pl-PL"/>
        </w:rPr>
        <w:footnoteReference w:id="17"/>
      </w:r>
      <w:r w:rsidR="00710768">
        <w:rPr>
          <w:rFonts w:eastAsia="Times New Roman" w:cs="Times New Roman"/>
          <w:noProof/>
          <w:szCs w:val="19"/>
          <w:lang w:eastAsia="pl-PL"/>
        </w:rPr>
        <w:t>.</w:t>
      </w:r>
    </w:p>
    <w:p w14:paraId="7C643ED0" w14:textId="77777777" w:rsidR="007C56ED" w:rsidRPr="00D21EB2" w:rsidRDefault="007C56ED" w:rsidP="00A13029">
      <w:pPr>
        <w:suppressAutoHyphens/>
        <w:spacing w:line="288" w:lineRule="auto"/>
        <w:rPr>
          <w:rFonts w:eastAsia="Times New Roman" w:cs="Times New Roman"/>
          <w:szCs w:val="19"/>
        </w:rPr>
      </w:pPr>
      <w:r w:rsidRPr="007C56ED">
        <w:rPr>
          <w:rFonts w:eastAsia="Times New Roman" w:cs="Times New Roman"/>
          <w:szCs w:val="19"/>
        </w:rPr>
        <w:t xml:space="preserve">Narodowy Rachunek Zdrowia sporządzany jest co rok za rok T-2. Rachunek zestawiany jest według międzynarodowej klasyfikacji wydatków ICHA (International Classification for Health Accounts) i </w:t>
      </w:r>
      <w:r w:rsidRPr="00D21EB2">
        <w:rPr>
          <w:rFonts w:eastAsia="Times New Roman" w:cs="Times New Roman"/>
          <w:szCs w:val="19"/>
        </w:rPr>
        <w:t>ujmowany w czterech tablicach (HCxHF, HPxHF, HCxHP i HFxFS), które są przekazywane, łącznie z wstępnymi szacunkami i uwagami metodologicznymi, do OECD, Eurostatu i WHO</w:t>
      </w:r>
      <w:r w:rsidR="00723EFE" w:rsidRPr="00D21EB2">
        <w:rPr>
          <w:rFonts w:eastAsia="Times New Roman" w:cs="Times New Roman"/>
          <w:szCs w:val="19"/>
        </w:rPr>
        <w:t xml:space="preserve"> w formie Wspólnego Kwestionariusza (</w:t>
      </w:r>
      <w:r w:rsidR="00723EFE" w:rsidRPr="00E45A55">
        <w:rPr>
          <w:rFonts w:eastAsia="Times New Roman" w:cs="Times New Roman"/>
          <w:szCs w:val="20"/>
          <w:lang w:eastAsia="pl-PL"/>
        </w:rPr>
        <w:t>Joint Health Accounts Questionnaire).</w:t>
      </w:r>
      <w:r w:rsidRPr="00D21EB2">
        <w:rPr>
          <w:rFonts w:eastAsia="Times New Roman" w:cs="Times New Roman"/>
          <w:szCs w:val="19"/>
        </w:rPr>
        <w:t xml:space="preserve"> </w:t>
      </w:r>
    </w:p>
    <w:p w14:paraId="2CCAA81A" w14:textId="27771F3E" w:rsidR="007C56ED" w:rsidRPr="00D21EB2" w:rsidRDefault="007C56ED" w:rsidP="00A13029">
      <w:pPr>
        <w:suppressAutoHyphens/>
        <w:spacing w:line="288" w:lineRule="auto"/>
        <w:rPr>
          <w:rFonts w:eastAsia="Times New Roman" w:cs="Times New Roman"/>
          <w:szCs w:val="19"/>
        </w:rPr>
      </w:pPr>
      <w:r w:rsidRPr="00D21EB2">
        <w:rPr>
          <w:rFonts w:eastAsia="Times New Roman" w:cs="Times New Roman"/>
          <w:szCs w:val="19"/>
        </w:rPr>
        <w:t>Zmienne klasy</w:t>
      </w:r>
      <w:r w:rsidR="00866422" w:rsidRPr="00D21EB2">
        <w:rPr>
          <w:rFonts w:eastAsia="Times New Roman" w:cs="Times New Roman"/>
          <w:szCs w:val="19"/>
        </w:rPr>
        <w:t>fikujące wydatki to: HF (system</w:t>
      </w:r>
      <w:r w:rsidRPr="00D21EB2">
        <w:rPr>
          <w:rFonts w:eastAsia="Times New Roman" w:cs="Times New Roman"/>
          <w:szCs w:val="19"/>
        </w:rPr>
        <w:t>y finansowania), HC (funkcje ochrony zdrowia) i</w:t>
      </w:r>
      <w:r w:rsidR="00815836" w:rsidRPr="00D21EB2">
        <w:rPr>
          <w:sz w:val="16"/>
          <w:szCs w:val="16"/>
        </w:rPr>
        <w:t> </w:t>
      </w:r>
      <w:r w:rsidRPr="00D21EB2">
        <w:rPr>
          <w:rFonts w:eastAsia="Times New Roman" w:cs="Times New Roman"/>
          <w:szCs w:val="19"/>
        </w:rPr>
        <w:t>HP (świadczeniodawcy ochrony zdrowia). Dodatkowa</w:t>
      </w:r>
      <w:r w:rsidR="0010137A" w:rsidRPr="00D21EB2">
        <w:rPr>
          <w:rFonts w:eastAsia="Times New Roman" w:cs="Times New Roman"/>
          <w:szCs w:val="19"/>
        </w:rPr>
        <w:t xml:space="preserve"> zmienna FS zawiera informacje </w:t>
      </w:r>
      <w:r w:rsidR="009B7102" w:rsidRPr="00D21EB2">
        <w:rPr>
          <w:rFonts w:eastAsia="Times New Roman" w:cs="Times New Roman"/>
          <w:szCs w:val="19"/>
        </w:rPr>
        <w:t>o</w:t>
      </w:r>
      <w:r w:rsidR="00815836" w:rsidRPr="00D21EB2">
        <w:rPr>
          <w:sz w:val="16"/>
          <w:szCs w:val="16"/>
        </w:rPr>
        <w:t> </w:t>
      </w:r>
      <w:r w:rsidR="009B7102" w:rsidRPr="00D21EB2">
        <w:rPr>
          <w:rFonts w:eastAsia="Times New Roman" w:cs="Times New Roman"/>
          <w:szCs w:val="19"/>
        </w:rPr>
        <w:t>przychodach system</w:t>
      </w:r>
      <w:r w:rsidRPr="00D21EB2">
        <w:rPr>
          <w:rFonts w:eastAsia="Times New Roman" w:cs="Times New Roman"/>
          <w:szCs w:val="19"/>
        </w:rPr>
        <w:t xml:space="preserve">ów finansowania (HF). </w:t>
      </w:r>
    </w:p>
    <w:p w14:paraId="759FAEB4" w14:textId="474B26D2" w:rsidR="007C56ED" w:rsidRPr="00D21EB2" w:rsidRDefault="007C56ED" w:rsidP="00A13029">
      <w:pPr>
        <w:suppressAutoHyphens/>
        <w:spacing w:line="288" w:lineRule="auto"/>
        <w:rPr>
          <w:rFonts w:eastAsia="Times New Roman" w:cs="Times New Roman"/>
          <w:szCs w:val="19"/>
        </w:rPr>
      </w:pPr>
      <w:r w:rsidRPr="00D21EB2">
        <w:rPr>
          <w:rFonts w:eastAsia="Times New Roman" w:cs="Times New Roman"/>
          <w:szCs w:val="19"/>
        </w:rPr>
        <w:t xml:space="preserve">Wyniki finalne Narodowego Rachunku Zdrowia dla </w:t>
      </w:r>
      <w:r w:rsidR="00813A42">
        <w:rPr>
          <w:rFonts w:eastAsia="Times New Roman" w:cs="Times New Roman"/>
          <w:szCs w:val="19"/>
        </w:rPr>
        <w:t>roku</w:t>
      </w:r>
      <w:r w:rsidR="0010137A" w:rsidRPr="00D21EB2">
        <w:rPr>
          <w:rFonts w:eastAsia="Times New Roman" w:cs="Times New Roman"/>
          <w:szCs w:val="19"/>
        </w:rPr>
        <w:t xml:space="preserve"> T-2 są corocznie uzupełniane </w:t>
      </w:r>
      <w:r w:rsidRPr="00D21EB2">
        <w:rPr>
          <w:rFonts w:eastAsia="Times New Roman" w:cs="Times New Roman"/>
          <w:szCs w:val="19"/>
        </w:rPr>
        <w:t>o</w:t>
      </w:r>
      <w:r w:rsidR="00815836" w:rsidRPr="00D21EB2">
        <w:rPr>
          <w:sz w:val="16"/>
          <w:szCs w:val="16"/>
        </w:rPr>
        <w:t> </w:t>
      </w:r>
      <w:r w:rsidRPr="00D21EB2">
        <w:rPr>
          <w:rFonts w:eastAsia="Times New Roman" w:cs="Times New Roman"/>
          <w:szCs w:val="19"/>
        </w:rPr>
        <w:t xml:space="preserve">dostępne nieco wcześniej dane wstępne z </w:t>
      </w:r>
      <w:r w:rsidR="00AA0714">
        <w:rPr>
          <w:rFonts w:eastAsia="Times New Roman" w:cs="Times New Roman"/>
          <w:szCs w:val="19"/>
        </w:rPr>
        <w:t>roku</w:t>
      </w:r>
      <w:r w:rsidRPr="00D21EB2">
        <w:rPr>
          <w:rFonts w:eastAsia="Times New Roman" w:cs="Times New Roman"/>
          <w:szCs w:val="19"/>
        </w:rPr>
        <w:t xml:space="preserve"> T-2 oraz ws</w:t>
      </w:r>
      <w:r w:rsidR="009B7102" w:rsidRPr="00D21EB2">
        <w:rPr>
          <w:rFonts w:eastAsia="Times New Roman" w:cs="Times New Roman"/>
          <w:szCs w:val="19"/>
        </w:rPr>
        <w:t>tępne szacunki dotyczące system</w:t>
      </w:r>
      <w:r w:rsidRPr="00D21EB2">
        <w:rPr>
          <w:rFonts w:eastAsia="Times New Roman" w:cs="Times New Roman"/>
          <w:szCs w:val="19"/>
        </w:rPr>
        <w:t>ów finansowania za rok T-1.</w:t>
      </w:r>
    </w:p>
    <w:p w14:paraId="09FE379D" w14:textId="6C3670E9" w:rsidR="007C56ED" w:rsidRPr="007C56ED" w:rsidRDefault="007C56ED" w:rsidP="00A13029">
      <w:pPr>
        <w:suppressAutoHyphens/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D21EB2">
        <w:rPr>
          <w:rFonts w:eastAsia="Times New Roman" w:cs="Times New Roman"/>
          <w:szCs w:val="19"/>
        </w:rPr>
        <w:t>Źródłami informacji dla NRZ w zakresie wydatków publicznych (HF.1</w:t>
      </w:r>
      <w:r w:rsidR="00866422" w:rsidRPr="00D21EB2">
        <w:rPr>
          <w:rFonts w:eastAsia="Times New Roman" w:cs="Times New Roman"/>
          <w:szCs w:val="19"/>
        </w:rPr>
        <w:t xml:space="preserve">), na które składają się </w:t>
      </w:r>
      <w:r w:rsidR="00F15891" w:rsidRPr="00D21EB2">
        <w:rPr>
          <w:rFonts w:eastAsia="Times New Roman" w:cs="Times New Roman"/>
          <w:szCs w:val="19"/>
        </w:rPr>
        <w:t>systemy rządowe i samorządowe</w:t>
      </w:r>
      <w:r w:rsidR="00866422" w:rsidRPr="00D21EB2">
        <w:rPr>
          <w:rFonts w:eastAsia="Times New Roman" w:cs="Times New Roman"/>
          <w:szCs w:val="19"/>
        </w:rPr>
        <w:t>, system</w:t>
      </w:r>
      <w:r w:rsidRPr="00D21EB2">
        <w:rPr>
          <w:rFonts w:eastAsia="Times New Roman" w:cs="Times New Roman"/>
          <w:szCs w:val="19"/>
        </w:rPr>
        <w:t>y obowiązkowych</w:t>
      </w:r>
      <w:r w:rsidR="00F15891" w:rsidRPr="00D21EB2">
        <w:rPr>
          <w:rFonts w:eastAsia="Times New Roman" w:cs="Times New Roman"/>
          <w:szCs w:val="19"/>
        </w:rPr>
        <w:t xml:space="preserve">, </w:t>
      </w:r>
      <w:r w:rsidRPr="00D21EB2">
        <w:rPr>
          <w:rFonts w:eastAsia="Times New Roman" w:cs="Times New Roman"/>
          <w:szCs w:val="19"/>
        </w:rPr>
        <w:t>skład</w:t>
      </w:r>
      <w:r w:rsidR="0010137A" w:rsidRPr="00D21EB2">
        <w:rPr>
          <w:rFonts w:eastAsia="Times New Roman" w:cs="Times New Roman"/>
          <w:szCs w:val="19"/>
        </w:rPr>
        <w:t xml:space="preserve">kowych ubezpieczeń zdrowotnych, </w:t>
      </w:r>
      <w:r w:rsidRPr="00D21EB2">
        <w:rPr>
          <w:rFonts w:eastAsia="Times New Roman" w:cs="Times New Roman"/>
          <w:szCs w:val="19"/>
        </w:rPr>
        <w:t>są m.in. systemy administracyjne instytucji</w:t>
      </w:r>
      <w:r w:rsidR="00F15891" w:rsidRPr="00D21EB2">
        <w:rPr>
          <w:rFonts w:eastAsia="Times New Roman" w:cs="Times New Roman"/>
          <w:szCs w:val="19"/>
        </w:rPr>
        <w:t xml:space="preserve"> (FA – financing agents</w:t>
      </w:r>
      <w:r w:rsidR="003E1427">
        <w:rPr>
          <w:rFonts w:eastAsia="Times New Roman" w:cs="Times New Roman"/>
          <w:szCs w:val="19"/>
        </w:rPr>
        <w:t>,</w:t>
      </w:r>
      <w:r w:rsidR="00F15891" w:rsidRPr="00D21EB2">
        <w:rPr>
          <w:rFonts w:eastAsia="Times New Roman" w:cs="Times New Roman"/>
          <w:szCs w:val="19"/>
        </w:rPr>
        <w:t xml:space="preserve"> czyli płatnicy)</w:t>
      </w:r>
      <w:r w:rsidRPr="00D21EB2">
        <w:rPr>
          <w:rFonts w:eastAsia="Times New Roman" w:cs="Times New Roman"/>
          <w:szCs w:val="19"/>
        </w:rPr>
        <w:t>, które gromadzą dane o wydatkach na ochronę zdrowia, tj. Ministerstwa Zdrowia, Narodowego Funduszu Zdrowia, Zakładu Ubezpieczeń Społecznych, Kasy Rolniczego Ubezpieczenia Społecznego, Ministerstwa Spraw Wewnętrznych i Administracji, Ministerstwa Obrony Narodowej, Ministerstwa Sprawiedliwości, Ministerstwa Rodziny</w:t>
      </w:r>
      <w:r w:rsidR="003E1427">
        <w:rPr>
          <w:rFonts w:eastAsia="Times New Roman" w:cs="Times New Roman"/>
          <w:szCs w:val="19"/>
        </w:rPr>
        <w:t>, Pracy</w:t>
      </w:r>
      <w:r w:rsidRPr="00D21EB2">
        <w:rPr>
          <w:rFonts w:eastAsia="Times New Roman" w:cs="Times New Roman"/>
          <w:szCs w:val="19"/>
        </w:rPr>
        <w:t xml:space="preserve"> i Polityki Społecznej</w:t>
      </w:r>
      <w:r w:rsidR="00DE2E43">
        <w:rPr>
          <w:rFonts w:eastAsia="Times New Roman" w:cs="Times New Roman"/>
          <w:szCs w:val="19"/>
        </w:rPr>
        <w:t xml:space="preserve"> oraz Państwowego Funduszu Rehabilitacji Osób Niepełnosprawnych</w:t>
      </w:r>
      <w:r w:rsidRPr="00D21EB2">
        <w:rPr>
          <w:rFonts w:eastAsia="Times New Roman" w:cs="Times New Roman"/>
          <w:szCs w:val="19"/>
        </w:rPr>
        <w:t xml:space="preserve">. Do szacunków wydatków prywatnych (HF.2 i HF.3) wykorzystywane są </w:t>
      </w:r>
      <w:r w:rsidRPr="007C56ED">
        <w:rPr>
          <w:rFonts w:eastAsia="Times New Roman" w:cs="Times New Roman"/>
          <w:szCs w:val="19"/>
        </w:rPr>
        <w:t>dane pochodzące z Komisji Nadzoru Finansowego, Narodowego Funduszu Zdrowia, Zakładu Ubezpieczeń Społecznych i Kasy Rolniczego Ubezpieczenia Społecznego oraz wyniki innych badań realizowanych w ramach programu badań statystycznych statystyki publicznej</w:t>
      </w:r>
      <w:r w:rsidR="003E1427">
        <w:rPr>
          <w:rFonts w:eastAsia="Times New Roman" w:cs="Times New Roman"/>
          <w:szCs w:val="19"/>
        </w:rPr>
        <w:t>,</w:t>
      </w:r>
      <w:r w:rsidRPr="007C56ED">
        <w:rPr>
          <w:rFonts w:eastAsia="Times New Roman" w:cs="Times New Roman"/>
          <w:szCs w:val="19"/>
        </w:rPr>
        <w:t xml:space="preserve"> takich jak badania instytucji Non-Profit, badanie budżetów gospodarstw domowych i inne dostępne źródła informacji.</w:t>
      </w:r>
    </w:p>
    <w:p w14:paraId="6EC4E9EE" w14:textId="77777777" w:rsidR="00815836" w:rsidRDefault="007C56ED" w:rsidP="00A13029">
      <w:pPr>
        <w:suppressAutoHyphens/>
        <w:autoSpaceDE w:val="0"/>
        <w:autoSpaceDN w:val="0"/>
        <w:adjustRightInd w:val="0"/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7C56ED">
        <w:rPr>
          <w:rFonts w:eastAsia="Times New Roman" w:cs="Times New Roman"/>
          <w:noProof/>
          <w:szCs w:val="19"/>
          <w:lang w:eastAsia="pl-PL"/>
        </w:rPr>
        <w:t>Należy mieć na uwadze, że systemy opieki zdrowotnej na całym świecie ewoluują, często podlegają złożonym zmianom organizacyjnym, zmieniają się również systemy finansowania</w:t>
      </w:r>
      <w:r w:rsidRPr="007C56ED">
        <w:rPr>
          <w:rFonts w:ascii="MyriadPro-Regular" w:eastAsia="Times New Roman" w:hAnsi="MyriadPro-Regular" w:cs="MyriadPro-Regular"/>
          <w:szCs w:val="19"/>
        </w:rPr>
        <w:t xml:space="preserve">, </w:t>
      </w:r>
      <w:r w:rsidRPr="007C56ED">
        <w:rPr>
          <w:rFonts w:eastAsia="Times New Roman" w:cs="Times New Roman"/>
          <w:noProof/>
          <w:szCs w:val="19"/>
          <w:lang w:eastAsia="pl-PL"/>
        </w:rPr>
        <w:lastRenderedPageBreak/>
        <w:t>co wymaga systematycznego dostosowywania do tych zmian rachunków zdrowia, nad którymi w skali międzynarodowej merytoryczny nadzór spr</w:t>
      </w:r>
      <w:r w:rsidR="00815836">
        <w:rPr>
          <w:rFonts w:eastAsia="Times New Roman" w:cs="Times New Roman"/>
          <w:noProof/>
          <w:szCs w:val="19"/>
          <w:lang w:eastAsia="pl-PL"/>
        </w:rPr>
        <w:t xml:space="preserve">awuje zespół ekspertów złożony </w:t>
      </w:r>
      <w:r w:rsidRPr="007C56ED">
        <w:rPr>
          <w:rFonts w:eastAsia="Times New Roman" w:cs="Times New Roman"/>
          <w:noProof/>
          <w:szCs w:val="19"/>
          <w:lang w:eastAsia="pl-PL"/>
        </w:rPr>
        <w:t>z</w:t>
      </w:r>
      <w:r w:rsidR="00815836" w:rsidRPr="00D21EB2">
        <w:rPr>
          <w:sz w:val="16"/>
          <w:szCs w:val="16"/>
        </w:rPr>
        <w:t> </w:t>
      </w:r>
      <w:r w:rsidRPr="007C56ED">
        <w:rPr>
          <w:rFonts w:eastAsia="Times New Roman" w:cs="Times New Roman"/>
          <w:noProof/>
          <w:szCs w:val="19"/>
          <w:lang w:eastAsia="pl-PL"/>
        </w:rPr>
        <w:t xml:space="preserve">przedstawicieli: Eurostatu, OECD i WHO </w:t>
      </w:r>
      <w:r w:rsidR="009769F0" w:rsidRPr="007C56ED">
        <w:rPr>
          <w:rFonts w:eastAsiaTheme="minorEastAsia" w:cs="Arial"/>
          <w:szCs w:val="19"/>
          <w:lang w:eastAsia="pl-PL"/>
        </w:rPr>
        <w:t>–</w:t>
      </w:r>
      <w:r w:rsidRPr="007C56ED">
        <w:rPr>
          <w:rFonts w:eastAsia="Times New Roman" w:cs="Times New Roman"/>
          <w:noProof/>
          <w:szCs w:val="19"/>
          <w:lang w:eastAsia="pl-PL"/>
        </w:rPr>
        <w:t xml:space="preserve"> IHAT (Inter</w:t>
      </w:r>
      <w:r w:rsidR="0010137A">
        <w:rPr>
          <w:rFonts w:eastAsia="Times New Roman" w:cs="Times New Roman"/>
          <w:noProof/>
          <w:szCs w:val="19"/>
          <w:lang w:eastAsia="pl-PL"/>
        </w:rPr>
        <w:t>national Health Account Team).</w:t>
      </w:r>
      <w:r w:rsidR="00815836">
        <w:rPr>
          <w:rFonts w:eastAsia="Times New Roman" w:cs="Times New Roman"/>
          <w:noProof/>
          <w:szCs w:val="19"/>
          <w:lang w:eastAsia="pl-PL"/>
        </w:rPr>
        <w:t xml:space="preserve"> </w:t>
      </w:r>
    </w:p>
    <w:p w14:paraId="78A83E33" w14:textId="134F439A" w:rsidR="007C56ED" w:rsidRPr="007C56ED" w:rsidRDefault="007C56ED" w:rsidP="00A13029">
      <w:pPr>
        <w:suppressAutoHyphens/>
        <w:autoSpaceDE w:val="0"/>
        <w:autoSpaceDN w:val="0"/>
        <w:adjustRightInd w:val="0"/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7C56ED">
        <w:rPr>
          <w:rFonts w:eastAsia="Times New Roman" w:cs="Times New Roman"/>
          <w:noProof/>
          <w:szCs w:val="19"/>
          <w:lang w:eastAsia="pl-PL"/>
        </w:rPr>
        <w:t xml:space="preserve">W związku z tym corocznie, przeprowadzany jest tzw. „proces walidacji”, który ma na celu eliminację wszelkich niespójności, które mogłyby </w:t>
      </w:r>
      <w:r w:rsidR="00B75A65">
        <w:rPr>
          <w:rFonts w:eastAsia="Times New Roman" w:cs="Times New Roman"/>
          <w:noProof/>
          <w:szCs w:val="19"/>
          <w:lang w:eastAsia="pl-PL"/>
        </w:rPr>
        <w:t xml:space="preserve">zagrozić porównywalności danych </w:t>
      </w:r>
      <w:r w:rsidRPr="007C56ED">
        <w:rPr>
          <w:rFonts w:eastAsia="Times New Roman" w:cs="Times New Roman"/>
          <w:noProof/>
          <w:szCs w:val="19"/>
          <w:lang w:eastAsia="pl-PL"/>
        </w:rPr>
        <w:t xml:space="preserve">pomiędzy krajami. Kraje dokonują zmian we wcześniej opracowanych rachunkach, w celu doprowadzenia danych do jak najlepszej, międzynarodowej porównywalności. </w:t>
      </w:r>
    </w:p>
    <w:p w14:paraId="69672542" w14:textId="721DA15E" w:rsidR="007C56ED" w:rsidRPr="007C56ED" w:rsidRDefault="007C56ED" w:rsidP="00A13029">
      <w:pPr>
        <w:suppressAutoHyphens/>
        <w:spacing w:line="288" w:lineRule="auto"/>
        <w:ind w:right="96"/>
        <w:rPr>
          <w:rFonts w:cs="Arial"/>
          <w:b/>
          <w:sz w:val="20"/>
          <w:szCs w:val="20"/>
        </w:rPr>
      </w:pPr>
      <w:r w:rsidRPr="007C56ED">
        <w:rPr>
          <w:rFonts w:eastAsia="Times New Roman" w:cs="Times New Roman"/>
          <w:noProof/>
          <w:szCs w:val="19"/>
          <w:lang w:eastAsia="pl-PL"/>
        </w:rPr>
        <w:t>Wydatki bieżące na ochronę zdrowia, odnoszą się do a</w:t>
      </w:r>
      <w:r w:rsidR="00815836">
        <w:rPr>
          <w:rFonts w:eastAsia="Times New Roman" w:cs="Times New Roman"/>
          <w:noProof/>
          <w:szCs w:val="19"/>
          <w:lang w:eastAsia="pl-PL"/>
        </w:rPr>
        <w:t xml:space="preserve">ktualnie obowiązujących danych </w:t>
      </w:r>
      <w:r w:rsidRPr="007C56ED">
        <w:rPr>
          <w:rFonts w:eastAsia="Times New Roman" w:cs="Times New Roman"/>
          <w:noProof/>
          <w:szCs w:val="19"/>
          <w:lang w:eastAsia="pl-PL"/>
        </w:rPr>
        <w:t>o</w:t>
      </w:r>
      <w:r w:rsidR="00815836" w:rsidRPr="00D21EB2">
        <w:rPr>
          <w:sz w:val="16"/>
          <w:szCs w:val="16"/>
        </w:rPr>
        <w:t> </w:t>
      </w:r>
      <w:r w:rsidRPr="007C56ED">
        <w:rPr>
          <w:rFonts w:eastAsia="Times New Roman" w:cs="Times New Roman"/>
          <w:noProof/>
          <w:szCs w:val="19"/>
          <w:lang w:eastAsia="pl-PL"/>
        </w:rPr>
        <w:t>wartości wytworzonego PKB</w:t>
      </w:r>
      <w:r w:rsidRPr="007C56ED">
        <w:rPr>
          <w:rFonts w:eastAsia="Times New Roman" w:cs="Times New Roman"/>
          <w:noProof/>
          <w:szCs w:val="19"/>
          <w:vertAlign w:val="superscript"/>
          <w:lang w:eastAsia="pl-PL"/>
        </w:rPr>
        <w:footnoteReference w:id="18"/>
      </w:r>
      <w:r w:rsidRPr="007C56ED">
        <w:rPr>
          <w:rFonts w:eastAsia="Times New Roman" w:cs="Times New Roman"/>
          <w:noProof/>
          <w:szCs w:val="19"/>
          <w:lang w:eastAsia="pl-PL"/>
        </w:rPr>
        <w:t xml:space="preserve"> na dzień przygotowania n</w:t>
      </w:r>
      <w:r w:rsidR="00815836">
        <w:rPr>
          <w:rFonts w:eastAsia="Times New Roman" w:cs="Times New Roman"/>
          <w:noProof/>
          <w:szCs w:val="19"/>
          <w:lang w:eastAsia="pl-PL"/>
        </w:rPr>
        <w:t xml:space="preserve">iniejszej informacji sygnalnej </w:t>
      </w:r>
      <w:r w:rsidRPr="007C56ED">
        <w:rPr>
          <w:rFonts w:eastAsia="Times New Roman" w:cs="Times New Roman"/>
          <w:noProof/>
          <w:szCs w:val="19"/>
          <w:lang w:eastAsia="pl-PL"/>
        </w:rPr>
        <w:t>i</w:t>
      </w:r>
      <w:r w:rsidR="00815836" w:rsidRPr="00D21EB2">
        <w:rPr>
          <w:sz w:val="16"/>
          <w:szCs w:val="16"/>
        </w:rPr>
        <w:t> </w:t>
      </w:r>
      <w:r w:rsidRPr="007C56ED">
        <w:rPr>
          <w:rFonts w:eastAsia="Times New Roman" w:cs="Times New Roman"/>
          <w:noProof/>
          <w:szCs w:val="19"/>
          <w:lang w:eastAsia="pl-PL"/>
        </w:rPr>
        <w:t xml:space="preserve">odnoszą się do wartości PKB z tego samego </w:t>
      </w:r>
      <w:r w:rsidR="0017748D">
        <w:rPr>
          <w:rFonts w:eastAsia="Times New Roman" w:cs="Times New Roman"/>
          <w:noProof/>
          <w:szCs w:val="19"/>
          <w:lang w:eastAsia="pl-PL"/>
        </w:rPr>
        <w:t>r</w:t>
      </w:r>
      <w:r w:rsidR="00813A42">
        <w:rPr>
          <w:rFonts w:eastAsia="Times New Roman" w:cs="Times New Roman"/>
          <w:noProof/>
          <w:szCs w:val="19"/>
          <w:lang w:eastAsia="pl-PL"/>
        </w:rPr>
        <w:t>oku</w:t>
      </w:r>
      <w:r w:rsidR="00DC1ADE">
        <w:rPr>
          <w:rFonts w:eastAsia="Times New Roman" w:cs="Times New Roman"/>
          <w:noProof/>
          <w:szCs w:val="19"/>
          <w:lang w:eastAsia="pl-PL"/>
        </w:rPr>
        <w:t>.</w:t>
      </w:r>
    </w:p>
    <w:p w14:paraId="350D4332" w14:textId="77777777" w:rsidR="007C56ED" w:rsidRPr="007C56ED" w:rsidRDefault="007C56ED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</w:p>
    <w:p w14:paraId="58D7B66B" w14:textId="77777777" w:rsidR="007C56ED" w:rsidRPr="007C56ED" w:rsidRDefault="007C56ED" w:rsidP="003A4E49">
      <w:pPr>
        <w:suppressAutoHyphens/>
        <w:spacing w:line="288" w:lineRule="auto"/>
        <w:contextualSpacing/>
        <w:rPr>
          <w:rFonts w:eastAsiaTheme="minorEastAsia" w:cs="Arial"/>
          <w:color w:val="000000" w:themeColor="text1"/>
          <w:szCs w:val="19"/>
          <w:lang w:eastAsia="pl-PL"/>
        </w:rPr>
      </w:pPr>
      <w:r w:rsidRPr="007C56ED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Metoda szacowania nakładów</w:t>
      </w:r>
      <w:r w:rsidRPr="007C56ED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publicznych </w:t>
      </w:r>
      <w:r w:rsidRPr="007C56ED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na</w:t>
      </w:r>
      <w:r w:rsidRPr="007C56ED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ochronę zdrowia</w:t>
      </w:r>
      <w:r w:rsidRPr="007C56ED">
        <w:rPr>
          <w:rFonts w:ascii="Fira Sans SemiBold" w:eastAsia="Times New Roman" w:hAnsi="Fira Sans SemiBold" w:cs="Times New Roman"/>
          <w:bCs/>
          <w:color w:val="001D77"/>
          <w:szCs w:val="24"/>
          <w:vertAlign w:val="superscript"/>
        </w:rPr>
        <w:footnoteReference w:id="19"/>
      </w:r>
      <w:r w:rsidRPr="007C56ED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</w:t>
      </w:r>
    </w:p>
    <w:p w14:paraId="667E1E3B" w14:textId="51FD5EEB" w:rsidR="004D3E5B" w:rsidRPr="00D21EB2" w:rsidRDefault="00380439" w:rsidP="00A13029">
      <w:pPr>
        <w:suppressAutoHyphens/>
        <w:spacing w:line="288" w:lineRule="auto"/>
        <w:rPr>
          <w:rFonts w:eastAsiaTheme="minorEastAsia" w:cs="Arial"/>
          <w:szCs w:val="19"/>
          <w:lang w:eastAsia="pl-PL"/>
        </w:rPr>
      </w:pPr>
      <w:r w:rsidRPr="00380439">
        <w:rPr>
          <w:rFonts w:eastAsiaTheme="minorEastAsia" w:cs="Arial"/>
          <w:szCs w:val="19"/>
          <w:lang w:eastAsia="pl-PL"/>
        </w:rPr>
        <w:t xml:space="preserve">Metodologia wyliczania nakładów na ochronę zdrowia przez Ministerstwo Zdrowia określona jest ściśle w art. 131c ustawy o świadczeniach opieki zdrowotnej z dnia 27 sierpnia 2004 r. </w:t>
      </w:r>
      <w:r w:rsidR="004D3E5B" w:rsidRPr="00D21EB2">
        <w:rPr>
          <w:rFonts w:eastAsiaTheme="minorEastAsia" w:cs="Arial"/>
          <w:szCs w:val="19"/>
          <w:lang w:eastAsia="pl-PL"/>
        </w:rPr>
        <w:t>o</w:t>
      </w:r>
      <w:r w:rsidR="00815836" w:rsidRPr="00D21EB2">
        <w:rPr>
          <w:sz w:val="16"/>
          <w:szCs w:val="16"/>
        </w:rPr>
        <w:t> </w:t>
      </w:r>
      <w:r w:rsidR="004D3E5B" w:rsidRPr="00D21EB2">
        <w:rPr>
          <w:rFonts w:eastAsiaTheme="minorEastAsia" w:cs="Arial"/>
          <w:szCs w:val="19"/>
          <w:lang w:eastAsia="pl-PL"/>
        </w:rPr>
        <w:t xml:space="preserve">świadczeniach opieki zdrowotnej finansowanych ze środków publicznych (Dz. U. z 2024 r., poz. 146) i nie jest powiązana z metodologią SHA 2011, według której opracowywany jest Narodowy Rachunek Zdrowia. </w:t>
      </w:r>
    </w:p>
    <w:p w14:paraId="0F5AA4D7" w14:textId="16463D8D" w:rsidR="004D3E5B" w:rsidRPr="007C56ED" w:rsidRDefault="004D3E5B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bookmarkStart w:id="20" w:name="_Hlk203722107"/>
      <w:r w:rsidRPr="00D21EB2">
        <w:rPr>
          <w:rFonts w:eastAsiaTheme="minorEastAsia" w:cs="Arial"/>
          <w:szCs w:val="19"/>
          <w:lang w:eastAsia="pl-PL"/>
        </w:rPr>
        <w:t xml:space="preserve">Zgodnie z przepisami 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>ustawy, na finansowanie ochrony zdrowia, przeznacza się corocznie środki finanso</w:t>
      </w:r>
      <w:r>
        <w:rPr>
          <w:rFonts w:eastAsiaTheme="minorEastAsia" w:cs="Arial"/>
          <w:color w:val="000000" w:themeColor="text1"/>
          <w:szCs w:val="19"/>
          <w:lang w:eastAsia="pl-PL"/>
        </w:rPr>
        <w:t>we w wysokości nie niższej niż 7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>% produktu krajowego brutto, z zastrzeżeniem, że wysokość środków finansowych przeznaczonych n</w:t>
      </w:r>
      <w:r>
        <w:rPr>
          <w:rFonts w:eastAsiaTheme="minorEastAsia" w:cs="Arial"/>
          <w:color w:val="000000" w:themeColor="text1"/>
          <w:szCs w:val="19"/>
          <w:lang w:eastAsia="pl-PL"/>
        </w:rPr>
        <w:t>a finansowanie oc</w:t>
      </w:r>
      <w:r w:rsidR="002A4124">
        <w:rPr>
          <w:rFonts w:eastAsiaTheme="minorEastAsia" w:cs="Arial"/>
          <w:color w:val="000000" w:themeColor="text1"/>
          <w:szCs w:val="19"/>
          <w:lang w:eastAsia="pl-PL"/>
        </w:rPr>
        <w:t>hrony zdrowia w</w:t>
      </w:r>
      <w:r w:rsidR="00815836" w:rsidRPr="00D21EB2">
        <w:rPr>
          <w:sz w:val="16"/>
          <w:szCs w:val="16"/>
        </w:rPr>
        <w:t> </w:t>
      </w:r>
      <w:r w:rsidR="002A4124">
        <w:rPr>
          <w:rFonts w:eastAsiaTheme="minorEastAsia" w:cs="Arial"/>
          <w:color w:val="000000" w:themeColor="text1"/>
          <w:szCs w:val="19"/>
          <w:lang w:eastAsia="pl-PL"/>
        </w:rPr>
        <w:t>latach 2019–202</w:t>
      </w:r>
      <w:r w:rsidR="005E3CF9">
        <w:rPr>
          <w:rFonts w:eastAsiaTheme="minorEastAsia" w:cs="Arial"/>
          <w:szCs w:val="19"/>
          <w:lang w:eastAsia="pl-PL"/>
        </w:rPr>
        <w:t>7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 xml:space="preserve"> nie może być niższa niż:</w:t>
      </w:r>
    </w:p>
    <w:p w14:paraId="237272B2" w14:textId="77777777" w:rsidR="004D3E5B" w:rsidRPr="007C56ED" w:rsidRDefault="004D3E5B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 w:rsidRPr="007C56ED">
        <w:rPr>
          <w:rFonts w:eastAsiaTheme="minorEastAsia" w:cs="Arial"/>
          <w:color w:val="000000" w:themeColor="text1"/>
          <w:szCs w:val="19"/>
          <w:lang w:eastAsia="pl-PL"/>
        </w:rPr>
        <w:t>1) 4,86% produktu krajowego brutto w 2019 r.</w:t>
      </w:r>
    </w:p>
    <w:p w14:paraId="78A6DF0B" w14:textId="77777777" w:rsidR="004D3E5B" w:rsidRPr="007C56ED" w:rsidRDefault="004D3E5B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 w:rsidRPr="007C56ED">
        <w:rPr>
          <w:rFonts w:eastAsiaTheme="minorEastAsia" w:cs="Arial"/>
          <w:color w:val="000000" w:themeColor="text1"/>
          <w:szCs w:val="19"/>
          <w:lang w:eastAsia="pl-PL"/>
        </w:rPr>
        <w:t>2) 5,03% produktu krajowego brutto w 2020 r.</w:t>
      </w:r>
    </w:p>
    <w:p w14:paraId="34C794AB" w14:textId="77777777" w:rsidR="004D3E5B" w:rsidRPr="007C56ED" w:rsidRDefault="004D3E5B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 w:rsidRPr="007C56ED">
        <w:rPr>
          <w:rFonts w:eastAsiaTheme="minorEastAsia" w:cs="Arial"/>
          <w:color w:val="000000" w:themeColor="text1"/>
          <w:szCs w:val="19"/>
          <w:lang w:eastAsia="pl-PL"/>
        </w:rPr>
        <w:t>3) 5,30% produktu krajowego brutto w 2021 r.</w:t>
      </w:r>
    </w:p>
    <w:p w14:paraId="679F3EB5" w14:textId="77777777" w:rsidR="004D3E5B" w:rsidRPr="007C56ED" w:rsidRDefault="004D3E5B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>4) 5,7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>5% produktu krajowego brutto w 2022 r.</w:t>
      </w:r>
    </w:p>
    <w:p w14:paraId="633596BE" w14:textId="77777777" w:rsidR="004D3E5B" w:rsidRPr="007C56ED" w:rsidRDefault="004D3E5B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>5) 6,00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>% produktu krajowego brutto w 2023 r.</w:t>
      </w:r>
    </w:p>
    <w:p w14:paraId="19E4F3EE" w14:textId="77777777" w:rsidR="004D3E5B" w:rsidRPr="007C56ED" w:rsidRDefault="004D3E5B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>6) 6,2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>0% produktu krajowego brutto w 2024 r.</w:t>
      </w:r>
    </w:p>
    <w:p w14:paraId="7F6EC36E" w14:textId="77777777" w:rsidR="004D3E5B" w:rsidRDefault="004D3E5B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>7) 6,50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>% produktu krajowego brutto w 2025 r.</w:t>
      </w:r>
    </w:p>
    <w:p w14:paraId="574C4839" w14:textId="77777777" w:rsidR="004D3E5B" w:rsidRDefault="004D3E5B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>8) 6,80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>% produktu krajowego brutto w 202</w:t>
      </w:r>
      <w:r>
        <w:rPr>
          <w:rFonts w:eastAsiaTheme="minorEastAsia" w:cs="Arial"/>
          <w:color w:val="000000" w:themeColor="text1"/>
          <w:szCs w:val="19"/>
          <w:lang w:eastAsia="pl-PL"/>
        </w:rPr>
        <w:t>6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 xml:space="preserve"> r.</w:t>
      </w:r>
    </w:p>
    <w:p w14:paraId="247B96E3" w14:textId="5F6922CF" w:rsidR="004D3E5B" w:rsidRPr="007C56ED" w:rsidRDefault="004D3E5B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 w:rsidRPr="007C56ED">
        <w:rPr>
          <w:rFonts w:eastAsiaTheme="minorEastAsia" w:cs="Arial"/>
          <w:color w:val="000000" w:themeColor="text1"/>
          <w:szCs w:val="19"/>
          <w:lang w:eastAsia="pl-PL"/>
        </w:rPr>
        <w:t>Powyższe limity, zgodnie z ust. 4 art. 131c tej ustawy, są uwz</w:t>
      </w:r>
      <w:r w:rsidR="00815836">
        <w:rPr>
          <w:rFonts w:eastAsiaTheme="minorEastAsia" w:cs="Arial"/>
          <w:color w:val="000000" w:themeColor="text1"/>
          <w:szCs w:val="19"/>
          <w:lang w:eastAsia="pl-PL"/>
        </w:rPr>
        <w:t xml:space="preserve">ględniane przez Radę Ministrów 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>w</w:t>
      </w:r>
      <w:r w:rsidR="00815836" w:rsidRPr="00D21EB2">
        <w:rPr>
          <w:sz w:val="16"/>
          <w:szCs w:val="16"/>
        </w:rPr>
        <w:t> 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>projektach ustaw budżetowych albo projektach ustaw o prowizorium budżetowym.</w:t>
      </w:r>
    </w:p>
    <w:bookmarkEnd w:id="20"/>
    <w:p w14:paraId="345856AF" w14:textId="1B2ED2D6" w:rsidR="004D3E5B" w:rsidRPr="007C56ED" w:rsidRDefault="004D3E5B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 w:rsidRPr="007C56ED">
        <w:rPr>
          <w:rFonts w:eastAsiaTheme="minorEastAsia" w:cs="Arial"/>
          <w:color w:val="000000" w:themeColor="text1"/>
          <w:szCs w:val="19"/>
          <w:lang w:eastAsia="pl-PL"/>
        </w:rPr>
        <w:t>Punkt odniesienia wartości produktu krajowego brutto j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est wskazany w art. 131c ust. 2 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 xml:space="preserve">ustawy, zgodnie z którym wartość produktu krajowego brutto jest ustalana na podstawie wartości określonej w obwieszczeniu Prezesa Głównego Urzędu Statystycznego wydawanym na podstawie art. 5 ustawy z dnia 26 października 2000 r. o sposobie obliczania wartości rocznego produktu krajowego brutto, według stanu na dzień 31 sierpnia. Przedmiotowe obwieszczenie wydawane jest do 15 maja danego </w:t>
      </w:r>
      <w:r w:rsidR="00813A42">
        <w:rPr>
          <w:rFonts w:eastAsiaTheme="minorEastAsia" w:cs="Arial"/>
          <w:color w:val="000000" w:themeColor="text1"/>
          <w:szCs w:val="19"/>
          <w:lang w:eastAsia="pl-PL"/>
        </w:rPr>
        <w:t>roku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 xml:space="preserve"> za rok poprzedni. Tym samym, przy planowaniu nakładów na ochronę zdrowia na rok następny, zgodnie z ustawą, Rada Ministrów w projektach ustaw budżetowych albo projektach ustaw o prowizorium budżetowym przygotowywanych na rok N uwzględnia tę wartość PKB, która jest dostępna dla </w:t>
      </w:r>
      <w:r w:rsidR="00813A42">
        <w:rPr>
          <w:rFonts w:eastAsiaTheme="minorEastAsia" w:cs="Arial"/>
          <w:color w:val="000000" w:themeColor="text1"/>
          <w:szCs w:val="19"/>
          <w:lang w:eastAsia="pl-PL"/>
        </w:rPr>
        <w:t>roku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 xml:space="preserve"> N-2. Dodatkowo ustawa o świadczeniach opieki zdrowotnej finansowanych ze środków publicznych, określa również ścisły katalog wydatków lub kosztów, które wlicza się do nakładów na ochronę zdrowia. </w:t>
      </w:r>
    </w:p>
    <w:p w14:paraId="75051E47" w14:textId="77777777" w:rsidR="00AB463A" w:rsidRDefault="00AB463A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</w:p>
    <w:p w14:paraId="3C0257B5" w14:textId="5B12A307" w:rsidR="004D3E5B" w:rsidRPr="007C56ED" w:rsidRDefault="004D3E5B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 w:rsidRPr="007C56ED">
        <w:rPr>
          <w:rFonts w:eastAsiaTheme="minorEastAsia" w:cs="Arial"/>
          <w:color w:val="000000" w:themeColor="text1"/>
          <w:szCs w:val="19"/>
          <w:lang w:eastAsia="pl-PL"/>
        </w:rPr>
        <w:lastRenderedPageBreak/>
        <w:t>Katalog ten obejmuje:</w:t>
      </w:r>
    </w:p>
    <w:p w14:paraId="40EB9651" w14:textId="77777777" w:rsidR="004D3E5B" w:rsidRPr="007C56ED" w:rsidRDefault="004D3E5B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 w:rsidRPr="007C56ED">
        <w:rPr>
          <w:rFonts w:eastAsiaTheme="minorEastAsia" w:cs="Arial"/>
          <w:color w:val="000000" w:themeColor="text1"/>
          <w:szCs w:val="19"/>
          <w:lang w:eastAsia="pl-PL"/>
        </w:rPr>
        <w:t>1) wydatki budżetowe w części budżetu państwa, której dysponentem jest minister właściwy do spraw zdrowia;</w:t>
      </w:r>
    </w:p>
    <w:p w14:paraId="28F279EB" w14:textId="77777777" w:rsidR="004D3E5B" w:rsidRPr="007C56ED" w:rsidRDefault="004D3E5B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 w:rsidRPr="007C56ED">
        <w:rPr>
          <w:rFonts w:eastAsiaTheme="minorEastAsia" w:cs="Arial"/>
          <w:color w:val="000000" w:themeColor="text1"/>
          <w:szCs w:val="19"/>
          <w:lang w:eastAsia="pl-PL"/>
        </w:rPr>
        <w:t>2) wydatki budżetowe w dziale „ochrona zdrowia” w innych częściach budżetu państwa;</w:t>
      </w:r>
    </w:p>
    <w:p w14:paraId="793BF3B3" w14:textId="77777777" w:rsidR="004D3E5B" w:rsidRPr="007C56ED" w:rsidRDefault="004D3E5B" w:rsidP="00A13029">
      <w:pPr>
        <w:suppressAutoHyphens/>
        <w:spacing w:line="288" w:lineRule="auto"/>
        <w:rPr>
          <w:rFonts w:eastAsiaTheme="minorEastAsia" w:cs="Arial"/>
          <w:color w:val="000000" w:themeColor="text1"/>
          <w:szCs w:val="19"/>
          <w:lang w:eastAsia="pl-PL"/>
        </w:rPr>
      </w:pPr>
      <w:r w:rsidRPr="007C56ED">
        <w:rPr>
          <w:rFonts w:eastAsiaTheme="minorEastAsia" w:cs="Arial"/>
          <w:color w:val="000000" w:themeColor="text1"/>
          <w:szCs w:val="19"/>
          <w:lang w:eastAsia="pl-PL"/>
        </w:rPr>
        <w:t xml:space="preserve">3) koszty Narodowego Funduszu Zdrowia </w:t>
      </w:r>
      <w:r w:rsidRPr="001925EC">
        <w:rPr>
          <w:rFonts w:eastAsiaTheme="minorEastAsia" w:cs="Arial"/>
          <w:color w:val="000000" w:themeColor="text1"/>
          <w:szCs w:val="19"/>
          <w:lang w:eastAsia="pl-PL"/>
        </w:rPr>
        <w:t>ujęte w planie finansowym Funduszu z wyłączeniem środków z Funduszu Medycznego, przekazywanych do Funduszu</w:t>
      </w:r>
      <w:r w:rsidRPr="007C56ED">
        <w:rPr>
          <w:rFonts w:eastAsiaTheme="minorEastAsia" w:cs="Arial"/>
          <w:color w:val="000000" w:themeColor="text1"/>
          <w:szCs w:val="19"/>
          <w:lang w:eastAsia="pl-PL"/>
        </w:rPr>
        <w:t>;</w:t>
      </w:r>
    </w:p>
    <w:p w14:paraId="0C01173C" w14:textId="77777777" w:rsidR="004D3E5B" w:rsidRPr="00131058" w:rsidRDefault="004D3E5B" w:rsidP="00A13029">
      <w:pPr>
        <w:suppressAutoHyphens/>
        <w:spacing w:line="288" w:lineRule="auto"/>
        <w:rPr>
          <w:rFonts w:eastAsiaTheme="minorEastAsia" w:cs="Arial"/>
          <w:szCs w:val="19"/>
          <w:lang w:eastAsia="pl-PL"/>
        </w:rPr>
      </w:pPr>
      <w:r w:rsidRPr="007C56ED">
        <w:rPr>
          <w:rFonts w:eastAsiaTheme="minorEastAsia" w:cs="Arial"/>
          <w:color w:val="000000" w:themeColor="text1"/>
          <w:szCs w:val="19"/>
          <w:lang w:eastAsia="pl-PL"/>
        </w:rPr>
        <w:t xml:space="preserve">4) odpis dla Agencji Oceny Technologii Medycznych i Taryfikacji, o którym mowa w art. 31t </w:t>
      </w:r>
      <w:r>
        <w:rPr>
          <w:rFonts w:eastAsiaTheme="minorEastAsia" w:cs="Arial"/>
          <w:szCs w:val="19"/>
          <w:lang w:eastAsia="pl-PL"/>
        </w:rPr>
        <w:t>ust. 5-</w:t>
      </w:r>
      <w:r w:rsidRPr="00131058">
        <w:rPr>
          <w:rFonts w:eastAsiaTheme="minorEastAsia" w:cs="Arial"/>
          <w:szCs w:val="19"/>
          <w:lang w:eastAsia="pl-PL"/>
        </w:rPr>
        <w:t>9, ujęty w planie finansowym Funduszu;</w:t>
      </w:r>
    </w:p>
    <w:p w14:paraId="20E5205B" w14:textId="77777777" w:rsidR="004D3E5B" w:rsidRPr="00131058" w:rsidRDefault="004D3E5B" w:rsidP="00A13029">
      <w:pPr>
        <w:suppressAutoHyphens/>
        <w:spacing w:line="288" w:lineRule="auto"/>
        <w:rPr>
          <w:rFonts w:eastAsiaTheme="minorEastAsia" w:cs="Arial"/>
          <w:szCs w:val="19"/>
          <w:lang w:eastAsia="pl-PL"/>
        </w:rPr>
      </w:pPr>
      <w:r w:rsidRPr="00131058">
        <w:rPr>
          <w:rFonts w:eastAsiaTheme="minorEastAsia" w:cs="Arial"/>
          <w:szCs w:val="19"/>
          <w:lang w:eastAsia="pl-PL"/>
        </w:rPr>
        <w:t xml:space="preserve">5) koszty Funduszu Kredytowania Studiów Medycznych ujęte w planie finansowym tego </w:t>
      </w:r>
      <w:r w:rsidRPr="00131058">
        <w:rPr>
          <w:rFonts w:eastAsiaTheme="minorEastAsia" w:cs="Arial"/>
          <w:szCs w:val="19"/>
          <w:lang w:eastAsia="pl-PL"/>
        </w:rPr>
        <w:br/>
        <w:t>Funduszu;</w:t>
      </w:r>
    </w:p>
    <w:p w14:paraId="11170872" w14:textId="4C1C7C6F" w:rsidR="004D3E5B" w:rsidRPr="00131058" w:rsidRDefault="004D3E5B" w:rsidP="00A13029">
      <w:pPr>
        <w:suppressAutoHyphens/>
        <w:spacing w:line="288" w:lineRule="auto"/>
        <w:rPr>
          <w:rFonts w:eastAsiaTheme="minorEastAsia" w:cs="Arial"/>
          <w:szCs w:val="19"/>
          <w:lang w:eastAsia="pl-PL"/>
        </w:rPr>
      </w:pPr>
      <w:r w:rsidRPr="00131058">
        <w:rPr>
          <w:rFonts w:eastAsiaTheme="minorEastAsia" w:cs="Arial"/>
          <w:szCs w:val="19"/>
          <w:lang w:eastAsia="pl-PL"/>
        </w:rPr>
        <w:t>6) koszty ujęte w planie finansowym Funduszu Rozwią</w:t>
      </w:r>
      <w:r w:rsidR="0053163E">
        <w:rPr>
          <w:rFonts w:eastAsiaTheme="minorEastAsia" w:cs="Arial"/>
          <w:szCs w:val="19"/>
          <w:lang w:eastAsia="pl-PL"/>
        </w:rPr>
        <w:t xml:space="preserve">zywania Problemów Hazardowych, </w:t>
      </w:r>
      <w:r w:rsidRPr="00131058">
        <w:rPr>
          <w:rFonts w:eastAsiaTheme="minorEastAsia" w:cs="Arial"/>
          <w:szCs w:val="19"/>
          <w:lang w:eastAsia="pl-PL"/>
        </w:rPr>
        <w:t>o</w:t>
      </w:r>
      <w:r w:rsidR="0053163E" w:rsidRPr="00D21EB2">
        <w:rPr>
          <w:sz w:val="16"/>
          <w:szCs w:val="16"/>
        </w:rPr>
        <w:t> </w:t>
      </w:r>
      <w:r w:rsidRPr="00131058">
        <w:rPr>
          <w:rFonts w:eastAsiaTheme="minorEastAsia" w:cs="Arial"/>
          <w:szCs w:val="19"/>
          <w:lang w:eastAsia="pl-PL"/>
        </w:rPr>
        <w:t>którym mowa w art. 88 ustawy z dnia 19 listopada 2009 r. o grach hazardowych;</w:t>
      </w:r>
    </w:p>
    <w:p w14:paraId="3BABB888" w14:textId="77777777" w:rsidR="004D3E5B" w:rsidRPr="00131058" w:rsidRDefault="004D3E5B" w:rsidP="00A13029">
      <w:pPr>
        <w:suppressAutoHyphens/>
        <w:spacing w:line="288" w:lineRule="auto"/>
        <w:rPr>
          <w:rFonts w:eastAsiaTheme="minorEastAsia" w:cs="Arial"/>
          <w:szCs w:val="19"/>
          <w:lang w:eastAsia="pl-PL"/>
        </w:rPr>
      </w:pPr>
      <w:r w:rsidRPr="00131058">
        <w:rPr>
          <w:rFonts w:eastAsiaTheme="minorEastAsia" w:cs="Arial"/>
          <w:szCs w:val="19"/>
          <w:lang w:eastAsia="pl-PL"/>
        </w:rPr>
        <w:t xml:space="preserve">7) odpis dla Agencji Badań Medycznych, o którym mowa w art. 97 ust. 3e, ujęty w planie </w:t>
      </w:r>
      <w:r w:rsidRPr="00131058">
        <w:rPr>
          <w:rFonts w:eastAsiaTheme="minorEastAsia" w:cs="Arial"/>
          <w:szCs w:val="19"/>
          <w:lang w:eastAsia="pl-PL"/>
        </w:rPr>
        <w:br/>
        <w:t>finansowym Funduszu;</w:t>
      </w:r>
    </w:p>
    <w:p w14:paraId="45D31F4F" w14:textId="791D46C1" w:rsidR="004D3E5B" w:rsidRPr="00131058" w:rsidRDefault="004D3E5B" w:rsidP="00A13029">
      <w:pPr>
        <w:suppressAutoHyphens/>
        <w:spacing w:line="288" w:lineRule="auto"/>
        <w:rPr>
          <w:rFonts w:eastAsiaTheme="minorEastAsia" w:cs="Arial"/>
          <w:szCs w:val="19"/>
          <w:lang w:eastAsia="pl-PL"/>
        </w:rPr>
      </w:pPr>
      <w:r w:rsidRPr="00131058">
        <w:rPr>
          <w:rFonts w:eastAsiaTheme="minorEastAsia" w:cs="Arial"/>
          <w:szCs w:val="19"/>
          <w:lang w:eastAsia="pl-PL"/>
        </w:rPr>
        <w:t>8) koszty ujęte w planie finansowym Funduszu Kompensacyjnego Szczepień Ochronnych, o</w:t>
      </w:r>
      <w:r w:rsidR="00815836" w:rsidRPr="00D21EB2">
        <w:rPr>
          <w:sz w:val="16"/>
          <w:szCs w:val="16"/>
        </w:rPr>
        <w:t> </w:t>
      </w:r>
      <w:r w:rsidRPr="00131058">
        <w:rPr>
          <w:rFonts w:eastAsiaTheme="minorEastAsia" w:cs="Arial"/>
          <w:szCs w:val="19"/>
          <w:lang w:eastAsia="pl-PL"/>
        </w:rPr>
        <w:t>którym mowa w </w:t>
      </w:r>
      <w:hyperlink r:id="rId22" w:history="1">
        <w:r w:rsidRPr="00131058">
          <w:rPr>
            <w:rFonts w:eastAsiaTheme="minorEastAsia" w:cs="Arial"/>
            <w:szCs w:val="19"/>
            <w:lang w:eastAsia="pl-PL"/>
          </w:rPr>
          <w:t>art. 17b ust. 1</w:t>
        </w:r>
      </w:hyperlink>
      <w:r w:rsidRPr="00131058">
        <w:rPr>
          <w:rFonts w:eastAsiaTheme="minorEastAsia" w:cs="Arial"/>
          <w:szCs w:val="19"/>
          <w:lang w:eastAsia="pl-PL"/>
        </w:rPr>
        <w:t> ustawy z dnia 5 grudnia 2008 r. o zapobieganiu oraz zwalczaniu zakażeń i chorób zakaźnych u ludzi;</w:t>
      </w:r>
    </w:p>
    <w:p w14:paraId="4F64F4BD" w14:textId="77777777" w:rsidR="004D3E5B" w:rsidRDefault="004D3E5B" w:rsidP="00A13029">
      <w:pPr>
        <w:suppressAutoHyphens/>
        <w:spacing w:line="288" w:lineRule="auto"/>
        <w:rPr>
          <w:rFonts w:eastAsiaTheme="minorEastAsia" w:cs="Arial"/>
          <w:szCs w:val="19"/>
          <w:lang w:eastAsia="pl-PL"/>
        </w:rPr>
      </w:pPr>
      <w:r w:rsidRPr="00131058">
        <w:rPr>
          <w:rFonts w:eastAsiaTheme="minorEastAsia" w:cs="Arial"/>
          <w:szCs w:val="19"/>
          <w:lang w:eastAsia="pl-PL"/>
        </w:rPr>
        <w:t>9) koszty ujęte w rocznym planie finansowym Funduszu Kompensacyjnego Badań Klinicznych, o którym mowa w </w:t>
      </w:r>
      <w:hyperlink r:id="rId23" w:history="1">
        <w:r w:rsidRPr="00131058">
          <w:rPr>
            <w:rFonts w:eastAsiaTheme="minorEastAsia" w:cs="Arial"/>
            <w:szCs w:val="19"/>
            <w:lang w:eastAsia="pl-PL"/>
          </w:rPr>
          <w:t>art. 41 ust. 5</w:t>
        </w:r>
      </w:hyperlink>
      <w:r w:rsidRPr="00131058">
        <w:rPr>
          <w:rFonts w:eastAsiaTheme="minorEastAsia" w:cs="Arial"/>
          <w:szCs w:val="19"/>
          <w:lang w:eastAsia="pl-PL"/>
        </w:rPr>
        <w:t> ustawy z dnia 9 marca 2023 r. o badaniach klinicznych produktów leczniczych stosowanych u ludzi (Dz.U. </w:t>
      </w:r>
      <w:hyperlink r:id="rId24" w:history="1">
        <w:r w:rsidRPr="00131058">
          <w:rPr>
            <w:rFonts w:eastAsiaTheme="minorEastAsia" w:cs="Arial"/>
            <w:szCs w:val="19"/>
            <w:lang w:eastAsia="pl-PL"/>
          </w:rPr>
          <w:t>poz. 605</w:t>
        </w:r>
      </w:hyperlink>
      <w:r w:rsidRPr="00131058">
        <w:rPr>
          <w:rFonts w:eastAsiaTheme="minorEastAsia" w:cs="Arial"/>
          <w:szCs w:val="19"/>
          <w:lang w:eastAsia="pl-PL"/>
        </w:rPr>
        <w:t xml:space="preserve">); </w:t>
      </w:r>
    </w:p>
    <w:p w14:paraId="6F0DC4BC" w14:textId="77777777" w:rsidR="004D3E5B" w:rsidRPr="000744B1" w:rsidRDefault="004D3E5B" w:rsidP="00A13029">
      <w:pPr>
        <w:suppressAutoHyphens/>
        <w:spacing w:line="288" w:lineRule="auto"/>
        <w:rPr>
          <w:rFonts w:eastAsiaTheme="minorEastAsia" w:cs="Arial"/>
          <w:szCs w:val="19"/>
          <w:lang w:eastAsia="pl-PL"/>
        </w:rPr>
      </w:pPr>
      <w:r>
        <w:rPr>
          <w:rFonts w:eastAsiaTheme="minorEastAsia" w:cs="Arial"/>
          <w:szCs w:val="19"/>
          <w:lang w:eastAsia="pl-PL"/>
        </w:rPr>
        <w:t xml:space="preserve">10) </w:t>
      </w:r>
      <w:r w:rsidRPr="000744B1">
        <w:rPr>
          <w:rFonts w:eastAsiaTheme="minorEastAsia" w:cs="Arial"/>
          <w:szCs w:val="19"/>
          <w:lang w:eastAsia="pl-PL"/>
        </w:rPr>
        <w:t>odpis dla Funduszu Kompensacyjnego, o którym mowa w </w:t>
      </w:r>
      <w:hyperlink r:id="rId25" w:history="1">
        <w:r w:rsidRPr="000744B1">
          <w:rPr>
            <w:rFonts w:eastAsiaTheme="minorEastAsia" w:cs="Arial"/>
            <w:szCs w:val="19"/>
            <w:lang w:eastAsia="pl-PL"/>
          </w:rPr>
          <w:t>art. 97 ust. 3i i 3j</w:t>
        </w:r>
      </w:hyperlink>
      <w:bookmarkStart w:id="21" w:name="mip71730586"/>
      <w:bookmarkEnd w:id="21"/>
      <w:r w:rsidR="00D45C8E">
        <w:rPr>
          <w:rFonts w:eastAsiaTheme="minorEastAsia" w:cs="Arial"/>
          <w:szCs w:val="19"/>
          <w:lang w:eastAsia="pl-PL"/>
        </w:rPr>
        <w:t>;</w:t>
      </w:r>
    </w:p>
    <w:p w14:paraId="7E414479" w14:textId="77777777" w:rsidR="004D3E5B" w:rsidRPr="000744B1" w:rsidRDefault="004D3E5B" w:rsidP="00A13029">
      <w:pPr>
        <w:suppressAutoHyphens/>
        <w:spacing w:line="288" w:lineRule="auto"/>
        <w:rPr>
          <w:rFonts w:eastAsiaTheme="minorEastAsia" w:cs="Arial"/>
          <w:szCs w:val="19"/>
          <w:lang w:eastAsia="pl-PL"/>
        </w:rPr>
      </w:pPr>
      <w:r>
        <w:rPr>
          <w:rFonts w:eastAsiaTheme="minorEastAsia" w:cs="Arial"/>
          <w:szCs w:val="19"/>
          <w:lang w:eastAsia="pl-PL"/>
        </w:rPr>
        <w:t xml:space="preserve">11) </w:t>
      </w:r>
      <w:r w:rsidRPr="000744B1">
        <w:rPr>
          <w:rFonts w:eastAsiaTheme="minorEastAsia" w:cs="Arial"/>
          <w:szCs w:val="19"/>
          <w:lang w:eastAsia="pl-PL"/>
        </w:rPr>
        <w:t>wydatki budżetowe w części budżetu państwa, której dysponentem jest Rzecznik Praw Pacjenta</w:t>
      </w:r>
    </w:p>
    <w:p w14:paraId="28ECD09E" w14:textId="76C800AF" w:rsidR="004D3E5B" w:rsidRPr="00131058" w:rsidRDefault="004D3E5B" w:rsidP="00A13029">
      <w:pPr>
        <w:suppressAutoHyphens/>
        <w:spacing w:line="288" w:lineRule="auto"/>
        <w:rPr>
          <w:rFonts w:eastAsiaTheme="minorEastAsia" w:cs="Arial"/>
          <w:szCs w:val="19"/>
          <w:lang w:eastAsia="pl-PL"/>
        </w:rPr>
      </w:pPr>
      <w:r w:rsidRPr="007C56ED">
        <w:rPr>
          <w:rFonts w:eastAsiaTheme="minorEastAsia" w:cs="Arial"/>
          <w:szCs w:val="19"/>
          <w:lang w:eastAsia="pl-PL"/>
        </w:rPr>
        <w:t>–</w:t>
      </w:r>
      <w:r w:rsidRPr="00131058">
        <w:rPr>
          <w:rFonts w:eastAsiaTheme="minorEastAsia" w:cs="Arial"/>
          <w:szCs w:val="19"/>
          <w:lang w:eastAsia="pl-PL"/>
        </w:rPr>
        <w:t xml:space="preserve"> po wyłączeniu planowanych transferów środków finansowych otrzymanych </w:t>
      </w:r>
      <w:r w:rsidR="00815836">
        <w:rPr>
          <w:rFonts w:eastAsiaTheme="minorEastAsia" w:cs="Arial"/>
          <w:szCs w:val="19"/>
          <w:lang w:eastAsia="pl-PL"/>
        </w:rPr>
        <w:t xml:space="preserve">ze źródeł, </w:t>
      </w:r>
      <w:r>
        <w:rPr>
          <w:rFonts w:eastAsiaTheme="minorEastAsia" w:cs="Arial"/>
          <w:szCs w:val="19"/>
          <w:lang w:eastAsia="pl-PL"/>
        </w:rPr>
        <w:t>o</w:t>
      </w:r>
      <w:r w:rsidR="00815836" w:rsidRPr="00D21EB2">
        <w:rPr>
          <w:sz w:val="16"/>
          <w:szCs w:val="16"/>
        </w:rPr>
        <w:t> </w:t>
      </w:r>
      <w:r>
        <w:rPr>
          <w:rFonts w:eastAsiaTheme="minorEastAsia" w:cs="Arial"/>
          <w:szCs w:val="19"/>
          <w:lang w:eastAsia="pl-PL"/>
        </w:rPr>
        <w:t>których mowa w punktach</w:t>
      </w:r>
      <w:r w:rsidRPr="00131058">
        <w:rPr>
          <w:rFonts w:eastAsiaTheme="minorEastAsia" w:cs="Arial"/>
          <w:szCs w:val="19"/>
          <w:lang w:eastAsia="pl-PL"/>
        </w:rPr>
        <w:t xml:space="preserve"> 1-</w:t>
      </w:r>
      <w:r>
        <w:rPr>
          <w:rFonts w:eastAsiaTheme="minorEastAsia" w:cs="Arial"/>
          <w:szCs w:val="19"/>
          <w:lang w:eastAsia="pl-PL"/>
        </w:rPr>
        <w:t>11</w:t>
      </w:r>
      <w:r w:rsidRPr="00131058">
        <w:rPr>
          <w:rFonts w:eastAsiaTheme="minorEastAsia" w:cs="Arial"/>
          <w:szCs w:val="19"/>
          <w:lang w:eastAsia="pl-PL"/>
        </w:rPr>
        <w:t>.</w:t>
      </w:r>
    </w:p>
    <w:p w14:paraId="200BFE37" w14:textId="77777777" w:rsidR="00131058" w:rsidRPr="00131058" w:rsidRDefault="00131058" w:rsidP="00A13029">
      <w:pPr>
        <w:suppressAutoHyphens/>
        <w:spacing w:line="288" w:lineRule="auto"/>
        <w:rPr>
          <w:rFonts w:eastAsiaTheme="minorEastAsia" w:cs="Arial"/>
          <w:szCs w:val="19"/>
          <w:lang w:eastAsia="pl-PL"/>
        </w:rPr>
      </w:pPr>
    </w:p>
    <w:p w14:paraId="07243C08" w14:textId="77777777" w:rsidR="00671B3B" w:rsidRPr="00671B3B" w:rsidRDefault="00671B3B" w:rsidP="00A13029">
      <w:pPr>
        <w:tabs>
          <w:tab w:val="left" w:pos="3464"/>
          <w:tab w:val="left" w:pos="5052"/>
          <w:tab w:val="left" w:pos="6640"/>
        </w:tabs>
        <w:suppressAutoHyphens/>
        <w:spacing w:before="40"/>
        <w:rPr>
          <w:b/>
          <w:bCs/>
        </w:rPr>
      </w:pPr>
    </w:p>
    <w:p w14:paraId="141FAD4A" w14:textId="77777777" w:rsidR="008B2B97" w:rsidRPr="00115B0B" w:rsidRDefault="008B2B97" w:rsidP="00A13029">
      <w:pPr>
        <w:suppressAutoHyphens/>
        <w:rPr>
          <w:rFonts w:eastAsiaTheme="minorEastAsia" w:cs="Arial"/>
          <w:b/>
          <w:color w:val="000000" w:themeColor="text1"/>
          <w:szCs w:val="19"/>
          <w:lang w:eastAsia="pl-PL"/>
        </w:rPr>
      </w:pPr>
    </w:p>
    <w:p w14:paraId="1E47B412" w14:textId="77777777" w:rsidR="00216634" w:rsidRPr="00E45A55" w:rsidRDefault="00216634" w:rsidP="00A13029">
      <w:pPr>
        <w:pStyle w:val="Nagwek1"/>
        <w:keepNext w:val="0"/>
        <w:suppressAutoHyphens/>
        <w:rPr>
          <w:szCs w:val="19"/>
        </w:rPr>
      </w:pPr>
    </w:p>
    <w:p w14:paraId="3FD3D541" w14:textId="77777777" w:rsidR="00DA331D" w:rsidRPr="00E45A55" w:rsidRDefault="00DA331D" w:rsidP="00A13029">
      <w:pPr>
        <w:suppressAutoHyphens/>
        <w:rPr>
          <w:sz w:val="16"/>
        </w:rPr>
      </w:pPr>
    </w:p>
    <w:p w14:paraId="3C5975B6" w14:textId="77777777" w:rsidR="00B3692A" w:rsidRPr="00E45A55" w:rsidRDefault="00B3692A" w:rsidP="00A13029">
      <w:pPr>
        <w:suppressAutoHyphens/>
        <w:spacing w:before="360"/>
        <w:rPr>
          <w:szCs w:val="19"/>
        </w:rPr>
      </w:pPr>
    </w:p>
    <w:p w14:paraId="4F058C93" w14:textId="77777777" w:rsidR="00B3692A" w:rsidRPr="00E45A55" w:rsidRDefault="00B3692A" w:rsidP="00A13029">
      <w:pPr>
        <w:suppressAutoHyphens/>
        <w:spacing w:before="360"/>
        <w:rPr>
          <w:szCs w:val="19"/>
        </w:rPr>
      </w:pPr>
    </w:p>
    <w:p w14:paraId="3E0F4BFA" w14:textId="77777777" w:rsidR="00B3692A" w:rsidRPr="00E45A55" w:rsidRDefault="00B3692A" w:rsidP="00A13029">
      <w:pPr>
        <w:suppressAutoHyphens/>
        <w:spacing w:before="360"/>
        <w:rPr>
          <w:szCs w:val="19"/>
        </w:rPr>
      </w:pPr>
    </w:p>
    <w:p w14:paraId="3CA8F9BA" w14:textId="77777777" w:rsidR="00E8152E" w:rsidRPr="00E45A55" w:rsidRDefault="00DE435B" w:rsidP="00A13029">
      <w:pPr>
        <w:suppressAutoHyphens/>
        <w:spacing w:before="360"/>
        <w:rPr>
          <w:szCs w:val="19"/>
        </w:rPr>
        <w:sectPr w:rsidR="00E8152E" w:rsidRPr="00E45A55" w:rsidSect="00DA7C20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45A55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37D9C" w14:paraId="2D103785" w14:textId="77777777" w:rsidTr="00B84C43">
        <w:trPr>
          <w:trHeight w:val="1626"/>
        </w:trPr>
        <w:tc>
          <w:tcPr>
            <w:tcW w:w="4926" w:type="dxa"/>
          </w:tcPr>
          <w:p w14:paraId="3981299D" w14:textId="77777777" w:rsidR="00D37D9C" w:rsidRPr="004A1D19" w:rsidRDefault="00D37D9C" w:rsidP="00D37D9C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B264C18" w14:textId="77777777" w:rsidR="00D37D9C" w:rsidRPr="008925F0" w:rsidRDefault="00D37D9C" w:rsidP="00D37D9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Badań Społecznych i Rynku Pracy</w:t>
            </w:r>
          </w:p>
          <w:p w14:paraId="78D86C82" w14:textId="77777777" w:rsidR="00D31847" w:rsidRPr="00AB1F20" w:rsidRDefault="00D31847" w:rsidP="00D3184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dr inż. Agnieszka Zgierska</w:t>
            </w:r>
          </w:p>
          <w:p w14:paraId="3B6C1EAD" w14:textId="2F68A16C" w:rsidR="00D37D9C" w:rsidRPr="00AB24E4" w:rsidRDefault="00D31847" w:rsidP="006159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6159A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30 15</w:t>
            </w:r>
          </w:p>
        </w:tc>
        <w:tc>
          <w:tcPr>
            <w:tcW w:w="4927" w:type="dxa"/>
          </w:tcPr>
          <w:p w14:paraId="3DE199CE" w14:textId="77777777" w:rsidR="00D37D9C" w:rsidRDefault="00D37D9C" w:rsidP="00D37D9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12D64E34" w14:textId="77777777" w:rsidR="00D37D9C" w:rsidRDefault="00D37D9C" w:rsidP="00D37D9C">
            <w:r>
              <w:t>Tel. komórkowy: +48 695 255 032</w:t>
            </w:r>
          </w:p>
          <w:p w14:paraId="4282D69D" w14:textId="7C0CC082" w:rsidR="00D37D9C" w:rsidRDefault="00D37D9C" w:rsidP="00D37D9C">
            <w:pPr>
              <w:ind w:left="1494" w:hanging="1494"/>
            </w:pPr>
            <w:r>
              <w:t>Tel. stacjonarne: +48 22 608 38 04, +48 22 449 41 45,</w:t>
            </w:r>
            <w:r w:rsidR="00DC1ADE">
              <w:t xml:space="preserve"> </w:t>
            </w:r>
            <w:r>
              <w:t>+48 22 608 30 09</w:t>
            </w:r>
          </w:p>
          <w:p w14:paraId="307027F1" w14:textId="77777777" w:rsidR="00D37D9C" w:rsidRDefault="00D37D9C" w:rsidP="00D37D9C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3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9B91966" w14:textId="77777777" w:rsidR="00D37D9C" w:rsidRDefault="00D37D9C" w:rsidP="00D37D9C">
            <w:pPr>
              <w:rPr>
                <w:sz w:val="18"/>
              </w:rPr>
            </w:pPr>
          </w:p>
        </w:tc>
      </w:tr>
      <w:tr w:rsidR="00D37D9C" w14:paraId="206AAA10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22EBE82" w14:textId="77777777" w:rsidR="00D37D9C" w:rsidRPr="00F05FC7" w:rsidRDefault="00D37D9C" w:rsidP="00D37D9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64F6F39" w14:textId="54BE616F" w:rsidR="00D37D9C" w:rsidRDefault="00D37D9C" w:rsidP="00D37D9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15D3F004" wp14:editId="7EAB994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DC1ADE">
              <w:rPr>
                <w:sz w:val="18"/>
              </w:rPr>
              <w:t xml:space="preserve"> </w:t>
            </w:r>
          </w:p>
        </w:tc>
      </w:tr>
      <w:tr w:rsidR="00D37D9C" w14:paraId="5E63CCD6" w14:textId="77777777" w:rsidTr="00B84C43">
        <w:trPr>
          <w:trHeight w:val="418"/>
        </w:trPr>
        <w:tc>
          <w:tcPr>
            <w:tcW w:w="4926" w:type="dxa"/>
            <w:vMerge/>
          </w:tcPr>
          <w:p w14:paraId="370ADED0" w14:textId="77777777" w:rsidR="00D37D9C" w:rsidRPr="00C91687" w:rsidRDefault="00D37D9C" w:rsidP="00D37D9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712917A" w14:textId="77777777" w:rsidR="00D37D9C" w:rsidRDefault="00D37D9C" w:rsidP="00D37D9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8231740" wp14:editId="153FB46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37D9C" w14:paraId="6C85991D" w14:textId="77777777" w:rsidTr="00B84C43">
        <w:trPr>
          <w:trHeight w:val="476"/>
        </w:trPr>
        <w:tc>
          <w:tcPr>
            <w:tcW w:w="4926" w:type="dxa"/>
            <w:vMerge/>
          </w:tcPr>
          <w:p w14:paraId="35B60D94" w14:textId="77777777" w:rsidR="00D37D9C" w:rsidRPr="00C91687" w:rsidRDefault="00D37D9C" w:rsidP="00D37D9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33A675" w14:textId="77777777" w:rsidR="00D37D9C" w:rsidRDefault="00D37D9C" w:rsidP="00D37D9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47F908E5" wp14:editId="37D7107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37D9C" w14:paraId="60AD4E76" w14:textId="77777777" w:rsidTr="00B84C43">
        <w:trPr>
          <w:trHeight w:val="426"/>
        </w:trPr>
        <w:tc>
          <w:tcPr>
            <w:tcW w:w="4926" w:type="dxa"/>
          </w:tcPr>
          <w:p w14:paraId="5C4FD9BB" w14:textId="77777777" w:rsidR="00D37D9C" w:rsidRPr="00C91687" w:rsidRDefault="00D37D9C" w:rsidP="00D37D9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E60BFDC" w14:textId="77777777" w:rsidR="00D37D9C" w:rsidRDefault="00D37D9C" w:rsidP="00D37D9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50A02FF9" wp14:editId="2C5D55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D37D9C" w14:paraId="734CE4E3" w14:textId="77777777" w:rsidTr="00B84C43">
        <w:trPr>
          <w:trHeight w:val="504"/>
        </w:trPr>
        <w:tc>
          <w:tcPr>
            <w:tcW w:w="4926" w:type="dxa"/>
          </w:tcPr>
          <w:p w14:paraId="73A7E24D" w14:textId="77777777" w:rsidR="00D37D9C" w:rsidRPr="00C91687" w:rsidRDefault="00D37D9C" w:rsidP="00D37D9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A19139" w14:textId="77777777" w:rsidR="00D37D9C" w:rsidRDefault="00D37D9C" w:rsidP="00D37D9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3B433DE" wp14:editId="033675B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37D9C" w14:paraId="2522FA3B" w14:textId="77777777" w:rsidTr="00B84C43">
        <w:trPr>
          <w:trHeight w:val="1546"/>
        </w:trPr>
        <w:tc>
          <w:tcPr>
            <w:tcW w:w="4926" w:type="dxa"/>
          </w:tcPr>
          <w:p w14:paraId="67F5C69B" w14:textId="77777777" w:rsidR="00D37D9C" w:rsidRPr="00C91687" w:rsidRDefault="00D37D9C" w:rsidP="00D37D9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AD1291C" w14:textId="14A4FCCC" w:rsidR="00D37D9C" w:rsidRDefault="00D37D9C" w:rsidP="00D37D9C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5B4D9097" wp14:editId="49B0DEC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B2A4A" w14:paraId="489F4A56" w14:textId="77777777" w:rsidTr="00DE435B">
        <w:trPr>
          <w:trHeight w:val="473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9E661DB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9FAC189" w14:textId="0A62787C" w:rsidR="00A52D8F" w:rsidRPr="00656C8E" w:rsidRDefault="009A5E16" w:rsidP="00656C8E">
            <w:pPr>
              <w:pStyle w:val="TableParagraph"/>
              <w:spacing w:before="132"/>
              <w:rPr>
                <w:rStyle w:val="Hipercze"/>
                <w:rFonts w:cs="Fira Sans"/>
                <w:sz w:val="19"/>
                <w:u w:color="0000FF"/>
              </w:rPr>
            </w:pPr>
            <w:hyperlink r:id="rId37">
              <w:r w:rsidR="00656C8E" w:rsidRPr="00656C8E">
                <w:rPr>
                  <w:color w:val="0000FF"/>
                  <w:sz w:val="19"/>
                  <w:u w:val="single" w:color="0000FF"/>
                </w:rPr>
                <w:t>Zdrowie i ochrona zdrowia w 2023 r.</w:t>
              </w:r>
            </w:hyperlink>
            <w:r w:rsidR="00656C8E">
              <w:rPr>
                <w:color w:val="0000FF"/>
                <w:sz w:val="19"/>
                <w:u w:val="single" w:color="0000FF"/>
              </w:rPr>
              <w:br/>
            </w:r>
            <w:r w:rsidR="00656C8E">
              <w:br/>
            </w:r>
            <w:hyperlink r:id="rId38">
              <w:r w:rsidR="00656C8E" w:rsidRPr="00656C8E">
                <w:rPr>
                  <w:color w:val="0000FF"/>
                  <w:sz w:val="19"/>
                  <w:u w:val="single" w:color="0000FF"/>
                </w:rPr>
                <w:t>Obwieszczenie Prezesa GUS w sprawie NRZ za 2022 r.</w:t>
              </w:r>
            </w:hyperlink>
            <w:r w:rsidR="00656C8E">
              <w:rPr>
                <w:color w:val="0000FF"/>
                <w:sz w:val="19"/>
                <w:u w:val="single" w:color="0000FF"/>
              </w:rPr>
              <w:br/>
            </w:r>
            <w:r w:rsidR="00656C8E">
              <w:rPr>
                <w:color w:val="0000FF"/>
                <w:u w:val="single"/>
              </w:rPr>
              <w:br/>
            </w:r>
            <w:r w:rsidR="00DE6CB3" w:rsidRPr="00656C8E">
              <w:rPr>
                <w:color w:val="0000FF"/>
                <w:u w:val="single"/>
              </w:rPr>
              <w:fldChar w:fldCharType="begin"/>
            </w:r>
            <w:r w:rsidR="00DE6CB3" w:rsidRPr="00656C8E">
              <w:rPr>
                <w:color w:val="0000FF"/>
                <w:u w:val="single"/>
              </w:rPr>
              <w:instrText xml:space="preserve"> HYPERLINK "https://ec.europa.eu/eurostat/web/products-manuals-and-guidelines/-/ks-05-19-103" \o "Podręcznik SHA2011" </w:instrText>
            </w:r>
            <w:r w:rsidR="00DE6CB3" w:rsidRPr="00656C8E">
              <w:rPr>
                <w:color w:val="0000FF"/>
                <w:u w:val="single"/>
              </w:rPr>
              <w:fldChar w:fldCharType="separate"/>
            </w:r>
            <w:hyperlink r:id="rId39">
              <w:r w:rsidR="00656C8E" w:rsidRPr="00656C8E">
                <w:rPr>
                  <w:color w:val="0000FF"/>
                  <w:sz w:val="19"/>
                  <w:u w:val="single" w:color="0000FF"/>
                </w:rPr>
                <w:t>Podręcznik SHA2011</w:t>
              </w:r>
            </w:hyperlink>
            <w:r w:rsidR="00656C8E" w:rsidRPr="00656C8E">
              <w:rPr>
                <w:color w:val="0000FF"/>
                <w:sz w:val="19"/>
                <w:u w:val="single" w:color="0000FF"/>
              </w:rPr>
              <w:br/>
            </w:r>
            <w:r w:rsidR="00656C8E" w:rsidRPr="00656C8E">
              <w:br/>
            </w:r>
            <w:hyperlink r:id="rId40" w:history="1">
              <w:r w:rsidR="00656C8E" w:rsidRPr="00656C8E">
                <w:rPr>
                  <w:color w:val="0000FF"/>
                  <w:sz w:val="19"/>
                  <w:u w:val="single" w:color="0000FF"/>
                </w:rPr>
                <w:t>Rozporządzenie Komisji (UE) 2021/1901</w:t>
              </w:r>
            </w:hyperlink>
          </w:p>
          <w:p w14:paraId="43DF6E46" w14:textId="77777777" w:rsidR="00531873" w:rsidRPr="00694D63" w:rsidRDefault="00DE6CB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56C8E">
              <w:rPr>
                <w:color w:val="0000FF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D965489" w14:textId="5A86A51E" w:rsidR="00A52D8F" w:rsidRPr="00656C8E" w:rsidRDefault="009A5E16" w:rsidP="00A52D8F">
            <w:pPr>
              <w:spacing w:after="0"/>
              <w:rPr>
                <w:color w:val="0000FF"/>
                <w:u w:val="single"/>
              </w:rPr>
            </w:pPr>
            <w:hyperlink r:id="rId41" w:history="1">
              <w:r w:rsidR="00A52D8F" w:rsidRPr="00656C8E">
                <w:rPr>
                  <w:rStyle w:val="Hipercze"/>
                  <w:rFonts w:cstheme="minorBidi"/>
                </w:rPr>
                <w:t>Baza danych OECD</w:t>
              </w:r>
            </w:hyperlink>
            <w:r w:rsidR="00A52D8F" w:rsidRPr="00656C8E">
              <w:rPr>
                <w:color w:val="0000FF"/>
                <w:u w:val="single"/>
              </w:rPr>
              <w:t xml:space="preserve"> </w:t>
            </w:r>
          </w:p>
          <w:p w14:paraId="3B35F532" w14:textId="3DDC290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E31D403" w14:textId="4C824A11" w:rsidR="00531873" w:rsidRPr="00656C8E" w:rsidRDefault="009A5E16" w:rsidP="00656C8E">
            <w:pPr>
              <w:pStyle w:val="TableParagraph"/>
              <w:spacing w:before="132" w:line="379" w:lineRule="auto"/>
              <w:ind w:left="107" w:right="1969"/>
              <w:rPr>
                <w:sz w:val="19"/>
                <w:highlight w:val="green"/>
              </w:rPr>
            </w:pPr>
            <w:hyperlink r:id="rId42">
              <w:r w:rsidR="00656C8E" w:rsidRPr="00AF11FB">
                <w:rPr>
                  <w:color w:val="0000FF"/>
                  <w:sz w:val="19"/>
                  <w:u w:val="single" w:color="0000FF"/>
                </w:rPr>
                <w:t>Stacjonarna opieka zdrowotna</w:t>
              </w:r>
            </w:hyperlink>
            <w:r w:rsidR="00656C8E" w:rsidRPr="00AF11FB">
              <w:rPr>
                <w:color w:val="0000FF"/>
                <w:sz w:val="19"/>
              </w:rPr>
              <w:t xml:space="preserve"> </w:t>
            </w:r>
            <w:r w:rsidR="00656C8E" w:rsidRPr="00AF11FB">
              <w:rPr>
                <w:color w:val="0000FF"/>
                <w:sz w:val="19"/>
              </w:rPr>
              <w:br/>
            </w:r>
            <w:hyperlink r:id="rId43">
              <w:r w:rsidR="00656C8E" w:rsidRPr="00AF11FB">
                <w:rPr>
                  <w:color w:val="0000FF"/>
                  <w:sz w:val="19"/>
                  <w:u w:val="single" w:color="0000FF"/>
                </w:rPr>
                <w:t>Szpital</w:t>
              </w:r>
            </w:hyperlink>
            <w:r w:rsidR="00656C8E" w:rsidRPr="00AF11FB">
              <w:rPr>
                <w:color w:val="0000FF"/>
                <w:sz w:val="19"/>
                <w:u w:val="single" w:color="0000FF"/>
              </w:rPr>
              <w:br/>
            </w:r>
            <w:hyperlink r:id="rId44">
              <w:r w:rsidR="00656C8E" w:rsidRPr="00AF11FB">
                <w:rPr>
                  <w:color w:val="0000FF"/>
                  <w:sz w:val="19"/>
                  <w:u w:val="single" w:color="0000FF"/>
                </w:rPr>
                <w:t>Zakład opieki zdrowotnej</w:t>
              </w:r>
            </w:hyperlink>
            <w:r w:rsidR="00656C8E" w:rsidRPr="00AF11FB">
              <w:rPr>
                <w:color w:val="0000FF"/>
                <w:sz w:val="19"/>
              </w:rPr>
              <w:t xml:space="preserve"> </w:t>
            </w:r>
            <w:r w:rsidR="00656C8E" w:rsidRPr="00AF11FB">
              <w:rPr>
                <w:color w:val="0000FF"/>
                <w:sz w:val="19"/>
              </w:rPr>
              <w:br/>
            </w:r>
            <w:hyperlink r:id="rId45">
              <w:r w:rsidR="00656C8E" w:rsidRPr="00AF11FB">
                <w:rPr>
                  <w:color w:val="0000FF"/>
                  <w:sz w:val="19"/>
                  <w:u w:val="single" w:color="0000FF"/>
                </w:rPr>
                <w:t>Zdrowie</w:t>
              </w:r>
            </w:hyperlink>
          </w:p>
        </w:tc>
      </w:tr>
    </w:tbl>
    <w:p w14:paraId="21F39784" w14:textId="77777777" w:rsidR="000470AA" w:rsidRPr="00656C8E" w:rsidRDefault="000470AA" w:rsidP="000470AA">
      <w:pPr>
        <w:rPr>
          <w:sz w:val="18"/>
        </w:rPr>
      </w:pPr>
    </w:p>
    <w:p w14:paraId="1908675E" w14:textId="77777777" w:rsidR="000470AA" w:rsidRPr="00656C8E" w:rsidRDefault="000470AA" w:rsidP="000470AA">
      <w:pPr>
        <w:rPr>
          <w:sz w:val="20"/>
        </w:rPr>
      </w:pPr>
    </w:p>
    <w:p w14:paraId="72722E67" w14:textId="77777777" w:rsidR="000470AA" w:rsidRPr="00656C8E" w:rsidRDefault="000470AA" w:rsidP="000470AA">
      <w:pPr>
        <w:rPr>
          <w:sz w:val="18"/>
        </w:rPr>
      </w:pPr>
    </w:p>
    <w:p w14:paraId="216B1A88" w14:textId="0C4CB9F3" w:rsidR="00D261A2" w:rsidRPr="00656C8E" w:rsidRDefault="00D261A2" w:rsidP="00AD0E56">
      <w:pPr>
        <w:rPr>
          <w:sz w:val="18"/>
        </w:rPr>
      </w:pPr>
    </w:p>
    <w:sectPr w:rsidR="00D261A2" w:rsidRPr="00656C8E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5975F" w14:textId="77777777" w:rsidR="009A5E16" w:rsidRDefault="009A5E16" w:rsidP="000662E2">
      <w:pPr>
        <w:spacing w:after="0" w:line="240" w:lineRule="auto"/>
      </w:pPr>
      <w:r>
        <w:separator/>
      </w:r>
    </w:p>
  </w:endnote>
  <w:endnote w:type="continuationSeparator" w:id="0">
    <w:p w14:paraId="3D50A03A" w14:textId="77777777" w:rsidR="009A5E16" w:rsidRDefault="009A5E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0349638-109B-4579-B7DD-9AA85C73A635}"/>
    <w:embedBold r:id="rId2" w:fontKey="{27339E7A-87EA-4A5F-A162-B2E1CE9BF20B}"/>
    <w:embedBoldItalic r:id="rId3" w:fontKey="{13A8BCDE-25FB-434C-8123-D0FFF5927B7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727EB7F-BA81-4FD4-A4E6-2770F043473F}"/>
    <w:embedBold r:id="rId5" w:fontKey="{B4BB4B2C-E714-4AC3-806A-53FEDA64C7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E78E3C1-65E0-4790-96D8-A906CCED4BEC}"/>
    <w:embedBold r:id="rId7" w:fontKey="{A6B56AF0-A8CD-4A0D-BC58-C995747B00B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D53403C-D558-425B-9D6F-8FABB1C27A66}"/>
    <w:embedBold r:id="rId9" w:fontKey="{816133AE-DAB9-4768-831D-866FC7C5C4D6}"/>
    <w:embedItalic r:id="rId10" w:fontKey="{94B55DC5-55C0-42A8-80CD-B00C4161505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ED3E4C0-0814-43AA-8067-4842B8EB550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84178BD-C504-4CAC-B1C0-81400DE7A48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B7738142-6A33-4B1E-A14A-AACE82253716}"/>
  </w:font>
  <w:font w:name="MyriadPro-Regular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69D5E41" w14:textId="77777777" w:rsidR="00787FF1" w:rsidRDefault="00787F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AF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06930995" w14:textId="77777777" w:rsidR="00787FF1" w:rsidRDefault="00787F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AF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AFA9C6F" w14:textId="77777777" w:rsidR="00787FF1" w:rsidRDefault="00787F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AF0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EAF10" w14:textId="77777777" w:rsidR="009A5E16" w:rsidRDefault="009A5E16" w:rsidP="000662E2">
      <w:pPr>
        <w:spacing w:after="0" w:line="240" w:lineRule="auto"/>
      </w:pPr>
      <w:r>
        <w:separator/>
      </w:r>
    </w:p>
  </w:footnote>
  <w:footnote w:type="continuationSeparator" w:id="0">
    <w:p w14:paraId="3CA333FC" w14:textId="77777777" w:rsidR="009A5E16" w:rsidRDefault="009A5E16" w:rsidP="000662E2">
      <w:pPr>
        <w:spacing w:after="0" w:line="240" w:lineRule="auto"/>
      </w:pPr>
      <w:r>
        <w:continuationSeparator/>
      </w:r>
    </w:p>
  </w:footnote>
  <w:footnote w:id="1">
    <w:p w14:paraId="52E02E94" w14:textId="6C49B7A7" w:rsidR="00787FF1" w:rsidRDefault="00787FF1" w:rsidP="00F71808">
      <w:pPr>
        <w:pStyle w:val="Tekstprzypisudolnego"/>
        <w:spacing w:before="0"/>
      </w:pPr>
      <w:r>
        <w:rPr>
          <w:rStyle w:val="Odwoanieprzypisudolnego"/>
        </w:rPr>
        <w:footnoteRef/>
      </w:r>
      <w:r w:rsidRPr="008A7EFA">
        <w:rPr>
          <w:sz w:val="16"/>
          <w:szCs w:val="16"/>
        </w:rPr>
        <w:t xml:space="preserve">Więcej informacji zawierają </w:t>
      </w:r>
      <w:r>
        <w:rPr>
          <w:sz w:val="16"/>
          <w:szCs w:val="16"/>
        </w:rPr>
        <w:t>uwagi metodologiczne</w:t>
      </w:r>
      <w:bookmarkStart w:id="1" w:name="_Hlk204676080"/>
      <w:r>
        <w:rPr>
          <w:sz w:val="16"/>
          <w:szCs w:val="16"/>
        </w:rPr>
        <w:t>, które zaczynają się na str. 8</w:t>
      </w:r>
      <w:bookmarkEnd w:id="1"/>
      <w:r w:rsidRPr="008A7EFA">
        <w:rPr>
          <w:sz w:val="16"/>
          <w:szCs w:val="16"/>
        </w:rPr>
        <w:t>.</w:t>
      </w:r>
    </w:p>
  </w:footnote>
  <w:footnote w:id="2">
    <w:p w14:paraId="012E98E2" w14:textId="6D6110B7" w:rsidR="00787FF1" w:rsidRPr="008A7EFA" w:rsidRDefault="00787FF1" w:rsidP="00F71808">
      <w:pPr>
        <w:pStyle w:val="Tekstprzypisudolnego"/>
        <w:suppressAutoHyphens/>
        <w:spacing w:before="60"/>
        <w:rPr>
          <w:sz w:val="16"/>
          <w:szCs w:val="16"/>
        </w:rPr>
      </w:pPr>
      <w:r>
        <w:rPr>
          <w:rStyle w:val="Odwoanieprzypisudolnego"/>
        </w:rPr>
        <w:footnoteRef/>
      </w:r>
      <w:r w:rsidRPr="008A7EFA">
        <w:rPr>
          <w:sz w:val="16"/>
          <w:szCs w:val="16"/>
        </w:rPr>
        <w:t>Ustawa z dnia 27 sierpnia 2004 r. o świadczeniach opieki zdrowotnej finansowanych ze środków publicznych art. 131c (Dz. U. z 2024 r., poz. 146).</w:t>
      </w:r>
    </w:p>
  </w:footnote>
  <w:footnote w:id="3">
    <w:p w14:paraId="4CB103E1" w14:textId="51597786" w:rsidR="00787FF1" w:rsidRPr="00813A42" w:rsidRDefault="00787FF1" w:rsidP="00F71808">
      <w:pPr>
        <w:pStyle w:val="Tekstprzypisudolnego"/>
        <w:spacing w:before="60"/>
        <w:rPr>
          <w:b/>
          <w:sz w:val="16"/>
        </w:rPr>
      </w:pPr>
      <w:r w:rsidRPr="00702A3C">
        <w:rPr>
          <w:rStyle w:val="Odwoanieprzypisudolnego"/>
        </w:rPr>
        <w:footnoteRef/>
      </w:r>
      <w:r w:rsidRPr="00702A3C">
        <w:t xml:space="preserve"> </w:t>
      </w:r>
      <w:r w:rsidRPr="00702A3C">
        <w:rPr>
          <w:sz w:val="16"/>
        </w:rPr>
        <w:t xml:space="preserve">Wstępne szacunki Narodowego Rachunku Zdrowia obejmują ogół wydatków bieżących poniesionych na ochronę zdrowia w </w:t>
      </w:r>
      <w:r>
        <w:rPr>
          <w:sz w:val="16"/>
        </w:rPr>
        <w:t>roku</w:t>
      </w:r>
      <w:r w:rsidRPr="00702A3C">
        <w:rPr>
          <w:sz w:val="16"/>
        </w:rPr>
        <w:t xml:space="preserve"> poprzednim (T-1) i prezentowane są w trzech głównych kategoriach: HF.1: Wydatki publiczne, HF.2: Wydatki prywatne bez bezpośrednich wydatków gospodarstw domowych i HF.3: Bezpośrednie wydatki gospodarstw domowych. </w:t>
      </w:r>
      <w:r w:rsidRPr="00702A3C">
        <w:rPr>
          <w:b/>
          <w:sz w:val="16"/>
        </w:rPr>
        <w:t xml:space="preserve">Wstępne szacunki odnoszą się do danych z </w:t>
      </w:r>
      <w:r>
        <w:rPr>
          <w:b/>
          <w:sz w:val="16"/>
        </w:rPr>
        <w:t>roku</w:t>
      </w:r>
      <w:r w:rsidRPr="00702A3C">
        <w:rPr>
          <w:b/>
          <w:sz w:val="16"/>
        </w:rPr>
        <w:t xml:space="preserve"> 2024.</w:t>
      </w:r>
    </w:p>
  </w:footnote>
  <w:footnote w:id="4">
    <w:p w14:paraId="659DE743" w14:textId="4CE3BA16" w:rsidR="00787FF1" w:rsidRPr="00702A3C" w:rsidRDefault="00787FF1" w:rsidP="00F71808">
      <w:pPr>
        <w:pStyle w:val="Tekstprzypisudolnego"/>
        <w:spacing w:before="60"/>
      </w:pPr>
      <w:r w:rsidRPr="00702A3C">
        <w:rPr>
          <w:rStyle w:val="Odwoanieprzypisudolnego"/>
        </w:rPr>
        <w:footnoteRef/>
      </w:r>
      <w:r w:rsidRPr="00702A3C">
        <w:t xml:space="preserve"> </w:t>
      </w:r>
      <w:r w:rsidRPr="00702A3C">
        <w:rPr>
          <w:sz w:val="16"/>
        </w:rPr>
        <w:t>W</w:t>
      </w:r>
      <w:r>
        <w:rPr>
          <w:sz w:val="16"/>
        </w:rPr>
        <w:t>stępne w</w:t>
      </w:r>
      <w:r w:rsidRPr="00702A3C">
        <w:rPr>
          <w:sz w:val="16"/>
        </w:rPr>
        <w:t xml:space="preserve">yniki Narodowego Rachunku Zdrowia </w:t>
      </w:r>
      <w:r w:rsidRPr="000E0DC1">
        <w:rPr>
          <w:sz w:val="16"/>
        </w:rPr>
        <w:t>za 2023 r</w:t>
      </w:r>
      <w:r w:rsidRPr="00702A3C">
        <w:rPr>
          <w:sz w:val="16"/>
        </w:rPr>
        <w:t>. (</w:t>
      </w:r>
      <w:bookmarkStart w:id="2" w:name="_Hlk204676246"/>
      <w:r>
        <w:rPr>
          <w:sz w:val="16"/>
        </w:rPr>
        <w:t>ostateczne zostaną</w:t>
      </w:r>
      <w:bookmarkEnd w:id="2"/>
      <w:r>
        <w:rPr>
          <w:sz w:val="16"/>
        </w:rPr>
        <w:t xml:space="preserve"> </w:t>
      </w:r>
      <w:r w:rsidRPr="000021B3">
        <w:rPr>
          <w:sz w:val="16"/>
        </w:rPr>
        <w:t>opublikowan</w:t>
      </w:r>
      <w:r>
        <w:rPr>
          <w:sz w:val="16"/>
        </w:rPr>
        <w:t xml:space="preserve">e </w:t>
      </w:r>
      <w:r w:rsidRPr="00E06D53">
        <w:rPr>
          <w:sz w:val="16"/>
        </w:rPr>
        <w:t>dnia</w:t>
      </w:r>
      <w:r w:rsidR="00070194" w:rsidRPr="00E06D53">
        <w:rPr>
          <w:sz w:val="16"/>
        </w:rPr>
        <w:t xml:space="preserve"> 30.09.2025</w:t>
      </w:r>
      <w:r w:rsidR="00070194">
        <w:rPr>
          <w:sz w:val="16"/>
        </w:rPr>
        <w:t xml:space="preserve"> </w:t>
      </w:r>
      <w:r>
        <w:rPr>
          <w:sz w:val="16"/>
        </w:rPr>
        <w:t>w formie</w:t>
      </w:r>
      <w:r w:rsidRPr="000021B3">
        <w:rPr>
          <w:sz w:val="16"/>
        </w:rPr>
        <w:t xml:space="preserve"> </w:t>
      </w:r>
      <w:r>
        <w:rPr>
          <w:sz w:val="16"/>
        </w:rPr>
        <w:t>O</w:t>
      </w:r>
      <w:r w:rsidRPr="000021B3">
        <w:rPr>
          <w:sz w:val="16"/>
        </w:rPr>
        <w:t>bwieszczenia Prezesa Głównego Urzędu Statystycznego)</w:t>
      </w:r>
      <w:r w:rsidRPr="00702A3C">
        <w:rPr>
          <w:sz w:val="16"/>
        </w:rPr>
        <w:t xml:space="preserve"> opracowane </w:t>
      </w:r>
      <w:r>
        <w:rPr>
          <w:sz w:val="16"/>
        </w:rPr>
        <w:t xml:space="preserve">zostały </w:t>
      </w:r>
      <w:r w:rsidRPr="00702A3C">
        <w:rPr>
          <w:sz w:val="16"/>
        </w:rPr>
        <w:t>zgodnie z</w:t>
      </w:r>
      <w:r>
        <w:rPr>
          <w:sz w:val="16"/>
        </w:rPr>
        <w:t> </w:t>
      </w:r>
      <w:r w:rsidRPr="00702A3C">
        <w:rPr>
          <w:sz w:val="16"/>
        </w:rPr>
        <w:t>tzw. Wspólnym Kwestionariuszem (JHAQ) i obejmują wydatki na zdrowie ujęte w czterech wymiarach klasyfikacji: systemów finansowania (HF), funkcji ochrony zdrowia (HC), dostawców dóbr i usług ochrony zdrowia (HP) oraz przychodów systemów finansowania (FS).</w:t>
      </w:r>
    </w:p>
  </w:footnote>
  <w:footnote w:id="5">
    <w:p w14:paraId="41158734" w14:textId="2D041C42" w:rsidR="00787FF1" w:rsidRPr="004852C6" w:rsidRDefault="00787FF1" w:rsidP="00321ADD">
      <w:pPr>
        <w:pStyle w:val="Tekstprzypisudolnego"/>
        <w:spacing w:before="0"/>
      </w:pPr>
      <w:r w:rsidRPr="004852C6">
        <w:rPr>
          <w:rStyle w:val="Odwoanieprzypisudolnego"/>
        </w:rPr>
        <w:footnoteRef/>
      </w:r>
      <w:hyperlink r:id="rId1">
        <w:bookmarkStart w:id="14" w:name="_Hlk203719418"/>
        <w:r w:rsidRPr="004852C6">
          <w:rPr>
            <w:sz w:val="16"/>
            <w:szCs w:val="16"/>
            <w:u w:val="single" w:color="0000FF"/>
          </w:rPr>
          <w:t>Obwieszczenie Prezesa GUS w sprawie NRZ za 2022 r</w:t>
        </w:r>
        <w:bookmarkEnd w:id="14"/>
        <w:r w:rsidRPr="004852C6">
          <w:rPr>
            <w:sz w:val="16"/>
            <w:szCs w:val="16"/>
            <w:u w:val="single" w:color="0000FF"/>
          </w:rPr>
          <w:t>.</w:t>
        </w:r>
      </w:hyperlink>
    </w:p>
  </w:footnote>
  <w:footnote w:id="6">
    <w:p w14:paraId="2BBC17A4" w14:textId="0A367EB5" w:rsidR="00787FF1" w:rsidRPr="00D57D1D" w:rsidRDefault="00787FF1" w:rsidP="00321ADD">
      <w:pPr>
        <w:pStyle w:val="Tekstprzypisudolnego"/>
        <w:spacing w:before="0"/>
      </w:pPr>
      <w:r w:rsidRPr="00D57D1D">
        <w:rPr>
          <w:rStyle w:val="Odwoanieprzypisudolnego"/>
        </w:rPr>
        <w:footnoteRef/>
      </w:r>
      <w:r w:rsidRPr="00D57D1D">
        <w:rPr>
          <w:sz w:val="16"/>
          <w:szCs w:val="22"/>
        </w:rPr>
        <w:t>n.e.c</w:t>
      </w:r>
      <w:r>
        <w:rPr>
          <w:sz w:val="16"/>
          <w:szCs w:val="22"/>
        </w:rPr>
        <w:t>.</w:t>
      </w:r>
      <w:r w:rsidRPr="00D57D1D">
        <w:rPr>
          <w:sz w:val="16"/>
          <w:szCs w:val="22"/>
        </w:rPr>
        <w:t xml:space="preserve"> = Not Elsewhere Classified – nie sklasyfikowane gdzie indziej.</w:t>
      </w:r>
    </w:p>
  </w:footnote>
  <w:footnote w:id="7">
    <w:p w14:paraId="7376BC81" w14:textId="1A60F899" w:rsidR="00787FF1" w:rsidRPr="00D57D1D" w:rsidRDefault="00787FF1" w:rsidP="00321ADD">
      <w:pPr>
        <w:pStyle w:val="Tekstprzypisudolnego"/>
        <w:spacing w:before="60"/>
      </w:pPr>
      <w:r w:rsidRPr="00D57D1D">
        <w:rPr>
          <w:rStyle w:val="Odwoanieprzypisudolnego"/>
        </w:rPr>
        <w:footnoteRef/>
      </w:r>
      <w:r w:rsidRPr="00D57D1D">
        <w:rPr>
          <w:sz w:val="16"/>
        </w:rPr>
        <w:t>Składki na ubezpieczenia dobrowolne, to wpłaty dokonywane przez ubezpieczonych lub inne jednostki instytucjonalne, na rzecz ubezpieczonych, w celu zabezpieczenia dostępu do świadczeń z systemu dobrowolnych ubezpieczeń zdrowotnych.</w:t>
      </w:r>
    </w:p>
  </w:footnote>
  <w:footnote w:id="8">
    <w:p w14:paraId="78346D89" w14:textId="77777777" w:rsidR="00787FF1" w:rsidRPr="000352F9" w:rsidRDefault="00787FF1" w:rsidP="00321ADD">
      <w:pPr>
        <w:pStyle w:val="Tekstprzypisudolnego"/>
        <w:suppressAutoHyphens/>
        <w:spacing w:before="60" w:line="288" w:lineRule="auto"/>
        <w:rPr>
          <w:sz w:val="16"/>
          <w:szCs w:val="16"/>
        </w:rPr>
      </w:pPr>
      <w:r w:rsidRPr="00F86ECD">
        <w:rPr>
          <w:rStyle w:val="Odwoanieprzypisudolnego"/>
          <w:sz w:val="16"/>
          <w:szCs w:val="16"/>
        </w:rPr>
        <w:footnoteRef/>
      </w:r>
      <w:r w:rsidRPr="00F86ECD">
        <w:rPr>
          <w:sz w:val="16"/>
          <w:szCs w:val="16"/>
        </w:rPr>
        <w:t xml:space="preserve"> Rozdział opracowany przez Ministerstwo Zdrowia we współpracy z Głównym Urzędem Statystycznym na podstawie danych Ministerstwa Zdrowia</w:t>
      </w:r>
      <w:r w:rsidRPr="004857D4">
        <w:rPr>
          <w:sz w:val="16"/>
          <w:szCs w:val="16"/>
        </w:rPr>
        <w:t>.</w:t>
      </w:r>
    </w:p>
  </w:footnote>
  <w:footnote w:id="9">
    <w:p w14:paraId="667D33F0" w14:textId="77777777" w:rsidR="00787FF1" w:rsidRPr="00F86ECD" w:rsidRDefault="00787FF1" w:rsidP="00321ADD">
      <w:pPr>
        <w:pStyle w:val="Tekstprzypisudolnego"/>
        <w:spacing w:before="60" w:line="288" w:lineRule="auto"/>
        <w:rPr>
          <w:sz w:val="16"/>
          <w:szCs w:val="16"/>
        </w:rPr>
      </w:pPr>
      <w:r w:rsidRPr="00F86ECD">
        <w:rPr>
          <w:sz w:val="16"/>
          <w:szCs w:val="16"/>
          <w:vertAlign w:val="superscript"/>
        </w:rPr>
        <w:footnoteRef/>
      </w:r>
      <w:r w:rsidRPr="00F86ECD">
        <w:rPr>
          <w:sz w:val="16"/>
          <w:szCs w:val="16"/>
        </w:rPr>
        <w:t xml:space="preserve"> Katalog środków określa art. 131c ust. 3 ustawy o świadczeniach opieki zdrowotnej finansowanych ze środków publicznych.</w:t>
      </w:r>
    </w:p>
  </w:footnote>
  <w:footnote w:id="10">
    <w:p w14:paraId="410EE8BD" w14:textId="5C38FEF6" w:rsidR="009F2DA1" w:rsidRPr="00CA6AF0" w:rsidRDefault="00203FBE" w:rsidP="009F2DA1">
      <w:pPr>
        <w:spacing w:before="0" w:after="0"/>
        <w:rPr>
          <w:color w:val="000000" w:themeColor="text1"/>
        </w:rPr>
      </w:pPr>
      <w:r w:rsidRPr="00F86ECD">
        <w:rPr>
          <w:sz w:val="16"/>
          <w:szCs w:val="16"/>
          <w:vertAlign w:val="superscript"/>
        </w:rPr>
        <w:footnoteRef/>
      </w:r>
      <w:r w:rsidR="00FE545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Wartość określona </w:t>
      </w:r>
      <w:r w:rsidRPr="00CA6AF0">
        <w:rPr>
          <w:color w:val="000000" w:themeColor="text1"/>
          <w:sz w:val="16"/>
          <w:szCs w:val="16"/>
        </w:rPr>
        <w:t xml:space="preserve">w </w:t>
      </w:r>
      <w:bookmarkStart w:id="17" w:name="_Hlk204679347"/>
      <w:r w:rsidR="009F2DA1" w:rsidRPr="00CA6AF0">
        <w:rPr>
          <w:color w:val="000000" w:themeColor="text1"/>
          <w:sz w:val="16"/>
        </w:rPr>
        <w:fldChar w:fldCharType="begin"/>
      </w:r>
      <w:r w:rsidR="009F2DA1" w:rsidRPr="00CA6AF0">
        <w:rPr>
          <w:color w:val="000000" w:themeColor="text1"/>
          <w:sz w:val="16"/>
        </w:rPr>
        <w:instrText>HYPERLINK "https://eli.gov.pl/api/acts/MP/2025/448/text/O/M20250448.pdf"</w:instrText>
      </w:r>
      <w:r w:rsidR="009F2DA1" w:rsidRPr="00CA6AF0">
        <w:rPr>
          <w:color w:val="000000" w:themeColor="text1"/>
          <w:sz w:val="16"/>
        </w:rPr>
        <w:fldChar w:fldCharType="separate"/>
      </w:r>
      <w:r w:rsidR="009F2DA1" w:rsidRPr="00CA6AF0">
        <w:rPr>
          <w:rStyle w:val="Hipercze"/>
          <w:rFonts w:cstheme="minorBidi"/>
          <w:color w:val="000000" w:themeColor="text1"/>
          <w:sz w:val="16"/>
        </w:rPr>
        <w:t>obwieszczeniu Prezesa Głównego Urzędu Statystycznego z dnia 13 maja 2025 r. w sprawie pierwszego szacunku wartości produktu krajowego brutto w 2024 r.</w:t>
      </w:r>
      <w:r w:rsidR="009F2DA1" w:rsidRPr="00CA6AF0">
        <w:rPr>
          <w:color w:val="000000" w:themeColor="text1"/>
          <w:sz w:val="16"/>
        </w:rPr>
        <w:fldChar w:fldCharType="end"/>
      </w:r>
      <w:r w:rsidR="009F2DA1" w:rsidRPr="00CA6AF0">
        <w:rPr>
          <w:color w:val="000000" w:themeColor="text1"/>
          <w:sz w:val="16"/>
        </w:rPr>
        <w:t xml:space="preserve"> </w:t>
      </w:r>
      <w:bookmarkEnd w:id="17"/>
    </w:p>
    <w:p w14:paraId="6C3E6091" w14:textId="78190BC4" w:rsidR="00787FF1" w:rsidRPr="00203FBE" w:rsidRDefault="00787FF1" w:rsidP="00321ADD">
      <w:pPr>
        <w:pStyle w:val="Tekstprzypisudolnego"/>
        <w:spacing w:before="60" w:line="288" w:lineRule="auto"/>
        <w:rPr>
          <w:sz w:val="2"/>
          <w:szCs w:val="2"/>
        </w:rPr>
      </w:pPr>
    </w:p>
  </w:footnote>
  <w:footnote w:id="11">
    <w:p w14:paraId="330FCF2F" w14:textId="3947260F" w:rsidR="00787FF1" w:rsidRPr="000352F9" w:rsidRDefault="00787FF1" w:rsidP="00321ADD">
      <w:pPr>
        <w:pStyle w:val="Tekstprzypisudolnego"/>
        <w:spacing w:before="60"/>
        <w:rPr>
          <w:sz w:val="16"/>
          <w:szCs w:val="16"/>
        </w:rPr>
      </w:pPr>
      <w:r w:rsidRPr="00321ADD">
        <w:rPr>
          <w:rStyle w:val="Odwoanieprzypisudolnego"/>
          <w:sz w:val="16"/>
          <w:szCs w:val="16"/>
        </w:rPr>
        <w:footnoteRef/>
      </w:r>
      <w:r w:rsidRPr="00321ADD">
        <w:rPr>
          <w:sz w:val="16"/>
          <w:szCs w:val="16"/>
        </w:rPr>
        <w:t xml:space="preserve"> </w:t>
      </w:r>
      <w:r w:rsidRPr="00F86ECD">
        <w:rPr>
          <w:sz w:val="16"/>
          <w:szCs w:val="16"/>
        </w:rPr>
        <w:t>Fundusz Pomocy, o którym mowa w art. 14 ust. 1 ustawy z 12 marca 2022 r</w:t>
      </w:r>
      <w:r w:rsidRPr="004857D4">
        <w:rPr>
          <w:sz w:val="16"/>
          <w:szCs w:val="16"/>
        </w:rPr>
        <w:t>. o pomocy obywatelom Ukrainy w </w:t>
      </w:r>
      <w:r w:rsidRPr="000352F9">
        <w:rPr>
          <w:sz w:val="16"/>
          <w:szCs w:val="16"/>
        </w:rPr>
        <w:t>związku z konfliktem zbrojnym na terytorium tego państwa (Dz. U. z 2025 r. poz. 337 z późn. zm.).</w:t>
      </w:r>
    </w:p>
  </w:footnote>
  <w:footnote w:id="12">
    <w:p w14:paraId="1581CB98" w14:textId="5F57881F" w:rsidR="00787FF1" w:rsidRPr="00321ADD" w:rsidRDefault="00787FF1" w:rsidP="00321ADD">
      <w:pPr>
        <w:spacing w:before="60" w:after="0" w:line="288" w:lineRule="auto"/>
        <w:contextualSpacing/>
        <w:rPr>
          <w:sz w:val="16"/>
          <w:szCs w:val="16"/>
        </w:rPr>
      </w:pPr>
      <w:r w:rsidRPr="00F86ECD">
        <w:rPr>
          <w:rStyle w:val="Odwoanieprzypisudolnego"/>
          <w:sz w:val="16"/>
          <w:szCs w:val="16"/>
        </w:rPr>
        <w:footnoteRef/>
      </w:r>
      <w:r w:rsidRPr="00F86ECD">
        <w:rPr>
          <w:sz w:val="16"/>
          <w:szCs w:val="16"/>
        </w:rPr>
        <w:t xml:space="preserve"> Literą N oznaczono rok bieżący, a N-2 rok o 2 lata wcześniejszy. Zgodnie z art. 13</w:t>
      </w:r>
      <w:r w:rsidRPr="004857D4">
        <w:rPr>
          <w:sz w:val="16"/>
          <w:szCs w:val="16"/>
        </w:rPr>
        <w:t>1c ust. 2 ustawy o świadcz</w:t>
      </w:r>
      <w:r w:rsidRPr="000352F9">
        <w:rPr>
          <w:sz w:val="16"/>
          <w:szCs w:val="16"/>
        </w:rPr>
        <w:t xml:space="preserve">eniach opieki zdrowotnej finansowanych ze środków publicznych, dla wydatków za 2023 r. punktem odniesienia jest PKB z 2021 r., a dla 2024 r. – z </w:t>
      </w:r>
      <w:r w:rsidRPr="009A441A">
        <w:rPr>
          <w:sz w:val="16"/>
          <w:szCs w:val="16"/>
        </w:rPr>
        <w:t>roku 2022.</w:t>
      </w:r>
    </w:p>
  </w:footnote>
  <w:footnote w:id="13">
    <w:p w14:paraId="0BE09F21" w14:textId="7AAD1624" w:rsidR="00787FF1" w:rsidRPr="00901C0A" w:rsidRDefault="00787FF1" w:rsidP="00901C0A">
      <w:pPr>
        <w:pStyle w:val="Tekstprzypisudolnego"/>
        <w:spacing w:before="60"/>
        <w:rPr>
          <w:sz w:val="16"/>
          <w:szCs w:val="16"/>
        </w:rPr>
      </w:pPr>
      <w:r w:rsidRPr="00901C0A">
        <w:rPr>
          <w:rStyle w:val="Odwoanieprzypisudolnego"/>
          <w:sz w:val="16"/>
          <w:szCs w:val="16"/>
        </w:rPr>
        <w:footnoteRef/>
      </w:r>
      <w:r w:rsidRPr="00901C0A">
        <w:rPr>
          <w:sz w:val="16"/>
          <w:szCs w:val="16"/>
        </w:rPr>
        <w:t xml:space="preserve"> </w:t>
      </w:r>
      <w:r w:rsidRPr="00F86ECD">
        <w:rPr>
          <w:sz w:val="16"/>
          <w:szCs w:val="16"/>
        </w:rPr>
        <w:t>Wedłu</w:t>
      </w:r>
      <w:r w:rsidRPr="004857D4">
        <w:rPr>
          <w:sz w:val="16"/>
          <w:szCs w:val="16"/>
        </w:rPr>
        <w:t>g ustaw</w:t>
      </w:r>
      <w:r>
        <w:rPr>
          <w:sz w:val="16"/>
          <w:szCs w:val="16"/>
        </w:rPr>
        <w:t>y dotyczy to</w:t>
      </w:r>
      <w:r w:rsidRPr="000352F9">
        <w:rPr>
          <w:sz w:val="16"/>
          <w:szCs w:val="16"/>
        </w:rPr>
        <w:t xml:space="preserve"> PKB dla roku N-2.</w:t>
      </w:r>
    </w:p>
  </w:footnote>
  <w:footnote w:id="14">
    <w:p w14:paraId="2E03AE50" w14:textId="77777777" w:rsidR="00FA7E08" w:rsidRPr="00901C0A" w:rsidRDefault="00FA7E08" w:rsidP="00FA7E08">
      <w:pPr>
        <w:pStyle w:val="Tekstprzypisudolnego"/>
        <w:spacing w:before="60"/>
        <w:rPr>
          <w:sz w:val="16"/>
          <w:szCs w:val="16"/>
        </w:rPr>
      </w:pPr>
      <w:r w:rsidRPr="00901C0A">
        <w:rPr>
          <w:rStyle w:val="Odwoanieprzypisudolnego"/>
          <w:sz w:val="16"/>
          <w:szCs w:val="16"/>
        </w:rPr>
        <w:footnoteRef/>
      </w:r>
      <w:r w:rsidRPr="00901C0A">
        <w:rPr>
          <w:sz w:val="16"/>
          <w:szCs w:val="16"/>
        </w:rPr>
        <w:t xml:space="preserve"> </w:t>
      </w:r>
      <w:r w:rsidRPr="00F86ECD">
        <w:rPr>
          <w:sz w:val="16"/>
          <w:szCs w:val="16"/>
        </w:rPr>
        <w:t>Wedłu</w:t>
      </w:r>
      <w:r w:rsidRPr="004857D4">
        <w:rPr>
          <w:sz w:val="16"/>
          <w:szCs w:val="16"/>
        </w:rPr>
        <w:t>g NRZ</w:t>
      </w:r>
      <w:r w:rsidRPr="000352F9">
        <w:rPr>
          <w:sz w:val="16"/>
          <w:szCs w:val="16"/>
        </w:rPr>
        <w:t xml:space="preserve"> wstępne szacunki dla 2024</w:t>
      </w:r>
      <w:r>
        <w:rPr>
          <w:sz w:val="16"/>
          <w:szCs w:val="16"/>
        </w:rPr>
        <w:t xml:space="preserve"> r.</w:t>
      </w:r>
      <w:r w:rsidRPr="000352F9">
        <w:rPr>
          <w:sz w:val="16"/>
          <w:szCs w:val="16"/>
        </w:rPr>
        <w:t xml:space="preserve"> w odniesieniu do PKB </w:t>
      </w:r>
      <w:r>
        <w:rPr>
          <w:sz w:val="16"/>
          <w:szCs w:val="16"/>
        </w:rPr>
        <w:t>dla</w:t>
      </w:r>
      <w:r w:rsidRPr="000352F9">
        <w:rPr>
          <w:sz w:val="16"/>
          <w:szCs w:val="16"/>
        </w:rPr>
        <w:t xml:space="preserve"> tego samego roku.</w:t>
      </w:r>
    </w:p>
  </w:footnote>
  <w:footnote w:id="15">
    <w:p w14:paraId="48D251C0" w14:textId="5C5F496F" w:rsidR="00787FF1" w:rsidRDefault="00787FF1" w:rsidP="004271F7">
      <w:pPr>
        <w:pStyle w:val="Tekstprzypisudolnego"/>
        <w:spacing w:line="240" w:lineRule="exact"/>
      </w:pPr>
      <w:r w:rsidRPr="00456B5D">
        <w:rPr>
          <w:rStyle w:val="Odwoanieprzypisudolnego"/>
          <w:sz w:val="16"/>
          <w:szCs w:val="16"/>
        </w:rPr>
        <w:footnoteRef/>
      </w:r>
      <w:r w:rsidRPr="00456B5D">
        <w:rPr>
          <w:sz w:val="16"/>
          <w:szCs w:val="16"/>
        </w:rPr>
        <w:t xml:space="preserve"> </w:t>
      </w:r>
      <w:r w:rsidRPr="001C5816">
        <w:rPr>
          <w:sz w:val="16"/>
          <w:szCs w:val="16"/>
        </w:rPr>
        <w:t xml:space="preserve">Uzasadnienie metodologiczne znajduje się w corocznie przesyłanym pliku wraz ze wspólnym </w:t>
      </w:r>
      <w:r>
        <w:rPr>
          <w:sz w:val="16"/>
          <w:szCs w:val="16"/>
        </w:rPr>
        <w:br/>
      </w:r>
      <w:r w:rsidRPr="001C5816">
        <w:rPr>
          <w:sz w:val="16"/>
          <w:szCs w:val="16"/>
        </w:rPr>
        <w:t>kwestionariuszem (JHAQ) o nazwie „Explanatory Notes to T-0 JHAQ” zatytułowanym: „T-0 JOINT OECD, EUROSTAT AND WHO HEALTH ACCOUNTS (SHA 2011)” w sekcji</w:t>
      </w:r>
      <w:r w:rsidRPr="001C5816">
        <w:rPr>
          <w:b/>
          <w:bCs/>
          <w:sz w:val="16"/>
          <w:szCs w:val="16"/>
        </w:rPr>
        <w:t xml:space="preserve"> </w:t>
      </w:r>
      <w:r w:rsidRPr="001C5816">
        <w:rPr>
          <w:sz w:val="16"/>
          <w:szCs w:val="16"/>
        </w:rPr>
        <w:t>„Scope and approach to the T-2 data collections”.</w:t>
      </w:r>
    </w:p>
  </w:footnote>
  <w:footnote w:id="16">
    <w:p w14:paraId="47970000" w14:textId="1B85659D" w:rsidR="00787FF1" w:rsidRPr="00D21EB2" w:rsidRDefault="00787FF1" w:rsidP="00724B5A">
      <w:pPr>
        <w:pStyle w:val="Tekstprzypisudolnego"/>
        <w:suppressAutoHyphens/>
        <w:spacing w:after="120" w:line="288" w:lineRule="auto"/>
        <w:rPr>
          <w:sz w:val="16"/>
          <w:szCs w:val="16"/>
        </w:rPr>
      </w:pPr>
      <w:r w:rsidRPr="00D65B16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656C8E">
        <w:rPr>
          <w:sz w:val="16"/>
          <w:szCs w:val="16"/>
        </w:rPr>
        <w:t>Do 2014 r. Narodowy Rachunek Zdrowia był opracowywany według SHA 1.0 i przekazywany na mocy umowy dżentelmeńskiej. Od 2015 r. (dane za 2013 r.) stosowana jest metodologia SHA 2011. Porównania dotyczą lat 2014–2023.</w:t>
      </w:r>
    </w:p>
  </w:footnote>
  <w:footnote w:id="17">
    <w:p w14:paraId="06E7E442" w14:textId="77777777" w:rsidR="00787FF1" w:rsidRDefault="00787FF1" w:rsidP="00724B5A">
      <w:pPr>
        <w:pStyle w:val="Tekstprzypisudolnego"/>
        <w:suppressAutoHyphens/>
        <w:spacing w:after="120" w:line="288" w:lineRule="auto"/>
      </w:pPr>
      <w:r w:rsidRPr="00D65B16">
        <w:rPr>
          <w:rStyle w:val="Odwoanieprzypisudolnego"/>
          <w:sz w:val="16"/>
          <w:szCs w:val="16"/>
        </w:rPr>
        <w:footnoteRef/>
      </w:r>
      <w:r w:rsidRPr="00D65B16">
        <w:rPr>
          <w:sz w:val="16"/>
          <w:szCs w:val="16"/>
        </w:rPr>
        <w:t xml:space="preserve"> </w:t>
      </w:r>
      <w:r>
        <w:rPr>
          <w:sz w:val="16"/>
          <w:szCs w:val="16"/>
        </w:rPr>
        <w:t>Rozporządzenie</w:t>
      </w:r>
      <w:r w:rsidRPr="00CA3A18">
        <w:rPr>
          <w:sz w:val="16"/>
          <w:szCs w:val="16"/>
        </w:rPr>
        <w:t xml:space="preserve"> Komisji (UE) </w:t>
      </w:r>
      <w:r>
        <w:rPr>
          <w:sz w:val="16"/>
          <w:szCs w:val="16"/>
        </w:rPr>
        <w:t>2021/1901 z dnia 29 października 2021</w:t>
      </w:r>
      <w:r w:rsidRPr="00D65B16">
        <w:rPr>
          <w:sz w:val="16"/>
          <w:szCs w:val="16"/>
        </w:rPr>
        <w:t xml:space="preserve"> r. w sprawie wykonania rozporządzenia </w:t>
      </w:r>
      <w:r>
        <w:rPr>
          <w:sz w:val="16"/>
          <w:szCs w:val="16"/>
        </w:rPr>
        <w:t xml:space="preserve">(WE) </w:t>
      </w:r>
      <w:r w:rsidRPr="00D65B16">
        <w:rPr>
          <w:sz w:val="16"/>
          <w:szCs w:val="16"/>
        </w:rPr>
        <w:t>nr 1338/2008 Parla</w:t>
      </w:r>
      <w:r>
        <w:rPr>
          <w:sz w:val="16"/>
          <w:szCs w:val="16"/>
        </w:rPr>
        <w:t xml:space="preserve">mentu Europejskiego i Rady </w:t>
      </w:r>
      <w:r w:rsidRPr="00D65B16">
        <w:rPr>
          <w:sz w:val="16"/>
          <w:szCs w:val="16"/>
        </w:rPr>
        <w:t>w odniesieniu do statystyk w zakresie wydatków na</w:t>
      </w:r>
      <w:r>
        <w:rPr>
          <w:sz w:val="16"/>
          <w:szCs w:val="16"/>
        </w:rPr>
        <w:t xml:space="preserve"> opiekę zdrowotną</w:t>
      </w:r>
      <w:r w:rsidRPr="00D65B16">
        <w:rPr>
          <w:sz w:val="16"/>
          <w:szCs w:val="16"/>
        </w:rPr>
        <w:t xml:space="preserve"> i jej finansowania.</w:t>
      </w:r>
    </w:p>
  </w:footnote>
  <w:footnote w:id="18">
    <w:p w14:paraId="092C6CCE" w14:textId="77777777" w:rsidR="00787FF1" w:rsidRDefault="00787FF1" w:rsidP="00A13029">
      <w:pPr>
        <w:pStyle w:val="Tekstprzypisudolnego"/>
        <w:suppressAutoHyphens/>
      </w:pPr>
      <w:r w:rsidRPr="004A77B4">
        <w:rPr>
          <w:rStyle w:val="Odwoanieprzypisudolnego"/>
          <w:sz w:val="16"/>
          <w:szCs w:val="16"/>
        </w:rPr>
        <w:footnoteRef/>
      </w:r>
      <w:r w:rsidRPr="004A77B4">
        <w:rPr>
          <w:sz w:val="16"/>
          <w:szCs w:val="16"/>
        </w:rPr>
        <w:t xml:space="preserve"> Dane</w:t>
      </w:r>
      <w:r w:rsidRPr="004A28D5">
        <w:rPr>
          <w:sz w:val="16"/>
          <w:szCs w:val="16"/>
        </w:rPr>
        <w:t xml:space="preserve"> o wartości PKB mogą ulec zmianie, zgodnie ze stosowaną w rachunkach narodowych</w:t>
      </w:r>
      <w:r w:rsidRPr="00BB1D64">
        <w:rPr>
          <w:sz w:val="16"/>
          <w:szCs w:val="16"/>
        </w:rPr>
        <w:t>,</w:t>
      </w:r>
      <w:r w:rsidRPr="004A28D5">
        <w:rPr>
          <w:sz w:val="16"/>
          <w:szCs w:val="16"/>
        </w:rPr>
        <w:t xml:space="preserve"> polityką rewizji.</w:t>
      </w:r>
    </w:p>
  </w:footnote>
  <w:footnote w:id="19">
    <w:p w14:paraId="0856D07D" w14:textId="77777777" w:rsidR="00787FF1" w:rsidRPr="00A571A9" w:rsidRDefault="00787FF1" w:rsidP="00A13029">
      <w:pPr>
        <w:pStyle w:val="Tekstprzypisudolnego"/>
        <w:suppressAutoHyphens/>
        <w:rPr>
          <w:sz w:val="16"/>
          <w:szCs w:val="16"/>
        </w:rPr>
      </w:pPr>
      <w:r w:rsidRPr="00A571A9">
        <w:rPr>
          <w:rStyle w:val="Odwoanieprzypisudolnego"/>
          <w:sz w:val="16"/>
          <w:szCs w:val="16"/>
        </w:rPr>
        <w:footnoteRef/>
      </w:r>
      <w:r w:rsidRPr="00A571A9">
        <w:rPr>
          <w:sz w:val="16"/>
          <w:szCs w:val="16"/>
        </w:rPr>
        <w:t xml:space="preserve"> Materiał opracowany przez Ministerstwo Zdrowia.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839E0" w14:textId="77777777" w:rsidR="00787FF1" w:rsidRDefault="00787F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936FE34" wp14:editId="5DC2DC9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9577E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1190F4E9" w14:textId="77777777" w:rsidR="00787FF1" w:rsidRDefault="00787F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F84C9" w14:textId="77777777" w:rsidR="00787FF1" w:rsidRDefault="00787FF1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794920D" wp14:editId="39B3BB5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9" name="Obraz 19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F27B2EE" wp14:editId="71082D9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187464" w14:textId="77777777" w:rsidR="00787FF1" w:rsidRPr="003C6C8D" w:rsidRDefault="00787FF1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27B2EE" id="Schemat blokowy: opóźnienie 6" o:spid="_x0000_s1034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187464" w14:textId="77777777" w:rsidR="00787FF1" w:rsidRPr="003C6C8D" w:rsidRDefault="00787FF1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1CB32CF" wp14:editId="4B69076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244C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1B95E837" w14:textId="77777777" w:rsidR="00787FF1" w:rsidRDefault="00787FF1">
    <w:pPr>
      <w:pStyle w:val="Nagwek"/>
      <w:rPr>
        <w:noProof/>
        <w:lang w:eastAsia="pl-PL"/>
      </w:rPr>
    </w:pPr>
  </w:p>
  <w:p w14:paraId="60FA4D9C" w14:textId="77777777" w:rsidR="00787FF1" w:rsidRDefault="00787FF1">
    <w:pPr>
      <w:pStyle w:val="Nagwek"/>
      <w:rPr>
        <w:noProof/>
        <w:lang w:eastAsia="pl-PL"/>
      </w:rPr>
    </w:pPr>
  </w:p>
  <w:p w14:paraId="7D804C62" w14:textId="77777777" w:rsidR="00787FF1" w:rsidRDefault="00787FF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74D5927" wp14:editId="0D61EE2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1.07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D66944" w14:textId="6C23BECC" w:rsidR="00787FF1" w:rsidRPr="00A01B40" w:rsidRDefault="00787FF1" w:rsidP="00F049AB">
                          <w:pPr>
                            <w:pStyle w:val="Datainformacjisygnalnej"/>
                          </w:pPr>
                          <w:r>
                            <w:t>30.07.2025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D592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 31.07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" filled="f" stroked="f">
              <v:textbox>
                <w:txbxContent>
                  <w:p w14:paraId="35D66944" w14:textId="6C23BECC" w:rsidR="00787FF1" w:rsidRPr="00A01B40" w:rsidRDefault="00787FF1" w:rsidP="00F049AB">
                    <w:pPr>
                      <w:pStyle w:val="Datainformacjisygnalnej"/>
                    </w:pPr>
                    <w:r>
                      <w:t>30.07.2025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C33F0" w14:textId="77777777" w:rsidR="00787FF1" w:rsidRDefault="00787FF1">
    <w:pPr>
      <w:pStyle w:val="Nagwek"/>
    </w:pPr>
  </w:p>
  <w:p w14:paraId="64213EA0" w14:textId="77777777" w:rsidR="00787FF1" w:rsidRDefault="00787F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35" type="#_x0000_t75" style="width:123.6pt;height:124.8pt;visibility:visible;mso-wrap-style:square" o:bullet="t">
        <v:imagedata r:id="rId2" o:title=""/>
      </v:shape>
    </w:pict>
  </w:numPicBullet>
  <w:numPicBullet w:numPicBulletId="2">
    <w:pict>
      <v:shape id="_x0000_i1036" type="#_x0000_t75" style="width:19.2pt;height:22.2pt;visibility:visible;mso-wrap-style:square" o:bullet="t">
        <v:imagedata r:id="rId3" o:title=""/>
      </v:shape>
    </w:pict>
  </w:numPicBullet>
  <w:numPicBullet w:numPicBulletId="3">
    <w:pict>
      <v:shape id="_x0000_i1037" type="#_x0000_t75" style="width:19.2pt;height:22.2pt;visibility:visible;mso-wrap-style:square" o:bullet="t">
        <v:imagedata r:id="rId4" o:title=""/>
      </v:shape>
    </w:pict>
  </w:numPicBullet>
  <w:abstractNum w:abstractNumId="0" w15:restartNumberingAfterBreak="0">
    <w:nsid w:val="01EF5BFD"/>
    <w:multiLevelType w:val="hybridMultilevel"/>
    <w:tmpl w:val="AD366132"/>
    <w:lvl w:ilvl="0" w:tplc="0415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7AC7991"/>
    <w:multiLevelType w:val="hybridMultilevel"/>
    <w:tmpl w:val="F94ED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2AE3F67"/>
    <w:multiLevelType w:val="hybridMultilevel"/>
    <w:tmpl w:val="0DDC2870"/>
    <w:lvl w:ilvl="0" w:tplc="0415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7D325F4"/>
    <w:multiLevelType w:val="hybridMultilevel"/>
    <w:tmpl w:val="4DECD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57F34"/>
    <w:multiLevelType w:val="hybridMultilevel"/>
    <w:tmpl w:val="74B00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3DBD3927"/>
    <w:multiLevelType w:val="hybridMultilevel"/>
    <w:tmpl w:val="9664F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7D586A"/>
    <w:multiLevelType w:val="hybridMultilevel"/>
    <w:tmpl w:val="84D0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4116E"/>
    <w:multiLevelType w:val="hybridMultilevel"/>
    <w:tmpl w:val="C704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B4BA7"/>
    <w:multiLevelType w:val="hybridMultilevel"/>
    <w:tmpl w:val="BF88490E"/>
    <w:lvl w:ilvl="0" w:tplc="B980EE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F7714"/>
    <w:multiLevelType w:val="hybridMultilevel"/>
    <w:tmpl w:val="180E3DD8"/>
    <w:lvl w:ilvl="0" w:tplc="0415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0"/>
  </w:num>
  <w:num w:numId="9">
    <w:abstractNumId w:val="14"/>
  </w:num>
  <w:num w:numId="10">
    <w:abstractNumId w:val="4"/>
  </w:num>
  <w:num w:numId="11">
    <w:abstractNumId w:val="12"/>
  </w:num>
  <w:num w:numId="12">
    <w:abstractNumId w:val="15"/>
  </w:num>
  <w:num w:numId="13">
    <w:abstractNumId w:val="11"/>
  </w:num>
  <w:num w:numId="14">
    <w:abstractNumId w:val="7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ocumentProtection w:edit="trackedChanges" w:enforcement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74B"/>
    <w:rsid w:val="00001C5B"/>
    <w:rsid w:val="000021B3"/>
    <w:rsid w:val="000031E8"/>
    <w:rsid w:val="00003437"/>
    <w:rsid w:val="00004EEA"/>
    <w:rsid w:val="0000709F"/>
    <w:rsid w:val="000108B8"/>
    <w:rsid w:val="00013AD1"/>
    <w:rsid w:val="000152F5"/>
    <w:rsid w:val="000264F1"/>
    <w:rsid w:val="00030604"/>
    <w:rsid w:val="00034BE9"/>
    <w:rsid w:val="000352F9"/>
    <w:rsid w:val="0004582E"/>
    <w:rsid w:val="000470AA"/>
    <w:rsid w:val="00050591"/>
    <w:rsid w:val="00052FAC"/>
    <w:rsid w:val="000532FB"/>
    <w:rsid w:val="00054751"/>
    <w:rsid w:val="000568B8"/>
    <w:rsid w:val="00057CA1"/>
    <w:rsid w:val="000620C6"/>
    <w:rsid w:val="00062438"/>
    <w:rsid w:val="000647A9"/>
    <w:rsid w:val="000662E2"/>
    <w:rsid w:val="00066883"/>
    <w:rsid w:val="00070194"/>
    <w:rsid w:val="00071B39"/>
    <w:rsid w:val="00072692"/>
    <w:rsid w:val="00074DD8"/>
    <w:rsid w:val="00075759"/>
    <w:rsid w:val="00075BD4"/>
    <w:rsid w:val="000764D8"/>
    <w:rsid w:val="00077FD0"/>
    <w:rsid w:val="000806F7"/>
    <w:rsid w:val="00084BC8"/>
    <w:rsid w:val="0008518C"/>
    <w:rsid w:val="00086C3E"/>
    <w:rsid w:val="00087769"/>
    <w:rsid w:val="00093566"/>
    <w:rsid w:val="000939CE"/>
    <w:rsid w:val="00094562"/>
    <w:rsid w:val="0009456F"/>
    <w:rsid w:val="00096B63"/>
    <w:rsid w:val="00096DDD"/>
    <w:rsid w:val="00097840"/>
    <w:rsid w:val="00097A43"/>
    <w:rsid w:val="00097C51"/>
    <w:rsid w:val="000A09B4"/>
    <w:rsid w:val="000A1DBB"/>
    <w:rsid w:val="000A2EE9"/>
    <w:rsid w:val="000A4A1E"/>
    <w:rsid w:val="000A53A5"/>
    <w:rsid w:val="000A7E43"/>
    <w:rsid w:val="000B0727"/>
    <w:rsid w:val="000B1FEE"/>
    <w:rsid w:val="000B6F0B"/>
    <w:rsid w:val="000B7FCB"/>
    <w:rsid w:val="000C135D"/>
    <w:rsid w:val="000C3D41"/>
    <w:rsid w:val="000D0AC2"/>
    <w:rsid w:val="000D1D43"/>
    <w:rsid w:val="000D225C"/>
    <w:rsid w:val="000D2A5C"/>
    <w:rsid w:val="000D2F96"/>
    <w:rsid w:val="000D39F0"/>
    <w:rsid w:val="000E0918"/>
    <w:rsid w:val="000E0DC1"/>
    <w:rsid w:val="000E5D9C"/>
    <w:rsid w:val="000E79A9"/>
    <w:rsid w:val="000E7D1B"/>
    <w:rsid w:val="000F092A"/>
    <w:rsid w:val="000F1313"/>
    <w:rsid w:val="000F5EB2"/>
    <w:rsid w:val="001011C3"/>
    <w:rsid w:val="0010137A"/>
    <w:rsid w:val="00101CB7"/>
    <w:rsid w:val="00101D20"/>
    <w:rsid w:val="00106DA3"/>
    <w:rsid w:val="00110214"/>
    <w:rsid w:val="00110D87"/>
    <w:rsid w:val="00111CF4"/>
    <w:rsid w:val="00112399"/>
    <w:rsid w:val="001123D6"/>
    <w:rsid w:val="0011428A"/>
    <w:rsid w:val="00114DB9"/>
    <w:rsid w:val="00115B0B"/>
    <w:rsid w:val="00116087"/>
    <w:rsid w:val="00117711"/>
    <w:rsid w:val="00127E1C"/>
    <w:rsid w:val="00130296"/>
    <w:rsid w:val="00131058"/>
    <w:rsid w:val="00133E7B"/>
    <w:rsid w:val="00134145"/>
    <w:rsid w:val="00136736"/>
    <w:rsid w:val="00136740"/>
    <w:rsid w:val="00136D67"/>
    <w:rsid w:val="0014069D"/>
    <w:rsid w:val="00140A26"/>
    <w:rsid w:val="00140EB4"/>
    <w:rsid w:val="00141975"/>
    <w:rsid w:val="00141AC6"/>
    <w:rsid w:val="001423B6"/>
    <w:rsid w:val="001448A7"/>
    <w:rsid w:val="00146621"/>
    <w:rsid w:val="001507FD"/>
    <w:rsid w:val="00153C52"/>
    <w:rsid w:val="00154DD5"/>
    <w:rsid w:val="0015798D"/>
    <w:rsid w:val="001617E3"/>
    <w:rsid w:val="00161F44"/>
    <w:rsid w:val="00162325"/>
    <w:rsid w:val="00163311"/>
    <w:rsid w:val="00163425"/>
    <w:rsid w:val="00165E01"/>
    <w:rsid w:val="00166871"/>
    <w:rsid w:val="0017748D"/>
    <w:rsid w:val="001811CC"/>
    <w:rsid w:val="0018176D"/>
    <w:rsid w:val="00190B5D"/>
    <w:rsid w:val="00191A68"/>
    <w:rsid w:val="00192177"/>
    <w:rsid w:val="001951DA"/>
    <w:rsid w:val="001A0403"/>
    <w:rsid w:val="001B053D"/>
    <w:rsid w:val="001B0E28"/>
    <w:rsid w:val="001B47A5"/>
    <w:rsid w:val="001B4D44"/>
    <w:rsid w:val="001C1FE7"/>
    <w:rsid w:val="001C3269"/>
    <w:rsid w:val="001C5816"/>
    <w:rsid w:val="001D01AA"/>
    <w:rsid w:val="001D06BD"/>
    <w:rsid w:val="001D19B6"/>
    <w:rsid w:val="001D1DB4"/>
    <w:rsid w:val="001D23F1"/>
    <w:rsid w:val="001D25F9"/>
    <w:rsid w:val="001D61ED"/>
    <w:rsid w:val="001D6894"/>
    <w:rsid w:val="001D7411"/>
    <w:rsid w:val="001D7D44"/>
    <w:rsid w:val="001E1723"/>
    <w:rsid w:val="001E59AC"/>
    <w:rsid w:val="001E5B2D"/>
    <w:rsid w:val="001F3134"/>
    <w:rsid w:val="001F4683"/>
    <w:rsid w:val="0020156C"/>
    <w:rsid w:val="00201930"/>
    <w:rsid w:val="00203FBE"/>
    <w:rsid w:val="00204FAA"/>
    <w:rsid w:val="00205699"/>
    <w:rsid w:val="002062DD"/>
    <w:rsid w:val="002103B4"/>
    <w:rsid w:val="00216634"/>
    <w:rsid w:val="00217CCE"/>
    <w:rsid w:val="00220B5F"/>
    <w:rsid w:val="00223EFE"/>
    <w:rsid w:val="00224BA0"/>
    <w:rsid w:val="00227E74"/>
    <w:rsid w:val="00234C9B"/>
    <w:rsid w:val="002352C4"/>
    <w:rsid w:val="002356B0"/>
    <w:rsid w:val="00235B89"/>
    <w:rsid w:val="00237373"/>
    <w:rsid w:val="00240FD5"/>
    <w:rsid w:val="002422D1"/>
    <w:rsid w:val="00242D31"/>
    <w:rsid w:val="00246975"/>
    <w:rsid w:val="00246F56"/>
    <w:rsid w:val="0025238B"/>
    <w:rsid w:val="00252423"/>
    <w:rsid w:val="00253AB6"/>
    <w:rsid w:val="0025481E"/>
    <w:rsid w:val="00255A50"/>
    <w:rsid w:val="002570B2"/>
    <w:rsid w:val="002574F9"/>
    <w:rsid w:val="00262B61"/>
    <w:rsid w:val="00262CC6"/>
    <w:rsid w:val="00263E08"/>
    <w:rsid w:val="00266F49"/>
    <w:rsid w:val="00270392"/>
    <w:rsid w:val="00272907"/>
    <w:rsid w:val="0027395C"/>
    <w:rsid w:val="002748C6"/>
    <w:rsid w:val="002758E7"/>
    <w:rsid w:val="002762FD"/>
    <w:rsid w:val="00276811"/>
    <w:rsid w:val="00282699"/>
    <w:rsid w:val="00286D0A"/>
    <w:rsid w:val="00286E9A"/>
    <w:rsid w:val="00291082"/>
    <w:rsid w:val="002926DF"/>
    <w:rsid w:val="00296697"/>
    <w:rsid w:val="002A07BC"/>
    <w:rsid w:val="002A4124"/>
    <w:rsid w:val="002A7847"/>
    <w:rsid w:val="002B0472"/>
    <w:rsid w:val="002B2221"/>
    <w:rsid w:val="002B6B12"/>
    <w:rsid w:val="002B7137"/>
    <w:rsid w:val="002C21F0"/>
    <w:rsid w:val="002C2E92"/>
    <w:rsid w:val="002D01DF"/>
    <w:rsid w:val="002D0F6F"/>
    <w:rsid w:val="002D17A5"/>
    <w:rsid w:val="002D7E57"/>
    <w:rsid w:val="002E3EB3"/>
    <w:rsid w:val="002E6140"/>
    <w:rsid w:val="002E6985"/>
    <w:rsid w:val="002E71B6"/>
    <w:rsid w:val="002F0936"/>
    <w:rsid w:val="002F11E9"/>
    <w:rsid w:val="002F1CB2"/>
    <w:rsid w:val="002F35F6"/>
    <w:rsid w:val="002F6879"/>
    <w:rsid w:val="002F77C8"/>
    <w:rsid w:val="002F7CBF"/>
    <w:rsid w:val="003005A0"/>
    <w:rsid w:val="0030336C"/>
    <w:rsid w:val="0030481A"/>
    <w:rsid w:val="00304F22"/>
    <w:rsid w:val="00304F5C"/>
    <w:rsid w:val="00305D26"/>
    <w:rsid w:val="00306C7C"/>
    <w:rsid w:val="00307892"/>
    <w:rsid w:val="00312C1B"/>
    <w:rsid w:val="00313535"/>
    <w:rsid w:val="00313F4C"/>
    <w:rsid w:val="00313F5C"/>
    <w:rsid w:val="00314D75"/>
    <w:rsid w:val="00314F86"/>
    <w:rsid w:val="00317F4D"/>
    <w:rsid w:val="00321ADD"/>
    <w:rsid w:val="00321B6B"/>
    <w:rsid w:val="00322A1C"/>
    <w:rsid w:val="00322EDD"/>
    <w:rsid w:val="00323DA9"/>
    <w:rsid w:val="003245C4"/>
    <w:rsid w:val="00324B3F"/>
    <w:rsid w:val="003309FA"/>
    <w:rsid w:val="00331135"/>
    <w:rsid w:val="003317AA"/>
    <w:rsid w:val="00332320"/>
    <w:rsid w:val="00340027"/>
    <w:rsid w:val="003409EC"/>
    <w:rsid w:val="00340F5D"/>
    <w:rsid w:val="00342D23"/>
    <w:rsid w:val="00346C2B"/>
    <w:rsid w:val="00347D72"/>
    <w:rsid w:val="00351CEE"/>
    <w:rsid w:val="00353F45"/>
    <w:rsid w:val="00357611"/>
    <w:rsid w:val="003606A9"/>
    <w:rsid w:val="0036338C"/>
    <w:rsid w:val="003638A5"/>
    <w:rsid w:val="0036405D"/>
    <w:rsid w:val="0036432A"/>
    <w:rsid w:val="00364AF9"/>
    <w:rsid w:val="00367237"/>
    <w:rsid w:val="0037077F"/>
    <w:rsid w:val="00372411"/>
    <w:rsid w:val="00373882"/>
    <w:rsid w:val="00377A83"/>
    <w:rsid w:val="00380439"/>
    <w:rsid w:val="0038248A"/>
    <w:rsid w:val="00382E4D"/>
    <w:rsid w:val="003843DB"/>
    <w:rsid w:val="00385C91"/>
    <w:rsid w:val="0038663B"/>
    <w:rsid w:val="003873E0"/>
    <w:rsid w:val="00393761"/>
    <w:rsid w:val="003937A5"/>
    <w:rsid w:val="00394E26"/>
    <w:rsid w:val="00396691"/>
    <w:rsid w:val="00397D18"/>
    <w:rsid w:val="003A1B36"/>
    <w:rsid w:val="003A26AA"/>
    <w:rsid w:val="003A38D4"/>
    <w:rsid w:val="003A3987"/>
    <w:rsid w:val="003A4E49"/>
    <w:rsid w:val="003B1454"/>
    <w:rsid w:val="003B18B6"/>
    <w:rsid w:val="003B1BBF"/>
    <w:rsid w:val="003B2A2E"/>
    <w:rsid w:val="003B4752"/>
    <w:rsid w:val="003B5B37"/>
    <w:rsid w:val="003C161B"/>
    <w:rsid w:val="003C2163"/>
    <w:rsid w:val="003C59E0"/>
    <w:rsid w:val="003C6C8D"/>
    <w:rsid w:val="003D11C6"/>
    <w:rsid w:val="003D2656"/>
    <w:rsid w:val="003D27BC"/>
    <w:rsid w:val="003D4F95"/>
    <w:rsid w:val="003D527A"/>
    <w:rsid w:val="003D5F42"/>
    <w:rsid w:val="003D60A9"/>
    <w:rsid w:val="003D6C48"/>
    <w:rsid w:val="003D7289"/>
    <w:rsid w:val="003E1427"/>
    <w:rsid w:val="003E15CD"/>
    <w:rsid w:val="003E4367"/>
    <w:rsid w:val="003E53EB"/>
    <w:rsid w:val="003F0BD9"/>
    <w:rsid w:val="003F1616"/>
    <w:rsid w:val="003F17AF"/>
    <w:rsid w:val="003F24E1"/>
    <w:rsid w:val="003F4C97"/>
    <w:rsid w:val="003F666D"/>
    <w:rsid w:val="003F7FE6"/>
    <w:rsid w:val="00400193"/>
    <w:rsid w:val="004011B1"/>
    <w:rsid w:val="00407C81"/>
    <w:rsid w:val="00412396"/>
    <w:rsid w:val="00412CDE"/>
    <w:rsid w:val="00416EAF"/>
    <w:rsid w:val="00417A12"/>
    <w:rsid w:val="004204AF"/>
    <w:rsid w:val="0042075F"/>
    <w:rsid w:val="00420E0A"/>
    <w:rsid w:val="004212E7"/>
    <w:rsid w:val="004212F2"/>
    <w:rsid w:val="00421D48"/>
    <w:rsid w:val="00422D72"/>
    <w:rsid w:val="0042310C"/>
    <w:rsid w:val="00423526"/>
    <w:rsid w:val="00423C88"/>
    <w:rsid w:val="0042446D"/>
    <w:rsid w:val="00425D42"/>
    <w:rsid w:val="004271F7"/>
    <w:rsid w:val="00427BF8"/>
    <w:rsid w:val="00431C02"/>
    <w:rsid w:val="00437395"/>
    <w:rsid w:val="00437AC7"/>
    <w:rsid w:val="00441C88"/>
    <w:rsid w:val="00443E04"/>
    <w:rsid w:val="00445047"/>
    <w:rsid w:val="00445A82"/>
    <w:rsid w:val="00446749"/>
    <w:rsid w:val="00450DC6"/>
    <w:rsid w:val="00453540"/>
    <w:rsid w:val="00453EB7"/>
    <w:rsid w:val="00455C55"/>
    <w:rsid w:val="00456B5D"/>
    <w:rsid w:val="00456D40"/>
    <w:rsid w:val="004625C5"/>
    <w:rsid w:val="00463175"/>
    <w:rsid w:val="00463E39"/>
    <w:rsid w:val="00464D4E"/>
    <w:rsid w:val="004657FC"/>
    <w:rsid w:val="00467C8A"/>
    <w:rsid w:val="00470626"/>
    <w:rsid w:val="004733F6"/>
    <w:rsid w:val="00474585"/>
    <w:rsid w:val="00474E69"/>
    <w:rsid w:val="00476E17"/>
    <w:rsid w:val="0048167E"/>
    <w:rsid w:val="00483E9F"/>
    <w:rsid w:val="004852C6"/>
    <w:rsid w:val="004857D4"/>
    <w:rsid w:val="00485A2C"/>
    <w:rsid w:val="00492402"/>
    <w:rsid w:val="0049621B"/>
    <w:rsid w:val="00497B87"/>
    <w:rsid w:val="004A1D19"/>
    <w:rsid w:val="004A2EAA"/>
    <w:rsid w:val="004B1573"/>
    <w:rsid w:val="004B1BDF"/>
    <w:rsid w:val="004B2749"/>
    <w:rsid w:val="004B4292"/>
    <w:rsid w:val="004C1895"/>
    <w:rsid w:val="004C2E2D"/>
    <w:rsid w:val="004C2F92"/>
    <w:rsid w:val="004C6D40"/>
    <w:rsid w:val="004D3E5B"/>
    <w:rsid w:val="004D440C"/>
    <w:rsid w:val="004D654D"/>
    <w:rsid w:val="004E0087"/>
    <w:rsid w:val="004E07C1"/>
    <w:rsid w:val="004E358C"/>
    <w:rsid w:val="004E6AA8"/>
    <w:rsid w:val="004E77C9"/>
    <w:rsid w:val="004F00E6"/>
    <w:rsid w:val="004F0C3C"/>
    <w:rsid w:val="004F2280"/>
    <w:rsid w:val="004F23BB"/>
    <w:rsid w:val="004F4827"/>
    <w:rsid w:val="004F5635"/>
    <w:rsid w:val="004F6365"/>
    <w:rsid w:val="004F63FC"/>
    <w:rsid w:val="004F6B4A"/>
    <w:rsid w:val="004F6DD0"/>
    <w:rsid w:val="00505A92"/>
    <w:rsid w:val="005071C8"/>
    <w:rsid w:val="00507803"/>
    <w:rsid w:val="005203F1"/>
    <w:rsid w:val="00521BC3"/>
    <w:rsid w:val="00523943"/>
    <w:rsid w:val="0052637F"/>
    <w:rsid w:val="005314AB"/>
    <w:rsid w:val="0053163E"/>
    <w:rsid w:val="00531873"/>
    <w:rsid w:val="00533632"/>
    <w:rsid w:val="00533A36"/>
    <w:rsid w:val="00534013"/>
    <w:rsid w:val="005366BE"/>
    <w:rsid w:val="00540C5C"/>
    <w:rsid w:val="00541C07"/>
    <w:rsid w:val="00541E6E"/>
    <w:rsid w:val="0054251F"/>
    <w:rsid w:val="0054427C"/>
    <w:rsid w:val="005451AB"/>
    <w:rsid w:val="00547679"/>
    <w:rsid w:val="005520D8"/>
    <w:rsid w:val="00553507"/>
    <w:rsid w:val="005545B8"/>
    <w:rsid w:val="00555CFB"/>
    <w:rsid w:val="00556ADB"/>
    <w:rsid w:val="00556CF1"/>
    <w:rsid w:val="00563179"/>
    <w:rsid w:val="005762A7"/>
    <w:rsid w:val="005804CA"/>
    <w:rsid w:val="005862C1"/>
    <w:rsid w:val="00587CEE"/>
    <w:rsid w:val="005916D7"/>
    <w:rsid w:val="00593ED6"/>
    <w:rsid w:val="0059427F"/>
    <w:rsid w:val="005A131E"/>
    <w:rsid w:val="005A1EED"/>
    <w:rsid w:val="005A41C2"/>
    <w:rsid w:val="005A5FE0"/>
    <w:rsid w:val="005A65C8"/>
    <w:rsid w:val="005A698C"/>
    <w:rsid w:val="005B0BBF"/>
    <w:rsid w:val="005B60D8"/>
    <w:rsid w:val="005B76B5"/>
    <w:rsid w:val="005C0CAC"/>
    <w:rsid w:val="005D062E"/>
    <w:rsid w:val="005D2F6B"/>
    <w:rsid w:val="005D334E"/>
    <w:rsid w:val="005E0799"/>
    <w:rsid w:val="005E083F"/>
    <w:rsid w:val="005E10F9"/>
    <w:rsid w:val="005E1200"/>
    <w:rsid w:val="005E1EF6"/>
    <w:rsid w:val="005E3CF9"/>
    <w:rsid w:val="005E5EDB"/>
    <w:rsid w:val="005F09E2"/>
    <w:rsid w:val="005F45EE"/>
    <w:rsid w:val="005F5A80"/>
    <w:rsid w:val="005F7611"/>
    <w:rsid w:val="00602DDA"/>
    <w:rsid w:val="006044FF"/>
    <w:rsid w:val="00605B6B"/>
    <w:rsid w:val="00607AAD"/>
    <w:rsid w:val="00607CC5"/>
    <w:rsid w:val="0061179B"/>
    <w:rsid w:val="006125F9"/>
    <w:rsid w:val="006159A7"/>
    <w:rsid w:val="00633014"/>
    <w:rsid w:val="0063437B"/>
    <w:rsid w:val="0063660D"/>
    <w:rsid w:val="00636984"/>
    <w:rsid w:val="006378B2"/>
    <w:rsid w:val="0064017E"/>
    <w:rsid w:val="00643E9B"/>
    <w:rsid w:val="00645D17"/>
    <w:rsid w:val="00646ABB"/>
    <w:rsid w:val="00647F1A"/>
    <w:rsid w:val="00653DA4"/>
    <w:rsid w:val="00654BB6"/>
    <w:rsid w:val="00656C8E"/>
    <w:rsid w:val="006650FB"/>
    <w:rsid w:val="00665C55"/>
    <w:rsid w:val="006673CA"/>
    <w:rsid w:val="00667D4C"/>
    <w:rsid w:val="00671B3B"/>
    <w:rsid w:val="00673C26"/>
    <w:rsid w:val="00674DE5"/>
    <w:rsid w:val="00676601"/>
    <w:rsid w:val="006769C2"/>
    <w:rsid w:val="00677ACA"/>
    <w:rsid w:val="0068081A"/>
    <w:rsid w:val="006812AF"/>
    <w:rsid w:val="0068220E"/>
    <w:rsid w:val="0068327D"/>
    <w:rsid w:val="00687401"/>
    <w:rsid w:val="006875FB"/>
    <w:rsid w:val="00691534"/>
    <w:rsid w:val="00693880"/>
    <w:rsid w:val="00694AF0"/>
    <w:rsid w:val="00695B2C"/>
    <w:rsid w:val="006A0ECF"/>
    <w:rsid w:val="006A1273"/>
    <w:rsid w:val="006A1937"/>
    <w:rsid w:val="006A27E2"/>
    <w:rsid w:val="006A2A67"/>
    <w:rsid w:val="006A4686"/>
    <w:rsid w:val="006A61DD"/>
    <w:rsid w:val="006B076A"/>
    <w:rsid w:val="006B0E9E"/>
    <w:rsid w:val="006B27B5"/>
    <w:rsid w:val="006B42D4"/>
    <w:rsid w:val="006B486D"/>
    <w:rsid w:val="006B5AE4"/>
    <w:rsid w:val="006B74B7"/>
    <w:rsid w:val="006C2731"/>
    <w:rsid w:val="006D1507"/>
    <w:rsid w:val="006D1608"/>
    <w:rsid w:val="006D4054"/>
    <w:rsid w:val="006D562B"/>
    <w:rsid w:val="006D5854"/>
    <w:rsid w:val="006D7409"/>
    <w:rsid w:val="006D75D0"/>
    <w:rsid w:val="006E0093"/>
    <w:rsid w:val="006E02EC"/>
    <w:rsid w:val="006E3C4F"/>
    <w:rsid w:val="006E6F41"/>
    <w:rsid w:val="006E73E6"/>
    <w:rsid w:val="006F1343"/>
    <w:rsid w:val="006F5E00"/>
    <w:rsid w:val="006F67D7"/>
    <w:rsid w:val="00701A24"/>
    <w:rsid w:val="00702147"/>
    <w:rsid w:val="00702A3C"/>
    <w:rsid w:val="00702CB8"/>
    <w:rsid w:val="00710768"/>
    <w:rsid w:val="00710E54"/>
    <w:rsid w:val="00711B3F"/>
    <w:rsid w:val="00711E7B"/>
    <w:rsid w:val="007159F5"/>
    <w:rsid w:val="00715F7F"/>
    <w:rsid w:val="007211B1"/>
    <w:rsid w:val="00721C68"/>
    <w:rsid w:val="007231C9"/>
    <w:rsid w:val="00723EFE"/>
    <w:rsid w:val="00724B5A"/>
    <w:rsid w:val="007277DA"/>
    <w:rsid w:val="00731D27"/>
    <w:rsid w:val="007357EB"/>
    <w:rsid w:val="00735A7F"/>
    <w:rsid w:val="00745024"/>
    <w:rsid w:val="00746187"/>
    <w:rsid w:val="00746A5D"/>
    <w:rsid w:val="00753863"/>
    <w:rsid w:val="00761B76"/>
    <w:rsid w:val="00762441"/>
    <w:rsid w:val="0076254F"/>
    <w:rsid w:val="007668C4"/>
    <w:rsid w:val="00766C9A"/>
    <w:rsid w:val="007727E8"/>
    <w:rsid w:val="007753C6"/>
    <w:rsid w:val="00776F78"/>
    <w:rsid w:val="007801F5"/>
    <w:rsid w:val="00781FB1"/>
    <w:rsid w:val="00783CA4"/>
    <w:rsid w:val="007842FB"/>
    <w:rsid w:val="00786124"/>
    <w:rsid w:val="007879AD"/>
    <w:rsid w:val="00787FF1"/>
    <w:rsid w:val="0079458B"/>
    <w:rsid w:val="0079514B"/>
    <w:rsid w:val="00795252"/>
    <w:rsid w:val="007A2DC1"/>
    <w:rsid w:val="007A3862"/>
    <w:rsid w:val="007A5860"/>
    <w:rsid w:val="007B01B3"/>
    <w:rsid w:val="007B6FE6"/>
    <w:rsid w:val="007B70AE"/>
    <w:rsid w:val="007C0B1C"/>
    <w:rsid w:val="007C56ED"/>
    <w:rsid w:val="007D0185"/>
    <w:rsid w:val="007D05B3"/>
    <w:rsid w:val="007D0869"/>
    <w:rsid w:val="007D14C4"/>
    <w:rsid w:val="007D16EC"/>
    <w:rsid w:val="007D3319"/>
    <w:rsid w:val="007D335D"/>
    <w:rsid w:val="007D388A"/>
    <w:rsid w:val="007D5FEF"/>
    <w:rsid w:val="007D605C"/>
    <w:rsid w:val="007E3037"/>
    <w:rsid w:val="007E3314"/>
    <w:rsid w:val="007E3514"/>
    <w:rsid w:val="007E423B"/>
    <w:rsid w:val="007E4B03"/>
    <w:rsid w:val="007E6AD3"/>
    <w:rsid w:val="007E720D"/>
    <w:rsid w:val="007F02A5"/>
    <w:rsid w:val="007F324B"/>
    <w:rsid w:val="007F366B"/>
    <w:rsid w:val="007F496F"/>
    <w:rsid w:val="007F5741"/>
    <w:rsid w:val="007F7668"/>
    <w:rsid w:val="00800988"/>
    <w:rsid w:val="00801408"/>
    <w:rsid w:val="0080409A"/>
    <w:rsid w:val="0080553C"/>
    <w:rsid w:val="00805B46"/>
    <w:rsid w:val="00805DB4"/>
    <w:rsid w:val="00806025"/>
    <w:rsid w:val="00806820"/>
    <w:rsid w:val="00813A42"/>
    <w:rsid w:val="00813BA6"/>
    <w:rsid w:val="00814B7D"/>
    <w:rsid w:val="00814CEC"/>
    <w:rsid w:val="00815836"/>
    <w:rsid w:val="008221F8"/>
    <w:rsid w:val="00823593"/>
    <w:rsid w:val="0082588D"/>
    <w:rsid w:val="00825DC2"/>
    <w:rsid w:val="0083115A"/>
    <w:rsid w:val="00832BB3"/>
    <w:rsid w:val="008339B9"/>
    <w:rsid w:val="0083449D"/>
    <w:rsid w:val="00834AD3"/>
    <w:rsid w:val="008400F8"/>
    <w:rsid w:val="00843795"/>
    <w:rsid w:val="00847F0F"/>
    <w:rsid w:val="00851B03"/>
    <w:rsid w:val="00852448"/>
    <w:rsid w:val="00852CB7"/>
    <w:rsid w:val="00854330"/>
    <w:rsid w:val="00855CF3"/>
    <w:rsid w:val="00856777"/>
    <w:rsid w:val="008576D1"/>
    <w:rsid w:val="00860B7B"/>
    <w:rsid w:val="00866422"/>
    <w:rsid w:val="00870B9B"/>
    <w:rsid w:val="008725FD"/>
    <w:rsid w:val="00875287"/>
    <w:rsid w:val="0087587D"/>
    <w:rsid w:val="0087670E"/>
    <w:rsid w:val="00877F6C"/>
    <w:rsid w:val="00880EE4"/>
    <w:rsid w:val="0088258A"/>
    <w:rsid w:val="00882BEE"/>
    <w:rsid w:val="0088538F"/>
    <w:rsid w:val="00886332"/>
    <w:rsid w:val="008864F1"/>
    <w:rsid w:val="00887F0B"/>
    <w:rsid w:val="0089233C"/>
    <w:rsid w:val="008925F0"/>
    <w:rsid w:val="008938CA"/>
    <w:rsid w:val="0089448A"/>
    <w:rsid w:val="00897877"/>
    <w:rsid w:val="008A26D9"/>
    <w:rsid w:val="008A283D"/>
    <w:rsid w:val="008A7B5B"/>
    <w:rsid w:val="008A7EFA"/>
    <w:rsid w:val="008B12D2"/>
    <w:rsid w:val="008B2212"/>
    <w:rsid w:val="008B2715"/>
    <w:rsid w:val="008B2B97"/>
    <w:rsid w:val="008C0AC2"/>
    <w:rsid w:val="008C0C29"/>
    <w:rsid w:val="008C2FF6"/>
    <w:rsid w:val="008D02DA"/>
    <w:rsid w:val="008D35AF"/>
    <w:rsid w:val="008D69EE"/>
    <w:rsid w:val="008D6EE9"/>
    <w:rsid w:val="008D76BC"/>
    <w:rsid w:val="008D76F6"/>
    <w:rsid w:val="008E4346"/>
    <w:rsid w:val="008E4ED5"/>
    <w:rsid w:val="008E5940"/>
    <w:rsid w:val="008E7DBA"/>
    <w:rsid w:val="008F0829"/>
    <w:rsid w:val="008F087D"/>
    <w:rsid w:val="008F13FF"/>
    <w:rsid w:val="008F1DB3"/>
    <w:rsid w:val="008F3638"/>
    <w:rsid w:val="008F4441"/>
    <w:rsid w:val="008F6B20"/>
    <w:rsid w:val="008F6D6D"/>
    <w:rsid w:val="008F6E4E"/>
    <w:rsid w:val="008F6F31"/>
    <w:rsid w:val="008F74DF"/>
    <w:rsid w:val="00901C0A"/>
    <w:rsid w:val="00902274"/>
    <w:rsid w:val="009022FB"/>
    <w:rsid w:val="009060DD"/>
    <w:rsid w:val="009122F3"/>
    <w:rsid w:val="009127BA"/>
    <w:rsid w:val="00916467"/>
    <w:rsid w:val="00920AAE"/>
    <w:rsid w:val="009227A6"/>
    <w:rsid w:val="00922C49"/>
    <w:rsid w:val="00925A5C"/>
    <w:rsid w:val="0092767C"/>
    <w:rsid w:val="00927A27"/>
    <w:rsid w:val="00933140"/>
    <w:rsid w:val="00933EC1"/>
    <w:rsid w:val="009417A0"/>
    <w:rsid w:val="00943EC8"/>
    <w:rsid w:val="009446AD"/>
    <w:rsid w:val="00945161"/>
    <w:rsid w:val="00951B8A"/>
    <w:rsid w:val="009530DB"/>
    <w:rsid w:val="00953676"/>
    <w:rsid w:val="00954CA9"/>
    <w:rsid w:val="00956F30"/>
    <w:rsid w:val="00956F33"/>
    <w:rsid w:val="00960ED2"/>
    <w:rsid w:val="009664F7"/>
    <w:rsid w:val="00966C9A"/>
    <w:rsid w:val="00967527"/>
    <w:rsid w:val="009705EE"/>
    <w:rsid w:val="0097203D"/>
    <w:rsid w:val="00975F82"/>
    <w:rsid w:val="009764A6"/>
    <w:rsid w:val="009769F0"/>
    <w:rsid w:val="00977927"/>
    <w:rsid w:val="0098025B"/>
    <w:rsid w:val="009812CF"/>
    <w:rsid w:val="0098135C"/>
    <w:rsid w:val="0098156A"/>
    <w:rsid w:val="00987839"/>
    <w:rsid w:val="00991077"/>
    <w:rsid w:val="00991BAC"/>
    <w:rsid w:val="009928C2"/>
    <w:rsid w:val="009A0EFF"/>
    <w:rsid w:val="009A441A"/>
    <w:rsid w:val="009A5E16"/>
    <w:rsid w:val="009A6EA0"/>
    <w:rsid w:val="009B1344"/>
    <w:rsid w:val="009B2A4A"/>
    <w:rsid w:val="009B7102"/>
    <w:rsid w:val="009C1335"/>
    <w:rsid w:val="009C1AB2"/>
    <w:rsid w:val="009C7251"/>
    <w:rsid w:val="009D0892"/>
    <w:rsid w:val="009D2BB2"/>
    <w:rsid w:val="009D3513"/>
    <w:rsid w:val="009D7B25"/>
    <w:rsid w:val="009E1630"/>
    <w:rsid w:val="009E28E3"/>
    <w:rsid w:val="009E2E91"/>
    <w:rsid w:val="009E36FA"/>
    <w:rsid w:val="009E672C"/>
    <w:rsid w:val="009F21EA"/>
    <w:rsid w:val="009F2DA1"/>
    <w:rsid w:val="009F3C06"/>
    <w:rsid w:val="009F5E7D"/>
    <w:rsid w:val="00A01B40"/>
    <w:rsid w:val="00A01B9F"/>
    <w:rsid w:val="00A01FA5"/>
    <w:rsid w:val="00A13029"/>
    <w:rsid w:val="00A132FD"/>
    <w:rsid w:val="00A139F5"/>
    <w:rsid w:val="00A1562B"/>
    <w:rsid w:val="00A16102"/>
    <w:rsid w:val="00A27BE0"/>
    <w:rsid w:val="00A32E16"/>
    <w:rsid w:val="00A365F4"/>
    <w:rsid w:val="00A460CD"/>
    <w:rsid w:val="00A47D80"/>
    <w:rsid w:val="00A52D8F"/>
    <w:rsid w:val="00A53132"/>
    <w:rsid w:val="00A55420"/>
    <w:rsid w:val="00A563F2"/>
    <w:rsid w:val="00A566E8"/>
    <w:rsid w:val="00A57A94"/>
    <w:rsid w:val="00A615B1"/>
    <w:rsid w:val="00A61BBA"/>
    <w:rsid w:val="00A65059"/>
    <w:rsid w:val="00A66347"/>
    <w:rsid w:val="00A678E0"/>
    <w:rsid w:val="00A7005B"/>
    <w:rsid w:val="00A72232"/>
    <w:rsid w:val="00A72F56"/>
    <w:rsid w:val="00A77D14"/>
    <w:rsid w:val="00A810F9"/>
    <w:rsid w:val="00A82D31"/>
    <w:rsid w:val="00A84F1A"/>
    <w:rsid w:val="00A85E7E"/>
    <w:rsid w:val="00A86ECC"/>
    <w:rsid w:val="00A86FCC"/>
    <w:rsid w:val="00A90A6D"/>
    <w:rsid w:val="00A90DD5"/>
    <w:rsid w:val="00A92B87"/>
    <w:rsid w:val="00A933B7"/>
    <w:rsid w:val="00A948F5"/>
    <w:rsid w:val="00A96FA4"/>
    <w:rsid w:val="00A971E5"/>
    <w:rsid w:val="00A97E64"/>
    <w:rsid w:val="00AA0714"/>
    <w:rsid w:val="00AA0AF3"/>
    <w:rsid w:val="00AA710D"/>
    <w:rsid w:val="00AB1F20"/>
    <w:rsid w:val="00AB3264"/>
    <w:rsid w:val="00AB45A4"/>
    <w:rsid w:val="00AB463A"/>
    <w:rsid w:val="00AB575E"/>
    <w:rsid w:val="00AB64F3"/>
    <w:rsid w:val="00AB6D25"/>
    <w:rsid w:val="00AC1A4A"/>
    <w:rsid w:val="00AC1CF2"/>
    <w:rsid w:val="00AC6CEB"/>
    <w:rsid w:val="00AC77BC"/>
    <w:rsid w:val="00AC7AA0"/>
    <w:rsid w:val="00AD0E56"/>
    <w:rsid w:val="00AD2533"/>
    <w:rsid w:val="00AD42CF"/>
    <w:rsid w:val="00AD5565"/>
    <w:rsid w:val="00AE229B"/>
    <w:rsid w:val="00AE2D4B"/>
    <w:rsid w:val="00AE400C"/>
    <w:rsid w:val="00AE4F99"/>
    <w:rsid w:val="00AE5AC9"/>
    <w:rsid w:val="00AF11FB"/>
    <w:rsid w:val="00AF7468"/>
    <w:rsid w:val="00B012E6"/>
    <w:rsid w:val="00B11062"/>
    <w:rsid w:val="00B11B69"/>
    <w:rsid w:val="00B1201A"/>
    <w:rsid w:val="00B12B37"/>
    <w:rsid w:val="00B14614"/>
    <w:rsid w:val="00B14952"/>
    <w:rsid w:val="00B15CEB"/>
    <w:rsid w:val="00B16871"/>
    <w:rsid w:val="00B214FA"/>
    <w:rsid w:val="00B238AE"/>
    <w:rsid w:val="00B25B45"/>
    <w:rsid w:val="00B30717"/>
    <w:rsid w:val="00B31E5A"/>
    <w:rsid w:val="00B33E4B"/>
    <w:rsid w:val="00B3692A"/>
    <w:rsid w:val="00B42E13"/>
    <w:rsid w:val="00B44175"/>
    <w:rsid w:val="00B44670"/>
    <w:rsid w:val="00B46F2B"/>
    <w:rsid w:val="00B47359"/>
    <w:rsid w:val="00B52A8B"/>
    <w:rsid w:val="00B53265"/>
    <w:rsid w:val="00B55FE7"/>
    <w:rsid w:val="00B61307"/>
    <w:rsid w:val="00B64A24"/>
    <w:rsid w:val="00B653AB"/>
    <w:rsid w:val="00B65F9E"/>
    <w:rsid w:val="00B66A23"/>
    <w:rsid w:val="00B66B19"/>
    <w:rsid w:val="00B70968"/>
    <w:rsid w:val="00B7386E"/>
    <w:rsid w:val="00B75A65"/>
    <w:rsid w:val="00B82008"/>
    <w:rsid w:val="00B84C43"/>
    <w:rsid w:val="00B90823"/>
    <w:rsid w:val="00B914E9"/>
    <w:rsid w:val="00B956EE"/>
    <w:rsid w:val="00B9744D"/>
    <w:rsid w:val="00B978EE"/>
    <w:rsid w:val="00BA0274"/>
    <w:rsid w:val="00BA2BA1"/>
    <w:rsid w:val="00BA30A0"/>
    <w:rsid w:val="00BA3447"/>
    <w:rsid w:val="00BA3562"/>
    <w:rsid w:val="00BA67F6"/>
    <w:rsid w:val="00BB4432"/>
    <w:rsid w:val="00BB4F09"/>
    <w:rsid w:val="00BB54B5"/>
    <w:rsid w:val="00BB6651"/>
    <w:rsid w:val="00BC25B8"/>
    <w:rsid w:val="00BC6004"/>
    <w:rsid w:val="00BC6EA4"/>
    <w:rsid w:val="00BD1D26"/>
    <w:rsid w:val="00BD4E33"/>
    <w:rsid w:val="00BE46A0"/>
    <w:rsid w:val="00BE6C3F"/>
    <w:rsid w:val="00BF7931"/>
    <w:rsid w:val="00C01C6A"/>
    <w:rsid w:val="00C02A61"/>
    <w:rsid w:val="00C02B2B"/>
    <w:rsid w:val="00C030DE"/>
    <w:rsid w:val="00C051A8"/>
    <w:rsid w:val="00C0720B"/>
    <w:rsid w:val="00C072C3"/>
    <w:rsid w:val="00C12849"/>
    <w:rsid w:val="00C21DED"/>
    <w:rsid w:val="00C22105"/>
    <w:rsid w:val="00C230AD"/>
    <w:rsid w:val="00C244B6"/>
    <w:rsid w:val="00C27BF1"/>
    <w:rsid w:val="00C310E6"/>
    <w:rsid w:val="00C3702F"/>
    <w:rsid w:val="00C43BC6"/>
    <w:rsid w:val="00C4500A"/>
    <w:rsid w:val="00C454CA"/>
    <w:rsid w:val="00C47D05"/>
    <w:rsid w:val="00C509D4"/>
    <w:rsid w:val="00C62238"/>
    <w:rsid w:val="00C62B3C"/>
    <w:rsid w:val="00C631AE"/>
    <w:rsid w:val="00C648F4"/>
    <w:rsid w:val="00C64A37"/>
    <w:rsid w:val="00C705B9"/>
    <w:rsid w:val="00C7158E"/>
    <w:rsid w:val="00C7250B"/>
    <w:rsid w:val="00C725E6"/>
    <w:rsid w:val="00C7346B"/>
    <w:rsid w:val="00C74214"/>
    <w:rsid w:val="00C74344"/>
    <w:rsid w:val="00C763C3"/>
    <w:rsid w:val="00C77559"/>
    <w:rsid w:val="00C77C0E"/>
    <w:rsid w:val="00C843B6"/>
    <w:rsid w:val="00C8443E"/>
    <w:rsid w:val="00C85BA3"/>
    <w:rsid w:val="00C91687"/>
    <w:rsid w:val="00C924A8"/>
    <w:rsid w:val="00C93BF4"/>
    <w:rsid w:val="00C945FE"/>
    <w:rsid w:val="00C9474D"/>
    <w:rsid w:val="00C96FAA"/>
    <w:rsid w:val="00C97A04"/>
    <w:rsid w:val="00CA0BAB"/>
    <w:rsid w:val="00CA107B"/>
    <w:rsid w:val="00CA2619"/>
    <w:rsid w:val="00CA484D"/>
    <w:rsid w:val="00CA4FB6"/>
    <w:rsid w:val="00CA6AF0"/>
    <w:rsid w:val="00CB02A3"/>
    <w:rsid w:val="00CB0BC5"/>
    <w:rsid w:val="00CB2389"/>
    <w:rsid w:val="00CB2F90"/>
    <w:rsid w:val="00CB607D"/>
    <w:rsid w:val="00CB6AD4"/>
    <w:rsid w:val="00CB7F5D"/>
    <w:rsid w:val="00CC1F8A"/>
    <w:rsid w:val="00CC5462"/>
    <w:rsid w:val="00CC69C2"/>
    <w:rsid w:val="00CC739E"/>
    <w:rsid w:val="00CD0622"/>
    <w:rsid w:val="00CD0822"/>
    <w:rsid w:val="00CD13FD"/>
    <w:rsid w:val="00CD1EBB"/>
    <w:rsid w:val="00CD2741"/>
    <w:rsid w:val="00CD28CF"/>
    <w:rsid w:val="00CD58B7"/>
    <w:rsid w:val="00CD7967"/>
    <w:rsid w:val="00CE0204"/>
    <w:rsid w:val="00CE425F"/>
    <w:rsid w:val="00CE4AA2"/>
    <w:rsid w:val="00CE6A09"/>
    <w:rsid w:val="00CF18EE"/>
    <w:rsid w:val="00CF30BD"/>
    <w:rsid w:val="00CF4099"/>
    <w:rsid w:val="00D00796"/>
    <w:rsid w:val="00D013EB"/>
    <w:rsid w:val="00D12DC8"/>
    <w:rsid w:val="00D15769"/>
    <w:rsid w:val="00D15A0D"/>
    <w:rsid w:val="00D170F5"/>
    <w:rsid w:val="00D21EB2"/>
    <w:rsid w:val="00D24C7D"/>
    <w:rsid w:val="00D261A2"/>
    <w:rsid w:val="00D30F8D"/>
    <w:rsid w:val="00D31847"/>
    <w:rsid w:val="00D324D4"/>
    <w:rsid w:val="00D37D9C"/>
    <w:rsid w:val="00D42F10"/>
    <w:rsid w:val="00D45C8E"/>
    <w:rsid w:val="00D513E9"/>
    <w:rsid w:val="00D516D9"/>
    <w:rsid w:val="00D51B24"/>
    <w:rsid w:val="00D57D1D"/>
    <w:rsid w:val="00D60C99"/>
    <w:rsid w:val="00D6144D"/>
    <w:rsid w:val="00D616D2"/>
    <w:rsid w:val="00D61C50"/>
    <w:rsid w:val="00D622F5"/>
    <w:rsid w:val="00D62524"/>
    <w:rsid w:val="00D63B5F"/>
    <w:rsid w:val="00D66D74"/>
    <w:rsid w:val="00D70EF7"/>
    <w:rsid w:val="00D72C0F"/>
    <w:rsid w:val="00D7565A"/>
    <w:rsid w:val="00D816F4"/>
    <w:rsid w:val="00D8397C"/>
    <w:rsid w:val="00D83AE8"/>
    <w:rsid w:val="00D83E67"/>
    <w:rsid w:val="00D87F51"/>
    <w:rsid w:val="00D92D32"/>
    <w:rsid w:val="00D94EED"/>
    <w:rsid w:val="00D96026"/>
    <w:rsid w:val="00D972F6"/>
    <w:rsid w:val="00D97B07"/>
    <w:rsid w:val="00DA1AF0"/>
    <w:rsid w:val="00DA2AD0"/>
    <w:rsid w:val="00DA331D"/>
    <w:rsid w:val="00DA3C97"/>
    <w:rsid w:val="00DA59D9"/>
    <w:rsid w:val="00DA7C1C"/>
    <w:rsid w:val="00DA7C20"/>
    <w:rsid w:val="00DB08CA"/>
    <w:rsid w:val="00DB10D3"/>
    <w:rsid w:val="00DB147A"/>
    <w:rsid w:val="00DB1B7A"/>
    <w:rsid w:val="00DB2BB2"/>
    <w:rsid w:val="00DB311D"/>
    <w:rsid w:val="00DB4347"/>
    <w:rsid w:val="00DB562D"/>
    <w:rsid w:val="00DB706E"/>
    <w:rsid w:val="00DC1ADE"/>
    <w:rsid w:val="00DC6708"/>
    <w:rsid w:val="00DC73C5"/>
    <w:rsid w:val="00DD011A"/>
    <w:rsid w:val="00DD7328"/>
    <w:rsid w:val="00DE04F7"/>
    <w:rsid w:val="00DE2400"/>
    <w:rsid w:val="00DE25D8"/>
    <w:rsid w:val="00DE2D09"/>
    <w:rsid w:val="00DE2E43"/>
    <w:rsid w:val="00DE435B"/>
    <w:rsid w:val="00DE54F5"/>
    <w:rsid w:val="00DE58F1"/>
    <w:rsid w:val="00DE6B58"/>
    <w:rsid w:val="00DE6CB3"/>
    <w:rsid w:val="00DF097C"/>
    <w:rsid w:val="00DF4A06"/>
    <w:rsid w:val="00DF5E32"/>
    <w:rsid w:val="00E01436"/>
    <w:rsid w:val="00E037A4"/>
    <w:rsid w:val="00E03E79"/>
    <w:rsid w:val="00E045BD"/>
    <w:rsid w:val="00E04D6C"/>
    <w:rsid w:val="00E06D53"/>
    <w:rsid w:val="00E0739E"/>
    <w:rsid w:val="00E16D33"/>
    <w:rsid w:val="00E17B77"/>
    <w:rsid w:val="00E20B6F"/>
    <w:rsid w:val="00E231AB"/>
    <w:rsid w:val="00E23337"/>
    <w:rsid w:val="00E259EA"/>
    <w:rsid w:val="00E25D33"/>
    <w:rsid w:val="00E263FB"/>
    <w:rsid w:val="00E2752C"/>
    <w:rsid w:val="00E309E9"/>
    <w:rsid w:val="00E32061"/>
    <w:rsid w:val="00E33F48"/>
    <w:rsid w:val="00E34416"/>
    <w:rsid w:val="00E35A71"/>
    <w:rsid w:val="00E401E3"/>
    <w:rsid w:val="00E4240D"/>
    <w:rsid w:val="00E425CE"/>
    <w:rsid w:val="00E42FF9"/>
    <w:rsid w:val="00E43D3F"/>
    <w:rsid w:val="00E44790"/>
    <w:rsid w:val="00E45A55"/>
    <w:rsid w:val="00E4714C"/>
    <w:rsid w:val="00E5178D"/>
    <w:rsid w:val="00E51925"/>
    <w:rsid w:val="00E51AEB"/>
    <w:rsid w:val="00E522A7"/>
    <w:rsid w:val="00E5349E"/>
    <w:rsid w:val="00E54452"/>
    <w:rsid w:val="00E57B0C"/>
    <w:rsid w:val="00E607A5"/>
    <w:rsid w:val="00E63B0C"/>
    <w:rsid w:val="00E648F6"/>
    <w:rsid w:val="00E65293"/>
    <w:rsid w:val="00E664C5"/>
    <w:rsid w:val="00E671A2"/>
    <w:rsid w:val="00E7085E"/>
    <w:rsid w:val="00E70DD5"/>
    <w:rsid w:val="00E74B01"/>
    <w:rsid w:val="00E74B88"/>
    <w:rsid w:val="00E76D26"/>
    <w:rsid w:val="00E76EE5"/>
    <w:rsid w:val="00E77D2D"/>
    <w:rsid w:val="00E80992"/>
    <w:rsid w:val="00E8152E"/>
    <w:rsid w:val="00E8407C"/>
    <w:rsid w:val="00E90054"/>
    <w:rsid w:val="00E9214F"/>
    <w:rsid w:val="00E95036"/>
    <w:rsid w:val="00E95B8E"/>
    <w:rsid w:val="00E96A19"/>
    <w:rsid w:val="00E96F37"/>
    <w:rsid w:val="00EA0385"/>
    <w:rsid w:val="00EB1390"/>
    <w:rsid w:val="00EB1B88"/>
    <w:rsid w:val="00EB2C71"/>
    <w:rsid w:val="00EB3333"/>
    <w:rsid w:val="00EB3A87"/>
    <w:rsid w:val="00EB4340"/>
    <w:rsid w:val="00EB556D"/>
    <w:rsid w:val="00EB5A7D"/>
    <w:rsid w:val="00EC5459"/>
    <w:rsid w:val="00ED55C0"/>
    <w:rsid w:val="00ED5B9F"/>
    <w:rsid w:val="00ED682B"/>
    <w:rsid w:val="00EE41D5"/>
    <w:rsid w:val="00EE660D"/>
    <w:rsid w:val="00EE7652"/>
    <w:rsid w:val="00EF28A3"/>
    <w:rsid w:val="00EF2A19"/>
    <w:rsid w:val="00EF2AD7"/>
    <w:rsid w:val="00F0166F"/>
    <w:rsid w:val="00F01DD4"/>
    <w:rsid w:val="00F037A4"/>
    <w:rsid w:val="00F03D62"/>
    <w:rsid w:val="00F049AB"/>
    <w:rsid w:val="00F1056F"/>
    <w:rsid w:val="00F11DD4"/>
    <w:rsid w:val="00F142DB"/>
    <w:rsid w:val="00F15891"/>
    <w:rsid w:val="00F166BB"/>
    <w:rsid w:val="00F17E20"/>
    <w:rsid w:val="00F2586C"/>
    <w:rsid w:val="00F27C8F"/>
    <w:rsid w:val="00F32749"/>
    <w:rsid w:val="00F366E9"/>
    <w:rsid w:val="00F36CA4"/>
    <w:rsid w:val="00F37172"/>
    <w:rsid w:val="00F37727"/>
    <w:rsid w:val="00F40963"/>
    <w:rsid w:val="00F4235E"/>
    <w:rsid w:val="00F4477E"/>
    <w:rsid w:val="00F46269"/>
    <w:rsid w:val="00F51DA7"/>
    <w:rsid w:val="00F55BBF"/>
    <w:rsid w:val="00F572AF"/>
    <w:rsid w:val="00F578B2"/>
    <w:rsid w:val="00F60AA2"/>
    <w:rsid w:val="00F60BA8"/>
    <w:rsid w:val="00F61E6A"/>
    <w:rsid w:val="00F63AC1"/>
    <w:rsid w:val="00F642CF"/>
    <w:rsid w:val="00F64C47"/>
    <w:rsid w:val="00F65A5A"/>
    <w:rsid w:val="00F65B43"/>
    <w:rsid w:val="00F67D8F"/>
    <w:rsid w:val="00F71808"/>
    <w:rsid w:val="00F72083"/>
    <w:rsid w:val="00F802BE"/>
    <w:rsid w:val="00F80E93"/>
    <w:rsid w:val="00F8103A"/>
    <w:rsid w:val="00F827CD"/>
    <w:rsid w:val="00F82EED"/>
    <w:rsid w:val="00F82FF0"/>
    <w:rsid w:val="00F86024"/>
    <w:rsid w:val="00F8611A"/>
    <w:rsid w:val="00F86ECD"/>
    <w:rsid w:val="00F93213"/>
    <w:rsid w:val="00F939DB"/>
    <w:rsid w:val="00FA1B03"/>
    <w:rsid w:val="00FA3E6A"/>
    <w:rsid w:val="00FA5128"/>
    <w:rsid w:val="00FA5E2D"/>
    <w:rsid w:val="00FA7E08"/>
    <w:rsid w:val="00FB1C50"/>
    <w:rsid w:val="00FB215D"/>
    <w:rsid w:val="00FB42D4"/>
    <w:rsid w:val="00FB5906"/>
    <w:rsid w:val="00FB7150"/>
    <w:rsid w:val="00FB762F"/>
    <w:rsid w:val="00FC068D"/>
    <w:rsid w:val="00FC24C4"/>
    <w:rsid w:val="00FC2AED"/>
    <w:rsid w:val="00FC3B0E"/>
    <w:rsid w:val="00FC4766"/>
    <w:rsid w:val="00FD08AE"/>
    <w:rsid w:val="00FD2081"/>
    <w:rsid w:val="00FD3327"/>
    <w:rsid w:val="00FD5EA7"/>
    <w:rsid w:val="00FD6171"/>
    <w:rsid w:val="00FE2FB6"/>
    <w:rsid w:val="00FE36CF"/>
    <w:rsid w:val="00FE5454"/>
    <w:rsid w:val="00FE5E6D"/>
    <w:rsid w:val="00FE6E88"/>
    <w:rsid w:val="00FF0246"/>
    <w:rsid w:val="00FF1849"/>
    <w:rsid w:val="00F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F50F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223EFE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223EFE"/>
    <w:rPr>
      <w:rFonts w:eastAsiaTheme="minorEastAsia"/>
    </w:rPr>
  </w:style>
  <w:style w:type="table" w:customStyle="1" w:styleId="Tabela-Siatka1">
    <w:name w:val="Tabela - Siatka1"/>
    <w:basedOn w:val="Standardowy"/>
    <w:next w:val="Tabela-Siatka"/>
    <w:uiPriority w:val="59"/>
    <w:rsid w:val="00062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C5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648F6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04EEA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812CF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4852C6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 w:val="22"/>
      <w:lang w:eastAsia="pl-PL" w:bidi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665C5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71808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CC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02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sip.legalis.pl/document-view.seam?documentId=mfrxilrtg4ytqnzygyzdcltqmfyc4nrxgyztcnryga" TargetMode="External"/><Relationship Id="rId26" Type="http://schemas.openxmlformats.org/officeDocument/2006/relationships/header" Target="header1.xml"/><Relationship Id="rId39" Type="http://schemas.openxmlformats.org/officeDocument/2006/relationships/hyperlink" Target="https://ec.europa.eu/eurostat/web/products-manuals-and-guidelines/-/ks-05-19-103" TargetMode="External"/><Relationship Id="rId21" Type="http://schemas.openxmlformats.org/officeDocument/2006/relationships/image" Target="media/image11.png"/><Relationship Id="rId34" Type="http://schemas.openxmlformats.org/officeDocument/2006/relationships/image" Target="media/image16.png"/><Relationship Id="rId42" Type="http://schemas.openxmlformats.org/officeDocument/2006/relationships/hyperlink" Target="https://stat.gov.pl/metainformacje/slownik-pojec/pojecia-stosowane-w-statystyce-publicznej/1951%2Cpojecie.html" TargetMode="External"/><Relationship Id="rId47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wskazniki-makroekonomiczne/" TargetMode="External"/><Relationship Id="rId29" Type="http://schemas.openxmlformats.org/officeDocument/2006/relationships/footer" Target="footer2.xml"/><Relationship Id="rId11" Type="http://schemas.openxmlformats.org/officeDocument/2006/relationships/image" Target="media/image5.png"/><Relationship Id="rId24" Type="http://schemas.openxmlformats.org/officeDocument/2006/relationships/hyperlink" Target="https://sip.legalis.pl/document-view.seam?documentId=mfrxilrtg4ytqnzygyzdcltqmfyc4nrxgyztaojsgu" TargetMode="External"/><Relationship Id="rId32" Type="http://schemas.openxmlformats.org/officeDocument/2006/relationships/image" Target="media/image14.png"/><Relationship Id="rId37" Type="http://schemas.openxmlformats.org/officeDocument/2006/relationships/hyperlink" Target="https://stat.gov.pl/obszary-tematyczne/zdrowie/zdrowie/zdrowie-i-ochrona-zdrowia-w-2023-roku,1,14.html" TargetMode="External"/><Relationship Id="rId40" Type="http://schemas.openxmlformats.org/officeDocument/2006/relationships/hyperlink" Target="https://eur-lex.europa.eu/legal-content/PL/TXT/PDF/?uri=CELEX:32021R1901" TargetMode="External"/><Relationship Id="rId45" Type="http://schemas.openxmlformats.org/officeDocument/2006/relationships/hyperlink" Target="https://stat.gov.pl/metainformacje/slownik-pojec/pojecia-stosowane-w-statystyce-publicznej/896%2C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9.png"/><Relationship Id="rId23" Type="http://schemas.openxmlformats.org/officeDocument/2006/relationships/hyperlink" Target="https://sip.legalis.pl/document-view.seam?documentId=mfrxilrtg4ytqnzygyzdcltqmfyc4nrxgyztcmrzge" TargetMode="External"/><Relationship Id="rId28" Type="http://schemas.openxmlformats.org/officeDocument/2006/relationships/header" Target="header2.xml"/><Relationship Id="rId36" Type="http://schemas.openxmlformats.org/officeDocument/2006/relationships/image" Target="media/image18.png"/><Relationship Id="rId49" Type="http://schemas.openxmlformats.org/officeDocument/2006/relationships/theme" Target="theme/theme1.xml"/><Relationship Id="rId10" Type="http://schemas.openxmlformats.org/officeDocument/2006/relationships/hyperlink" Target="https://stat.gov.pl/wskazniki-makroekonomiczne/" TargetMode="External"/><Relationship Id="rId19" Type="http://schemas.openxmlformats.org/officeDocument/2006/relationships/hyperlink" Target="https://sip.legalis.pl/document-view.seam?documentId=mfrxilrtg4ytsmzqhe4tkltqmfyc4nrzgq2tqnjzgu" TargetMode="External"/><Relationship Id="rId31" Type="http://schemas.openxmlformats.org/officeDocument/2006/relationships/image" Target="media/image13.png"/><Relationship Id="rId44" Type="http://schemas.openxmlformats.org/officeDocument/2006/relationships/hyperlink" Target="https://stat.gov.pl/metainformacje/slownik-pojec/pojecia-stosowane-w-statystyce-publicznej/3161%2C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8.png"/><Relationship Id="rId22" Type="http://schemas.openxmlformats.org/officeDocument/2006/relationships/hyperlink" Target="https://sip.legalis.pl/document-view.seam?documentId=mfrxilrtg4ytoobqgyztcltqmfyc4nruguztonbtha" TargetMode="External"/><Relationship Id="rId27" Type="http://schemas.openxmlformats.org/officeDocument/2006/relationships/footer" Target="footer1.xml"/><Relationship Id="rId30" Type="http://schemas.openxmlformats.org/officeDocument/2006/relationships/hyperlink" Target="mailto:obslugaprasowa@stat.gov.pl" TargetMode="External"/><Relationship Id="rId35" Type="http://schemas.openxmlformats.org/officeDocument/2006/relationships/image" Target="media/image17.png"/><Relationship Id="rId43" Type="http://schemas.openxmlformats.org/officeDocument/2006/relationships/hyperlink" Target="https://stat.gov.pl/metainformacje/slownik-pojec/pojecia-stosowane-w-statystyce-publicznej/3908%2Cpojecie.html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hyperlink" Target="https://eli.gov.pl/api/acts/MP/2025/448/text/O/M20250448.pdf" TargetMode="External"/><Relationship Id="rId25" Type="http://schemas.openxmlformats.org/officeDocument/2006/relationships/hyperlink" Target="https://sip.legalis.pl/document-view.seam?documentId=mfrxilrtg4ytqmzqgqzdgltqmfyc4nrzgq3danrwhe" TargetMode="External"/><Relationship Id="rId33" Type="http://schemas.openxmlformats.org/officeDocument/2006/relationships/image" Target="media/image15.png"/><Relationship Id="rId38" Type="http://schemas.openxmlformats.org/officeDocument/2006/relationships/hyperlink" Target="https://stat.gov.pl/sygnalne/komunikaty-i-obwieszczenia/lista-komunikatow-i-obwieszczen/obwieszczenie-w-sprawie-narodowego-rachunku-zdrowia-za-2022-rok,283,11.html" TargetMode="External"/><Relationship Id="rId46" Type="http://schemas.openxmlformats.org/officeDocument/2006/relationships/header" Target="header3.xml"/><Relationship Id="rId20" Type="http://schemas.openxmlformats.org/officeDocument/2006/relationships/image" Target="media/image10.png"/><Relationship Id="rId41" Type="http://schemas.openxmlformats.org/officeDocument/2006/relationships/hyperlink" Target="https://data-explorer.oecd.org/?fs%5b0%5d=Topic%2C1%7CHealth%23HEA%23%7CHealth%20expenditure%20and%20financing%23HEA_EXP%23&amp;pg=0&amp;fc=Topic&amp;bp=true&amp;snb=5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sygnalne/komunikaty-i-obwieszczenia/lista-komunikatow-i-obwieszczen/obwieszczenie-w-sprawie-narodowego-rachunku-zdrowia-za-2022-rok,283,1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Wydatki_na_ochrone_zdrowia_w_latach_2021-2023.docx</NazwaPliku>
    <Osoba xmlns="1E9983FF-DC4B-4F4E-A072-0441E2B88E6D">STAT\WozniakS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6E998B9B-079A-4547-8747-994AACB5E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C4243D-C879-4C84-B5DC-235517A34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3467</Words>
  <Characters>20806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Sadowy Joanna</dc:creator>
  <cp:keywords/>
  <dc:description/>
  <cp:lastModifiedBy>Sadowy Joanna</cp:lastModifiedBy>
  <cp:revision>2</cp:revision>
  <cp:lastPrinted>2024-07-29T09:26:00Z</cp:lastPrinted>
  <dcterms:created xsi:type="dcterms:W3CDTF">2026-02-18T06:58:00Z</dcterms:created>
  <dcterms:modified xsi:type="dcterms:W3CDTF">2026-02-18T06:58:00Z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2024-172751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Salwa Urszula</vt:lpwstr>
  </property>
  <property fmtid="{D5CDD505-2E9C-101B-9397-08002B2CF9AE}" pid="8" name="AutorInicjaly">
    <vt:lpwstr>US</vt:lpwstr>
  </property>
  <property fmtid="{D5CDD505-2E9C-101B-9397-08002B2CF9AE}" pid="9" name="AutorNrTelefonu">
    <vt:lpwstr>22 608 3294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Wydatki na ochronę zdrowia w latach 2021-2023 (publikacja 31.07.2024 r.)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2024-07-29</vt:lpwstr>
  </property>
  <property fmtid="{D5CDD505-2E9C-101B-9397-08002B2CF9AE}" pid="15" name="Wydzial">
    <vt:lpwstr>Wydział Statystyki Zdrowia</vt:lpwstr>
  </property>
  <property fmtid="{D5CDD505-2E9C-101B-9397-08002B2CF9AE}" pid="16" name="KodWydzialu">
    <vt:lpwstr>SP-02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Współpracy z Mediami(DK-04)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>2024-07-30</vt:lpwstr>
  </property>
  <property fmtid="{D5CDD505-2E9C-101B-9397-08002B2CF9AE}" pid="35" name="KodKreskowy">
    <vt:lpwstr/>
  </property>
  <property fmtid="{D5CDD505-2E9C-101B-9397-08002B2CF9AE}" pid="36" name="TrescPisma">
    <vt:lpwstr/>
  </property>
</Properties>
</file>