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46152" w14:textId="0A01D0B7" w:rsidR="00A746C5" w:rsidRPr="001C0F27" w:rsidRDefault="007A4440" w:rsidP="00887C5C">
      <w:pPr>
        <w:pStyle w:val="LID"/>
        <w:spacing w:before="0" w:after="240" w:line="240" w:lineRule="auto"/>
      </w:pPr>
      <w:r w:rsidRPr="001C0F27">
        <w:rPr>
          <w:rFonts w:ascii="Fira Sans Extra Condensed" w:hAnsi="Fira Sans Extra Condensed"/>
          <w:sz w:val="40"/>
          <w:szCs w:val="40"/>
        </w:rPr>
        <w:t>Pracujący, bezrobotni i bierni zawodowo</w:t>
      </w:r>
      <w:r w:rsidR="000858EC" w:rsidRPr="001C0F27">
        <w:rPr>
          <w:rFonts w:ascii="Fira Sans Extra Condensed" w:hAnsi="Fira Sans Extra Condensed"/>
          <w:sz w:val="40"/>
          <w:szCs w:val="40"/>
        </w:rPr>
        <w:t xml:space="preserve"> </w:t>
      </w:r>
      <w:r w:rsidR="00766836" w:rsidRPr="001C0F27">
        <w:rPr>
          <w:rFonts w:ascii="Fira Sans Extra Condensed" w:hAnsi="Fira Sans Extra Condensed"/>
          <w:sz w:val="40"/>
          <w:szCs w:val="40"/>
        </w:rPr>
        <w:br/>
      </w:r>
      <w:r w:rsidR="000858EC" w:rsidRPr="001C0F27">
        <w:rPr>
          <w:rFonts w:ascii="Fira Sans Extra Condensed" w:hAnsi="Fira Sans Extra Condensed"/>
          <w:sz w:val="40"/>
          <w:szCs w:val="40"/>
        </w:rPr>
        <w:t>(</w:t>
      </w:r>
      <w:r w:rsidRPr="001C0F27">
        <w:rPr>
          <w:rFonts w:ascii="Fira Sans Extra Condensed" w:hAnsi="Fira Sans Extra Condensed"/>
          <w:sz w:val="40"/>
          <w:szCs w:val="40"/>
        </w:rPr>
        <w:t>wyniki wstępne B</w:t>
      </w:r>
      <w:r w:rsidR="008D5D28" w:rsidRPr="001C0F27">
        <w:rPr>
          <w:rFonts w:ascii="Fira Sans Extra Condensed" w:hAnsi="Fira Sans Extra Condensed"/>
          <w:sz w:val="40"/>
          <w:szCs w:val="40"/>
        </w:rPr>
        <w:t>adania Aktywności Ekonomicznej Ludności</w:t>
      </w:r>
      <w:r w:rsidR="00EA0DEF" w:rsidRPr="001C0F27">
        <w:rPr>
          <w:rFonts w:ascii="Fira Sans Extra Condensed" w:hAnsi="Fira Sans Extra Condensed"/>
          <w:sz w:val="40"/>
          <w:szCs w:val="40"/>
        </w:rPr>
        <w:t xml:space="preserve"> w </w:t>
      </w:r>
      <w:r w:rsidR="00337234">
        <w:rPr>
          <w:rFonts w:ascii="Fira Sans Extra Condensed" w:hAnsi="Fira Sans Extra Condensed"/>
          <w:sz w:val="40"/>
          <w:szCs w:val="40"/>
        </w:rPr>
        <w:t>4</w:t>
      </w:r>
      <w:r w:rsidR="00EA0DEF" w:rsidRPr="001C0F27">
        <w:rPr>
          <w:rFonts w:ascii="Fira Sans Extra Condensed" w:hAnsi="Fira Sans Extra Condensed"/>
          <w:sz w:val="40"/>
          <w:szCs w:val="40"/>
        </w:rPr>
        <w:t xml:space="preserve"> kwartale 2025 r.</w:t>
      </w:r>
      <w:r w:rsidR="008D5D28" w:rsidRPr="001C0F27">
        <w:rPr>
          <w:rFonts w:ascii="Fira Sans Extra Condensed" w:hAnsi="Fira Sans Extra Condensed"/>
          <w:sz w:val="40"/>
          <w:szCs w:val="40"/>
        </w:rPr>
        <w:t>)</w:t>
      </w:r>
      <w:r w:rsidR="00AE281D" w:rsidRPr="001C0F27">
        <w:rPr>
          <w:rStyle w:val="Odwoanieprzypisudolnego"/>
          <w:rFonts w:ascii="Fira Sans Extra Condensed" w:hAnsi="Fira Sans Extra Condensed"/>
          <w:sz w:val="40"/>
          <w:szCs w:val="40"/>
        </w:rPr>
        <w:footnoteReference w:id="1"/>
      </w:r>
      <w:r w:rsidR="00364AF9" w:rsidRPr="001C0F27">
        <w:rPr>
          <w:rFonts w:ascii="Fira Sans Extra Condensed" w:hAnsi="Fira Sans Extra Condensed"/>
          <w:sz w:val="40"/>
          <w:szCs w:val="40"/>
        </w:rPr>
        <w:tab/>
      </w:r>
      <w:bookmarkStart w:id="0" w:name="_Hlk143263663"/>
      <w:bookmarkEnd w:id="0"/>
    </w:p>
    <w:p w14:paraId="1EA4F3E0" w14:textId="77777777" w:rsidR="005474D7" w:rsidRDefault="005474D7" w:rsidP="00887C5C">
      <w:pPr>
        <w:pStyle w:val="LID"/>
        <w:spacing w:before="240" w:after="0"/>
      </w:pPr>
    </w:p>
    <w:p w14:paraId="75665C34" w14:textId="2588DFFB" w:rsidR="008309A2" w:rsidRPr="001C0F27" w:rsidRDefault="007D5370" w:rsidP="00887C5C">
      <w:pPr>
        <w:pStyle w:val="LID"/>
        <w:spacing w:before="240" w:after="0"/>
      </w:pPr>
      <w:r w:rsidRPr="00532C35">
        <w:rPr>
          <w:b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5D95240" wp14:editId="00F2FE53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156460" cy="1203960"/>
                <wp:effectExtent l="0" t="0" r="0" b="0"/>
                <wp:wrapSquare wrapText="bothSides"/>
                <wp:docPr id="6" name="Pole tekstowe 2" descr="Współczynnik aktywności zawodowej osób w wieku 15-89 lat - 59,0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2039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F03BE" w14:textId="77777777" w:rsidR="00097C2D" w:rsidRPr="000612DA" w:rsidRDefault="00097C2D" w:rsidP="001B3334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04C1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AD07A7" w:rsidRPr="00604C1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9</w:t>
                            </w:r>
                            <w:r w:rsidRPr="00604C1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AD07A7" w:rsidRPr="00604C1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  <w:r w:rsidRPr="000612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686F68D0" w14:textId="77777777" w:rsidR="00097C2D" w:rsidRPr="00872983" w:rsidRDefault="00097C2D" w:rsidP="003D4EE6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 xml:space="preserve">Współczynnik aktywności zawodowej osób w wieku </w:t>
                            </w:r>
                            <w:r>
                              <w:br/>
                            </w:r>
                            <w:r w:rsidRPr="00872983"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95240" id="Pole tekstowe 2" o:spid="_x0000_s1026" alt="Współczynnik aktywności zawodowej osób w wieku 15-89 lat - 59,0%&#10;&#10;" style="position:absolute;margin-left:0;margin-top:7pt;width:169.8pt;height:94.8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BneQIAAH0EAAAOAAAAZHJzL2Uyb0RvYy54bWysVMFy0zAQvTPDP+yIgROt7ZCkjanDlJYy&#10;zBToUBjOiizHIrLWSErs9Mhv8Bn9hE7/i5WStgFuDD5odrW7b3efdn30qm80rKR1Ck3Bsv2UgTQC&#10;S2XmBfvy+WzvkIHz3JRco5EFW0vHXk0fPzrq2lwOsEZdSgsEYlzetQWrvW/zJHGilg13+9hKQ8YK&#10;bcM9qXaelJZ3hN7oZJCm46RDW7YWhXSObk83RjaN+FUlhf9YVU560AWj2nw8bTxn4UymRzyfW97W&#10;SmzL4P9QRcOVoaT3UKfcc1ha9RdUo4RFh5XfF9gkWFVKyNgDdZOlf3RzWfNWxl6IHNfe0+T+H6z4&#10;sLqwoMqCjRkY3tATXaCW4OXCeewkDBiU0gmi7Ktrb65vf4irtTFqAXzh153B259CwRXvsCTvb4Du&#10;5noGHXRKLpaQjfYOJ6C5hz0YTZ6nT5896Y9fxiMw37UupwIuWyrB96+xpwmKLLr2HMXCgcGTmpu5&#10;PLYWu1rykjrPQmSyE7rBcQFk1r3HklrgS48RqK9sE56FiAZCpwlY37+67D0Iuhxko/FwTCZBtmyQ&#10;vpiQEnLw/C68tc6/ldhAEApmcWnKTzRbMQdfnTu/8b/zCykdalWeKa2jYuezE21hxcMcptnpwcE2&#10;xW9u2kBXsMloMIrIBkM8QfO8UZ72RKumYIdp+EI4zwMnb0wZZc+V3shUuTZbkgIvG4Z8P+vJMTA3&#10;w3JNdFnc7APtLwk12isGHe1Cwdz3JbeSgX5niPJJNhyG5YnKcHQwIMXuWma7Fm4EQRXMM9iIJz4u&#10;XKjX4DE9TaUiXw+VbGulGY+0b/cxLNGuHr0e/hrTXwAAAP//AwBQSwMEFAAGAAgAAAAhAFRseRjd&#10;AAAABwEAAA8AAABkcnMvZG93bnJldi54bWxMj8FOwzAQRO9I/IO1SFwiatOgCEKciiKFAz2Rwt2N&#10;3TgiXke224S/ZznR02p2VjNvq83iRnY2IQ4eJdyvBDCDndcD9hI+983dI7CYFGo1ejQSfkyETX19&#10;ValS+xk/zLlNPaMQjKWSYFOaSs5jZ41TceUng+QdfXAqkQw910HNFO5Gvhai4E4NSA1WTebVmu67&#10;PTkJ23DctSJfot3u33dZ02Rfb3Mm5e3N8vIMLJkl/R/DHz6hQ01MB39CHdkogR5JtH2gSW6ePxXA&#10;DhLWIi+A1xW/5K9/AQAA//8DAFBLAQItABQABgAIAAAAIQC2gziS/gAAAOEBAAATAAAAAAAAAAAA&#10;AAAAAAAAAABbQ29udGVudF9UeXBlc10ueG1sUEsBAi0AFAAGAAgAAAAhADj9If/WAAAAlAEAAAsA&#10;AAAAAAAAAAAAAAAALwEAAF9yZWxzLy5yZWxzUEsBAi0AFAAGAAgAAAAhAPflQGd5AgAAfQQAAA4A&#10;AAAAAAAAAAAAAAAALgIAAGRycy9lMm9Eb2MueG1sUEsBAi0AFAAGAAgAAAAhAFRseRjdAAAABwEA&#10;AA8AAAAAAAAAAAAAAAAA0wQAAGRycy9kb3ducmV2LnhtbFBLBQYAAAAABAAEAPMAAADdBQAAAAA=&#10;" fillcolor="#001d77" stroked="f">
                <v:stroke joinstyle="miter"/>
                <v:textbox>
                  <w:txbxContent>
                    <w:p w14:paraId="2CEF03BE" w14:textId="77777777" w:rsidR="00097C2D" w:rsidRPr="000612DA" w:rsidRDefault="00097C2D" w:rsidP="001B3334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604C1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AD07A7" w:rsidRPr="00604C1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9</w:t>
                      </w:r>
                      <w:r w:rsidRPr="00604C1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AD07A7" w:rsidRPr="00604C1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  <w:r w:rsidRPr="000612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686F68D0" w14:textId="77777777" w:rsidR="00097C2D" w:rsidRPr="00872983" w:rsidRDefault="00097C2D" w:rsidP="003D4EE6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 xml:space="preserve">Współczynnik aktywności zawodowej osób w wieku </w:t>
                      </w:r>
                      <w:r>
                        <w:br/>
                      </w:r>
                      <w:r w:rsidRPr="00872983"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3BFE" w:rsidRPr="00532C35">
        <w:t xml:space="preserve">W </w:t>
      </w:r>
      <w:r w:rsidR="00337234">
        <w:t>4</w:t>
      </w:r>
      <w:r w:rsidR="00983BFE" w:rsidRPr="00532C35">
        <w:t xml:space="preserve"> kwartale 202</w:t>
      </w:r>
      <w:r w:rsidR="00420486" w:rsidRPr="00532C35">
        <w:t>5</w:t>
      </w:r>
      <w:r w:rsidR="00983BFE" w:rsidRPr="00532C35">
        <w:t xml:space="preserve"> r. osoby aktywne zawodowo stanowiły 5</w:t>
      </w:r>
      <w:r w:rsidR="00AD07A7" w:rsidRPr="00532C35">
        <w:t>9</w:t>
      </w:r>
      <w:r w:rsidR="00983BFE" w:rsidRPr="00532C35">
        <w:t>,</w:t>
      </w:r>
      <w:r w:rsidR="00AD07A7" w:rsidRPr="00532C35">
        <w:t>0</w:t>
      </w:r>
      <w:r w:rsidR="00983BFE" w:rsidRPr="00532C35">
        <w:t xml:space="preserve">% ludności w wieku 15-89 lat. </w:t>
      </w:r>
      <w:r w:rsidR="00C3739E" w:rsidRPr="00C3739E">
        <w:t xml:space="preserve">Udział ten </w:t>
      </w:r>
      <w:r w:rsidR="00604C18" w:rsidRPr="00604C18">
        <w:rPr>
          <w:color w:val="000000" w:themeColor="text1"/>
        </w:rPr>
        <w:t>nie zmienił się</w:t>
      </w:r>
      <w:r w:rsidR="00C3739E" w:rsidRPr="00604C18">
        <w:rPr>
          <w:color w:val="000000" w:themeColor="text1"/>
        </w:rPr>
        <w:t xml:space="preserve"> w </w:t>
      </w:r>
      <w:r w:rsidR="00C3739E" w:rsidRPr="00C3739E">
        <w:t xml:space="preserve">porównaniu z </w:t>
      </w:r>
      <w:r w:rsidR="000F0097">
        <w:t>3</w:t>
      </w:r>
      <w:r w:rsidR="00C3739E" w:rsidRPr="00C3739E">
        <w:t xml:space="preserve"> kwartałem 2025</w:t>
      </w:r>
      <w:r w:rsidR="00567794">
        <w:t> </w:t>
      </w:r>
      <w:r w:rsidR="00C3739E" w:rsidRPr="00C3739E">
        <w:t>roku</w:t>
      </w:r>
      <w:r w:rsidR="00604C18">
        <w:t xml:space="preserve">, natomiast </w:t>
      </w:r>
      <w:r w:rsidR="00C3739E" w:rsidRPr="00C3739E">
        <w:t>w porównaniu z</w:t>
      </w:r>
      <w:r w:rsidR="00C3739E">
        <w:t> </w:t>
      </w:r>
      <w:r w:rsidR="00C3739E" w:rsidRPr="00C3739E">
        <w:t xml:space="preserve">tym samym okresem roku poprzedniego </w:t>
      </w:r>
      <w:r w:rsidR="00604C18">
        <w:t>wzrósł</w:t>
      </w:r>
      <w:r w:rsidR="00C3739E" w:rsidRPr="00C3739E">
        <w:t xml:space="preserve"> o</w:t>
      </w:r>
      <w:r w:rsidR="00C3739E">
        <w:t> </w:t>
      </w:r>
      <w:r w:rsidR="00C3739E" w:rsidRPr="00C3739E">
        <w:t>0,</w:t>
      </w:r>
      <w:r w:rsidR="00604C18">
        <w:t>5</w:t>
      </w:r>
      <w:r w:rsidR="00C3739E">
        <w:t> </w:t>
      </w:r>
      <w:r w:rsidR="00C3739E" w:rsidRPr="00C3739E">
        <w:t>p</w:t>
      </w:r>
      <w:r w:rsidR="00C3739E">
        <w:t>. </w:t>
      </w:r>
      <w:r w:rsidR="00C3739E" w:rsidRPr="00C3739E">
        <w:t>proc</w:t>
      </w:r>
      <w:r w:rsidR="00C3739E">
        <w:t>.</w:t>
      </w:r>
      <w:r w:rsidR="007A5212">
        <w:t xml:space="preserve"> </w:t>
      </w:r>
    </w:p>
    <w:p w14:paraId="72EC39CA" w14:textId="77777777" w:rsidR="00A746C5" w:rsidRPr="001C0F27" w:rsidRDefault="00A746C5">
      <w:pPr>
        <w:pStyle w:val="Nagwek1"/>
        <w:spacing w:before="0" w:after="0"/>
        <w:rPr>
          <w:rFonts w:ascii="Fira Sans" w:hAnsi="Fira Sans"/>
          <w:b/>
          <w:szCs w:val="19"/>
        </w:rPr>
      </w:pPr>
    </w:p>
    <w:p w14:paraId="68074BF5" w14:textId="77777777" w:rsidR="00887C5C" w:rsidRDefault="00887C5C">
      <w:pPr>
        <w:pStyle w:val="Nagwek1"/>
        <w:spacing w:before="240"/>
        <w:rPr>
          <w:rFonts w:ascii="Fira Sans" w:hAnsi="Fira Sans"/>
          <w:b/>
          <w:szCs w:val="19"/>
        </w:rPr>
      </w:pPr>
    </w:p>
    <w:p w14:paraId="0ACA4ABB" w14:textId="42C3AE6C" w:rsidR="002919DE" w:rsidRPr="001C0F27" w:rsidRDefault="00876720">
      <w:pPr>
        <w:pStyle w:val="Nagwek1"/>
        <w:spacing w:before="240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1C0F2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8B691C1" wp14:editId="74606063">
                <wp:simplePos x="0" y="0"/>
                <wp:positionH relativeFrom="column">
                  <wp:posOffset>5267325</wp:posOffset>
                </wp:positionH>
                <wp:positionV relativeFrom="paragraph">
                  <wp:posOffset>313055</wp:posOffset>
                </wp:positionV>
                <wp:extent cx="1638300" cy="1333500"/>
                <wp:effectExtent l="0" t="0" r="0" b="0"/>
                <wp:wrapTight wrapText="bothSides">
                  <wp:wrapPolygon edited="0">
                    <wp:start x="753" y="0"/>
                    <wp:lineTo x="753" y="21291"/>
                    <wp:lineTo x="20595" y="21291"/>
                    <wp:lineTo x="20595" y="0"/>
                    <wp:lineTo x="753" y="0"/>
                  </wp:wrapPolygon>
                </wp:wrapTight>
                <wp:docPr id="2" name="Pole tekstowe 2" descr="Zbiorowość aktywnych zawodowo pozostała na zbliżonym poziomie względem 3 kwartału 2025 r., natomiast wzrosła w porównaniu z &#10;4 kwartałem 2024 r.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009EC" w14:textId="1AD2D453" w:rsidR="00097C2D" w:rsidRPr="00480775" w:rsidRDefault="00097C2D" w:rsidP="00975C71">
                            <w:pPr>
                              <w:spacing w:line="288" w:lineRule="auto"/>
                              <w:rPr>
                                <w:color w:val="001D77"/>
                              </w:rPr>
                            </w:pPr>
                            <w:r w:rsidRPr="0048077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Zbiorowość aktywnych zawodowo </w:t>
                            </w:r>
                            <w:r w:rsidR="00030167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pozostała na zbliżonym poziomie względem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64C2B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</w:t>
                            </w:r>
                            <w:r w:rsidR="00A71360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kwartału 2025 r.</w:t>
                            </w:r>
                            <w:r w:rsidR="001349B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020D74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30167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natomiast wzrosła</w:t>
                            </w:r>
                            <w:r w:rsidR="007532CA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porównaniu </w:t>
                            </w:r>
                            <w:r w:rsidR="00AE0710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</w:t>
                            </w:r>
                            <w:r w:rsidR="00975C71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030167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564C2B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="00975C71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kwartał</w:t>
                            </w:r>
                            <w:r w:rsidR="00AE0710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em</w:t>
                            </w:r>
                            <w:r w:rsidRPr="00532C3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2024 r.</w:t>
                            </w:r>
                            <w:r w:rsidRPr="00480775">
                              <w:rPr>
                                <w:rFonts w:eastAsia="Times New Roman" w:cs="Times New Roman"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691C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Zbiorowość aktywnych zawodowo pozostała na zbliżonym poziomie względem 3 kwartału 2025 r., natomiast wzrosła w porównaniu z &#10;4 kwartałem 2024 r. &#10;" style="position:absolute;margin-left:414.75pt;margin-top:24.65pt;width:129pt;height:10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44jwIAAKsEAAAOAAAAZHJzL2Uyb0RvYy54bWysVMFu1DAQvSPxD5aROMEmm90tbWi2KoUi&#10;pAKVChdujuNsrHU8wfbW2T1y4RsQn8GVG+1/MXa22xXcEDlYtmfmed6bmRyf9K0i18JYCbqg41FK&#10;idAcKqkXBf344fzpISXWMV0xBVoUdC0sPZk/fHDsu1xk0ICqhCEIom3uu4I2znV5kljeiJbZEXRC&#10;o7EG0zKHR7NIKsM8orcqydL0IPFgqs4AF9bi7cvBSOcRv64Fd+/r2gpHVEExNxdXE9cyrMn8mOUL&#10;w7pG8m0a7B+yaJnU+OgO6iVzjKyM/AuqldyAhdqNOLQJ1LXkInJANuP0DzZXDetE5ILi2G4nk/1/&#10;sPzd9aUhsipoRolmLZboEpQgTiytAy8IXlfCcpTsUynBgIfb7zdfCVu6tddr3pAN81DhNelgA1jq&#10;2y8MgcimVPL2J+h1GwwSWimI3yzUzbdKtGRClp6Z4LwiWZrNiBk9wSiHbsw6dESRApDHYPPrh9dM&#10;yxXZkMeP+tPn010wImH0FKMHSyin72yOrK465OX6F9BjW8bS2O4C+NISDWcN0wtxapBNI1iFco5D&#10;ZLIXOuDYAFL6t1ChLmzlIAL1tWlDrbF6BNGxrda7VhK9Izw8eTA5nKRo4mgbTyaTGR7CGyy/C++M&#10;da8FoD64KajBXo3w7PrCusH1ziW8puFcKoX3LFea+IIezbJZDNiztNLhOCnZFvQwDd/Q4IHlK13F&#10;YMekGvaYi9Jb2oHpwNn1ZR8bImoSJCmhWqMOBobpwWnHTQNmQ4nHySmo/bxiRlCi3mjU8mg8nYZR&#10;i4fp7FmGB7NvKfctTHOEKqijZNieuTieA+VT1LyWUY37TLYp40REPbfTG0Zu/xy97v8x898AAAD/&#10;/wMAUEsDBBQABgAIAAAAIQBHyVvG3gAAAAsBAAAPAAAAZHJzL2Rvd25yZXYueG1sTI/BTsMwDIbv&#10;SLxDZCRuLKGsrC11JwTiCtpgSNyyJmsrGqdqsrW8Pd4Jjv796ffncj27XpzsGDpPCLcLBcJS7U1H&#10;DcLH+8tNBiJETUb3nizCjw2wri4vSl0YP9HGnraxEVxCodAIbYxDIWWoW+t0WPjBEu8OfnQ68jg2&#10;0ox64nLXy0Spe+l0R3yh1YN9am39vT06hN3r4etzqd6aZ5cOk5+VJJdLxOur+fEBRLRz/IPhrM/q&#10;ULHT3h/JBNEjZEmeMoqwzO9AnAGVrTjZIyQpR7Iq5f8fql8AAAD//wMAUEsBAi0AFAAGAAgAAAAh&#10;ALaDOJL+AAAA4QEAABMAAAAAAAAAAAAAAAAAAAAAAFtDb250ZW50X1R5cGVzXS54bWxQSwECLQAU&#10;AAYACAAAACEAOP0h/9YAAACUAQAACwAAAAAAAAAAAAAAAAAvAQAAX3JlbHMvLnJlbHNQSwECLQAU&#10;AAYACAAAACEA1ohuOI8CAACrBAAADgAAAAAAAAAAAAAAAAAuAgAAZHJzL2Uyb0RvYy54bWxQSwEC&#10;LQAUAAYACAAAACEAR8lbxt4AAAALAQAADwAAAAAAAAAAAAAAAADpBAAAZHJzL2Rvd25yZXYueG1s&#10;UEsFBgAAAAAEAAQA8wAAAPQFAAAAAA==&#10;" filled="f" stroked="f">
                <v:textbox>
                  <w:txbxContent>
                    <w:p w14:paraId="5B8009EC" w14:textId="1AD2D453" w:rsidR="00097C2D" w:rsidRPr="00480775" w:rsidRDefault="00097C2D" w:rsidP="00975C71">
                      <w:pPr>
                        <w:spacing w:line="288" w:lineRule="auto"/>
                        <w:rPr>
                          <w:color w:val="001D77"/>
                        </w:rPr>
                      </w:pPr>
                      <w:r w:rsidRPr="0048077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Zbiorowość aktywnych zawodowo </w:t>
                      </w:r>
                      <w:r w:rsidR="00030167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pozostała na zbliżonym poziomie względem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64C2B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3</w:t>
                      </w:r>
                      <w:r w:rsidR="00A71360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kwartału 2025 r.</w:t>
                      </w:r>
                      <w:r w:rsidR="001349B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020D74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30167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natomiast wzrosła</w:t>
                      </w:r>
                      <w:r w:rsidR="007532CA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porównaniu </w:t>
                      </w:r>
                      <w:r w:rsidR="00AE0710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z</w:t>
                      </w:r>
                      <w:r w:rsidR="00975C71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030167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564C2B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="00975C71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kwartał</w:t>
                      </w:r>
                      <w:r w:rsidR="00AE0710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>em</w:t>
                      </w:r>
                      <w:r w:rsidRPr="00532C3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2024 r.</w:t>
                      </w:r>
                      <w:r w:rsidRPr="00480775">
                        <w:rPr>
                          <w:rFonts w:eastAsia="Times New Roman" w:cs="Times New Roman"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1C0F27">
        <w:rPr>
          <w:rFonts w:ascii="Fira Sans" w:hAnsi="Fira Sans"/>
          <w:b/>
          <w:szCs w:val="19"/>
        </w:rPr>
        <w:t>Aktywność ekonomiczna ludności w wieku 15</w:t>
      </w:r>
      <w:r w:rsidR="00DA3A67" w:rsidRPr="001C0F27">
        <w:rPr>
          <w:rFonts w:ascii="Fira Sans" w:hAnsi="Fira Sans"/>
          <w:b/>
          <w:szCs w:val="19"/>
        </w:rPr>
        <w:t>-</w:t>
      </w:r>
      <w:r w:rsidR="00705190" w:rsidRPr="001C0F27">
        <w:rPr>
          <w:rFonts w:ascii="Fira Sans" w:hAnsi="Fira Sans"/>
          <w:b/>
          <w:szCs w:val="19"/>
        </w:rPr>
        <w:t>89 lat według BAEL</w:t>
      </w:r>
    </w:p>
    <w:p w14:paraId="0DA1A035" w14:textId="5ECC7C87" w:rsidR="00983BFE" w:rsidRPr="001C0F27" w:rsidRDefault="00983BFE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337234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BF6CF7" w:rsidRPr="001C0F27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 r. liczba osób aktywnych zawodowo w wieku 15-89 lat </w:t>
      </w:r>
      <w:r w:rsidRPr="00532C35">
        <w:rPr>
          <w:rFonts w:eastAsia="Times New Roman" w:cs="Times New Roman"/>
          <w:szCs w:val="19"/>
          <w:lang w:eastAsia="pl-PL"/>
        </w:rPr>
        <w:t xml:space="preserve">wyniosła </w:t>
      </w:r>
      <w:r w:rsidR="00532C35" w:rsidRPr="007532CA">
        <w:rPr>
          <w:rFonts w:eastAsia="Times New Roman" w:cs="Times New Roman"/>
          <w:color w:val="000000" w:themeColor="text1"/>
          <w:szCs w:val="19"/>
          <w:lang w:eastAsia="pl-PL"/>
        </w:rPr>
        <w:t>17 9</w:t>
      </w:r>
      <w:r w:rsidR="00DD6468" w:rsidRPr="007532CA">
        <w:rPr>
          <w:rFonts w:eastAsia="Times New Roman" w:cs="Times New Roman"/>
          <w:color w:val="000000" w:themeColor="text1"/>
          <w:szCs w:val="19"/>
          <w:lang w:eastAsia="pl-PL"/>
        </w:rPr>
        <w:t>12</w:t>
      </w:r>
      <w:r w:rsidRPr="007532CA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Pr="00532C35">
        <w:rPr>
          <w:rFonts w:eastAsia="Times New Roman" w:cs="Times New Roman"/>
          <w:szCs w:val="19"/>
          <w:lang w:eastAsia="pl-PL"/>
        </w:rPr>
        <w:t>tys.,</w:t>
      </w:r>
      <w:r w:rsidRPr="001C0F27">
        <w:rPr>
          <w:rFonts w:eastAsia="Times New Roman" w:cs="Times New Roman"/>
          <w:szCs w:val="19"/>
          <w:lang w:eastAsia="pl-PL"/>
        </w:rPr>
        <w:t xml:space="preserve"> z tego: </w:t>
      </w:r>
      <w:bookmarkStart w:id="1" w:name="_Hlk213313693"/>
      <w:r w:rsidR="00532C35" w:rsidRPr="007532CA">
        <w:rPr>
          <w:rFonts w:eastAsia="Times New Roman" w:cs="Times New Roman"/>
          <w:color w:val="000000" w:themeColor="text1"/>
          <w:szCs w:val="19"/>
          <w:lang w:eastAsia="pl-PL"/>
        </w:rPr>
        <w:t>17 3</w:t>
      </w:r>
      <w:bookmarkEnd w:id="1"/>
      <w:r w:rsidR="007532CA" w:rsidRPr="007532CA">
        <w:rPr>
          <w:rFonts w:eastAsia="Times New Roman" w:cs="Times New Roman"/>
          <w:color w:val="000000" w:themeColor="text1"/>
          <w:szCs w:val="19"/>
          <w:lang w:eastAsia="pl-PL"/>
        </w:rPr>
        <w:t>46</w:t>
      </w:r>
      <w:r w:rsidRPr="007532CA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Pr="00532C35">
        <w:rPr>
          <w:rFonts w:eastAsia="Times New Roman" w:cs="Times New Roman"/>
          <w:szCs w:val="19"/>
          <w:lang w:eastAsia="pl-PL"/>
        </w:rPr>
        <w:t>tys.</w:t>
      </w:r>
      <w:r w:rsidRPr="001C0F27">
        <w:rPr>
          <w:rFonts w:eastAsia="Times New Roman" w:cs="Times New Roman"/>
          <w:szCs w:val="19"/>
          <w:lang w:eastAsia="pl-PL"/>
        </w:rPr>
        <w:t xml:space="preserve"> stanowili pracujący, </w:t>
      </w:r>
      <w:r w:rsidRPr="007532CA">
        <w:rPr>
          <w:rFonts w:eastAsia="Times New Roman" w:cs="Times New Roman"/>
          <w:color w:val="000000" w:themeColor="text1"/>
          <w:szCs w:val="19"/>
          <w:lang w:eastAsia="pl-PL"/>
        </w:rPr>
        <w:t xml:space="preserve">natomiast </w:t>
      </w:r>
      <w:bookmarkStart w:id="2" w:name="_Hlk213313709"/>
      <w:r w:rsidR="007A5212" w:rsidRPr="007532CA">
        <w:rPr>
          <w:rFonts w:eastAsia="Times New Roman" w:cs="Times New Roman"/>
          <w:color w:val="000000" w:themeColor="text1"/>
          <w:szCs w:val="19"/>
          <w:lang w:eastAsia="pl-PL"/>
        </w:rPr>
        <w:t>5</w:t>
      </w:r>
      <w:r w:rsidR="00532C35" w:rsidRPr="007532CA">
        <w:rPr>
          <w:rFonts w:eastAsia="Times New Roman" w:cs="Times New Roman"/>
          <w:color w:val="000000" w:themeColor="text1"/>
          <w:szCs w:val="19"/>
          <w:lang w:eastAsia="pl-PL"/>
        </w:rPr>
        <w:t>6</w:t>
      </w:r>
      <w:bookmarkEnd w:id="2"/>
      <w:r w:rsidR="007532CA" w:rsidRPr="007532CA">
        <w:rPr>
          <w:rFonts w:eastAsia="Times New Roman" w:cs="Times New Roman"/>
          <w:color w:val="000000" w:themeColor="text1"/>
          <w:szCs w:val="19"/>
          <w:lang w:eastAsia="pl-PL"/>
        </w:rPr>
        <w:t>7</w:t>
      </w:r>
      <w:r w:rsidRPr="007532CA">
        <w:rPr>
          <w:rFonts w:eastAsia="Times New Roman" w:cs="Times New Roman"/>
          <w:color w:val="000000" w:themeColor="text1"/>
          <w:szCs w:val="19"/>
          <w:lang w:eastAsia="pl-PL"/>
        </w:rPr>
        <w:t xml:space="preserve"> tys</w:t>
      </w:r>
      <w:r w:rsidRPr="00532C35">
        <w:rPr>
          <w:rFonts w:eastAsia="Times New Roman" w:cs="Times New Roman"/>
          <w:szCs w:val="19"/>
          <w:lang w:eastAsia="pl-PL"/>
        </w:rPr>
        <w:t>.</w:t>
      </w:r>
      <w:r w:rsidRPr="001C0F27">
        <w:rPr>
          <w:rFonts w:eastAsia="Times New Roman" w:cs="Times New Roman"/>
          <w:szCs w:val="19"/>
          <w:lang w:eastAsia="pl-PL"/>
        </w:rPr>
        <w:t xml:space="preserve"> – bezrobotni. Populacja biernych zawodowo w </w:t>
      </w:r>
      <w:r w:rsidR="00347206" w:rsidRPr="001C0F27">
        <w:rPr>
          <w:rFonts w:eastAsia="Times New Roman" w:cs="Times New Roman"/>
          <w:szCs w:val="19"/>
          <w:lang w:eastAsia="pl-PL"/>
        </w:rPr>
        <w:t>tej</w:t>
      </w:r>
      <w:r w:rsidRPr="001C0F27">
        <w:rPr>
          <w:rFonts w:eastAsia="Times New Roman" w:cs="Times New Roman"/>
          <w:szCs w:val="19"/>
          <w:lang w:eastAsia="pl-PL"/>
        </w:rPr>
        <w:t xml:space="preserve"> grupie wieku </w:t>
      </w:r>
      <w:r w:rsidRPr="007532CA">
        <w:rPr>
          <w:rFonts w:eastAsia="Times New Roman" w:cs="Times New Roman"/>
          <w:color w:val="000000" w:themeColor="text1"/>
          <w:szCs w:val="19"/>
          <w:lang w:eastAsia="pl-PL"/>
        </w:rPr>
        <w:t xml:space="preserve">liczyła </w:t>
      </w:r>
      <w:bookmarkStart w:id="3" w:name="_Hlk213313723"/>
      <w:r w:rsidRPr="007532CA">
        <w:rPr>
          <w:rFonts w:eastAsia="Times New Roman" w:cs="Times New Roman"/>
          <w:color w:val="000000" w:themeColor="text1"/>
          <w:szCs w:val="19"/>
          <w:lang w:eastAsia="pl-PL"/>
        </w:rPr>
        <w:t>12 </w:t>
      </w:r>
      <w:r w:rsidR="00532C35" w:rsidRPr="007532CA">
        <w:rPr>
          <w:rFonts w:eastAsia="Times New Roman" w:cs="Times New Roman"/>
          <w:color w:val="000000" w:themeColor="text1"/>
          <w:szCs w:val="19"/>
          <w:lang w:eastAsia="pl-PL"/>
        </w:rPr>
        <w:t>4</w:t>
      </w:r>
      <w:bookmarkEnd w:id="3"/>
      <w:r w:rsidR="007532CA" w:rsidRPr="007532CA">
        <w:rPr>
          <w:rFonts w:eastAsia="Times New Roman" w:cs="Times New Roman"/>
          <w:color w:val="000000" w:themeColor="text1"/>
          <w:szCs w:val="19"/>
          <w:lang w:eastAsia="pl-PL"/>
        </w:rPr>
        <w:t>56</w:t>
      </w:r>
      <w:r w:rsidRPr="007532CA">
        <w:rPr>
          <w:rFonts w:eastAsia="Times New Roman" w:cs="Times New Roman"/>
          <w:color w:val="000000" w:themeColor="text1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tys. osób</w:t>
      </w:r>
      <w:r w:rsidR="00607E40" w:rsidRPr="001C0F27">
        <w:rPr>
          <w:rFonts w:eastAsia="Times New Roman" w:cs="Times New Roman"/>
          <w:szCs w:val="19"/>
          <w:lang w:eastAsia="pl-PL"/>
        </w:rPr>
        <w:t>.</w:t>
      </w:r>
    </w:p>
    <w:p w14:paraId="0C8BD48B" w14:textId="4A47627C" w:rsidR="00C46375" w:rsidRPr="001C0F27" w:rsidRDefault="00C46375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4" w:name="_Hlk206618583"/>
      <w:r w:rsidRPr="001C0F27">
        <w:rPr>
          <w:rFonts w:eastAsia="Times New Roman" w:cs="Times New Roman"/>
          <w:szCs w:val="19"/>
          <w:lang w:eastAsia="pl-PL"/>
        </w:rPr>
        <w:t xml:space="preserve">Zbiorowość aktywnych zawodowo </w:t>
      </w:r>
      <w:r w:rsidR="005C3844">
        <w:rPr>
          <w:rFonts w:eastAsia="Times New Roman" w:cs="Times New Roman"/>
          <w:szCs w:val="19"/>
          <w:lang w:eastAsia="pl-PL"/>
        </w:rPr>
        <w:t>pozostała na zbliżonym poziomie</w:t>
      </w:r>
      <w:r w:rsidRPr="001C0F27">
        <w:rPr>
          <w:rFonts w:eastAsia="Times New Roman" w:cs="Times New Roman"/>
          <w:szCs w:val="19"/>
          <w:lang w:eastAsia="pl-PL"/>
        </w:rPr>
        <w:t xml:space="preserve"> w</w:t>
      </w:r>
      <w:r w:rsidR="005C3844">
        <w:rPr>
          <w:rFonts w:eastAsia="Times New Roman" w:cs="Times New Roman"/>
          <w:szCs w:val="19"/>
          <w:lang w:eastAsia="pl-PL"/>
        </w:rPr>
        <w:t xml:space="preserve">zględem </w:t>
      </w:r>
      <w:r w:rsidR="00337234">
        <w:rPr>
          <w:rFonts w:eastAsia="Times New Roman" w:cs="Times New Roman"/>
          <w:szCs w:val="19"/>
          <w:lang w:eastAsia="pl-PL"/>
        </w:rPr>
        <w:t>3</w:t>
      </w:r>
      <w:r w:rsidRPr="001C0F27">
        <w:rPr>
          <w:rFonts w:eastAsia="Times New Roman" w:cs="Times New Roman"/>
          <w:szCs w:val="19"/>
          <w:lang w:eastAsia="pl-PL"/>
        </w:rPr>
        <w:t xml:space="preserve"> kwartał</w:t>
      </w:r>
      <w:r w:rsidR="00FD72F3" w:rsidRPr="001C0F27">
        <w:rPr>
          <w:rFonts w:eastAsia="Times New Roman" w:cs="Times New Roman"/>
          <w:szCs w:val="19"/>
          <w:lang w:eastAsia="pl-PL"/>
        </w:rPr>
        <w:t>u</w:t>
      </w:r>
      <w:r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7A5212">
        <w:rPr>
          <w:rFonts w:eastAsia="Times New Roman" w:cs="Times New Roman"/>
          <w:szCs w:val="19"/>
          <w:lang w:eastAsia="pl-PL"/>
        </w:rPr>
        <w:t>5</w:t>
      </w:r>
      <w:r w:rsidRPr="001C0F27">
        <w:rPr>
          <w:rFonts w:eastAsia="Times New Roman" w:cs="Times New Roman"/>
          <w:szCs w:val="19"/>
          <w:lang w:eastAsia="pl-PL"/>
        </w:rPr>
        <w:t xml:space="preserve"> r. </w:t>
      </w:r>
      <w:r w:rsidR="00310ABE" w:rsidRPr="001C0F27">
        <w:rPr>
          <w:rFonts w:eastAsia="Times New Roman" w:cs="Times New Roman"/>
          <w:szCs w:val="19"/>
          <w:lang w:eastAsia="pl-PL"/>
        </w:rPr>
        <w:t>(</w:t>
      </w:r>
      <w:r w:rsidR="005C3844">
        <w:rPr>
          <w:rFonts w:eastAsia="Times New Roman" w:cs="Times New Roman"/>
          <w:szCs w:val="19"/>
          <w:lang w:eastAsia="pl-PL"/>
        </w:rPr>
        <w:t xml:space="preserve">w </w:t>
      </w:r>
      <w:r w:rsidR="003E6230">
        <w:rPr>
          <w:rFonts w:eastAsia="Times New Roman" w:cs="Times New Roman"/>
          <w:szCs w:val="19"/>
          <w:lang w:eastAsia="pl-PL"/>
        </w:rPr>
        <w:t>4</w:t>
      </w:r>
      <w:r w:rsidR="005C3844">
        <w:rPr>
          <w:rFonts w:eastAsia="Times New Roman" w:cs="Times New Roman"/>
          <w:szCs w:val="19"/>
          <w:lang w:eastAsia="pl-PL"/>
        </w:rPr>
        <w:t xml:space="preserve"> kwartale 2025</w:t>
      </w:r>
      <w:r w:rsidR="003E6230">
        <w:rPr>
          <w:rFonts w:eastAsia="Times New Roman" w:cs="Times New Roman"/>
          <w:szCs w:val="19"/>
          <w:lang w:eastAsia="pl-PL"/>
        </w:rPr>
        <w:t xml:space="preserve"> r.</w:t>
      </w:r>
      <w:r w:rsidR="005C3844">
        <w:rPr>
          <w:rFonts w:eastAsia="Times New Roman" w:cs="Times New Roman"/>
          <w:szCs w:val="19"/>
          <w:lang w:eastAsia="pl-PL"/>
        </w:rPr>
        <w:t xml:space="preserve"> liczba osób aktywnych zawodowo była mniejsza o 11 tys., tj. o 0,1 </w:t>
      </w:r>
      <w:r w:rsidRPr="004940CD">
        <w:rPr>
          <w:rFonts w:eastAsia="Times New Roman" w:cs="Times New Roman"/>
          <w:szCs w:val="19"/>
          <w:lang w:eastAsia="pl-PL"/>
        </w:rPr>
        <w:t>%</w:t>
      </w:r>
      <w:r w:rsidR="00310ABE" w:rsidRPr="004940CD">
        <w:rPr>
          <w:rFonts w:eastAsia="Times New Roman" w:cs="Times New Roman"/>
          <w:szCs w:val="19"/>
          <w:lang w:eastAsia="pl-PL"/>
        </w:rPr>
        <w:t>)</w:t>
      </w:r>
      <w:r w:rsidR="00B86C63" w:rsidRPr="004940CD">
        <w:rPr>
          <w:rFonts w:eastAsia="Times New Roman" w:cs="Times New Roman"/>
          <w:szCs w:val="19"/>
          <w:lang w:eastAsia="pl-PL"/>
        </w:rPr>
        <w:t xml:space="preserve">, </w:t>
      </w:r>
      <w:r w:rsidR="005C3844">
        <w:rPr>
          <w:rFonts w:eastAsia="Times New Roman" w:cs="Times New Roman"/>
          <w:szCs w:val="19"/>
          <w:lang w:eastAsia="pl-PL"/>
        </w:rPr>
        <w:t>natomiast wzrosła</w:t>
      </w:r>
      <w:r w:rsidR="00D31339">
        <w:rPr>
          <w:rFonts w:eastAsia="Times New Roman" w:cs="Times New Roman"/>
          <w:szCs w:val="19"/>
          <w:lang w:eastAsia="pl-PL"/>
        </w:rPr>
        <w:t xml:space="preserve"> </w:t>
      </w:r>
      <w:r w:rsidR="007A5212">
        <w:rPr>
          <w:rFonts w:eastAsia="Times New Roman" w:cs="Times New Roman"/>
          <w:szCs w:val="19"/>
          <w:lang w:eastAsia="pl-PL"/>
        </w:rPr>
        <w:t xml:space="preserve">w </w:t>
      </w:r>
      <w:r w:rsidR="00FD72F3" w:rsidRPr="001C0F27">
        <w:rPr>
          <w:rFonts w:eastAsia="Times New Roman" w:cs="Times New Roman"/>
          <w:szCs w:val="19"/>
          <w:lang w:eastAsia="pl-PL"/>
        </w:rPr>
        <w:t>odniesieniu do</w:t>
      </w:r>
      <w:r w:rsidR="00B46378" w:rsidRPr="001C0F27">
        <w:rPr>
          <w:rFonts w:eastAsia="Times New Roman" w:cs="Times New Roman"/>
          <w:szCs w:val="19"/>
          <w:lang w:eastAsia="pl-PL"/>
        </w:rPr>
        <w:t xml:space="preserve"> </w:t>
      </w:r>
      <w:r w:rsidR="00337234">
        <w:rPr>
          <w:rFonts w:eastAsia="Times New Roman" w:cs="Times New Roman"/>
          <w:szCs w:val="19"/>
          <w:lang w:eastAsia="pl-PL"/>
        </w:rPr>
        <w:t>4</w:t>
      </w:r>
      <w:r w:rsidR="00D31339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kwartał</w:t>
      </w:r>
      <w:r w:rsidR="00FD72F3" w:rsidRPr="001C0F27">
        <w:rPr>
          <w:rFonts w:eastAsia="Times New Roman" w:cs="Times New Roman"/>
          <w:szCs w:val="19"/>
          <w:lang w:eastAsia="pl-PL"/>
        </w:rPr>
        <w:t>u</w:t>
      </w:r>
      <w:r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BF6CF7" w:rsidRPr="001C0F27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r</w:t>
      </w:r>
      <w:r w:rsidRPr="00D31339">
        <w:rPr>
          <w:rFonts w:eastAsia="Times New Roman" w:cs="Times New Roman"/>
          <w:szCs w:val="19"/>
          <w:lang w:eastAsia="pl-PL"/>
        </w:rPr>
        <w:t xml:space="preserve">. </w:t>
      </w:r>
      <w:r w:rsidR="00310ABE" w:rsidRPr="00D31339">
        <w:rPr>
          <w:rFonts w:eastAsia="Times New Roman" w:cs="Times New Roman"/>
          <w:szCs w:val="19"/>
          <w:lang w:eastAsia="pl-PL"/>
        </w:rPr>
        <w:t>(</w:t>
      </w:r>
      <w:r w:rsidRPr="005C3844">
        <w:rPr>
          <w:rFonts w:eastAsia="Times New Roman" w:cs="Times New Roman"/>
          <w:color w:val="000000" w:themeColor="text1"/>
          <w:szCs w:val="19"/>
          <w:lang w:eastAsia="pl-PL"/>
        </w:rPr>
        <w:t>o</w:t>
      </w:r>
      <w:r w:rsidR="00A10FF1" w:rsidRPr="005C3844">
        <w:rPr>
          <w:rFonts w:eastAsia="Times New Roman" w:cs="Times New Roman"/>
          <w:color w:val="000000" w:themeColor="text1"/>
          <w:szCs w:val="19"/>
          <w:lang w:eastAsia="pl-PL"/>
        </w:rPr>
        <w:t> </w:t>
      </w:r>
      <w:r w:rsidR="00D31339" w:rsidRPr="005C3844">
        <w:rPr>
          <w:rFonts w:eastAsia="Times New Roman" w:cs="Times New Roman"/>
          <w:color w:val="000000" w:themeColor="text1"/>
          <w:szCs w:val="19"/>
          <w:lang w:eastAsia="pl-PL"/>
        </w:rPr>
        <w:t>1</w:t>
      </w:r>
      <w:r w:rsidR="005C3844" w:rsidRPr="005C3844">
        <w:rPr>
          <w:rFonts w:eastAsia="Times New Roman" w:cs="Times New Roman"/>
          <w:color w:val="000000" w:themeColor="text1"/>
          <w:szCs w:val="19"/>
          <w:lang w:eastAsia="pl-PL"/>
        </w:rPr>
        <w:t>70</w:t>
      </w:r>
      <w:r w:rsidRPr="005C3844">
        <w:rPr>
          <w:rFonts w:eastAsia="Times New Roman" w:cs="Times New Roman"/>
          <w:color w:val="000000" w:themeColor="text1"/>
          <w:szCs w:val="19"/>
          <w:lang w:eastAsia="pl-PL"/>
        </w:rPr>
        <w:t xml:space="preserve"> tys., tj. o</w:t>
      </w:r>
      <w:r w:rsidR="00FD72F3" w:rsidRPr="005C3844">
        <w:rPr>
          <w:rFonts w:eastAsia="Times New Roman" w:cs="Times New Roman"/>
          <w:color w:val="000000" w:themeColor="text1"/>
          <w:szCs w:val="19"/>
          <w:lang w:eastAsia="pl-PL"/>
        </w:rPr>
        <w:t> </w:t>
      </w:r>
      <w:r w:rsidR="005C3844" w:rsidRPr="005C3844">
        <w:rPr>
          <w:rFonts w:eastAsia="Times New Roman" w:cs="Times New Roman"/>
          <w:color w:val="000000" w:themeColor="text1"/>
          <w:szCs w:val="19"/>
          <w:lang w:eastAsia="pl-PL"/>
        </w:rPr>
        <w:t>1,0</w:t>
      </w:r>
      <w:r w:rsidRPr="00D31339">
        <w:rPr>
          <w:rFonts w:eastAsia="Times New Roman" w:cs="Times New Roman"/>
          <w:szCs w:val="19"/>
          <w:lang w:eastAsia="pl-PL"/>
        </w:rPr>
        <w:t>%</w:t>
      </w:r>
      <w:r w:rsidR="00310ABE" w:rsidRPr="00D31339">
        <w:rPr>
          <w:rFonts w:eastAsia="Times New Roman" w:cs="Times New Roman"/>
          <w:szCs w:val="19"/>
          <w:lang w:eastAsia="pl-PL"/>
        </w:rPr>
        <w:t>)</w:t>
      </w:r>
      <w:r w:rsidR="00ED343B" w:rsidRPr="00D31339">
        <w:rPr>
          <w:rFonts w:eastAsia="Times New Roman" w:cs="Times New Roman"/>
          <w:szCs w:val="19"/>
          <w:lang w:eastAsia="pl-PL"/>
        </w:rPr>
        <w:t>.</w:t>
      </w:r>
    </w:p>
    <w:bookmarkEnd w:id="4"/>
    <w:p w14:paraId="68A14609" w14:textId="796FC041" w:rsidR="00BF6CF7" w:rsidRPr="005C3844" w:rsidRDefault="00581A0F" w:rsidP="002539F3">
      <w:pPr>
        <w:spacing w:before="24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1C0F27">
        <w:rPr>
          <w:b/>
          <w:shd w:val="clear" w:color="auto" w:fill="FFFFFF"/>
        </w:rPr>
        <w:t>Wykres</w:t>
      </w:r>
      <w:r w:rsidRPr="001C0F27">
        <w:rPr>
          <w:rFonts w:eastAsia="Times New Roman" w:cs="Times New Roman"/>
          <w:b/>
          <w:szCs w:val="19"/>
          <w:lang w:eastAsia="pl-PL"/>
        </w:rPr>
        <w:t xml:space="preserve"> 1. </w:t>
      </w:r>
      <w:r w:rsidR="00A700B6" w:rsidRPr="001C0F27">
        <w:rPr>
          <w:rFonts w:eastAsia="Times New Roman" w:cs="Times New Roman"/>
          <w:b/>
          <w:szCs w:val="19"/>
          <w:lang w:eastAsia="pl-PL"/>
        </w:rPr>
        <w:tab/>
      </w:r>
      <w:r w:rsidRPr="001C0F27">
        <w:rPr>
          <w:rFonts w:eastAsia="Times New Roman" w:cs="Times New Roman"/>
          <w:b/>
          <w:szCs w:val="19"/>
          <w:lang w:eastAsia="pl-PL"/>
        </w:rPr>
        <w:t>Struktura ludności w wieku 15-89 lat w</w:t>
      </w:r>
      <w:r w:rsidR="00C27A3A" w:rsidRPr="001C0F27">
        <w:rPr>
          <w:rFonts w:eastAsia="Times New Roman" w:cs="Times New Roman"/>
          <w:b/>
          <w:szCs w:val="19"/>
          <w:lang w:eastAsia="pl-PL"/>
        </w:rPr>
        <w:t>edłu</w:t>
      </w:r>
      <w:r w:rsidRPr="001C0F27">
        <w:rPr>
          <w:rFonts w:eastAsia="Times New Roman" w:cs="Times New Roman"/>
          <w:b/>
          <w:szCs w:val="19"/>
          <w:lang w:eastAsia="pl-PL"/>
        </w:rPr>
        <w:t>g statusu na rynku pracy</w:t>
      </w:r>
      <w:r w:rsidR="00C46375" w:rsidRPr="001C0F27">
        <w:rPr>
          <w:rFonts w:eastAsia="Times New Roman" w:cs="Times New Roman"/>
          <w:b/>
          <w:szCs w:val="19"/>
          <w:lang w:eastAsia="pl-PL"/>
        </w:rPr>
        <w:t xml:space="preserve"> w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337234">
        <w:rPr>
          <w:rFonts w:eastAsia="Times New Roman" w:cs="Times New Roman"/>
          <w:b/>
          <w:szCs w:val="19"/>
          <w:lang w:eastAsia="pl-PL"/>
        </w:rPr>
        <w:t>4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C46375" w:rsidRPr="001C0F27">
        <w:rPr>
          <w:rFonts w:eastAsia="Times New Roman" w:cs="Times New Roman"/>
          <w:b/>
          <w:szCs w:val="19"/>
          <w:lang w:eastAsia="pl-PL"/>
        </w:rPr>
        <w:t>kwartale</w:t>
      </w:r>
      <w:r w:rsidR="00A700B6" w:rsidRPr="001C0F27">
        <w:rPr>
          <w:rFonts w:eastAsia="Times New Roman" w:cs="Times New Roman"/>
          <w:b/>
          <w:szCs w:val="19"/>
          <w:lang w:eastAsia="pl-PL"/>
        </w:rPr>
        <w:t> </w:t>
      </w:r>
      <w:r w:rsidR="00C46375" w:rsidRPr="001C0F27">
        <w:rPr>
          <w:rFonts w:eastAsia="Times New Roman" w:cs="Times New Roman"/>
          <w:b/>
          <w:szCs w:val="19"/>
          <w:lang w:eastAsia="pl-PL"/>
        </w:rPr>
        <w:t>202</w:t>
      </w:r>
      <w:r w:rsidR="00BF6CF7" w:rsidRPr="001C0F27">
        <w:rPr>
          <w:rFonts w:eastAsia="Times New Roman" w:cs="Times New Roman"/>
          <w:b/>
          <w:szCs w:val="19"/>
          <w:lang w:eastAsia="pl-PL"/>
        </w:rPr>
        <w:t>5</w:t>
      </w:r>
      <w:r w:rsidR="00C46375" w:rsidRPr="001C0F27">
        <w:rPr>
          <w:rFonts w:eastAsia="Times New Roman" w:cs="Times New Roman"/>
          <w:b/>
          <w:szCs w:val="19"/>
          <w:lang w:eastAsia="pl-PL"/>
        </w:rPr>
        <w:t xml:space="preserve"> r.</w:t>
      </w:r>
      <w:r w:rsidR="00C3453B" w:rsidRPr="001C0F27">
        <w:rPr>
          <w:rFonts w:eastAsia="Times New Roman" w:cs="Times New Roman"/>
          <w:b/>
          <w:szCs w:val="19"/>
          <w:lang w:eastAsia="pl-PL"/>
        </w:rPr>
        <w:t xml:space="preserve"> </w:t>
      </w:r>
    </w:p>
    <w:p w14:paraId="78493FC3" w14:textId="6865A491" w:rsidR="00907EE6" w:rsidRDefault="005C3844" w:rsidP="00907EE6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inline distT="0" distB="0" distL="0" distR="0" wp14:anchorId="33E7A3CC" wp14:editId="6D02E83F">
            <wp:extent cx="4084955" cy="2243455"/>
            <wp:effectExtent l="0" t="0" r="0" b="4445"/>
            <wp:docPr id="3" name="Obraz 3" descr="Wykres 1. Struktura ludności w wieku 15-89 lat według statusu na rynku pracy w 4 kwartale 2025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8B155" w14:textId="77777777" w:rsidR="00907EE6" w:rsidRPr="001C0F27" w:rsidRDefault="00907EE6" w:rsidP="00C724C5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</w:p>
    <w:p w14:paraId="0E08AB3A" w14:textId="5A0C97F3" w:rsidR="00322488" w:rsidRPr="001B7636" w:rsidRDefault="00D273A4" w:rsidP="00887C5C">
      <w:pPr>
        <w:pStyle w:val="tekstzboku"/>
        <w:spacing w:before="0" w:after="120" w:line="288" w:lineRule="auto"/>
        <w:rPr>
          <w:color w:val="000000" w:themeColor="text1"/>
          <w:sz w:val="19"/>
          <w:szCs w:val="19"/>
        </w:rPr>
      </w:pPr>
      <w:r w:rsidRPr="00825C7C">
        <w:rPr>
          <w:color w:val="auto"/>
          <w:sz w:val="19"/>
          <w:szCs w:val="19"/>
        </w:rPr>
        <w:t xml:space="preserve">Współczynnik aktywności zawodowej </w:t>
      </w:r>
      <w:r w:rsidR="006E3ED3">
        <w:rPr>
          <w:color w:val="auto"/>
          <w:sz w:val="19"/>
          <w:szCs w:val="19"/>
        </w:rPr>
        <w:t xml:space="preserve">dla </w:t>
      </w:r>
      <w:r w:rsidR="006E3ED3" w:rsidRPr="00825C7C">
        <w:rPr>
          <w:color w:val="auto"/>
          <w:sz w:val="19"/>
          <w:szCs w:val="19"/>
        </w:rPr>
        <w:t xml:space="preserve">populacji </w:t>
      </w:r>
      <w:r w:rsidRPr="00825C7C">
        <w:rPr>
          <w:color w:val="auto"/>
          <w:sz w:val="19"/>
          <w:szCs w:val="19"/>
        </w:rPr>
        <w:t>osób w wieku 15</w:t>
      </w:r>
      <w:r w:rsidRPr="00825C7C">
        <w:rPr>
          <w:color w:val="auto"/>
          <w:sz w:val="19"/>
          <w:szCs w:val="19"/>
        </w:rPr>
        <w:noBreakHyphen/>
        <w:t xml:space="preserve">89 lat </w:t>
      </w:r>
      <w:r w:rsidR="006E3ED3" w:rsidRPr="001C4FF2">
        <w:rPr>
          <w:color w:val="auto"/>
          <w:sz w:val="19"/>
          <w:szCs w:val="19"/>
        </w:rPr>
        <w:t>wyniósł 5</w:t>
      </w:r>
      <w:r w:rsidR="001C4FF2" w:rsidRPr="001C4FF2">
        <w:rPr>
          <w:color w:val="auto"/>
          <w:sz w:val="19"/>
          <w:szCs w:val="19"/>
        </w:rPr>
        <w:t>9</w:t>
      </w:r>
      <w:r w:rsidR="006E3ED3" w:rsidRPr="001C4FF2">
        <w:rPr>
          <w:color w:val="auto"/>
          <w:sz w:val="19"/>
          <w:szCs w:val="19"/>
        </w:rPr>
        <w:t>,</w:t>
      </w:r>
      <w:r w:rsidR="001C4FF2" w:rsidRPr="001C4FF2">
        <w:rPr>
          <w:color w:val="auto"/>
          <w:sz w:val="19"/>
          <w:szCs w:val="19"/>
        </w:rPr>
        <w:t>0</w:t>
      </w:r>
      <w:r w:rsidR="006E3ED3" w:rsidRPr="00EE160C">
        <w:rPr>
          <w:color w:val="000000" w:themeColor="text1"/>
          <w:sz w:val="19"/>
          <w:szCs w:val="19"/>
        </w:rPr>
        <w:t>%</w:t>
      </w:r>
      <w:r w:rsidR="00970C0B" w:rsidRPr="00EE160C">
        <w:rPr>
          <w:color w:val="000000" w:themeColor="text1"/>
          <w:sz w:val="19"/>
          <w:szCs w:val="19"/>
        </w:rPr>
        <w:t xml:space="preserve"> i</w:t>
      </w:r>
      <w:r w:rsidR="001B5579" w:rsidRPr="00EE160C">
        <w:rPr>
          <w:color w:val="000000" w:themeColor="text1"/>
          <w:sz w:val="19"/>
          <w:szCs w:val="19"/>
        </w:rPr>
        <w:t> </w:t>
      </w:r>
      <w:r w:rsidR="00EE160C" w:rsidRPr="00EE160C">
        <w:rPr>
          <w:color w:val="000000" w:themeColor="text1"/>
          <w:sz w:val="19"/>
          <w:szCs w:val="19"/>
        </w:rPr>
        <w:t>nie zmienił się</w:t>
      </w:r>
      <w:r w:rsidR="00970C0B" w:rsidRPr="00EE160C">
        <w:rPr>
          <w:color w:val="000000" w:themeColor="text1"/>
          <w:sz w:val="19"/>
          <w:szCs w:val="19"/>
        </w:rPr>
        <w:t xml:space="preserve"> w porównaniu z </w:t>
      </w:r>
      <w:r w:rsidR="00F60AFD" w:rsidRPr="00EE160C">
        <w:rPr>
          <w:color w:val="000000" w:themeColor="text1"/>
          <w:sz w:val="19"/>
          <w:szCs w:val="19"/>
        </w:rPr>
        <w:t>3</w:t>
      </w:r>
      <w:r w:rsidR="00970C0B" w:rsidRPr="00EE160C">
        <w:rPr>
          <w:color w:val="000000" w:themeColor="text1"/>
          <w:sz w:val="19"/>
          <w:szCs w:val="19"/>
        </w:rPr>
        <w:t xml:space="preserve"> kwartałem </w:t>
      </w:r>
      <w:r w:rsidR="00BB5657" w:rsidRPr="00EE160C">
        <w:rPr>
          <w:color w:val="000000" w:themeColor="text1"/>
          <w:sz w:val="19"/>
          <w:szCs w:val="19"/>
        </w:rPr>
        <w:t>2025 r.</w:t>
      </w:r>
      <w:r w:rsidR="00985FEA">
        <w:rPr>
          <w:color w:val="000000" w:themeColor="text1"/>
          <w:sz w:val="19"/>
          <w:szCs w:val="19"/>
        </w:rPr>
        <w:t>,</w:t>
      </w:r>
      <w:r w:rsidR="00BB5657" w:rsidRPr="00EE160C">
        <w:rPr>
          <w:color w:val="000000" w:themeColor="text1"/>
          <w:sz w:val="19"/>
          <w:szCs w:val="19"/>
        </w:rPr>
        <w:t xml:space="preserve"> </w:t>
      </w:r>
      <w:r w:rsidR="00EE160C" w:rsidRPr="00EE160C">
        <w:rPr>
          <w:color w:val="000000" w:themeColor="text1"/>
          <w:sz w:val="19"/>
          <w:szCs w:val="19"/>
        </w:rPr>
        <w:t xml:space="preserve">jednak wzrósł w porównaniu </w:t>
      </w:r>
      <w:r w:rsidR="002E2439" w:rsidRPr="00EE160C">
        <w:rPr>
          <w:color w:val="000000" w:themeColor="text1"/>
          <w:sz w:val="19"/>
          <w:szCs w:val="19"/>
        </w:rPr>
        <w:t>z</w:t>
      </w:r>
      <w:r w:rsidR="001B5579" w:rsidRPr="00EE160C">
        <w:rPr>
          <w:color w:val="000000" w:themeColor="text1"/>
          <w:sz w:val="19"/>
          <w:szCs w:val="19"/>
        </w:rPr>
        <w:t> </w:t>
      </w:r>
      <w:r w:rsidR="00F60AFD" w:rsidRPr="00EE160C">
        <w:rPr>
          <w:color w:val="000000" w:themeColor="text1"/>
          <w:sz w:val="19"/>
          <w:szCs w:val="19"/>
        </w:rPr>
        <w:t>4</w:t>
      </w:r>
      <w:r w:rsidR="007318E3" w:rsidRPr="00EE160C">
        <w:rPr>
          <w:color w:val="000000" w:themeColor="text1"/>
          <w:sz w:val="19"/>
          <w:szCs w:val="19"/>
        </w:rPr>
        <w:t> </w:t>
      </w:r>
      <w:r w:rsidR="00BB7A60" w:rsidRPr="00EE160C">
        <w:rPr>
          <w:color w:val="000000" w:themeColor="text1"/>
          <w:sz w:val="19"/>
          <w:szCs w:val="19"/>
        </w:rPr>
        <w:t>kwarta</w:t>
      </w:r>
      <w:r w:rsidR="00970C0B" w:rsidRPr="00EE160C">
        <w:rPr>
          <w:color w:val="000000" w:themeColor="text1"/>
          <w:sz w:val="19"/>
          <w:szCs w:val="19"/>
        </w:rPr>
        <w:t>łem</w:t>
      </w:r>
      <w:r w:rsidR="00BB7A60" w:rsidRPr="00EE160C">
        <w:rPr>
          <w:color w:val="000000" w:themeColor="text1"/>
          <w:sz w:val="19"/>
          <w:szCs w:val="19"/>
        </w:rPr>
        <w:t xml:space="preserve"> </w:t>
      </w:r>
      <w:r w:rsidR="00BB7A60" w:rsidRPr="00BB7A60">
        <w:rPr>
          <w:color w:val="auto"/>
          <w:sz w:val="19"/>
          <w:szCs w:val="19"/>
        </w:rPr>
        <w:t xml:space="preserve">2024 r. </w:t>
      </w:r>
      <w:r w:rsidR="007318E3">
        <w:rPr>
          <w:color w:val="auto"/>
          <w:sz w:val="19"/>
          <w:szCs w:val="19"/>
        </w:rPr>
        <w:t>(</w:t>
      </w:r>
      <w:r w:rsidR="007318E3" w:rsidRPr="00EE160C">
        <w:rPr>
          <w:color w:val="000000" w:themeColor="text1"/>
          <w:sz w:val="19"/>
          <w:szCs w:val="19"/>
        </w:rPr>
        <w:t>o 0,</w:t>
      </w:r>
      <w:r w:rsidR="00EE160C" w:rsidRPr="00EE160C">
        <w:rPr>
          <w:color w:val="000000" w:themeColor="text1"/>
          <w:sz w:val="19"/>
          <w:szCs w:val="19"/>
        </w:rPr>
        <w:t>5</w:t>
      </w:r>
      <w:r w:rsidR="007318E3" w:rsidRPr="00EE160C">
        <w:rPr>
          <w:color w:val="000000" w:themeColor="text1"/>
          <w:sz w:val="19"/>
          <w:szCs w:val="19"/>
        </w:rPr>
        <w:t> p</w:t>
      </w:r>
      <w:r w:rsidR="007318E3">
        <w:rPr>
          <w:color w:val="auto"/>
          <w:sz w:val="19"/>
          <w:szCs w:val="19"/>
        </w:rPr>
        <w:t xml:space="preserve">. proc.). </w:t>
      </w:r>
      <w:r w:rsidR="003D2B62" w:rsidRPr="00B86A8B">
        <w:rPr>
          <w:color w:val="auto"/>
          <w:sz w:val="19"/>
          <w:szCs w:val="19"/>
        </w:rPr>
        <w:t xml:space="preserve">Omawiany wskaźnik </w:t>
      </w:r>
      <w:r w:rsidR="003E217F" w:rsidRPr="00B86A8B">
        <w:rPr>
          <w:color w:val="auto"/>
          <w:sz w:val="19"/>
          <w:szCs w:val="19"/>
        </w:rPr>
        <w:t xml:space="preserve">był </w:t>
      </w:r>
      <w:r w:rsidR="003E217F" w:rsidRPr="00B86A8B">
        <w:rPr>
          <w:color w:val="000000" w:themeColor="text1"/>
          <w:sz w:val="19"/>
          <w:szCs w:val="19"/>
        </w:rPr>
        <w:t xml:space="preserve">wyższy </w:t>
      </w:r>
      <w:r w:rsidR="0021722C" w:rsidRPr="00B86A8B">
        <w:rPr>
          <w:color w:val="000000" w:themeColor="text1"/>
          <w:sz w:val="19"/>
          <w:szCs w:val="19"/>
        </w:rPr>
        <w:t xml:space="preserve">dla </w:t>
      </w:r>
      <w:r w:rsidR="003E217F" w:rsidRPr="00B86A8B">
        <w:rPr>
          <w:color w:val="000000" w:themeColor="text1"/>
          <w:sz w:val="19"/>
          <w:szCs w:val="19"/>
        </w:rPr>
        <w:t xml:space="preserve">mężczyzn </w:t>
      </w:r>
      <w:r w:rsidR="00BB5657" w:rsidRPr="00B86A8B">
        <w:rPr>
          <w:color w:val="auto"/>
          <w:sz w:val="19"/>
          <w:szCs w:val="19"/>
        </w:rPr>
        <w:t>niż kobiet</w:t>
      </w:r>
      <w:r w:rsidR="00F77631" w:rsidRPr="00B86A8B">
        <w:rPr>
          <w:color w:val="auto"/>
          <w:sz w:val="19"/>
          <w:szCs w:val="19"/>
        </w:rPr>
        <w:t xml:space="preserve"> – w </w:t>
      </w:r>
      <w:r w:rsidR="00F60AFD" w:rsidRPr="00B86A8B">
        <w:rPr>
          <w:color w:val="auto"/>
          <w:sz w:val="19"/>
          <w:szCs w:val="19"/>
        </w:rPr>
        <w:t>4</w:t>
      </w:r>
      <w:r w:rsidR="00F77631" w:rsidRPr="00B86A8B">
        <w:rPr>
          <w:color w:val="auto"/>
          <w:sz w:val="19"/>
          <w:szCs w:val="19"/>
        </w:rPr>
        <w:t xml:space="preserve"> kwartale </w:t>
      </w:r>
      <w:r w:rsidR="00B2428F" w:rsidRPr="00B86A8B">
        <w:rPr>
          <w:noProof/>
          <w:color w:val="auto"/>
          <w:sz w:val="19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901952" behindDoc="1" locked="0" layoutInCell="1" allowOverlap="1" wp14:anchorId="325A6376" wp14:editId="03926E87">
                <wp:simplePos x="0" y="0"/>
                <wp:positionH relativeFrom="page">
                  <wp:posOffset>5767760</wp:posOffset>
                </wp:positionH>
                <wp:positionV relativeFrom="paragraph">
                  <wp:posOffset>164989</wp:posOffset>
                </wp:positionV>
                <wp:extent cx="1653540" cy="1510665"/>
                <wp:effectExtent l="0" t="0" r="0" b="0"/>
                <wp:wrapTight wrapText="bothSides">
                  <wp:wrapPolygon edited="0">
                    <wp:start x="747" y="0"/>
                    <wp:lineTo x="747" y="21246"/>
                    <wp:lineTo x="20654" y="21246"/>
                    <wp:lineTo x="20654" y="0"/>
                    <wp:lineTo x="747" y="0"/>
                  </wp:wrapPolygon>
                </wp:wrapTight>
                <wp:docPr id="31" name="Pole tekstowe 2" descr="Wskaźnik opisujący relację liczby osób niepracujących do liczby osób pracujących był wyższy niż w 3 kwartale 2025 r. ale niższy niż w 4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51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5DFF5" w14:textId="64E9B3BC" w:rsidR="00097C2D" w:rsidRPr="00696FCA" w:rsidRDefault="00097C2D" w:rsidP="00975C71">
                            <w:pPr>
                              <w:pStyle w:val="tekstzboku"/>
                              <w:spacing w:before="0"/>
                            </w:pPr>
                            <w:r w:rsidRPr="00F36F94">
                              <w:t xml:space="preserve">Wskaźnik opisujący relację liczby osób niepracujących do liczby osób pracujących </w:t>
                            </w:r>
                            <w:r w:rsidRPr="005F54B8">
                              <w:t xml:space="preserve">był </w:t>
                            </w:r>
                            <w:r w:rsidR="005F54B8" w:rsidRPr="005F54B8">
                              <w:t>wyższy</w:t>
                            </w:r>
                            <w:r w:rsidRPr="005F54B8">
                              <w:t xml:space="preserve"> niż w </w:t>
                            </w:r>
                            <w:r w:rsidR="00564C2B" w:rsidRPr="005F54B8">
                              <w:t>3</w:t>
                            </w:r>
                            <w:r w:rsidRPr="005F54B8">
                              <w:t xml:space="preserve"> </w:t>
                            </w:r>
                            <w:r>
                              <w:t xml:space="preserve">kwartale </w:t>
                            </w:r>
                            <w:r w:rsidRPr="00D148B6">
                              <w:t xml:space="preserve">2025 r. </w:t>
                            </w:r>
                            <w:r w:rsidR="009D226E" w:rsidRPr="00D750FC">
                              <w:t xml:space="preserve">ale </w:t>
                            </w:r>
                            <w:r w:rsidR="005F54B8" w:rsidRPr="00D750FC">
                              <w:t>niższy</w:t>
                            </w:r>
                            <w:r w:rsidR="00BB66B9" w:rsidRPr="00D750FC">
                              <w:t xml:space="preserve"> </w:t>
                            </w:r>
                            <w:r w:rsidR="005F54B8">
                              <w:t xml:space="preserve">niż </w:t>
                            </w:r>
                            <w:r w:rsidR="00BB66B9">
                              <w:t>w</w:t>
                            </w:r>
                            <w:r w:rsidR="005F54B8">
                              <w:t> </w:t>
                            </w:r>
                            <w:r w:rsidR="00564C2B">
                              <w:t>4</w:t>
                            </w:r>
                            <w:r w:rsidR="005F54B8">
                              <w:t> </w:t>
                            </w:r>
                            <w:r w:rsidR="00BB66B9">
                              <w:t>kwartale 2024</w:t>
                            </w:r>
                            <w:r w:rsidR="005F54B8">
                              <w:t> </w:t>
                            </w:r>
                            <w:r w:rsidR="00BB66B9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A6376" id="_x0000_s1028" type="#_x0000_t202" alt="Wskaźnik opisujący relację liczby osób niepracujących do liczby osób pracujących był wyższy niż w 3 kwartale 2025 r. ale niższy niż w 4 kwartale 2024 r." style="position:absolute;margin-left:454.15pt;margin-top:13pt;width:130.2pt;height:118.95pt;z-index:-25141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YyfgIAAK0EAAAOAAAAZHJzL2Uyb0RvYy54bWysVM1u2zAMvg/YOxC6L07cOGuDOkXXrsOA&#10;/RTohp1lWY7VyKInqXXc44A9xJ5jt6G3Ne81Sk67dLsNy0GQQvIjv4+kD4/WjYZraZ1Ck7PJaMxA&#10;GoGlMsucffxw9myfgfPclFyjkTnrpWNHi6dPDrt2LlOsUZfSAoEYN+/anNXet/MkcaKWDXcjbKUh&#10;Y4W24Z6edpmUlneE3ugkHY9nSYe2bC0K6Rz9ezoY2SLiV5UU/n1VOelB54xq8/G08SzCmSwO+Xxp&#10;eVsrsS2D/0MVDVeGkj5AnXLP4cqqv6AaJSw6rPxIYJNgVSkhIwdiMxn/weai5q2MXEgc1z7I5P4f&#10;rHh3fW5BlTnbmzAwvKEenaOW4OXKeewkpAxK6QRp9smt+OaHUSvAVrmry7uvogcrNReXd99AK3FT&#10;9IDu5/cCjJKt5WLwETWU+Nj+yFj0my/Q9Ztbd9NT5OYWOtiDVcet51RJOk4zsCMI92Dd8Zo+8pqS&#10;V2ho17o58bpoiZlfv8A1DWZsjmvfoFg5MHhSc7OUx9ZiV0tekqCTEJnshA44LoAU3VssSRh+5TEC&#10;rSvbhG5T/4DQabD6h2GSaw8ipJxle9mUTIJsk2wyns2ymIPP78Nb6/wriQ2ES84sTWuE59dvnA/l&#10;8Pm9S8hm8ExpHSdWG+hydpClWQzYsTTK00Jp1eRsfxx+w4gHli9NGYM9V3q4UwJttrQD04GzXxfr&#10;OBLpvZoFlj3pYHHYH9p3utRobxh0tDs5c5+vuJUM9GtDWh5MpoG4j49p9jylh921FLsWbgRB5cwz&#10;GK4nPi7oQPmYNK9UVCM0Z6hkWzLtRBRpu79h6Xbf0ev3V2bxCwAA//8DAFBLAwQUAAYACAAAACEA&#10;LNpFAt4AAAALAQAADwAAAGRycy9kb3ducmV2LnhtbEyPwU7DMAyG70i8Q2QkbizZBl1bmk4IxBXE&#10;YEjcvMZrKxqnarK1vD3pCY62P/3+/mI72U6cafCtYw3LhQJBXDnTcq3h4/35JgXhA7LBzjFp+CEP&#10;2/LyosDcuJHf6LwLtYgh7HPU0ITQ51L6qiGLfuF64ng7usFiiONQSzPgGMNtJ1dKJdJiy/FDgz09&#10;NlR9705Ww/7l+PV5q17rJ3vXj25Skm0mtb6+mh7uQQSawh8Ms35UhzI6HdyJjRedhkyl64hqWCWx&#10;0wwsk3QD4jBv1hnIspD/O5S/AAAA//8DAFBLAQItABQABgAIAAAAIQC2gziS/gAAAOEBAAATAAAA&#10;AAAAAAAAAAAAAAAAAABbQ29udGVudF9UeXBlc10ueG1sUEsBAi0AFAAGAAgAAAAhADj9If/WAAAA&#10;lAEAAAsAAAAAAAAAAAAAAAAALwEAAF9yZWxzLy5yZWxzUEsBAi0AFAAGAAgAAAAhAFm6ZjJ+AgAA&#10;rQQAAA4AAAAAAAAAAAAAAAAALgIAAGRycy9lMm9Eb2MueG1sUEsBAi0AFAAGAAgAAAAhACzaRQLe&#10;AAAACwEAAA8AAAAAAAAAAAAAAAAA2AQAAGRycy9kb3ducmV2LnhtbFBLBQYAAAAABAAEAPMAAADj&#10;BQAAAAA=&#10;" filled="f" stroked="f">
                <v:textbox>
                  <w:txbxContent>
                    <w:p w14:paraId="3C35DFF5" w14:textId="64E9B3BC" w:rsidR="00097C2D" w:rsidRPr="00696FCA" w:rsidRDefault="00097C2D" w:rsidP="00975C71">
                      <w:pPr>
                        <w:pStyle w:val="tekstzboku"/>
                        <w:spacing w:before="0"/>
                      </w:pPr>
                      <w:r w:rsidRPr="00F36F94">
                        <w:t xml:space="preserve">Wskaźnik opisujący relację liczby osób niepracujących do liczby osób pracujących </w:t>
                      </w:r>
                      <w:r w:rsidRPr="005F54B8">
                        <w:t xml:space="preserve">był </w:t>
                      </w:r>
                      <w:r w:rsidR="005F54B8" w:rsidRPr="005F54B8">
                        <w:t>wyższy</w:t>
                      </w:r>
                      <w:r w:rsidRPr="005F54B8">
                        <w:t xml:space="preserve"> niż w </w:t>
                      </w:r>
                      <w:r w:rsidR="00564C2B" w:rsidRPr="005F54B8">
                        <w:t>3</w:t>
                      </w:r>
                      <w:r w:rsidRPr="005F54B8">
                        <w:t xml:space="preserve"> </w:t>
                      </w:r>
                      <w:r>
                        <w:t xml:space="preserve">kwartale </w:t>
                      </w:r>
                      <w:r w:rsidRPr="00D148B6">
                        <w:t xml:space="preserve">2025 r. </w:t>
                      </w:r>
                      <w:r w:rsidR="009D226E" w:rsidRPr="00D750FC">
                        <w:t xml:space="preserve">ale </w:t>
                      </w:r>
                      <w:r w:rsidR="005F54B8" w:rsidRPr="00D750FC">
                        <w:t>niższy</w:t>
                      </w:r>
                      <w:r w:rsidR="00BB66B9" w:rsidRPr="00D750FC">
                        <w:t xml:space="preserve"> </w:t>
                      </w:r>
                      <w:r w:rsidR="005F54B8">
                        <w:t xml:space="preserve">niż </w:t>
                      </w:r>
                      <w:r w:rsidR="00BB66B9">
                        <w:t>w</w:t>
                      </w:r>
                      <w:r w:rsidR="005F54B8">
                        <w:t> </w:t>
                      </w:r>
                      <w:r w:rsidR="00564C2B">
                        <w:t>4</w:t>
                      </w:r>
                      <w:r w:rsidR="005F54B8">
                        <w:t> </w:t>
                      </w:r>
                      <w:r w:rsidR="00BB66B9">
                        <w:t>kwartale 2024</w:t>
                      </w:r>
                      <w:r w:rsidR="005F54B8">
                        <w:t> </w:t>
                      </w:r>
                      <w:r w:rsidR="00BB66B9">
                        <w:t>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77631" w:rsidRPr="00B86A8B">
        <w:rPr>
          <w:color w:val="auto"/>
          <w:sz w:val="19"/>
          <w:szCs w:val="19"/>
        </w:rPr>
        <w:t>2025 r.</w:t>
      </w:r>
      <w:r w:rsidR="0021722C" w:rsidRPr="00B86A8B">
        <w:rPr>
          <w:color w:val="auto"/>
          <w:sz w:val="19"/>
          <w:szCs w:val="19"/>
        </w:rPr>
        <w:t>:</w:t>
      </w:r>
      <w:r w:rsidR="00F77631" w:rsidRPr="00B86A8B">
        <w:rPr>
          <w:color w:val="auto"/>
          <w:sz w:val="19"/>
          <w:szCs w:val="19"/>
        </w:rPr>
        <w:t xml:space="preserve"> </w:t>
      </w:r>
      <w:r w:rsidR="003E217F" w:rsidRPr="00B86A8B">
        <w:rPr>
          <w:color w:val="000000" w:themeColor="text1"/>
          <w:sz w:val="19"/>
          <w:szCs w:val="19"/>
        </w:rPr>
        <w:t>6</w:t>
      </w:r>
      <w:r w:rsidR="006E38BB" w:rsidRPr="00B86A8B">
        <w:rPr>
          <w:color w:val="000000" w:themeColor="text1"/>
          <w:sz w:val="19"/>
          <w:szCs w:val="19"/>
        </w:rPr>
        <w:t>5,</w:t>
      </w:r>
      <w:r w:rsidR="001C4FF2" w:rsidRPr="00B86A8B">
        <w:rPr>
          <w:color w:val="000000" w:themeColor="text1"/>
          <w:sz w:val="19"/>
          <w:szCs w:val="19"/>
        </w:rPr>
        <w:t>8</w:t>
      </w:r>
      <w:r w:rsidR="003E217F" w:rsidRPr="00B86A8B">
        <w:rPr>
          <w:color w:val="000000" w:themeColor="text1"/>
          <w:sz w:val="19"/>
          <w:szCs w:val="19"/>
        </w:rPr>
        <w:t>%</w:t>
      </w:r>
      <w:r w:rsidR="00BB5657" w:rsidRPr="00B86A8B">
        <w:rPr>
          <w:color w:val="000000" w:themeColor="text1"/>
          <w:sz w:val="19"/>
          <w:szCs w:val="19"/>
        </w:rPr>
        <w:t xml:space="preserve"> wobec </w:t>
      </w:r>
      <w:r w:rsidR="003E217F" w:rsidRPr="00B86A8B">
        <w:rPr>
          <w:color w:val="000000" w:themeColor="text1"/>
          <w:sz w:val="19"/>
          <w:szCs w:val="19"/>
        </w:rPr>
        <w:t>5</w:t>
      </w:r>
      <w:r w:rsidR="001C4FF2" w:rsidRPr="00B86A8B">
        <w:rPr>
          <w:color w:val="000000" w:themeColor="text1"/>
          <w:sz w:val="19"/>
          <w:szCs w:val="19"/>
        </w:rPr>
        <w:t>2</w:t>
      </w:r>
      <w:r w:rsidR="009C0C3C" w:rsidRPr="00B86A8B">
        <w:rPr>
          <w:color w:val="000000" w:themeColor="text1"/>
          <w:sz w:val="19"/>
          <w:szCs w:val="19"/>
        </w:rPr>
        <w:t>,</w:t>
      </w:r>
      <w:r w:rsidR="00EE160C" w:rsidRPr="00B86A8B">
        <w:rPr>
          <w:color w:val="000000" w:themeColor="text1"/>
          <w:sz w:val="19"/>
          <w:szCs w:val="19"/>
        </w:rPr>
        <w:t>7</w:t>
      </w:r>
      <w:r w:rsidR="003E217F" w:rsidRPr="00B86A8B">
        <w:rPr>
          <w:color w:val="000000" w:themeColor="text1"/>
          <w:sz w:val="19"/>
          <w:szCs w:val="19"/>
        </w:rPr>
        <w:t>%</w:t>
      </w:r>
      <w:r w:rsidR="008217A9" w:rsidRPr="00B86A8B">
        <w:rPr>
          <w:color w:val="000000" w:themeColor="text1"/>
          <w:sz w:val="19"/>
          <w:szCs w:val="19"/>
        </w:rPr>
        <w:t xml:space="preserve"> (o</w:t>
      </w:r>
      <w:r w:rsidR="003E217F" w:rsidRPr="00B86A8B">
        <w:rPr>
          <w:color w:val="000000" w:themeColor="text1"/>
          <w:sz w:val="19"/>
          <w:szCs w:val="19"/>
        </w:rPr>
        <w:t xml:space="preserve">dpowiednie </w:t>
      </w:r>
      <w:r w:rsidR="003E217F" w:rsidRPr="00B86A8B">
        <w:rPr>
          <w:color w:val="auto"/>
          <w:sz w:val="19"/>
          <w:szCs w:val="19"/>
        </w:rPr>
        <w:t>wartości dla osób w wieku produkcyjnym</w:t>
      </w:r>
      <w:r w:rsidR="003E217F" w:rsidRPr="00B86A8B">
        <w:rPr>
          <w:rStyle w:val="Odwoanieprzypisudolnego"/>
          <w:color w:val="auto"/>
          <w:sz w:val="19"/>
          <w:szCs w:val="19"/>
        </w:rPr>
        <w:footnoteReference w:id="2"/>
      </w:r>
      <w:r w:rsidR="003E217F" w:rsidRPr="00B86A8B">
        <w:rPr>
          <w:color w:val="auto"/>
          <w:sz w:val="19"/>
          <w:szCs w:val="19"/>
        </w:rPr>
        <w:t xml:space="preserve"> to</w:t>
      </w:r>
      <w:r w:rsidR="003D2B62" w:rsidRPr="00B86A8B">
        <w:rPr>
          <w:color w:val="auto"/>
          <w:sz w:val="19"/>
          <w:szCs w:val="19"/>
        </w:rPr>
        <w:t xml:space="preserve"> </w:t>
      </w:r>
      <w:r w:rsidR="008217A9" w:rsidRPr="00B86A8B">
        <w:rPr>
          <w:color w:val="000000" w:themeColor="text1"/>
          <w:sz w:val="19"/>
          <w:szCs w:val="19"/>
        </w:rPr>
        <w:t>8</w:t>
      </w:r>
      <w:r w:rsidR="001C4FF2" w:rsidRPr="00B86A8B">
        <w:rPr>
          <w:color w:val="000000" w:themeColor="text1"/>
          <w:sz w:val="19"/>
          <w:szCs w:val="19"/>
        </w:rPr>
        <w:t>2</w:t>
      </w:r>
      <w:r w:rsidR="008217A9" w:rsidRPr="00B86A8B">
        <w:rPr>
          <w:color w:val="000000" w:themeColor="text1"/>
          <w:sz w:val="19"/>
          <w:szCs w:val="19"/>
        </w:rPr>
        <w:t>,</w:t>
      </w:r>
      <w:r w:rsidR="001C4FF2" w:rsidRPr="00B86A8B">
        <w:rPr>
          <w:color w:val="000000" w:themeColor="text1"/>
          <w:sz w:val="19"/>
          <w:szCs w:val="19"/>
        </w:rPr>
        <w:t>5</w:t>
      </w:r>
      <w:r w:rsidR="008217A9" w:rsidRPr="00B86A8B">
        <w:rPr>
          <w:color w:val="000000" w:themeColor="text1"/>
          <w:sz w:val="19"/>
          <w:szCs w:val="19"/>
        </w:rPr>
        <w:t xml:space="preserve">% </w:t>
      </w:r>
      <w:r w:rsidR="003D2B62" w:rsidRPr="00B86A8B">
        <w:rPr>
          <w:color w:val="auto"/>
          <w:sz w:val="19"/>
          <w:szCs w:val="19"/>
        </w:rPr>
        <w:t>dla ogół</w:t>
      </w:r>
      <w:r w:rsidR="00B84DD0" w:rsidRPr="00B86A8B">
        <w:rPr>
          <w:color w:val="auto"/>
          <w:sz w:val="19"/>
          <w:szCs w:val="19"/>
        </w:rPr>
        <w:t>u</w:t>
      </w:r>
      <w:r w:rsidR="003D2B62" w:rsidRPr="00B86A8B">
        <w:rPr>
          <w:color w:val="auto"/>
          <w:sz w:val="19"/>
          <w:szCs w:val="19"/>
        </w:rPr>
        <w:t xml:space="preserve"> populacji </w:t>
      </w:r>
      <w:r w:rsidR="00B84DD0" w:rsidRPr="00B86A8B">
        <w:rPr>
          <w:color w:val="auto"/>
          <w:sz w:val="19"/>
          <w:szCs w:val="19"/>
        </w:rPr>
        <w:t>w tym wieku</w:t>
      </w:r>
      <w:r w:rsidR="009D0B03" w:rsidRPr="00B86A8B">
        <w:rPr>
          <w:color w:val="000000" w:themeColor="text1"/>
          <w:sz w:val="19"/>
          <w:szCs w:val="19"/>
        </w:rPr>
        <w:t>:</w:t>
      </w:r>
      <w:r w:rsidR="00962C1B" w:rsidRPr="00B86A8B">
        <w:rPr>
          <w:color w:val="000000" w:themeColor="text1"/>
          <w:sz w:val="19"/>
          <w:szCs w:val="19"/>
        </w:rPr>
        <w:t xml:space="preserve"> </w:t>
      </w:r>
      <w:r w:rsidR="003E217F" w:rsidRPr="00B86A8B">
        <w:rPr>
          <w:color w:val="000000" w:themeColor="text1"/>
          <w:sz w:val="19"/>
          <w:szCs w:val="19"/>
        </w:rPr>
        <w:t>84,</w:t>
      </w:r>
      <w:r w:rsidR="00090D9C" w:rsidRPr="00B86A8B">
        <w:rPr>
          <w:color w:val="000000" w:themeColor="text1"/>
          <w:sz w:val="19"/>
          <w:szCs w:val="19"/>
        </w:rPr>
        <w:t>9</w:t>
      </w:r>
      <w:r w:rsidR="003E217F" w:rsidRPr="00B86A8B">
        <w:rPr>
          <w:color w:val="000000" w:themeColor="text1"/>
          <w:sz w:val="19"/>
          <w:szCs w:val="19"/>
        </w:rPr>
        <w:t xml:space="preserve">% </w:t>
      </w:r>
      <w:r w:rsidR="00B84DD0" w:rsidRPr="00B86A8B">
        <w:rPr>
          <w:color w:val="000000" w:themeColor="text1"/>
          <w:sz w:val="19"/>
          <w:szCs w:val="19"/>
        </w:rPr>
        <w:t>w</w:t>
      </w:r>
      <w:r w:rsidR="00020D74" w:rsidRPr="00B86A8B">
        <w:rPr>
          <w:color w:val="000000" w:themeColor="text1"/>
          <w:sz w:val="19"/>
          <w:szCs w:val="19"/>
        </w:rPr>
        <w:t> </w:t>
      </w:r>
      <w:r w:rsidR="00B84DD0" w:rsidRPr="00B86A8B">
        <w:rPr>
          <w:color w:val="000000" w:themeColor="text1"/>
          <w:sz w:val="19"/>
          <w:szCs w:val="19"/>
        </w:rPr>
        <w:t>przypadku mężczyzn i</w:t>
      </w:r>
      <w:r w:rsidR="00907EE6" w:rsidRPr="00B86A8B">
        <w:rPr>
          <w:color w:val="000000" w:themeColor="text1"/>
          <w:sz w:val="19"/>
          <w:szCs w:val="19"/>
        </w:rPr>
        <w:t> </w:t>
      </w:r>
      <w:r w:rsidR="003E217F" w:rsidRPr="00B86A8B">
        <w:rPr>
          <w:color w:val="000000" w:themeColor="text1"/>
          <w:sz w:val="19"/>
          <w:szCs w:val="19"/>
        </w:rPr>
        <w:t>7</w:t>
      </w:r>
      <w:r w:rsidR="001C4FF2" w:rsidRPr="00B86A8B">
        <w:rPr>
          <w:color w:val="000000" w:themeColor="text1"/>
          <w:sz w:val="19"/>
          <w:szCs w:val="19"/>
        </w:rPr>
        <w:t>9</w:t>
      </w:r>
      <w:r w:rsidR="006E38BB" w:rsidRPr="00B86A8B">
        <w:rPr>
          <w:color w:val="000000" w:themeColor="text1"/>
          <w:sz w:val="19"/>
          <w:szCs w:val="19"/>
        </w:rPr>
        <w:t>,</w:t>
      </w:r>
      <w:r w:rsidR="001B7636" w:rsidRPr="00B86A8B">
        <w:rPr>
          <w:color w:val="000000" w:themeColor="text1"/>
          <w:sz w:val="19"/>
          <w:szCs w:val="19"/>
        </w:rPr>
        <w:t>7</w:t>
      </w:r>
      <w:r w:rsidR="003E217F" w:rsidRPr="00B86A8B">
        <w:rPr>
          <w:color w:val="auto"/>
          <w:sz w:val="19"/>
          <w:szCs w:val="19"/>
        </w:rPr>
        <w:t>%</w:t>
      </w:r>
      <w:r w:rsidR="00B84DD0" w:rsidRPr="00B86A8B">
        <w:rPr>
          <w:color w:val="auto"/>
          <w:sz w:val="19"/>
          <w:szCs w:val="19"/>
        </w:rPr>
        <w:t xml:space="preserve"> w przypadku kobiet</w:t>
      </w:r>
      <w:r w:rsidR="003E217F" w:rsidRPr="00B86A8B">
        <w:rPr>
          <w:color w:val="auto"/>
          <w:sz w:val="19"/>
          <w:szCs w:val="19"/>
        </w:rPr>
        <w:t xml:space="preserve">). </w:t>
      </w:r>
      <w:r w:rsidR="00322488" w:rsidRPr="00B86A8B">
        <w:rPr>
          <w:color w:val="auto"/>
          <w:sz w:val="19"/>
          <w:szCs w:val="19"/>
        </w:rPr>
        <w:t>Analogiczne wskaźniki dla mieszkańców miast oraz mieszkańców wsi</w:t>
      </w:r>
      <w:r w:rsidR="00322488" w:rsidRPr="00322488">
        <w:rPr>
          <w:color w:val="auto"/>
          <w:sz w:val="19"/>
          <w:szCs w:val="19"/>
        </w:rPr>
        <w:t xml:space="preserve"> wyniosły odpowiednio</w:t>
      </w:r>
      <w:r w:rsidR="00322488" w:rsidRPr="001C4FF2">
        <w:rPr>
          <w:color w:val="auto"/>
          <w:sz w:val="19"/>
          <w:szCs w:val="19"/>
        </w:rPr>
        <w:t xml:space="preserve">: </w:t>
      </w:r>
      <w:r w:rsidR="001C4FF2" w:rsidRPr="001B7636">
        <w:rPr>
          <w:color w:val="000000" w:themeColor="text1"/>
          <w:sz w:val="19"/>
          <w:szCs w:val="19"/>
        </w:rPr>
        <w:t>59,</w:t>
      </w:r>
      <w:r w:rsidR="001B7636" w:rsidRPr="001B7636">
        <w:rPr>
          <w:color w:val="000000" w:themeColor="text1"/>
          <w:sz w:val="19"/>
          <w:szCs w:val="19"/>
        </w:rPr>
        <w:t>2</w:t>
      </w:r>
      <w:r w:rsidR="00322488" w:rsidRPr="001B7636">
        <w:rPr>
          <w:color w:val="000000" w:themeColor="text1"/>
          <w:sz w:val="19"/>
          <w:szCs w:val="19"/>
        </w:rPr>
        <w:t xml:space="preserve">% i </w:t>
      </w:r>
      <w:r w:rsidR="001C4FF2" w:rsidRPr="001B7636">
        <w:rPr>
          <w:color w:val="000000" w:themeColor="text1"/>
          <w:sz w:val="19"/>
          <w:szCs w:val="19"/>
        </w:rPr>
        <w:t>58,</w:t>
      </w:r>
      <w:r w:rsidR="001B7636" w:rsidRPr="001B7636">
        <w:rPr>
          <w:color w:val="000000" w:themeColor="text1"/>
          <w:sz w:val="19"/>
          <w:szCs w:val="19"/>
        </w:rPr>
        <w:t>7</w:t>
      </w:r>
      <w:r w:rsidR="00322488" w:rsidRPr="001C4FF2">
        <w:rPr>
          <w:color w:val="auto"/>
          <w:sz w:val="19"/>
          <w:szCs w:val="19"/>
        </w:rPr>
        <w:t xml:space="preserve">% (w wieku </w:t>
      </w:r>
      <w:r w:rsidR="00322488" w:rsidRPr="001B7636">
        <w:rPr>
          <w:color w:val="000000" w:themeColor="text1"/>
          <w:sz w:val="19"/>
          <w:szCs w:val="19"/>
        </w:rPr>
        <w:t xml:space="preserve">produkcyjnym: </w:t>
      </w:r>
      <w:r w:rsidR="001C4FF2" w:rsidRPr="001B7636">
        <w:rPr>
          <w:color w:val="000000" w:themeColor="text1"/>
          <w:sz w:val="19"/>
          <w:szCs w:val="19"/>
        </w:rPr>
        <w:t>84,</w:t>
      </w:r>
      <w:r w:rsidR="001B7636" w:rsidRPr="001B7636">
        <w:rPr>
          <w:color w:val="000000" w:themeColor="text1"/>
          <w:sz w:val="19"/>
          <w:szCs w:val="19"/>
        </w:rPr>
        <w:t>3</w:t>
      </w:r>
      <w:r w:rsidR="00322488" w:rsidRPr="001B7636">
        <w:rPr>
          <w:color w:val="000000" w:themeColor="text1"/>
          <w:sz w:val="19"/>
          <w:szCs w:val="19"/>
        </w:rPr>
        <w:t>% i</w:t>
      </w:r>
      <w:r w:rsidR="00907EE6" w:rsidRPr="001B7636">
        <w:rPr>
          <w:color w:val="000000" w:themeColor="text1"/>
          <w:sz w:val="19"/>
          <w:szCs w:val="19"/>
        </w:rPr>
        <w:t> </w:t>
      </w:r>
      <w:r w:rsidR="00322488" w:rsidRPr="001B7636">
        <w:rPr>
          <w:color w:val="000000" w:themeColor="text1"/>
          <w:sz w:val="19"/>
          <w:szCs w:val="19"/>
        </w:rPr>
        <w:t>7</w:t>
      </w:r>
      <w:r w:rsidR="001C4FF2" w:rsidRPr="001B7636">
        <w:rPr>
          <w:color w:val="000000" w:themeColor="text1"/>
          <w:sz w:val="19"/>
          <w:szCs w:val="19"/>
        </w:rPr>
        <w:t>9,</w:t>
      </w:r>
      <w:r w:rsidR="001B7636" w:rsidRPr="001B7636">
        <w:rPr>
          <w:color w:val="000000" w:themeColor="text1"/>
          <w:sz w:val="19"/>
          <w:szCs w:val="19"/>
        </w:rPr>
        <w:t>9</w:t>
      </w:r>
      <w:r w:rsidR="00322488" w:rsidRPr="001B7636">
        <w:rPr>
          <w:color w:val="000000" w:themeColor="text1"/>
          <w:sz w:val="19"/>
          <w:szCs w:val="19"/>
        </w:rPr>
        <w:t>%).</w:t>
      </w:r>
    </w:p>
    <w:p w14:paraId="7D9D8F62" w14:textId="78DD3A25" w:rsidR="001C1F42" w:rsidRDefault="005F54B8" w:rsidP="00887C5C">
      <w:pPr>
        <w:pStyle w:val="tekstzboku"/>
        <w:spacing w:before="0" w:after="120" w:line="288" w:lineRule="auto"/>
        <w:rPr>
          <w:color w:val="auto"/>
          <w:sz w:val="19"/>
          <w:szCs w:val="19"/>
        </w:rPr>
      </w:pPr>
      <w:r w:rsidRPr="005F54B8">
        <w:rPr>
          <w:color w:val="auto"/>
          <w:sz w:val="19"/>
          <w:szCs w:val="19"/>
        </w:rPr>
        <w:t>W</w:t>
      </w:r>
      <w:r>
        <w:rPr>
          <w:color w:val="auto"/>
          <w:sz w:val="19"/>
          <w:szCs w:val="19"/>
        </w:rPr>
        <w:t xml:space="preserve">śród </w:t>
      </w:r>
      <w:r w:rsidRPr="005F54B8">
        <w:rPr>
          <w:color w:val="auto"/>
          <w:sz w:val="19"/>
          <w:szCs w:val="19"/>
        </w:rPr>
        <w:t xml:space="preserve">osób w wieku 15–89 lat odnotowano </w:t>
      </w:r>
      <w:r w:rsidR="00927FE4">
        <w:rPr>
          <w:color w:val="auto"/>
          <w:sz w:val="19"/>
          <w:szCs w:val="19"/>
        </w:rPr>
        <w:t xml:space="preserve">niewielki </w:t>
      </w:r>
      <w:r w:rsidRPr="005F54B8">
        <w:rPr>
          <w:color w:val="auto"/>
          <w:sz w:val="19"/>
          <w:szCs w:val="19"/>
        </w:rPr>
        <w:t>wzrost relacji liczby osób niepracujących (bezrobotnych i biernych zawodowo) do liczby pracujących w porównaniu z</w:t>
      </w:r>
      <w:r w:rsidR="00A86F86">
        <w:rPr>
          <w:color w:val="auto"/>
          <w:sz w:val="19"/>
          <w:szCs w:val="19"/>
        </w:rPr>
        <w:t> </w:t>
      </w:r>
      <w:r w:rsidRPr="005F54B8">
        <w:rPr>
          <w:color w:val="auto"/>
          <w:sz w:val="19"/>
          <w:szCs w:val="19"/>
        </w:rPr>
        <w:t xml:space="preserve">poprzednim kwartałem, przy jednoczesnym spadku tej relacji względem </w:t>
      </w:r>
      <w:r>
        <w:rPr>
          <w:color w:val="auto"/>
          <w:sz w:val="19"/>
          <w:szCs w:val="19"/>
        </w:rPr>
        <w:t>4</w:t>
      </w:r>
      <w:r w:rsidRPr="005F54B8">
        <w:rPr>
          <w:color w:val="auto"/>
          <w:sz w:val="19"/>
          <w:szCs w:val="19"/>
        </w:rPr>
        <w:t xml:space="preserve"> kwartału 2024 r.</w:t>
      </w:r>
      <w:r>
        <w:rPr>
          <w:color w:val="auto"/>
          <w:sz w:val="19"/>
          <w:szCs w:val="19"/>
        </w:rPr>
        <w:t xml:space="preserve"> </w:t>
      </w:r>
      <w:r w:rsidR="001C1F42" w:rsidRPr="00322488">
        <w:rPr>
          <w:color w:val="auto"/>
          <w:sz w:val="19"/>
          <w:szCs w:val="19"/>
        </w:rPr>
        <w:t>W</w:t>
      </w:r>
      <w:r w:rsidR="00A86F86">
        <w:rPr>
          <w:color w:val="auto"/>
          <w:sz w:val="19"/>
          <w:szCs w:val="19"/>
        </w:rPr>
        <w:t> </w:t>
      </w:r>
      <w:r w:rsidR="00F60AFD">
        <w:rPr>
          <w:color w:val="auto"/>
          <w:sz w:val="19"/>
          <w:szCs w:val="19"/>
        </w:rPr>
        <w:t>4</w:t>
      </w:r>
      <w:r w:rsidR="001C1F42" w:rsidRPr="00322488">
        <w:rPr>
          <w:color w:val="auto"/>
          <w:sz w:val="19"/>
          <w:szCs w:val="19"/>
        </w:rPr>
        <w:t xml:space="preserve"> kwartale 202</w:t>
      </w:r>
      <w:r w:rsidR="00DE09AC" w:rsidRPr="00322488">
        <w:rPr>
          <w:color w:val="auto"/>
          <w:sz w:val="19"/>
          <w:szCs w:val="19"/>
        </w:rPr>
        <w:t>5</w:t>
      </w:r>
      <w:r w:rsidR="001C1F42" w:rsidRPr="00322488">
        <w:rPr>
          <w:color w:val="auto"/>
          <w:sz w:val="19"/>
          <w:szCs w:val="19"/>
        </w:rPr>
        <w:t xml:space="preserve"> r. na 1 000 osób pracujących </w:t>
      </w:r>
      <w:r w:rsidR="001C1F42" w:rsidRPr="005F54B8">
        <w:rPr>
          <w:color w:val="000000" w:themeColor="text1"/>
          <w:sz w:val="19"/>
          <w:szCs w:val="19"/>
        </w:rPr>
        <w:t>przypadał</w:t>
      </w:r>
      <w:r w:rsidR="00897451" w:rsidRPr="005F54B8">
        <w:rPr>
          <w:color w:val="000000" w:themeColor="text1"/>
          <w:sz w:val="19"/>
          <w:szCs w:val="19"/>
        </w:rPr>
        <w:t>o</w:t>
      </w:r>
      <w:r w:rsidR="001C1F42" w:rsidRPr="005F54B8">
        <w:rPr>
          <w:color w:val="000000" w:themeColor="text1"/>
          <w:sz w:val="19"/>
          <w:szCs w:val="19"/>
        </w:rPr>
        <w:t xml:space="preserve"> </w:t>
      </w:r>
      <w:r w:rsidR="00A475D2" w:rsidRPr="005F54B8">
        <w:rPr>
          <w:color w:val="000000" w:themeColor="text1"/>
          <w:sz w:val="19"/>
          <w:szCs w:val="19"/>
        </w:rPr>
        <w:t>7</w:t>
      </w:r>
      <w:r w:rsidRPr="005F54B8">
        <w:rPr>
          <w:color w:val="000000" w:themeColor="text1"/>
          <w:sz w:val="19"/>
          <w:szCs w:val="19"/>
        </w:rPr>
        <w:t>51</w:t>
      </w:r>
      <w:r w:rsidR="001C1F42" w:rsidRPr="005F54B8">
        <w:rPr>
          <w:color w:val="000000" w:themeColor="text1"/>
          <w:sz w:val="19"/>
          <w:szCs w:val="19"/>
        </w:rPr>
        <w:t> os</w:t>
      </w:r>
      <w:r w:rsidR="00897451" w:rsidRPr="005F54B8">
        <w:rPr>
          <w:color w:val="000000" w:themeColor="text1"/>
          <w:sz w:val="19"/>
          <w:szCs w:val="19"/>
        </w:rPr>
        <w:t>ób</w:t>
      </w:r>
      <w:r w:rsidR="001C1F42" w:rsidRPr="005F54B8">
        <w:rPr>
          <w:color w:val="000000" w:themeColor="text1"/>
          <w:sz w:val="19"/>
          <w:szCs w:val="19"/>
        </w:rPr>
        <w:t xml:space="preserve"> bezrobotn</w:t>
      </w:r>
      <w:r w:rsidR="005743C3" w:rsidRPr="005F54B8">
        <w:rPr>
          <w:color w:val="000000" w:themeColor="text1"/>
          <w:sz w:val="19"/>
          <w:szCs w:val="19"/>
        </w:rPr>
        <w:t>ych</w:t>
      </w:r>
      <w:r w:rsidR="001C1F42" w:rsidRPr="005F54B8">
        <w:rPr>
          <w:color w:val="000000" w:themeColor="text1"/>
          <w:sz w:val="19"/>
          <w:szCs w:val="19"/>
        </w:rPr>
        <w:t xml:space="preserve"> </w:t>
      </w:r>
      <w:r w:rsidR="001C1F42" w:rsidRPr="00322488">
        <w:rPr>
          <w:color w:val="auto"/>
          <w:sz w:val="19"/>
          <w:szCs w:val="19"/>
        </w:rPr>
        <w:t>lub biern</w:t>
      </w:r>
      <w:r w:rsidR="00897451" w:rsidRPr="00322488">
        <w:rPr>
          <w:color w:val="auto"/>
          <w:sz w:val="19"/>
          <w:szCs w:val="19"/>
        </w:rPr>
        <w:t>ych</w:t>
      </w:r>
      <w:r w:rsidR="001C1F42" w:rsidRPr="00322488">
        <w:rPr>
          <w:color w:val="auto"/>
          <w:sz w:val="19"/>
          <w:szCs w:val="19"/>
        </w:rPr>
        <w:t xml:space="preserve"> zawodowo w</w:t>
      </w:r>
      <w:r w:rsidR="00B704FE" w:rsidRPr="00322488">
        <w:rPr>
          <w:color w:val="auto"/>
          <w:sz w:val="19"/>
          <w:szCs w:val="19"/>
        </w:rPr>
        <w:t> </w:t>
      </w:r>
      <w:r w:rsidR="001C1F42" w:rsidRPr="00322488">
        <w:rPr>
          <w:color w:val="auto"/>
          <w:sz w:val="19"/>
          <w:szCs w:val="19"/>
        </w:rPr>
        <w:t>wieku 15-89 lat (w </w:t>
      </w:r>
      <w:r w:rsidR="00F60AFD">
        <w:rPr>
          <w:color w:val="auto"/>
          <w:sz w:val="19"/>
          <w:szCs w:val="19"/>
        </w:rPr>
        <w:t>3</w:t>
      </w:r>
      <w:r w:rsidR="001C1F42" w:rsidRPr="00322488">
        <w:rPr>
          <w:color w:val="auto"/>
          <w:sz w:val="19"/>
          <w:szCs w:val="19"/>
        </w:rPr>
        <w:t> kwartale 202</w:t>
      </w:r>
      <w:r w:rsidR="00480775" w:rsidRPr="00322488">
        <w:rPr>
          <w:color w:val="auto"/>
          <w:sz w:val="19"/>
          <w:szCs w:val="19"/>
        </w:rPr>
        <w:t>5</w:t>
      </w:r>
      <w:r w:rsidR="008D702C" w:rsidRPr="00322488">
        <w:rPr>
          <w:color w:val="auto"/>
          <w:sz w:val="19"/>
          <w:szCs w:val="19"/>
        </w:rPr>
        <w:t> </w:t>
      </w:r>
      <w:r w:rsidR="001C1F42" w:rsidRPr="00322488">
        <w:rPr>
          <w:color w:val="auto"/>
          <w:sz w:val="19"/>
          <w:szCs w:val="19"/>
        </w:rPr>
        <w:t xml:space="preserve">r. </w:t>
      </w:r>
      <w:r w:rsidR="001C1F42" w:rsidRPr="005F54B8">
        <w:rPr>
          <w:color w:val="000000" w:themeColor="text1"/>
          <w:sz w:val="19"/>
          <w:szCs w:val="19"/>
        </w:rPr>
        <w:t xml:space="preserve">– </w:t>
      </w:r>
      <w:r w:rsidR="00327E70" w:rsidRPr="005F54B8">
        <w:rPr>
          <w:color w:val="000000" w:themeColor="text1"/>
          <w:sz w:val="19"/>
          <w:szCs w:val="19"/>
        </w:rPr>
        <w:t>7</w:t>
      </w:r>
      <w:r w:rsidRPr="005F54B8">
        <w:rPr>
          <w:color w:val="000000" w:themeColor="text1"/>
          <w:sz w:val="19"/>
          <w:szCs w:val="19"/>
        </w:rPr>
        <w:t>49</w:t>
      </w:r>
      <w:r w:rsidR="00924EA7" w:rsidRPr="005F54B8">
        <w:rPr>
          <w:color w:val="000000" w:themeColor="text1"/>
          <w:sz w:val="19"/>
          <w:szCs w:val="19"/>
        </w:rPr>
        <w:t> </w:t>
      </w:r>
      <w:r w:rsidR="001C1F42" w:rsidRPr="005F54B8">
        <w:rPr>
          <w:color w:val="000000" w:themeColor="text1"/>
          <w:sz w:val="19"/>
          <w:szCs w:val="19"/>
        </w:rPr>
        <w:t>os</w:t>
      </w:r>
      <w:r w:rsidR="00F36F94" w:rsidRPr="005F54B8">
        <w:rPr>
          <w:color w:val="000000" w:themeColor="text1"/>
          <w:sz w:val="19"/>
          <w:szCs w:val="19"/>
        </w:rPr>
        <w:t>ób</w:t>
      </w:r>
      <w:r w:rsidR="001C1F42" w:rsidRPr="00322488">
        <w:rPr>
          <w:color w:val="auto"/>
          <w:sz w:val="19"/>
          <w:szCs w:val="19"/>
        </w:rPr>
        <w:t>, w </w:t>
      </w:r>
      <w:r w:rsidR="00F60AFD">
        <w:rPr>
          <w:color w:val="auto"/>
          <w:sz w:val="19"/>
          <w:szCs w:val="19"/>
        </w:rPr>
        <w:t>4</w:t>
      </w:r>
      <w:r w:rsidR="001C1F42" w:rsidRPr="00322488">
        <w:rPr>
          <w:color w:val="auto"/>
          <w:sz w:val="19"/>
          <w:szCs w:val="19"/>
        </w:rPr>
        <w:t xml:space="preserve"> kwartale </w:t>
      </w:r>
      <w:r w:rsidR="0096206A" w:rsidRPr="00322488">
        <w:rPr>
          <w:color w:val="auto"/>
          <w:sz w:val="19"/>
          <w:szCs w:val="19"/>
        </w:rPr>
        <w:t>202</w:t>
      </w:r>
      <w:r w:rsidR="00DE09AC" w:rsidRPr="00322488">
        <w:rPr>
          <w:color w:val="auto"/>
          <w:sz w:val="19"/>
          <w:szCs w:val="19"/>
        </w:rPr>
        <w:t>4</w:t>
      </w:r>
      <w:r w:rsidR="0096206A" w:rsidRPr="00322488">
        <w:rPr>
          <w:color w:val="auto"/>
          <w:sz w:val="19"/>
          <w:szCs w:val="19"/>
        </w:rPr>
        <w:t xml:space="preserve"> </w:t>
      </w:r>
      <w:r w:rsidR="001C1F42" w:rsidRPr="00322488">
        <w:rPr>
          <w:color w:val="auto"/>
          <w:sz w:val="19"/>
          <w:szCs w:val="19"/>
        </w:rPr>
        <w:t xml:space="preserve">r. – </w:t>
      </w:r>
      <w:r w:rsidR="001C1F42" w:rsidRPr="005F54B8">
        <w:rPr>
          <w:color w:val="000000" w:themeColor="text1"/>
          <w:sz w:val="19"/>
          <w:szCs w:val="19"/>
        </w:rPr>
        <w:t>7</w:t>
      </w:r>
      <w:r w:rsidRPr="005F54B8">
        <w:rPr>
          <w:color w:val="000000" w:themeColor="text1"/>
          <w:sz w:val="19"/>
          <w:szCs w:val="19"/>
        </w:rPr>
        <w:t>60</w:t>
      </w:r>
      <w:r w:rsidR="001C1F42" w:rsidRPr="00322488">
        <w:rPr>
          <w:color w:val="auto"/>
          <w:sz w:val="19"/>
          <w:szCs w:val="19"/>
        </w:rPr>
        <w:t> o</w:t>
      </w:r>
      <w:r w:rsidR="005B480F" w:rsidRPr="00322488">
        <w:rPr>
          <w:color w:val="auto"/>
          <w:sz w:val="19"/>
          <w:szCs w:val="19"/>
        </w:rPr>
        <w:t>s</w:t>
      </w:r>
      <w:r w:rsidR="002836E5">
        <w:rPr>
          <w:color w:val="auto"/>
          <w:sz w:val="19"/>
          <w:szCs w:val="19"/>
        </w:rPr>
        <w:t>ób</w:t>
      </w:r>
      <w:r w:rsidR="001C1F42" w:rsidRPr="00322488">
        <w:rPr>
          <w:color w:val="auto"/>
          <w:sz w:val="19"/>
          <w:szCs w:val="19"/>
        </w:rPr>
        <w:t>).</w:t>
      </w:r>
    </w:p>
    <w:p w14:paraId="13BDC9C3" w14:textId="77777777" w:rsidR="002539F3" w:rsidRPr="00322488" w:rsidRDefault="002539F3" w:rsidP="00887C5C">
      <w:pPr>
        <w:pStyle w:val="tekstzboku"/>
        <w:spacing w:before="0" w:after="120" w:line="288" w:lineRule="auto"/>
        <w:rPr>
          <w:color w:val="auto"/>
          <w:sz w:val="19"/>
          <w:szCs w:val="19"/>
        </w:rPr>
      </w:pPr>
    </w:p>
    <w:p w14:paraId="20928F1A" w14:textId="77777777" w:rsidR="0030711C" w:rsidRPr="001C0F27" w:rsidRDefault="00967516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A50C48A" wp14:editId="544BF77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38375" cy="1036955"/>
                <wp:effectExtent l="0" t="0" r="9525" b="0"/>
                <wp:wrapSquare wrapText="bothSides"/>
                <wp:docPr id="15" name="Pole tekstowe 2" descr="Wskaźnik zatrudnienia osób w wieku 15-89 lat - 57,1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372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66CAA" w14:textId="10ECD0DB" w:rsidR="00097C2D" w:rsidRPr="000E6274" w:rsidRDefault="00097C2D" w:rsidP="00322488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8206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B14E54" w:rsidRPr="008206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Pr="008206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5F54B8" w:rsidRPr="0082065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05639AB1" w14:textId="77777777" w:rsidR="00097C2D" w:rsidRDefault="00097C2D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59321F1D" w14:textId="77777777" w:rsidR="00097C2D" w:rsidRPr="001F49E2" w:rsidRDefault="00097C2D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0C48A" id="_x0000_s1029" alt="Wskaźnik zatrudnienia osób w wieku 15-89 lat - 57,1% &#10;" style="position:absolute;margin-left:0;margin-top:.75pt;width:176.25pt;height:81.6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jBbQIAAHMEAAAOAAAAZHJzL2Uyb0RvYy54bWysVFFv1DAMfkfiP1hB8MTWa2/H3cp6aGwM&#10;IQ2YGIjnNE2v0aVxSXLXbn+LN14R/wsnvY3TeEP0IYpj+7P92e7Jq6HVsJXWKTQFSw8nDKQRWCmz&#10;KtiXzxcHCwbOc1NxjUYW7EY69mr5+NFJ3+UywwZ1JS0QiHF53xWs8b7Lk8SJRrbcHWInDSlrtC33&#10;JNpVUlneE3qrk2wyeZH0aKvOopDO0ev5qGTLiF/XUviPde2kB10wys3H08azDGeyPOH5yvKuUWKX&#10;Bv+HLFquDAW9hzrnnsPGqr+gWiUsOqz9ocA2wbpWQsYaqJp08qCa64Z3MtZC5Ljunib3/2DFh+2V&#10;BVVR72YMDG+pR1eoJXi5dh57CRmDSjpBnH11a/7rh1FruOXebiqjpFEc0P38XkIPvZLrDaSzg8Ux&#10;aO7hAGbz5+lTePZkOH0ZiO47l1O8644i+uE1DhQ0kua6SxRrBwbPGm5W8tRa7BvJKyo0DZ7JnuuI&#10;4wJI2b/HihLmG48RaKhtG7pAvAKhU8Nv7pssBw+CHrNsupjOqVhBunQynWfTOAYJz+/cO+v8W4kt&#10;hEvBLG5M9YlGKcbg20vnQ048v7MLIR1qVV0oraNgV+WZtrDlYewm6fl8Hst4YKYN9AU7nmWziGww&#10;+MeJbJWntdCqLdhiEr5xUAMnb0wVTTxXerxTJtrsSAq8jAz5oRxiY6d33JdY3RBrFsctoK2lS4P2&#10;lkFPG1Aw923DrWSg3xli/jg9OgorE4Wj2Twjwe5ryn0NN4KgCuYZjNczH9cs0GHwlDpUq0hbaOWY&#10;yS5lmuzI5m4Lw+rsy9Hqz79i+RsAAP//AwBQSwMEFAAGAAgAAAAhAIXh5tbcAAAABgEAAA8AAABk&#10;cnMvZG93bnJldi54bWxMj0FPwzAMhe9I/IfISFwqlrKxaeqaTgypHNiJDu5Z4zXVGqdqsrX8e8yJ&#10;3fz8rOfv5dvJdeKKQ2g9KXiepSCQam9aahR8HcqnNYgQNRndeUIFPxhgW9zf5TozfqRPvFaxERxC&#10;IdMKbIx9JmWoLTodZr5HYu/kB6cjy6GRZtAjh7tOztN0JZ1uiT9Y3eObxfpcXZyC3XDaV+liCnZ3&#10;+NgnZZl8v4+JUo8P0+sGRMQp/h/DHz6jQ8FMR38hE0SngItE3i5BsLlYznk4sl69rEEWubzFL34B&#10;AAD//wMAUEsBAi0AFAAGAAgAAAAhALaDOJL+AAAA4QEAABMAAAAAAAAAAAAAAAAAAAAAAFtDb250&#10;ZW50X1R5cGVzXS54bWxQSwECLQAUAAYACAAAACEAOP0h/9YAAACUAQAACwAAAAAAAAAAAAAAAAAv&#10;AQAAX3JlbHMvLnJlbHNQSwECLQAUAAYACAAAACEAoVS4wW0CAABzBAAADgAAAAAAAAAAAAAAAAAu&#10;AgAAZHJzL2Uyb0RvYy54bWxQSwECLQAUAAYACAAAACEAheHm1twAAAAGAQAADwAAAAAAAAAAAAAA&#10;AADHBAAAZHJzL2Rvd25yZXYueG1sUEsFBgAAAAAEAAQA8wAAANAFAAAAAA==&#10;" fillcolor="#001d77" stroked="f">
                <v:stroke joinstyle="miter"/>
                <v:textbox>
                  <w:txbxContent>
                    <w:p w14:paraId="45666CAA" w14:textId="10ECD0DB" w:rsidR="00097C2D" w:rsidRPr="000E6274" w:rsidRDefault="00097C2D" w:rsidP="00322488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8206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B14E54" w:rsidRPr="008206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Pr="008206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5F54B8" w:rsidRPr="0082065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05639AB1" w14:textId="77777777" w:rsidR="00097C2D" w:rsidRDefault="00097C2D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59321F1D" w14:textId="77777777" w:rsidR="00097C2D" w:rsidRPr="001F49E2" w:rsidRDefault="00097C2D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31888C86" w14:textId="69D4AE1D" w:rsidR="005F5624" w:rsidRDefault="00705190" w:rsidP="00887C5C">
      <w:pPr>
        <w:pStyle w:val="Lead"/>
        <w:spacing w:before="0" w:after="0"/>
        <w:ind w:left="3686"/>
      </w:pPr>
      <w:r w:rsidRPr="001C0F27">
        <w:t xml:space="preserve">Osoby pracujące stanowiły w </w:t>
      </w:r>
      <w:r w:rsidR="00F60AFD">
        <w:t>4</w:t>
      </w:r>
      <w:r w:rsidRPr="001C0F27">
        <w:t xml:space="preserve"> kw</w:t>
      </w:r>
      <w:r w:rsidR="00127E61" w:rsidRPr="001C0F27">
        <w:t>artale</w:t>
      </w:r>
      <w:r w:rsidRPr="001C0F27">
        <w:t xml:space="preserve"> 202</w:t>
      </w:r>
      <w:r w:rsidR="00925DF9" w:rsidRPr="001C0F27">
        <w:t>5</w:t>
      </w:r>
      <w:r w:rsidRPr="001C0F27">
        <w:t xml:space="preserve"> r. </w:t>
      </w:r>
      <w:r w:rsidRPr="0082065E">
        <w:t>5</w:t>
      </w:r>
      <w:r w:rsidR="00B14E54" w:rsidRPr="0082065E">
        <w:t>7</w:t>
      </w:r>
      <w:r w:rsidR="00B75491" w:rsidRPr="0082065E">
        <w:t>,</w:t>
      </w:r>
      <w:r w:rsidR="005F54B8" w:rsidRPr="0082065E">
        <w:t>1</w:t>
      </w:r>
      <w:r w:rsidRPr="0082065E">
        <w:t>% ludności w wieku 15</w:t>
      </w:r>
      <w:r w:rsidR="00545381" w:rsidRPr="0082065E">
        <w:t>-</w:t>
      </w:r>
      <w:r w:rsidRPr="0082065E">
        <w:t>89 lat.</w:t>
      </w:r>
      <w:r w:rsidR="002B2C6B" w:rsidRPr="0082065E">
        <w:t xml:space="preserve"> Wskaźnik zatrudnienia </w:t>
      </w:r>
      <w:r w:rsidR="00B75491" w:rsidRPr="0082065E">
        <w:t xml:space="preserve">był </w:t>
      </w:r>
      <w:r w:rsidR="0082065E" w:rsidRPr="0082065E">
        <w:t>nieznacznie niższy</w:t>
      </w:r>
      <w:r w:rsidR="00B75491" w:rsidRPr="0082065E">
        <w:t xml:space="preserve"> </w:t>
      </w:r>
      <w:r w:rsidR="00310ABE" w:rsidRPr="00E64ADE">
        <w:t>od notowanego w</w:t>
      </w:r>
      <w:r w:rsidR="00CB65DF" w:rsidRPr="00E64ADE">
        <w:t> </w:t>
      </w:r>
      <w:r w:rsidR="00F60AFD">
        <w:t>3</w:t>
      </w:r>
      <w:r w:rsidR="00F17DC1" w:rsidRPr="00E64ADE">
        <w:t> </w:t>
      </w:r>
      <w:r w:rsidR="00310ABE" w:rsidRPr="00E64ADE">
        <w:t>kwartale 202</w:t>
      </w:r>
      <w:r w:rsidR="003677E5" w:rsidRPr="00E64ADE">
        <w:t>5</w:t>
      </w:r>
      <w:r w:rsidR="00310ABE" w:rsidRPr="00E64ADE">
        <w:t xml:space="preserve"> r.</w:t>
      </w:r>
      <w:r w:rsidR="008056E4" w:rsidRPr="00E64ADE">
        <w:t xml:space="preserve"> </w:t>
      </w:r>
      <w:r w:rsidR="008056E4" w:rsidRPr="0082065E">
        <w:t>(o</w:t>
      </w:r>
      <w:r w:rsidR="00A44658" w:rsidRPr="0082065E">
        <w:t> </w:t>
      </w:r>
      <w:r w:rsidR="008056E4" w:rsidRPr="0082065E">
        <w:t>0,</w:t>
      </w:r>
      <w:r w:rsidR="0082065E" w:rsidRPr="0082065E">
        <w:t>1</w:t>
      </w:r>
      <w:r w:rsidR="00A44658" w:rsidRPr="0082065E">
        <w:t> </w:t>
      </w:r>
      <w:r w:rsidR="008056E4" w:rsidRPr="0082065E">
        <w:t>p</w:t>
      </w:r>
      <w:r w:rsidR="008056E4" w:rsidRPr="003B2A79">
        <w:t>.</w:t>
      </w:r>
      <w:r w:rsidR="00A44658" w:rsidRPr="003B2A79">
        <w:t> </w:t>
      </w:r>
      <w:r w:rsidR="008056E4" w:rsidRPr="003B2A79">
        <w:t>proc</w:t>
      </w:r>
      <w:r w:rsidR="008056E4" w:rsidRPr="00E64ADE">
        <w:t>.)</w:t>
      </w:r>
      <w:r w:rsidR="00A31530">
        <w:t xml:space="preserve">, </w:t>
      </w:r>
      <w:r w:rsidR="009D226E">
        <w:t xml:space="preserve">ale </w:t>
      </w:r>
      <w:r w:rsidR="0082065E">
        <w:t>wyższy niż</w:t>
      </w:r>
      <w:r w:rsidR="0014305C">
        <w:t> </w:t>
      </w:r>
      <w:r w:rsidR="005024CE" w:rsidRPr="003B2A79">
        <w:t>w</w:t>
      </w:r>
      <w:r w:rsidR="00480775" w:rsidRPr="003B2A79">
        <w:t> </w:t>
      </w:r>
      <w:r w:rsidR="003E6230">
        <w:t xml:space="preserve">4 kwartale 2024 r. </w:t>
      </w:r>
      <w:r w:rsidR="006611FF" w:rsidRPr="003B2A79">
        <w:t>(</w:t>
      </w:r>
      <w:r w:rsidR="006611FF" w:rsidRPr="0082065E">
        <w:t>o 0,3 p. proc</w:t>
      </w:r>
      <w:r w:rsidR="006611FF" w:rsidRPr="003B2A79">
        <w:t>.)</w:t>
      </w:r>
      <w:r w:rsidR="00187008" w:rsidRPr="003B2A79">
        <w:t xml:space="preserve">. </w:t>
      </w:r>
    </w:p>
    <w:p w14:paraId="5E83AD5F" w14:textId="77777777" w:rsidR="00F061D2" w:rsidRDefault="00F061D2">
      <w:pPr>
        <w:pStyle w:val="Lead"/>
        <w:spacing w:before="0" w:after="0"/>
        <w:ind w:left="3686"/>
      </w:pPr>
    </w:p>
    <w:p w14:paraId="7C9EF44B" w14:textId="77777777" w:rsidR="00322488" w:rsidRPr="001C0F27" w:rsidRDefault="00322488">
      <w:pPr>
        <w:pStyle w:val="Lead"/>
        <w:spacing w:before="0" w:after="0"/>
      </w:pPr>
    </w:p>
    <w:p w14:paraId="790ED8D4" w14:textId="77777777" w:rsidR="00705190" w:rsidRPr="001C0F27" w:rsidRDefault="008F0ACB">
      <w:pPr>
        <w:pStyle w:val="Nagwek1"/>
        <w:spacing w:before="0"/>
      </w:pPr>
      <w:r w:rsidRPr="001C0F27">
        <w:rPr>
          <w:rFonts w:ascii="Fira Sans" w:hAnsi="Fira Sans"/>
          <w:b/>
          <w:szCs w:val="19"/>
        </w:rPr>
        <w:t>Pracujący w wieku 15</w:t>
      </w:r>
      <w:r w:rsidR="00545381" w:rsidRPr="001C0F27">
        <w:rPr>
          <w:rFonts w:ascii="Fira Sans" w:hAnsi="Fira Sans"/>
          <w:b/>
          <w:szCs w:val="19"/>
        </w:rPr>
        <w:t>-</w:t>
      </w:r>
      <w:r w:rsidRPr="001C0F27">
        <w:rPr>
          <w:rFonts w:ascii="Fira Sans" w:hAnsi="Fira Sans"/>
          <w:b/>
          <w:szCs w:val="19"/>
        </w:rPr>
        <w:t>89 lat według BAEL</w:t>
      </w:r>
    </w:p>
    <w:p w14:paraId="49A13952" w14:textId="25BB4245" w:rsidR="00346BC7" w:rsidRDefault="008F0ACB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14B47">
        <w:rPr>
          <w:rFonts w:eastAsia="Times New Roman" w:cs="Times New Roman"/>
          <w:szCs w:val="19"/>
          <w:lang w:eastAsia="pl-PL"/>
        </w:rPr>
        <w:t xml:space="preserve">W </w:t>
      </w:r>
      <w:r w:rsidR="00F60AFD">
        <w:rPr>
          <w:rFonts w:eastAsia="Times New Roman" w:cs="Times New Roman"/>
          <w:szCs w:val="19"/>
          <w:lang w:eastAsia="pl-PL"/>
        </w:rPr>
        <w:t>4</w:t>
      </w:r>
      <w:r w:rsidR="000C03EE" w:rsidRPr="00A14B47">
        <w:rPr>
          <w:rFonts w:eastAsia="Times New Roman" w:cs="Times New Roman"/>
          <w:szCs w:val="19"/>
          <w:lang w:eastAsia="pl-PL"/>
        </w:rPr>
        <w:t xml:space="preserve"> kwartale 202</w:t>
      </w:r>
      <w:r w:rsidR="00476FEA" w:rsidRPr="00A14B47">
        <w:rPr>
          <w:rFonts w:eastAsia="Times New Roman" w:cs="Times New Roman"/>
          <w:szCs w:val="19"/>
          <w:lang w:eastAsia="pl-PL"/>
        </w:rPr>
        <w:t>5</w:t>
      </w:r>
      <w:r w:rsidR="000C03EE" w:rsidRPr="00A14B47">
        <w:rPr>
          <w:rFonts w:eastAsia="Times New Roman" w:cs="Times New Roman"/>
          <w:szCs w:val="19"/>
          <w:lang w:eastAsia="pl-PL"/>
        </w:rPr>
        <w:t xml:space="preserve"> r. </w:t>
      </w:r>
      <w:r w:rsidRPr="00A14B47">
        <w:rPr>
          <w:rFonts w:eastAsia="Times New Roman" w:cs="Times New Roman"/>
          <w:szCs w:val="19"/>
          <w:lang w:eastAsia="pl-PL"/>
        </w:rPr>
        <w:t>populacja pracujących w wieku 15</w:t>
      </w:r>
      <w:r w:rsidR="00545381" w:rsidRPr="00A14B47">
        <w:rPr>
          <w:rFonts w:eastAsia="Times New Roman" w:cs="Times New Roman"/>
          <w:szCs w:val="19"/>
          <w:lang w:eastAsia="pl-PL"/>
        </w:rPr>
        <w:t>-</w:t>
      </w:r>
      <w:r w:rsidRPr="00A14B47">
        <w:rPr>
          <w:rFonts w:eastAsia="Times New Roman" w:cs="Times New Roman"/>
          <w:szCs w:val="19"/>
          <w:lang w:eastAsia="pl-PL"/>
        </w:rPr>
        <w:t xml:space="preserve">89 lat </w:t>
      </w:r>
      <w:r w:rsidRPr="007A4470">
        <w:rPr>
          <w:rFonts w:eastAsia="Times New Roman" w:cs="Times New Roman"/>
          <w:szCs w:val="19"/>
          <w:lang w:eastAsia="pl-PL"/>
        </w:rPr>
        <w:t xml:space="preserve">liczyła </w:t>
      </w:r>
      <w:r w:rsidR="008D4339" w:rsidRPr="007A4470">
        <w:rPr>
          <w:rFonts w:eastAsia="Times New Roman" w:cs="Times New Roman"/>
          <w:szCs w:val="19"/>
          <w:lang w:eastAsia="pl-PL"/>
        </w:rPr>
        <w:t>17 3</w:t>
      </w:r>
      <w:r w:rsidR="007A4470" w:rsidRPr="007A4470">
        <w:rPr>
          <w:rFonts w:eastAsia="Times New Roman" w:cs="Times New Roman"/>
          <w:szCs w:val="19"/>
          <w:lang w:eastAsia="pl-PL"/>
        </w:rPr>
        <w:t>46</w:t>
      </w:r>
      <w:r w:rsidR="008D4339" w:rsidRPr="007A4470">
        <w:rPr>
          <w:rFonts w:eastAsia="Times New Roman" w:cs="Times New Roman"/>
          <w:szCs w:val="19"/>
          <w:lang w:eastAsia="pl-PL"/>
        </w:rPr>
        <w:t xml:space="preserve"> tys</w:t>
      </w:r>
      <w:r w:rsidRPr="007A4470">
        <w:rPr>
          <w:rFonts w:eastAsia="Times New Roman" w:cs="Times New Roman"/>
          <w:szCs w:val="19"/>
          <w:lang w:eastAsia="pl-PL"/>
        </w:rPr>
        <w:t xml:space="preserve">. osób </w:t>
      </w:r>
      <w:bookmarkStart w:id="5" w:name="_Hlk143062200"/>
      <w:r w:rsidR="000F6A21" w:rsidRPr="007A4470">
        <w:rPr>
          <w:rFonts w:eastAsia="Times New Roman" w:cs="Times New Roman"/>
          <w:szCs w:val="19"/>
          <w:lang w:eastAsia="pl-PL"/>
        </w:rPr>
        <w:t>i</w:t>
      </w:r>
      <w:r w:rsidR="00322488" w:rsidRPr="007A4470">
        <w:rPr>
          <w:rFonts w:eastAsia="Times New Roman" w:cs="Times New Roman"/>
          <w:szCs w:val="19"/>
          <w:lang w:eastAsia="pl-PL"/>
        </w:rPr>
        <w:t> </w:t>
      </w:r>
      <w:r w:rsidR="007A4470" w:rsidRPr="007A4470">
        <w:rPr>
          <w:rFonts w:eastAsia="Times New Roman" w:cs="Times New Roman"/>
          <w:szCs w:val="19"/>
          <w:lang w:eastAsia="pl-PL"/>
        </w:rPr>
        <w:t xml:space="preserve"> </w:t>
      </w:r>
      <w:r w:rsidR="009C1030">
        <w:rPr>
          <w:rFonts w:eastAsia="Times New Roman" w:cs="Times New Roman"/>
          <w:szCs w:val="19"/>
          <w:lang w:eastAsia="pl-PL"/>
        </w:rPr>
        <w:t xml:space="preserve">pozostała na podobnym poziomie </w:t>
      </w:r>
      <w:r w:rsidR="00464361">
        <w:rPr>
          <w:rFonts w:eastAsia="Times New Roman" w:cs="Times New Roman"/>
          <w:szCs w:val="19"/>
          <w:lang w:eastAsia="pl-PL"/>
        </w:rPr>
        <w:t>względem</w:t>
      </w:r>
      <w:r w:rsidR="00A35FD9" w:rsidRPr="007A4470">
        <w:rPr>
          <w:rFonts w:eastAsia="Times New Roman" w:cs="Times New Roman"/>
          <w:szCs w:val="19"/>
          <w:lang w:eastAsia="pl-PL"/>
        </w:rPr>
        <w:t xml:space="preserve"> </w:t>
      </w:r>
      <w:r w:rsidR="00F60AFD" w:rsidRPr="007A4470">
        <w:rPr>
          <w:rFonts w:eastAsia="Times New Roman" w:cs="Times New Roman"/>
          <w:szCs w:val="19"/>
          <w:lang w:eastAsia="pl-PL"/>
        </w:rPr>
        <w:t>3</w:t>
      </w:r>
      <w:r w:rsidR="00A35FD9" w:rsidRPr="007A4470">
        <w:rPr>
          <w:rFonts w:eastAsia="Times New Roman" w:cs="Times New Roman"/>
          <w:szCs w:val="19"/>
          <w:lang w:eastAsia="pl-PL"/>
        </w:rPr>
        <w:t xml:space="preserve"> kwartału 202</w:t>
      </w:r>
      <w:r w:rsidR="005024CE" w:rsidRPr="007A4470">
        <w:rPr>
          <w:rFonts w:eastAsia="Times New Roman" w:cs="Times New Roman"/>
          <w:szCs w:val="19"/>
          <w:lang w:eastAsia="pl-PL"/>
        </w:rPr>
        <w:t>5</w:t>
      </w:r>
      <w:r w:rsidR="00A35FD9" w:rsidRPr="007A4470">
        <w:rPr>
          <w:rFonts w:eastAsia="Times New Roman" w:cs="Times New Roman"/>
          <w:szCs w:val="19"/>
          <w:lang w:eastAsia="pl-PL"/>
        </w:rPr>
        <w:t xml:space="preserve"> r. </w:t>
      </w:r>
      <w:r w:rsidR="009C1030">
        <w:rPr>
          <w:rFonts w:eastAsia="Times New Roman" w:cs="Times New Roman"/>
          <w:szCs w:val="19"/>
          <w:lang w:eastAsia="pl-PL"/>
        </w:rPr>
        <w:t xml:space="preserve">(spadek </w:t>
      </w:r>
      <w:r w:rsidR="00A35FD9" w:rsidRPr="007A4470">
        <w:rPr>
          <w:rFonts w:eastAsia="Times New Roman" w:cs="Times New Roman"/>
          <w:szCs w:val="19"/>
          <w:lang w:eastAsia="pl-PL"/>
        </w:rPr>
        <w:t xml:space="preserve">o </w:t>
      </w:r>
      <w:r w:rsidR="003E6230">
        <w:rPr>
          <w:rFonts w:eastAsia="Times New Roman" w:cs="Times New Roman"/>
          <w:szCs w:val="19"/>
          <w:lang w:eastAsia="pl-PL"/>
        </w:rPr>
        <w:t>15</w:t>
      </w:r>
      <w:r w:rsidR="009C1030">
        <w:rPr>
          <w:rFonts w:eastAsia="Times New Roman" w:cs="Times New Roman"/>
          <w:szCs w:val="19"/>
          <w:lang w:eastAsia="pl-PL"/>
        </w:rPr>
        <w:t> </w:t>
      </w:r>
      <w:r w:rsidR="003E6230">
        <w:rPr>
          <w:rFonts w:eastAsia="Times New Roman" w:cs="Times New Roman"/>
          <w:szCs w:val="19"/>
          <w:lang w:eastAsia="pl-PL"/>
        </w:rPr>
        <w:t xml:space="preserve">tys., tj. o </w:t>
      </w:r>
      <w:r w:rsidR="005024CE" w:rsidRPr="007A4470">
        <w:rPr>
          <w:rFonts w:eastAsia="Times New Roman" w:cs="Times New Roman"/>
          <w:szCs w:val="19"/>
          <w:lang w:eastAsia="pl-PL"/>
        </w:rPr>
        <w:t>0,</w:t>
      </w:r>
      <w:r w:rsidR="007A4470" w:rsidRPr="007A4470">
        <w:rPr>
          <w:rFonts w:eastAsia="Times New Roman" w:cs="Times New Roman"/>
          <w:szCs w:val="19"/>
          <w:lang w:eastAsia="pl-PL"/>
        </w:rPr>
        <w:t>1</w:t>
      </w:r>
      <w:r w:rsidR="00A35FD9" w:rsidRPr="007A4470">
        <w:rPr>
          <w:rFonts w:eastAsia="Times New Roman" w:cs="Times New Roman"/>
          <w:szCs w:val="19"/>
          <w:lang w:eastAsia="pl-PL"/>
        </w:rPr>
        <w:t>%</w:t>
      </w:r>
      <w:r w:rsidR="009D226E">
        <w:rPr>
          <w:rFonts w:eastAsia="Times New Roman" w:cs="Times New Roman"/>
          <w:szCs w:val="19"/>
          <w:lang w:eastAsia="pl-PL"/>
        </w:rPr>
        <w:t>)</w:t>
      </w:r>
      <w:r w:rsidR="00A82D77" w:rsidRPr="007A4470">
        <w:rPr>
          <w:rFonts w:eastAsia="Times New Roman" w:cs="Times New Roman"/>
          <w:szCs w:val="19"/>
          <w:lang w:eastAsia="pl-PL"/>
        </w:rPr>
        <w:t>,</w:t>
      </w:r>
      <w:r w:rsidR="00A35FD9" w:rsidRPr="007A4470">
        <w:rPr>
          <w:rFonts w:eastAsia="Times New Roman" w:cs="Times New Roman"/>
          <w:szCs w:val="19"/>
          <w:lang w:eastAsia="pl-PL"/>
        </w:rPr>
        <w:t xml:space="preserve"> </w:t>
      </w:r>
      <w:r w:rsidR="007A4470">
        <w:rPr>
          <w:rFonts w:eastAsia="Times New Roman" w:cs="Times New Roman"/>
          <w:szCs w:val="19"/>
          <w:lang w:eastAsia="pl-PL"/>
        </w:rPr>
        <w:t xml:space="preserve">natomiast </w:t>
      </w:r>
      <w:r w:rsidR="00464361">
        <w:rPr>
          <w:rFonts w:eastAsia="Times New Roman" w:cs="Times New Roman"/>
          <w:szCs w:val="19"/>
          <w:lang w:eastAsia="pl-PL"/>
        </w:rPr>
        <w:t xml:space="preserve">w odniesieniu do 4 kwartału 2024 r. </w:t>
      </w:r>
      <w:r w:rsidR="007A4470">
        <w:rPr>
          <w:rFonts w:eastAsia="Times New Roman" w:cs="Times New Roman"/>
          <w:szCs w:val="19"/>
          <w:lang w:eastAsia="pl-PL"/>
        </w:rPr>
        <w:t xml:space="preserve">wzrosła </w:t>
      </w:r>
      <w:r w:rsidR="00A86F86">
        <w:rPr>
          <w:rFonts w:eastAsia="Times New Roman" w:cs="Times New Roman"/>
          <w:szCs w:val="19"/>
          <w:lang w:eastAsia="pl-PL"/>
        </w:rPr>
        <w:t xml:space="preserve">o </w:t>
      </w:r>
      <w:r w:rsidR="003E6230">
        <w:rPr>
          <w:rFonts w:eastAsia="Times New Roman" w:cs="Times New Roman"/>
          <w:szCs w:val="19"/>
          <w:lang w:eastAsia="pl-PL"/>
        </w:rPr>
        <w:t xml:space="preserve">99 tys., tj. o </w:t>
      </w:r>
      <w:r w:rsidR="00DB6354">
        <w:rPr>
          <w:rFonts w:eastAsia="Times New Roman" w:cs="Times New Roman"/>
          <w:szCs w:val="19"/>
          <w:lang w:eastAsia="pl-PL"/>
        </w:rPr>
        <w:t>0</w:t>
      </w:r>
      <w:r w:rsidR="005B53E4" w:rsidRPr="007A4470">
        <w:rPr>
          <w:rFonts w:eastAsia="Times New Roman" w:cs="Times New Roman"/>
          <w:szCs w:val="19"/>
          <w:lang w:eastAsia="pl-PL"/>
        </w:rPr>
        <w:t>,</w:t>
      </w:r>
      <w:r w:rsidR="00DB6354">
        <w:rPr>
          <w:rFonts w:eastAsia="Times New Roman" w:cs="Times New Roman"/>
          <w:szCs w:val="19"/>
          <w:lang w:eastAsia="pl-PL"/>
        </w:rPr>
        <w:t>6</w:t>
      </w:r>
      <w:r w:rsidR="005B53E4" w:rsidRPr="007A4470">
        <w:rPr>
          <w:rFonts w:eastAsia="Times New Roman" w:cs="Times New Roman"/>
          <w:szCs w:val="19"/>
          <w:lang w:eastAsia="pl-PL"/>
        </w:rPr>
        <w:t>%</w:t>
      </w:r>
      <w:bookmarkEnd w:id="5"/>
      <w:r w:rsidR="005B53E4" w:rsidRPr="007A4470">
        <w:rPr>
          <w:rFonts w:eastAsia="Times New Roman" w:cs="Times New Roman"/>
          <w:szCs w:val="19"/>
          <w:lang w:eastAsia="pl-PL"/>
        </w:rPr>
        <w:t>.</w:t>
      </w:r>
    </w:p>
    <w:p w14:paraId="4920E5D1" w14:textId="59349071" w:rsidR="000F1E4A" w:rsidRPr="001C0F27" w:rsidRDefault="00E86E1B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L</w:t>
      </w:r>
      <w:r w:rsidR="00480775">
        <w:rPr>
          <w:rFonts w:eastAsia="Times New Roman" w:cs="Times New Roman"/>
          <w:szCs w:val="19"/>
          <w:lang w:eastAsia="pl-PL"/>
        </w:rPr>
        <w:t>iczba osób pracujących w wieku produkcyjnym</w:t>
      </w:r>
      <w:r w:rsidR="00A14B47" w:rsidRPr="00A14B47">
        <w:rPr>
          <w:rFonts w:eastAsia="Times New Roman" w:cs="Times New Roman"/>
          <w:szCs w:val="19"/>
          <w:lang w:eastAsia="pl-PL"/>
        </w:rPr>
        <w:t xml:space="preserve"> </w:t>
      </w:r>
      <w:r w:rsidR="00D425F8">
        <w:rPr>
          <w:rFonts w:eastAsia="Times New Roman" w:cs="Times New Roman"/>
          <w:szCs w:val="19"/>
          <w:lang w:eastAsia="pl-PL"/>
        </w:rPr>
        <w:t>w</w:t>
      </w:r>
      <w:r w:rsidR="00D425F8" w:rsidRPr="00D425F8">
        <w:rPr>
          <w:rFonts w:eastAsia="Times New Roman" w:cs="Times New Roman"/>
          <w:szCs w:val="19"/>
          <w:lang w:eastAsia="pl-PL"/>
        </w:rPr>
        <w:t xml:space="preserve"> </w:t>
      </w:r>
      <w:r w:rsidR="00F60AFD">
        <w:rPr>
          <w:rFonts w:eastAsia="Times New Roman" w:cs="Times New Roman"/>
          <w:szCs w:val="19"/>
          <w:lang w:eastAsia="pl-PL"/>
        </w:rPr>
        <w:t>4</w:t>
      </w:r>
      <w:r w:rsidR="00D425F8" w:rsidRPr="00D425F8">
        <w:rPr>
          <w:rFonts w:eastAsia="Times New Roman" w:cs="Times New Roman"/>
          <w:szCs w:val="19"/>
          <w:lang w:eastAsia="pl-PL"/>
        </w:rPr>
        <w:t xml:space="preserve"> kwartale 2025 r</w:t>
      </w:r>
      <w:r w:rsidR="001349B5">
        <w:rPr>
          <w:rFonts w:eastAsia="Times New Roman" w:cs="Times New Roman"/>
          <w:szCs w:val="19"/>
          <w:lang w:eastAsia="pl-PL"/>
        </w:rPr>
        <w:t>.</w:t>
      </w:r>
      <w:r w:rsidR="00D425F8" w:rsidRPr="00D425F8" w:rsidDel="00D425F8">
        <w:rPr>
          <w:rFonts w:eastAsia="Times New Roman" w:cs="Times New Roman"/>
          <w:szCs w:val="19"/>
          <w:lang w:eastAsia="pl-PL"/>
        </w:rPr>
        <w:t xml:space="preserve"> </w:t>
      </w:r>
      <w:r w:rsidR="00A14B47" w:rsidRPr="005D19DD">
        <w:rPr>
          <w:rFonts w:eastAsia="Times New Roman" w:cs="Times New Roman"/>
          <w:szCs w:val="19"/>
          <w:lang w:eastAsia="pl-PL"/>
        </w:rPr>
        <w:t>wyniosła 16</w:t>
      </w:r>
      <w:r w:rsidR="00103938" w:rsidRPr="005D19DD">
        <w:rPr>
          <w:rFonts w:eastAsia="Times New Roman" w:cs="Times New Roman"/>
          <w:szCs w:val="19"/>
          <w:lang w:eastAsia="pl-PL"/>
        </w:rPr>
        <w:t> </w:t>
      </w:r>
      <w:r w:rsidR="005D19DD" w:rsidRPr="005D19DD">
        <w:rPr>
          <w:rFonts w:eastAsia="Times New Roman" w:cs="Times New Roman"/>
          <w:szCs w:val="19"/>
          <w:lang w:eastAsia="pl-PL"/>
        </w:rPr>
        <w:t>466</w:t>
      </w:r>
      <w:r w:rsidR="00A14B47" w:rsidRPr="005D19DD">
        <w:rPr>
          <w:rFonts w:eastAsia="Times New Roman" w:cs="Times New Roman"/>
          <w:szCs w:val="19"/>
          <w:lang w:eastAsia="pl-PL"/>
        </w:rPr>
        <w:t xml:space="preserve"> </w:t>
      </w:r>
      <w:r w:rsidR="00A14B47" w:rsidRPr="00DE4E0C">
        <w:rPr>
          <w:rFonts w:eastAsia="Times New Roman" w:cs="Times New Roman"/>
          <w:szCs w:val="19"/>
          <w:lang w:eastAsia="pl-PL"/>
        </w:rPr>
        <w:t>tys</w:t>
      </w:r>
      <w:r w:rsidR="00A14B47" w:rsidRPr="00A14B47">
        <w:rPr>
          <w:rFonts w:eastAsia="Times New Roman" w:cs="Times New Roman"/>
          <w:szCs w:val="19"/>
          <w:lang w:eastAsia="pl-PL"/>
        </w:rPr>
        <w:t xml:space="preserve">. </w:t>
      </w:r>
      <w:r w:rsidR="00A14B47" w:rsidRPr="00DE4E0C">
        <w:rPr>
          <w:rFonts w:eastAsia="Times New Roman" w:cs="Times New Roman"/>
          <w:szCs w:val="19"/>
          <w:lang w:eastAsia="pl-PL"/>
        </w:rPr>
        <w:t xml:space="preserve">W porównaniu z </w:t>
      </w:r>
      <w:r w:rsidR="00F60AFD">
        <w:rPr>
          <w:rFonts w:eastAsia="Times New Roman" w:cs="Times New Roman"/>
          <w:szCs w:val="19"/>
          <w:lang w:eastAsia="pl-PL"/>
        </w:rPr>
        <w:t>3</w:t>
      </w:r>
      <w:r w:rsidR="00A14B47" w:rsidRPr="00DE4E0C">
        <w:rPr>
          <w:rFonts w:eastAsia="Times New Roman" w:cs="Times New Roman"/>
          <w:szCs w:val="19"/>
          <w:lang w:eastAsia="pl-PL"/>
        </w:rPr>
        <w:t xml:space="preserve"> kwartałem 2025 r</w:t>
      </w:r>
      <w:r w:rsidR="00063D5D">
        <w:rPr>
          <w:rFonts w:eastAsia="Times New Roman" w:cs="Times New Roman"/>
          <w:szCs w:val="19"/>
          <w:lang w:eastAsia="pl-PL"/>
        </w:rPr>
        <w:t>.</w:t>
      </w:r>
      <w:r w:rsidR="00A14B47" w:rsidRPr="00DE4E0C">
        <w:rPr>
          <w:rFonts w:eastAsia="Times New Roman" w:cs="Times New Roman"/>
          <w:szCs w:val="19"/>
          <w:lang w:eastAsia="pl-PL"/>
        </w:rPr>
        <w:t xml:space="preserve"> </w:t>
      </w:r>
      <w:r w:rsidR="00A14B47" w:rsidRPr="005D19DD">
        <w:rPr>
          <w:rFonts w:eastAsia="Times New Roman" w:cs="Times New Roman"/>
          <w:szCs w:val="19"/>
          <w:lang w:eastAsia="pl-PL"/>
        </w:rPr>
        <w:t xml:space="preserve">odnotowano </w:t>
      </w:r>
      <w:r w:rsidR="005D19DD" w:rsidRPr="005D19DD">
        <w:rPr>
          <w:rFonts w:eastAsia="Times New Roman" w:cs="Times New Roman"/>
          <w:szCs w:val="19"/>
          <w:lang w:eastAsia="pl-PL"/>
        </w:rPr>
        <w:t>spadek w</w:t>
      </w:r>
      <w:r w:rsidR="00A14B47" w:rsidRPr="005D19DD">
        <w:rPr>
          <w:rFonts w:eastAsia="Times New Roman" w:cs="Times New Roman"/>
          <w:szCs w:val="19"/>
          <w:lang w:eastAsia="pl-PL"/>
        </w:rPr>
        <w:t xml:space="preserve"> </w:t>
      </w:r>
      <w:r w:rsidR="00D425F8" w:rsidRPr="005D19DD">
        <w:rPr>
          <w:rFonts w:eastAsia="Times New Roman" w:cs="Times New Roman"/>
          <w:szCs w:val="19"/>
          <w:lang w:eastAsia="pl-PL"/>
        </w:rPr>
        <w:t xml:space="preserve">tej </w:t>
      </w:r>
      <w:r w:rsidR="00D425F8" w:rsidRPr="00DE4E0C">
        <w:rPr>
          <w:rFonts w:eastAsia="Times New Roman" w:cs="Times New Roman"/>
          <w:szCs w:val="19"/>
          <w:lang w:eastAsia="pl-PL"/>
        </w:rPr>
        <w:t>grup</w:t>
      </w:r>
      <w:r w:rsidR="005D19DD">
        <w:rPr>
          <w:rFonts w:eastAsia="Times New Roman" w:cs="Times New Roman"/>
          <w:szCs w:val="19"/>
          <w:lang w:eastAsia="pl-PL"/>
        </w:rPr>
        <w:t>ie</w:t>
      </w:r>
      <w:r w:rsidR="00D425F8" w:rsidRPr="00DE4E0C">
        <w:rPr>
          <w:rFonts w:eastAsia="Times New Roman" w:cs="Times New Roman"/>
          <w:szCs w:val="19"/>
          <w:lang w:eastAsia="pl-PL"/>
        </w:rPr>
        <w:t xml:space="preserve"> osób </w:t>
      </w:r>
      <w:r w:rsidR="005D19DD">
        <w:rPr>
          <w:rFonts w:eastAsia="Times New Roman" w:cs="Times New Roman"/>
          <w:szCs w:val="19"/>
          <w:lang w:eastAsia="pl-PL"/>
        </w:rPr>
        <w:t>–</w:t>
      </w:r>
      <w:r w:rsidR="00C946EE" w:rsidRPr="00DE4E0C">
        <w:rPr>
          <w:rFonts w:eastAsia="Times New Roman" w:cs="Times New Roman"/>
          <w:szCs w:val="19"/>
          <w:lang w:eastAsia="pl-PL"/>
        </w:rPr>
        <w:t xml:space="preserve"> </w:t>
      </w:r>
      <w:r w:rsidR="00A14B47" w:rsidRPr="005D19DD">
        <w:rPr>
          <w:rFonts w:eastAsia="Times New Roman" w:cs="Times New Roman"/>
          <w:szCs w:val="19"/>
          <w:lang w:eastAsia="pl-PL"/>
        </w:rPr>
        <w:t>o</w:t>
      </w:r>
      <w:r w:rsidR="005D19DD">
        <w:rPr>
          <w:rFonts w:eastAsia="Times New Roman" w:cs="Times New Roman"/>
          <w:szCs w:val="19"/>
          <w:lang w:eastAsia="pl-PL"/>
        </w:rPr>
        <w:t> </w:t>
      </w:r>
      <w:r w:rsidR="005D19DD" w:rsidRPr="005D19DD">
        <w:rPr>
          <w:rFonts w:eastAsia="Times New Roman" w:cs="Times New Roman"/>
          <w:szCs w:val="19"/>
          <w:lang w:eastAsia="pl-PL"/>
        </w:rPr>
        <w:t>39</w:t>
      </w:r>
      <w:r w:rsidR="005D19DD">
        <w:rPr>
          <w:rFonts w:eastAsia="Times New Roman" w:cs="Times New Roman"/>
          <w:szCs w:val="19"/>
          <w:lang w:eastAsia="pl-PL"/>
        </w:rPr>
        <w:t> </w:t>
      </w:r>
      <w:r w:rsidR="00A14B47" w:rsidRPr="005D19DD">
        <w:rPr>
          <w:rFonts w:eastAsia="Times New Roman" w:cs="Times New Roman"/>
          <w:szCs w:val="19"/>
          <w:lang w:eastAsia="pl-PL"/>
        </w:rPr>
        <w:t>tys</w:t>
      </w:r>
      <w:r w:rsidR="00A14B47" w:rsidRPr="00DE4E0C">
        <w:rPr>
          <w:rFonts w:eastAsia="Times New Roman" w:cs="Times New Roman"/>
          <w:szCs w:val="19"/>
          <w:lang w:eastAsia="pl-PL"/>
        </w:rPr>
        <w:t>., tj.</w:t>
      </w:r>
      <w:r w:rsidR="004C765C" w:rsidRPr="00DE4E0C">
        <w:rPr>
          <w:rFonts w:eastAsia="Times New Roman" w:cs="Times New Roman"/>
          <w:szCs w:val="19"/>
          <w:lang w:eastAsia="pl-PL"/>
        </w:rPr>
        <w:t> </w:t>
      </w:r>
      <w:r w:rsidR="00A14B47" w:rsidRPr="005D19DD">
        <w:rPr>
          <w:rFonts w:eastAsia="Times New Roman" w:cs="Times New Roman"/>
          <w:szCs w:val="19"/>
          <w:lang w:eastAsia="pl-PL"/>
        </w:rPr>
        <w:t>o</w:t>
      </w:r>
      <w:r w:rsidR="00016B3C" w:rsidRPr="005D19DD">
        <w:rPr>
          <w:rFonts w:eastAsia="Times New Roman" w:cs="Times New Roman"/>
          <w:szCs w:val="19"/>
          <w:lang w:eastAsia="pl-PL"/>
        </w:rPr>
        <w:t> </w:t>
      </w:r>
      <w:r w:rsidR="00A14B47" w:rsidRPr="005D19DD">
        <w:rPr>
          <w:rFonts w:eastAsia="Times New Roman" w:cs="Times New Roman"/>
          <w:szCs w:val="19"/>
          <w:lang w:eastAsia="pl-PL"/>
        </w:rPr>
        <w:t>0,</w:t>
      </w:r>
      <w:r w:rsidR="005D19DD" w:rsidRPr="005D19DD">
        <w:rPr>
          <w:rFonts w:eastAsia="Times New Roman" w:cs="Times New Roman"/>
          <w:szCs w:val="19"/>
          <w:lang w:eastAsia="pl-PL"/>
        </w:rPr>
        <w:t>2</w:t>
      </w:r>
      <w:r w:rsidR="00A14B47" w:rsidRPr="00DE4E0C">
        <w:rPr>
          <w:rFonts w:eastAsia="Times New Roman" w:cs="Times New Roman"/>
          <w:szCs w:val="19"/>
          <w:lang w:eastAsia="pl-PL"/>
        </w:rPr>
        <w:t xml:space="preserve">%, natomiast względem </w:t>
      </w:r>
      <w:r w:rsidR="00F60AFD">
        <w:rPr>
          <w:rFonts w:eastAsia="Times New Roman" w:cs="Times New Roman"/>
          <w:szCs w:val="19"/>
          <w:lang w:eastAsia="pl-PL"/>
        </w:rPr>
        <w:t>4</w:t>
      </w:r>
      <w:r w:rsidR="00D425F8" w:rsidRPr="00DE4E0C">
        <w:rPr>
          <w:rFonts w:eastAsia="Times New Roman" w:cs="Times New Roman"/>
          <w:szCs w:val="19"/>
          <w:lang w:eastAsia="pl-PL"/>
        </w:rPr>
        <w:t xml:space="preserve"> </w:t>
      </w:r>
      <w:r w:rsidR="00A14B47" w:rsidRPr="00DE4E0C">
        <w:rPr>
          <w:rFonts w:eastAsia="Times New Roman" w:cs="Times New Roman"/>
          <w:szCs w:val="19"/>
          <w:lang w:eastAsia="pl-PL"/>
        </w:rPr>
        <w:t>kwartału 2024 roku</w:t>
      </w:r>
      <w:r w:rsidR="00C946EE" w:rsidRPr="00DE4E0C">
        <w:rPr>
          <w:rFonts w:eastAsia="Times New Roman" w:cs="Times New Roman"/>
          <w:szCs w:val="19"/>
          <w:lang w:eastAsia="pl-PL"/>
        </w:rPr>
        <w:t xml:space="preserve"> </w:t>
      </w:r>
      <w:r w:rsidR="00490BE7">
        <w:rPr>
          <w:rFonts w:eastAsia="Times New Roman" w:cs="Times New Roman"/>
          <w:szCs w:val="19"/>
          <w:lang w:eastAsia="pl-PL"/>
        </w:rPr>
        <w:t>–</w:t>
      </w:r>
      <w:r w:rsidR="00C946EE" w:rsidRPr="00DE4E0C">
        <w:rPr>
          <w:rFonts w:eastAsia="Times New Roman" w:cs="Times New Roman"/>
          <w:szCs w:val="19"/>
          <w:lang w:eastAsia="pl-PL"/>
        </w:rPr>
        <w:t xml:space="preserve"> </w:t>
      </w:r>
      <w:r w:rsidR="00490BE7">
        <w:rPr>
          <w:rFonts w:eastAsia="Times New Roman" w:cs="Times New Roman"/>
          <w:szCs w:val="19"/>
          <w:lang w:eastAsia="pl-PL"/>
        </w:rPr>
        <w:t xml:space="preserve">nieznaczny </w:t>
      </w:r>
      <w:r w:rsidR="00DE4E0C" w:rsidRPr="00DE4E0C">
        <w:rPr>
          <w:rFonts w:eastAsia="Times New Roman" w:cs="Times New Roman"/>
          <w:szCs w:val="19"/>
          <w:lang w:eastAsia="pl-PL"/>
        </w:rPr>
        <w:t>wzrost</w:t>
      </w:r>
      <w:r w:rsidR="00A14B47" w:rsidRPr="00DE4E0C">
        <w:rPr>
          <w:rFonts w:eastAsia="Times New Roman" w:cs="Times New Roman"/>
          <w:szCs w:val="19"/>
          <w:lang w:eastAsia="pl-PL"/>
        </w:rPr>
        <w:t xml:space="preserve"> o </w:t>
      </w:r>
      <w:r w:rsidR="005D19DD" w:rsidRPr="005D19DD">
        <w:rPr>
          <w:rFonts w:eastAsia="Times New Roman" w:cs="Times New Roman"/>
          <w:szCs w:val="19"/>
          <w:lang w:eastAsia="pl-PL"/>
        </w:rPr>
        <w:t>17</w:t>
      </w:r>
      <w:r w:rsidR="00A14B47" w:rsidRPr="005D19DD">
        <w:rPr>
          <w:rFonts w:eastAsia="Times New Roman" w:cs="Times New Roman"/>
          <w:szCs w:val="19"/>
          <w:lang w:eastAsia="pl-PL"/>
        </w:rPr>
        <w:t xml:space="preserve"> </w:t>
      </w:r>
      <w:r w:rsidR="00A14B47" w:rsidRPr="00DE4E0C">
        <w:rPr>
          <w:rFonts w:eastAsia="Times New Roman" w:cs="Times New Roman"/>
          <w:szCs w:val="19"/>
          <w:lang w:eastAsia="pl-PL"/>
        </w:rPr>
        <w:t>tys. osób, tj.</w:t>
      </w:r>
      <w:r w:rsidR="00490BE7">
        <w:rPr>
          <w:rFonts w:eastAsia="Times New Roman" w:cs="Times New Roman"/>
          <w:szCs w:val="19"/>
          <w:lang w:eastAsia="pl-PL"/>
        </w:rPr>
        <w:t> </w:t>
      </w:r>
      <w:r w:rsidR="00A14B47" w:rsidRPr="00490BE7">
        <w:rPr>
          <w:rFonts w:eastAsia="Times New Roman" w:cs="Times New Roman"/>
          <w:szCs w:val="19"/>
          <w:lang w:eastAsia="pl-PL"/>
        </w:rPr>
        <w:t>o</w:t>
      </w:r>
      <w:r w:rsidR="00490BE7" w:rsidRPr="00490BE7">
        <w:rPr>
          <w:rFonts w:eastAsia="Times New Roman" w:cs="Times New Roman"/>
          <w:szCs w:val="19"/>
          <w:lang w:eastAsia="pl-PL"/>
        </w:rPr>
        <w:t> </w:t>
      </w:r>
      <w:r w:rsidR="00A14B47" w:rsidRPr="00490BE7">
        <w:rPr>
          <w:rFonts w:eastAsia="Times New Roman" w:cs="Times New Roman"/>
          <w:szCs w:val="19"/>
          <w:lang w:eastAsia="pl-PL"/>
        </w:rPr>
        <w:t>0,</w:t>
      </w:r>
      <w:r w:rsidR="00490BE7" w:rsidRPr="00490BE7">
        <w:rPr>
          <w:rFonts w:eastAsia="Times New Roman" w:cs="Times New Roman"/>
          <w:szCs w:val="19"/>
          <w:lang w:eastAsia="pl-PL"/>
        </w:rPr>
        <w:t>1</w:t>
      </w:r>
      <w:r w:rsidR="00A14B47" w:rsidRPr="00DE4E0C">
        <w:rPr>
          <w:rFonts w:eastAsia="Times New Roman" w:cs="Times New Roman"/>
          <w:szCs w:val="19"/>
          <w:lang w:eastAsia="pl-PL"/>
        </w:rPr>
        <w:t>%.</w:t>
      </w:r>
    </w:p>
    <w:p w14:paraId="0E1D5367" w14:textId="77777777" w:rsidR="008F5FAD" w:rsidRDefault="00FD6414" w:rsidP="00C724C5">
      <w:pPr>
        <w:spacing w:before="240"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 w:rsidRPr="00E049DE">
        <w:rPr>
          <w:noProof/>
          <w:szCs w:val="19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2027904" behindDoc="1" locked="0" layoutInCell="1" allowOverlap="1" wp14:anchorId="707D96B4" wp14:editId="2BB6D1F4">
                <wp:simplePos x="0" y="0"/>
                <wp:positionH relativeFrom="column">
                  <wp:posOffset>5270199</wp:posOffset>
                </wp:positionH>
                <wp:positionV relativeFrom="paragraph">
                  <wp:posOffset>850265</wp:posOffset>
                </wp:positionV>
                <wp:extent cx="1455420" cy="1021080"/>
                <wp:effectExtent l="0" t="0" r="0" b="0"/>
                <wp:wrapTight wrapText="bothSides">
                  <wp:wrapPolygon edited="0">
                    <wp:start x="848" y="0"/>
                    <wp:lineTo x="848" y="20955"/>
                    <wp:lineTo x="20639" y="20955"/>
                    <wp:lineTo x="20639" y="0"/>
                    <wp:lineTo x="848" y="0"/>
                  </wp:wrapPolygon>
                </wp:wrapTight>
                <wp:docPr id="35" name="Pole tekstowe 2" descr="Wielkość populacji pracujących zmienia się w ciągu roku m.in. ze względu na sezonowość niektórych pra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7EF99" w14:textId="77777777" w:rsidR="00097C2D" w:rsidRPr="00EE1C79" w:rsidRDefault="00097C2D" w:rsidP="00975C71">
                            <w:pPr>
                              <w:pStyle w:val="tekstzboku"/>
                            </w:pPr>
                            <w:r w:rsidRPr="001C0F27">
                              <w:rPr>
                                <w:szCs w:val="19"/>
                              </w:rPr>
                              <w:t xml:space="preserve">Wielkość populacji pracujących zmienia się w ciągu roku </w:t>
                            </w:r>
                            <w:r>
                              <w:rPr>
                                <w:szCs w:val="19"/>
                              </w:rPr>
                              <w:t xml:space="preserve">m.in. </w:t>
                            </w:r>
                            <w:r w:rsidRPr="001C0F27">
                              <w:rPr>
                                <w:szCs w:val="19"/>
                              </w:rPr>
                              <w:t>ze względu na sezonowość niektórych prac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96B4" id="_x0000_s1030" type="#_x0000_t202" alt="Wielkość populacji pracujących zmienia się w ciągu roku m.in. ze względu na sezonowość niektórych prac" style="position:absolute;left:0;text-align:left;margin-left:415pt;margin-top:66.95pt;width:114.6pt;height:80.4pt;z-index:-25128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5/cwIAAHQEAAAOAAAAZHJzL2Uyb0RvYy54bWysVMFuEzEQvSPxD5bvZDchgXbVTVVaipAK&#10;VCqIs+P1Zt3YHmN7u5vcK76h4jP4BMJ/MfYmJYIbYg+W7fG8mfdmZk9Oe63InXBeginpeJRTIgyH&#10;SpplST99vHx2RIkPzFRMgRElXQtPT+dPn5x0thATaEBVwhEEMb7obEmbEGyRZZ43QjM/AisMGmtw&#10;mgU8umVWOdYhulbZJM9fZB24yjrgwnu8vRiMdJ7w61rw8KGuvQhElRRzC2l1aV3ENZufsGLpmG0k&#10;36XB/iELzaTBoI9QFyww0jr5F5SW3IGHOow46AzqWnKROCCbcf4Hm5uGWZG4oDjePsrk/x8sf393&#10;7YisSvp8RolhGmt0DUqQIFY+QCfIhJJKeI6afZZCreDnt+1XYsG2ivFbSaxjvL3d3vM1b8hGS2Ek&#10;I15uH0hHuNzeL1viYNUSPZJmRDaCdJul2j5ULQYjXmzAQDdgGilW4cd3F4EiaqxNZ32BKd5YTDL0&#10;r6DHHks6e3sFfOWJgfOGmaU4cw66RrAKtRlHz+zAdcDxEWTRvYMKObI2QALqa6dj4bAUBNGxR9aP&#10;fSH6QHgMOZ3NphM0cbSN88k4P0qdk7Fi726dD28EaMzcY5M5bLwEz+6ufIjpsGL/JEYzcCmVSs2n&#10;DOlKejybzJLDgUXLgLOhpC7pUR6/oVsjy9emSs6BSTXsMYAyO9qR6cA59Is+VXe6V3MB1Rp1cDCM&#10;Ao4ubhpwG0o6HIOS+i8tc4IS9daglsfj6TTOTTrgxh3eLtJhOnsZtWGGI0xJw357HtKcDXTPUO9a&#10;JiViYYYsduliayeBdmMYZ+fwnF79/lnMfwEAAP//AwBQSwMEFAAGAAgAAAAhAAzMWM3hAAAADAEA&#10;AA8AAABkcnMvZG93bnJldi54bWxMj8FuwjAQRO+V+AdrkXordpOWkhAHUSSE1BNNgbOJt0lEvI5i&#10;A6FfX3Nqj6MZzbzJFoNp2QV711iS8DwRwJBKqxuqJOy+1k8zYM4r0qq1hBJu6GCRjx4ylWp7pU+8&#10;FL5ioYRcqiTU3ncp566s0Sg3sR1S8L5tb5QPsq+47tU1lJuWR0JMuVENhYVadbiqsTwVZyNh2P0U&#10;tP8ge1uti0233x7eN9NIysfxsJwD8zj4vzDc8QM65IHpaM+kHWslzGIRvvhgxHEC7J4Qr0kE7Cgh&#10;Sl7egOcZ/38i/wUAAP//AwBQSwECLQAUAAYACAAAACEAtoM4kv4AAADhAQAAEwAAAAAAAAAAAAAA&#10;AAAAAAAAW0NvbnRlbnRfVHlwZXNdLnhtbFBLAQItABQABgAIAAAAIQA4/SH/1gAAAJQBAAALAAAA&#10;AAAAAAAAAAAAAC8BAABfcmVscy8ucmVsc1BLAQItABQABgAIAAAAIQAv545/cwIAAHQEAAAOAAAA&#10;AAAAAAAAAAAAAC4CAABkcnMvZTJvRG9jLnhtbFBLAQItABQABgAIAAAAIQAMzFjN4QAAAAwBAAAP&#10;AAAAAAAAAAAAAAAAAM0EAABkcnMvZG93bnJldi54bWxQSwUGAAAAAAQABADzAAAA2wUAAAAA&#10;" filled="f" stroked="f">
                <v:textbox inset=",0">
                  <w:txbxContent>
                    <w:p w14:paraId="2887EF99" w14:textId="77777777" w:rsidR="00097C2D" w:rsidRPr="00EE1C79" w:rsidRDefault="00097C2D" w:rsidP="00975C71">
                      <w:pPr>
                        <w:pStyle w:val="tekstzboku"/>
                      </w:pPr>
                      <w:r w:rsidRPr="001C0F27">
                        <w:rPr>
                          <w:szCs w:val="19"/>
                        </w:rPr>
                        <w:t xml:space="preserve">Wielkość populacji pracujących zmienia się w ciągu roku </w:t>
                      </w:r>
                      <w:r>
                        <w:rPr>
                          <w:szCs w:val="19"/>
                        </w:rPr>
                        <w:t xml:space="preserve">m.in. </w:t>
                      </w:r>
                      <w:r w:rsidRPr="001C0F27">
                        <w:rPr>
                          <w:szCs w:val="19"/>
                        </w:rPr>
                        <w:t>ze względu na sezonowość niektórych prac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06FFA" w:rsidRPr="001C0F2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5024CE">
        <w:rPr>
          <w:rFonts w:eastAsia="Times New Roman" w:cs="Times New Roman"/>
          <w:b/>
          <w:szCs w:val="19"/>
          <w:lang w:eastAsia="pl-PL"/>
        </w:rPr>
        <w:t>2</w:t>
      </w:r>
      <w:r w:rsidR="00F06FFA" w:rsidRPr="001C0F27">
        <w:rPr>
          <w:rFonts w:eastAsia="Times New Roman" w:cs="Times New Roman"/>
          <w:b/>
          <w:szCs w:val="19"/>
          <w:lang w:eastAsia="pl-PL"/>
        </w:rPr>
        <w:t>.</w:t>
      </w:r>
      <w:r w:rsidR="00F06FFA" w:rsidRPr="001C0F27">
        <w:rPr>
          <w:rFonts w:eastAsia="Times New Roman" w:cs="Times New Roman"/>
          <w:b/>
          <w:szCs w:val="19"/>
          <w:lang w:eastAsia="pl-PL"/>
        </w:rPr>
        <w:tab/>
      </w:r>
      <w:r w:rsidR="00F06FFA" w:rsidRPr="001C0F27">
        <w:rPr>
          <w:b/>
          <w:szCs w:val="19"/>
          <w:shd w:val="clear" w:color="auto" w:fill="FFFFFF"/>
        </w:rPr>
        <w:t>Pracujący</w:t>
      </w:r>
      <w:r w:rsidR="00F06FFA" w:rsidRPr="001C0F27">
        <w:rPr>
          <w:rFonts w:eastAsia="Times New Roman" w:cs="Times New Roman"/>
          <w:b/>
          <w:szCs w:val="19"/>
          <w:lang w:eastAsia="pl-PL"/>
        </w:rPr>
        <w:t xml:space="preserve"> i wskaźnik zatrudnienia osób w wieku 15-89 lat i w wieku produkcyjnym</w:t>
      </w:r>
      <w:r w:rsidR="00F06FFA" w:rsidRPr="001C0F27"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4F1BFEB4" w14:textId="19497C93" w:rsidR="002D742D" w:rsidRPr="002539F3" w:rsidRDefault="00490BE7" w:rsidP="002539F3">
      <w:pPr>
        <w:spacing w:line="288" w:lineRule="auto"/>
        <w:ind w:left="992" w:hanging="992"/>
        <w:rPr>
          <w:rFonts w:eastAsia="Times New Roman" w:cs="Times New Roman"/>
          <w:b/>
          <w:noProof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7CCF32FF" wp14:editId="05ED2DA4">
            <wp:extent cx="4983051" cy="2466975"/>
            <wp:effectExtent l="0" t="0" r="8255" b="0"/>
            <wp:docPr id="4" name="Obraz 4" descr="Wykres 2. Pracujący i wskaźnik zatrudnienia osób w wieku 15-89 lat i w wieku produkcyj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51" cy="24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20216" w14:textId="2ABCEBBB" w:rsidR="00727993" w:rsidRDefault="00665173" w:rsidP="002539F3">
      <w:pPr>
        <w:spacing w:before="480" w:after="6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W 4 kwartale 2025 r. w</w:t>
      </w:r>
      <w:r w:rsidR="00393A6D" w:rsidRPr="001C0F27">
        <w:rPr>
          <w:rFonts w:eastAsia="Times New Roman" w:cs="Times New Roman"/>
          <w:szCs w:val="19"/>
          <w:lang w:eastAsia="pl-PL"/>
        </w:rPr>
        <w:t xml:space="preserve"> populacji pracujących, uwzględniając podział według płci, nadal przeważali mężczyźni, którzy </w:t>
      </w:r>
      <w:r w:rsidR="00393A6D" w:rsidRPr="00675E9A">
        <w:rPr>
          <w:rFonts w:eastAsia="Times New Roman" w:cs="Times New Roman"/>
          <w:szCs w:val="19"/>
          <w:lang w:eastAsia="pl-PL"/>
        </w:rPr>
        <w:t>stanowili 53,</w:t>
      </w:r>
      <w:r w:rsidR="001A455B" w:rsidRPr="00675E9A">
        <w:rPr>
          <w:rFonts w:eastAsia="Times New Roman" w:cs="Times New Roman"/>
          <w:szCs w:val="19"/>
          <w:lang w:eastAsia="pl-PL"/>
        </w:rPr>
        <w:t>7</w:t>
      </w:r>
      <w:r w:rsidR="00393A6D" w:rsidRPr="00675E9A">
        <w:rPr>
          <w:rFonts w:eastAsia="Times New Roman" w:cs="Times New Roman"/>
          <w:szCs w:val="19"/>
          <w:lang w:eastAsia="pl-PL"/>
        </w:rPr>
        <w:t xml:space="preserve">% </w:t>
      </w:r>
      <w:r w:rsidR="00393A6D" w:rsidRPr="001C0F27">
        <w:rPr>
          <w:rFonts w:eastAsia="Times New Roman" w:cs="Times New Roman"/>
          <w:szCs w:val="19"/>
          <w:lang w:eastAsia="pl-PL"/>
        </w:rPr>
        <w:t>tej zbiorowości (</w:t>
      </w:r>
      <w:r w:rsidR="00393A6D" w:rsidRPr="00675E9A">
        <w:rPr>
          <w:rFonts w:eastAsia="Times New Roman" w:cs="Times New Roman"/>
          <w:szCs w:val="19"/>
          <w:lang w:eastAsia="pl-PL"/>
        </w:rPr>
        <w:t xml:space="preserve">tj. </w:t>
      </w:r>
      <w:r w:rsidR="001A455B" w:rsidRPr="00675E9A">
        <w:rPr>
          <w:rFonts w:eastAsia="Times New Roman" w:cs="Times New Roman"/>
          <w:szCs w:val="19"/>
          <w:lang w:eastAsia="pl-PL"/>
        </w:rPr>
        <w:t>9 3</w:t>
      </w:r>
      <w:r w:rsidR="00675E9A" w:rsidRPr="00675E9A">
        <w:rPr>
          <w:rFonts w:eastAsia="Times New Roman" w:cs="Times New Roman"/>
          <w:szCs w:val="19"/>
          <w:lang w:eastAsia="pl-PL"/>
        </w:rPr>
        <w:t>09</w:t>
      </w:r>
      <w:r w:rsidR="00393A6D" w:rsidRPr="00675E9A">
        <w:rPr>
          <w:rFonts w:eastAsia="Times New Roman" w:cs="Times New Roman"/>
          <w:szCs w:val="19"/>
          <w:lang w:eastAsia="pl-PL"/>
        </w:rPr>
        <w:t xml:space="preserve"> </w:t>
      </w:r>
      <w:r w:rsidR="00393A6D" w:rsidRPr="001A455B">
        <w:rPr>
          <w:rFonts w:eastAsia="Times New Roman" w:cs="Times New Roman"/>
          <w:szCs w:val="19"/>
          <w:lang w:eastAsia="pl-PL"/>
        </w:rPr>
        <w:t>tys. osób</w:t>
      </w:r>
      <w:r w:rsidR="00393A6D" w:rsidRPr="001C0F27">
        <w:rPr>
          <w:rFonts w:eastAsia="Times New Roman" w:cs="Times New Roman"/>
          <w:szCs w:val="19"/>
          <w:lang w:eastAsia="pl-PL"/>
        </w:rPr>
        <w:t xml:space="preserve">). Biorąc pod uwagę miejsce zamieszkania – więcej było pracujących mieszkańców </w:t>
      </w:r>
      <w:r w:rsidR="00393A6D" w:rsidRPr="006D58D7">
        <w:rPr>
          <w:rFonts w:eastAsia="Times New Roman" w:cs="Times New Roman"/>
          <w:szCs w:val="19"/>
          <w:lang w:eastAsia="pl-PL"/>
        </w:rPr>
        <w:t>miast (60,</w:t>
      </w:r>
      <w:r w:rsidR="003857E2" w:rsidRPr="006D58D7">
        <w:rPr>
          <w:rFonts w:eastAsia="Times New Roman" w:cs="Times New Roman"/>
          <w:szCs w:val="19"/>
          <w:lang w:eastAsia="pl-PL"/>
        </w:rPr>
        <w:t>4</w:t>
      </w:r>
      <w:r w:rsidR="00393A6D" w:rsidRPr="006D58D7" w:rsidDel="00CB3101">
        <w:rPr>
          <w:rFonts w:eastAsia="Times New Roman" w:cs="Times New Roman"/>
          <w:szCs w:val="19"/>
          <w:lang w:eastAsia="pl-PL"/>
        </w:rPr>
        <w:t>%</w:t>
      </w:r>
      <w:r w:rsidR="00393A6D" w:rsidRPr="006D58D7">
        <w:rPr>
          <w:rFonts w:eastAsia="Times New Roman" w:cs="Times New Roman"/>
          <w:szCs w:val="19"/>
          <w:lang w:eastAsia="pl-PL"/>
        </w:rPr>
        <w:t>, tj.</w:t>
      </w:r>
      <w:r w:rsidR="006A476C">
        <w:t> </w:t>
      </w:r>
      <w:r w:rsidR="00393A6D" w:rsidRPr="006D58D7">
        <w:rPr>
          <w:rFonts w:eastAsia="Times New Roman" w:cs="Times New Roman"/>
          <w:szCs w:val="19"/>
          <w:lang w:eastAsia="pl-PL"/>
        </w:rPr>
        <w:t>10</w:t>
      </w:r>
      <w:r w:rsidR="006A476C">
        <w:rPr>
          <w:rFonts w:eastAsia="Times New Roman" w:cs="Times New Roman"/>
          <w:szCs w:val="19"/>
          <w:lang w:eastAsia="pl-PL"/>
        </w:rPr>
        <w:t> </w:t>
      </w:r>
      <w:r w:rsidR="006D58D7" w:rsidRPr="006D58D7">
        <w:rPr>
          <w:rFonts w:eastAsia="Times New Roman" w:cs="Times New Roman"/>
          <w:szCs w:val="19"/>
          <w:lang w:eastAsia="pl-PL"/>
        </w:rPr>
        <w:t>483</w:t>
      </w:r>
      <w:r w:rsidR="006A476C">
        <w:rPr>
          <w:rFonts w:eastAsia="Times New Roman" w:cs="Times New Roman"/>
          <w:szCs w:val="19"/>
          <w:lang w:eastAsia="pl-PL"/>
        </w:rPr>
        <w:t> </w:t>
      </w:r>
      <w:r w:rsidR="00393A6D" w:rsidRPr="006D58D7">
        <w:rPr>
          <w:rFonts w:eastAsia="Times New Roman" w:cs="Times New Roman"/>
          <w:szCs w:val="19"/>
          <w:lang w:eastAsia="pl-PL"/>
        </w:rPr>
        <w:t>tys</w:t>
      </w:r>
      <w:r w:rsidR="00393A6D" w:rsidRPr="00515D84">
        <w:rPr>
          <w:rFonts w:eastAsia="Times New Roman" w:cs="Times New Roman"/>
          <w:szCs w:val="19"/>
          <w:lang w:eastAsia="pl-PL"/>
        </w:rPr>
        <w:t>.), co</w:t>
      </w:r>
      <w:r w:rsidR="00393A6D" w:rsidRPr="001C0F27">
        <w:rPr>
          <w:rFonts w:eastAsia="Times New Roman" w:cs="Times New Roman"/>
          <w:szCs w:val="19"/>
          <w:lang w:eastAsia="pl-PL"/>
        </w:rPr>
        <w:t xml:space="preserve"> jest konsekwencją większej liczby ludności w miastach niż na wsi. </w:t>
      </w:r>
    </w:p>
    <w:p w14:paraId="3E80ED95" w14:textId="66364A45" w:rsidR="002539F3" w:rsidRPr="002539F3" w:rsidRDefault="00046A5B" w:rsidP="002539F3">
      <w:pPr>
        <w:spacing w:before="6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lastRenderedPageBreak/>
        <w:t>Na wykre</w:t>
      </w:r>
      <w:r w:rsidR="00C946EE">
        <w:rPr>
          <w:rFonts w:eastAsia="Times New Roman" w:cs="Times New Roman"/>
          <w:szCs w:val="19"/>
          <w:lang w:eastAsia="pl-PL"/>
        </w:rPr>
        <w:t xml:space="preserve">sie 3. </w:t>
      </w:r>
      <w:r>
        <w:rPr>
          <w:rFonts w:eastAsia="Times New Roman" w:cs="Times New Roman"/>
          <w:szCs w:val="19"/>
          <w:lang w:eastAsia="pl-PL"/>
        </w:rPr>
        <w:t xml:space="preserve">zaprezentowano </w:t>
      </w:r>
      <w:r w:rsidR="004439BB">
        <w:rPr>
          <w:rFonts w:eastAsia="Times New Roman" w:cs="Times New Roman"/>
          <w:szCs w:val="19"/>
          <w:lang w:eastAsia="pl-PL"/>
        </w:rPr>
        <w:t>kieru</w:t>
      </w:r>
      <w:r w:rsidR="004C3BDF">
        <w:rPr>
          <w:rFonts w:eastAsia="Times New Roman" w:cs="Times New Roman"/>
          <w:szCs w:val="19"/>
          <w:lang w:eastAsia="pl-PL"/>
        </w:rPr>
        <w:t>nki</w:t>
      </w:r>
      <w:r w:rsidR="004439BB">
        <w:rPr>
          <w:rFonts w:eastAsia="Times New Roman" w:cs="Times New Roman"/>
          <w:szCs w:val="19"/>
          <w:lang w:eastAsia="pl-PL"/>
        </w:rPr>
        <w:t xml:space="preserve"> i </w:t>
      </w:r>
      <w:r w:rsidR="00860A6E">
        <w:rPr>
          <w:rFonts w:eastAsia="Times New Roman" w:cs="Times New Roman"/>
          <w:szCs w:val="19"/>
          <w:lang w:eastAsia="pl-PL"/>
        </w:rPr>
        <w:t xml:space="preserve">wielkości </w:t>
      </w:r>
      <w:r>
        <w:rPr>
          <w:rFonts w:eastAsia="Times New Roman" w:cs="Times New Roman"/>
          <w:szCs w:val="19"/>
          <w:lang w:eastAsia="pl-PL"/>
        </w:rPr>
        <w:t>zmian</w:t>
      </w:r>
      <w:r w:rsidR="004439BB">
        <w:rPr>
          <w:rFonts w:eastAsia="Times New Roman" w:cs="Times New Roman"/>
          <w:szCs w:val="19"/>
          <w:lang w:eastAsia="pl-PL"/>
        </w:rPr>
        <w:t xml:space="preserve"> w </w:t>
      </w:r>
      <w:r>
        <w:rPr>
          <w:rFonts w:eastAsia="Times New Roman" w:cs="Times New Roman"/>
          <w:szCs w:val="19"/>
          <w:lang w:eastAsia="pl-PL"/>
        </w:rPr>
        <w:t>populacji pracujących w</w:t>
      </w:r>
      <w:r w:rsidR="00FC3D4F">
        <w:rPr>
          <w:rFonts w:eastAsia="Times New Roman" w:cs="Times New Roman"/>
          <w:szCs w:val="19"/>
          <w:lang w:eastAsia="pl-PL"/>
        </w:rPr>
        <w:t> </w:t>
      </w:r>
      <w:r w:rsidR="00C3339D">
        <w:rPr>
          <w:rFonts w:eastAsia="Times New Roman" w:cs="Times New Roman"/>
          <w:szCs w:val="19"/>
          <w:lang w:eastAsia="pl-PL"/>
        </w:rPr>
        <w:t xml:space="preserve">wieku </w:t>
      </w:r>
      <w:r w:rsidR="00020D74">
        <w:rPr>
          <w:rFonts w:eastAsia="Times New Roman" w:cs="Times New Roman"/>
          <w:szCs w:val="19"/>
          <w:lang w:eastAsia="pl-PL"/>
        </w:rPr>
        <w:br/>
      </w:r>
      <w:r w:rsidR="00C3339D">
        <w:rPr>
          <w:rFonts w:eastAsia="Times New Roman" w:cs="Times New Roman"/>
          <w:szCs w:val="19"/>
          <w:lang w:eastAsia="pl-PL"/>
        </w:rPr>
        <w:t>15-89 lat w </w:t>
      </w:r>
      <w:r w:rsidR="00C3339D" w:rsidRPr="00BA4CF0">
        <w:rPr>
          <w:rFonts w:eastAsia="Times New Roman" w:cs="Times New Roman"/>
          <w:szCs w:val="19"/>
          <w:lang w:eastAsia="pl-PL"/>
        </w:rPr>
        <w:t>porównaniu z</w:t>
      </w:r>
      <w:r w:rsidRPr="00BA4CF0">
        <w:rPr>
          <w:rFonts w:eastAsia="Times New Roman" w:cs="Times New Roman"/>
          <w:szCs w:val="19"/>
          <w:lang w:eastAsia="pl-PL"/>
        </w:rPr>
        <w:t xml:space="preserve"> poprzedzającym</w:t>
      </w:r>
      <w:r>
        <w:rPr>
          <w:rFonts w:eastAsia="Times New Roman" w:cs="Times New Roman"/>
          <w:szCs w:val="19"/>
          <w:lang w:eastAsia="pl-PL"/>
        </w:rPr>
        <w:t xml:space="preserve"> kwartałem oraz analogicznym </w:t>
      </w:r>
      <w:r w:rsidRPr="00B86A8B">
        <w:rPr>
          <w:rFonts w:eastAsia="Times New Roman" w:cs="Times New Roman"/>
          <w:szCs w:val="19"/>
          <w:lang w:eastAsia="pl-PL"/>
        </w:rPr>
        <w:t xml:space="preserve">kwartałem </w:t>
      </w:r>
      <w:r w:rsidR="00063D5D" w:rsidRPr="00B86A8B">
        <w:rPr>
          <w:rFonts w:eastAsia="Times New Roman" w:cs="Times New Roman"/>
          <w:szCs w:val="19"/>
          <w:lang w:eastAsia="pl-PL"/>
        </w:rPr>
        <w:t>rok wcześniej,</w:t>
      </w:r>
      <w:r w:rsidR="00E829DC" w:rsidRPr="00B86A8B">
        <w:rPr>
          <w:rFonts w:eastAsia="Times New Roman" w:cs="Times New Roman"/>
          <w:szCs w:val="19"/>
          <w:lang w:eastAsia="pl-PL"/>
        </w:rPr>
        <w:t xml:space="preserve"> w</w:t>
      </w:r>
      <w:r w:rsidR="00020D74" w:rsidRPr="00B86A8B">
        <w:rPr>
          <w:rFonts w:eastAsia="Times New Roman" w:cs="Times New Roman"/>
          <w:szCs w:val="19"/>
          <w:lang w:eastAsia="pl-PL"/>
        </w:rPr>
        <w:t> </w:t>
      </w:r>
      <w:r w:rsidR="00E829DC" w:rsidRPr="00B86A8B">
        <w:rPr>
          <w:rFonts w:eastAsia="Times New Roman" w:cs="Times New Roman"/>
          <w:szCs w:val="19"/>
          <w:lang w:eastAsia="pl-PL"/>
        </w:rPr>
        <w:t>zależności od płci i miejsca zamieszkania osób pracujących.</w:t>
      </w:r>
    </w:p>
    <w:p w14:paraId="32A228F4" w14:textId="5A8BF4BD" w:rsidR="006C067F" w:rsidRDefault="006C067F" w:rsidP="002539F3">
      <w:pPr>
        <w:spacing w:before="36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197587">
        <w:rPr>
          <w:rFonts w:eastAsia="Times New Roman" w:cs="Times New Roman"/>
          <w:b/>
          <w:szCs w:val="19"/>
          <w:lang w:eastAsia="pl-PL"/>
        </w:rPr>
        <w:t>Wykres 3.</w:t>
      </w:r>
      <w:r>
        <w:rPr>
          <w:rFonts w:eastAsia="Times New Roman" w:cs="Times New Roman"/>
          <w:b/>
          <w:szCs w:val="19"/>
          <w:lang w:eastAsia="pl-PL"/>
        </w:rPr>
        <w:tab/>
      </w:r>
      <w:bookmarkStart w:id="6" w:name="_Hlk221282383"/>
      <w:r w:rsidRPr="00197587">
        <w:rPr>
          <w:rFonts w:eastAsia="Times New Roman" w:cs="Times New Roman"/>
          <w:b/>
          <w:szCs w:val="19"/>
          <w:lang w:eastAsia="pl-PL"/>
        </w:rPr>
        <w:t xml:space="preserve">Zmiany w liczbie osób pracujących w wieku 15-89 lat pomiędzy </w:t>
      </w:r>
      <w:r w:rsidR="00F60AFD">
        <w:rPr>
          <w:rFonts w:eastAsia="Times New Roman" w:cs="Times New Roman"/>
          <w:b/>
          <w:szCs w:val="19"/>
          <w:lang w:eastAsia="pl-PL"/>
        </w:rPr>
        <w:t>4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2025 r. </w:t>
      </w:r>
      <w:r w:rsidR="00855EA6">
        <w:rPr>
          <w:rFonts w:eastAsia="Times New Roman" w:cs="Times New Roman"/>
          <w:b/>
          <w:szCs w:val="19"/>
          <w:lang w:eastAsia="pl-PL"/>
        </w:rPr>
        <w:br/>
      </w:r>
      <w:r w:rsidRPr="00197587">
        <w:rPr>
          <w:rFonts w:eastAsia="Times New Roman" w:cs="Times New Roman"/>
          <w:b/>
          <w:szCs w:val="19"/>
          <w:lang w:eastAsia="pl-PL"/>
        </w:rPr>
        <w:t>a</w:t>
      </w:r>
      <w:r>
        <w:rPr>
          <w:rFonts w:eastAsia="Times New Roman" w:cs="Times New Roman"/>
          <w:b/>
          <w:szCs w:val="19"/>
          <w:lang w:eastAsia="pl-PL"/>
        </w:rPr>
        <w:t> </w:t>
      </w:r>
      <w:r w:rsidR="00F60AFD">
        <w:rPr>
          <w:rFonts w:eastAsia="Times New Roman" w:cs="Times New Roman"/>
          <w:b/>
          <w:szCs w:val="19"/>
          <w:lang w:eastAsia="pl-PL"/>
        </w:rPr>
        <w:t>3</w:t>
      </w:r>
      <w:r w:rsidR="002A0903">
        <w:rPr>
          <w:rFonts w:eastAsia="Times New Roman" w:cs="Times New Roman"/>
          <w:b/>
          <w:szCs w:val="19"/>
          <w:lang w:eastAsia="pl-PL"/>
        </w:rPr>
        <w:t> 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kw. 2025 r. oraz </w:t>
      </w:r>
      <w:r w:rsidR="00F60AFD">
        <w:rPr>
          <w:rFonts w:eastAsia="Times New Roman" w:cs="Times New Roman"/>
          <w:b/>
          <w:szCs w:val="19"/>
          <w:lang w:eastAsia="pl-PL"/>
        </w:rPr>
        <w:t>4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2024 r.</w:t>
      </w:r>
    </w:p>
    <w:bookmarkEnd w:id="6"/>
    <w:p w14:paraId="1209ED76" w14:textId="77FB6A8D" w:rsidR="00D96CCD" w:rsidRDefault="006D58D7">
      <w:pPr>
        <w:spacing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C02C871" wp14:editId="4B5D1BF5">
            <wp:extent cx="5104788" cy="2286000"/>
            <wp:effectExtent l="0" t="0" r="635" b="0"/>
            <wp:docPr id="7" name="Obraz 7" descr="Wykres 3. Zmiany w liczbie osób pracujących w wieku 15-89 lat pomiędzy 4 kwartałem 2025 r. a 3 kwartałem 2025 r. oraz 4 kwartałem 2024 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911" cy="2290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7126B" w14:textId="4CA1B53D" w:rsidR="00B6269A" w:rsidRPr="009026AD" w:rsidRDefault="000941C8" w:rsidP="00887C5C">
      <w:pPr>
        <w:spacing w:before="240" w:after="0" w:line="288" w:lineRule="auto"/>
        <w:rPr>
          <w:szCs w:val="19"/>
        </w:rPr>
      </w:pPr>
      <w:r w:rsidRPr="00D96CCD">
        <w:rPr>
          <w:szCs w:val="19"/>
        </w:rPr>
        <w:t xml:space="preserve">W </w:t>
      </w:r>
      <w:r w:rsidR="00F60AFD">
        <w:rPr>
          <w:szCs w:val="19"/>
        </w:rPr>
        <w:t>4</w:t>
      </w:r>
      <w:r w:rsidR="00466F00" w:rsidRPr="00D96CCD">
        <w:rPr>
          <w:szCs w:val="19"/>
        </w:rPr>
        <w:t xml:space="preserve"> </w:t>
      </w:r>
      <w:r w:rsidRPr="00D96CCD">
        <w:rPr>
          <w:szCs w:val="19"/>
        </w:rPr>
        <w:t>kwartale 202</w:t>
      </w:r>
      <w:r w:rsidR="00893B75" w:rsidRPr="00D96CCD">
        <w:rPr>
          <w:szCs w:val="19"/>
        </w:rPr>
        <w:t>5</w:t>
      </w:r>
      <w:r w:rsidRPr="00D96CCD">
        <w:rPr>
          <w:szCs w:val="19"/>
        </w:rPr>
        <w:t xml:space="preserve"> r. wskaźnik zatrudnienia </w:t>
      </w:r>
      <w:r w:rsidR="00356B66" w:rsidRPr="00D96CCD">
        <w:rPr>
          <w:szCs w:val="19"/>
        </w:rPr>
        <w:t xml:space="preserve">ogółem </w:t>
      </w:r>
      <w:r w:rsidRPr="006A54A0">
        <w:rPr>
          <w:szCs w:val="19"/>
        </w:rPr>
        <w:t xml:space="preserve">wyniósł </w:t>
      </w:r>
      <w:r w:rsidR="00377338" w:rsidRPr="006A54A0">
        <w:rPr>
          <w:szCs w:val="19"/>
        </w:rPr>
        <w:t>57</w:t>
      </w:r>
      <w:r w:rsidR="00A97058" w:rsidRPr="006A54A0">
        <w:rPr>
          <w:szCs w:val="19"/>
        </w:rPr>
        <w:t>,</w:t>
      </w:r>
      <w:r w:rsidR="006A54A0" w:rsidRPr="006A54A0">
        <w:rPr>
          <w:szCs w:val="19"/>
        </w:rPr>
        <w:t>1</w:t>
      </w:r>
      <w:r w:rsidRPr="006A54A0">
        <w:rPr>
          <w:szCs w:val="19"/>
        </w:rPr>
        <w:t>%</w:t>
      </w:r>
      <w:r w:rsidR="00811873" w:rsidRPr="006A54A0">
        <w:rPr>
          <w:szCs w:val="19"/>
        </w:rPr>
        <w:t xml:space="preserve"> </w:t>
      </w:r>
      <w:r w:rsidR="00953343" w:rsidRPr="006A54A0">
        <w:rPr>
          <w:szCs w:val="19"/>
        </w:rPr>
        <w:t xml:space="preserve">i był </w:t>
      </w:r>
      <w:r w:rsidR="003E6230">
        <w:rPr>
          <w:szCs w:val="19"/>
        </w:rPr>
        <w:t xml:space="preserve">nieznacznie </w:t>
      </w:r>
      <w:r w:rsidR="006A54A0" w:rsidRPr="006A54A0">
        <w:rPr>
          <w:szCs w:val="19"/>
        </w:rPr>
        <w:t>niższy</w:t>
      </w:r>
      <w:r w:rsidR="00953343" w:rsidRPr="006A54A0">
        <w:rPr>
          <w:szCs w:val="19"/>
        </w:rPr>
        <w:t xml:space="preserve"> </w:t>
      </w:r>
      <w:r w:rsidR="00953343" w:rsidRPr="00D96CCD">
        <w:rPr>
          <w:szCs w:val="19"/>
        </w:rPr>
        <w:t xml:space="preserve">od notowanego w </w:t>
      </w:r>
      <w:r w:rsidR="00F60AFD">
        <w:rPr>
          <w:szCs w:val="19"/>
        </w:rPr>
        <w:t>3</w:t>
      </w:r>
      <w:r w:rsidR="00953343" w:rsidRPr="00D96CCD">
        <w:rPr>
          <w:szCs w:val="19"/>
        </w:rPr>
        <w:t xml:space="preserve"> </w:t>
      </w:r>
      <w:r w:rsidR="00953343" w:rsidRPr="006A54A0">
        <w:rPr>
          <w:szCs w:val="19"/>
        </w:rPr>
        <w:t xml:space="preserve">kwartale </w:t>
      </w:r>
      <w:r w:rsidR="0071466A" w:rsidRPr="006A54A0">
        <w:rPr>
          <w:szCs w:val="19"/>
        </w:rPr>
        <w:t>202</w:t>
      </w:r>
      <w:r w:rsidR="00A53DA6" w:rsidRPr="006A54A0">
        <w:rPr>
          <w:szCs w:val="19"/>
        </w:rPr>
        <w:t>5</w:t>
      </w:r>
      <w:r w:rsidR="0071466A" w:rsidRPr="006A54A0">
        <w:rPr>
          <w:szCs w:val="19"/>
        </w:rPr>
        <w:t xml:space="preserve"> r. – </w:t>
      </w:r>
      <w:r w:rsidR="00811873" w:rsidRPr="006A54A0">
        <w:rPr>
          <w:szCs w:val="19"/>
        </w:rPr>
        <w:t>o 0,</w:t>
      </w:r>
      <w:r w:rsidR="006A54A0" w:rsidRPr="006A54A0">
        <w:rPr>
          <w:szCs w:val="19"/>
        </w:rPr>
        <w:t>1</w:t>
      </w:r>
      <w:r w:rsidR="00811873" w:rsidRPr="006A54A0">
        <w:rPr>
          <w:szCs w:val="19"/>
        </w:rPr>
        <w:t xml:space="preserve"> p</w:t>
      </w:r>
      <w:r w:rsidR="00811873" w:rsidRPr="00D96CCD">
        <w:rPr>
          <w:szCs w:val="19"/>
        </w:rPr>
        <w:t>. proc.</w:t>
      </w:r>
      <w:r w:rsidR="0094122A" w:rsidRPr="00D96CCD">
        <w:rPr>
          <w:szCs w:val="19"/>
        </w:rPr>
        <w:t xml:space="preserve"> </w:t>
      </w:r>
      <w:r w:rsidR="00377338" w:rsidRPr="00D96CCD">
        <w:rPr>
          <w:szCs w:val="19"/>
        </w:rPr>
        <w:t xml:space="preserve">oraz </w:t>
      </w:r>
      <w:r w:rsidR="006A54A0">
        <w:rPr>
          <w:szCs w:val="19"/>
        </w:rPr>
        <w:t xml:space="preserve">wyższy niż </w:t>
      </w:r>
      <w:r w:rsidR="00377338" w:rsidRPr="00D96CCD">
        <w:rPr>
          <w:szCs w:val="19"/>
        </w:rPr>
        <w:t xml:space="preserve">w </w:t>
      </w:r>
      <w:r w:rsidR="00F60AFD">
        <w:rPr>
          <w:szCs w:val="19"/>
        </w:rPr>
        <w:t>4</w:t>
      </w:r>
      <w:r w:rsidR="00377338" w:rsidRPr="00D96CCD">
        <w:rPr>
          <w:szCs w:val="19"/>
        </w:rPr>
        <w:t xml:space="preserve"> kwartale 2024 r. – </w:t>
      </w:r>
      <w:r w:rsidR="00377338" w:rsidRPr="006A54A0">
        <w:rPr>
          <w:szCs w:val="19"/>
        </w:rPr>
        <w:t>o</w:t>
      </w:r>
      <w:r w:rsidR="003E6230">
        <w:rPr>
          <w:szCs w:val="19"/>
        </w:rPr>
        <w:t> </w:t>
      </w:r>
      <w:r w:rsidR="00377338" w:rsidRPr="006A54A0">
        <w:rPr>
          <w:szCs w:val="19"/>
        </w:rPr>
        <w:t>0,3</w:t>
      </w:r>
      <w:r w:rsidR="003E6230">
        <w:rPr>
          <w:szCs w:val="19"/>
        </w:rPr>
        <w:t> </w:t>
      </w:r>
      <w:r w:rsidR="00377338" w:rsidRPr="006A54A0">
        <w:rPr>
          <w:szCs w:val="19"/>
        </w:rPr>
        <w:t>p</w:t>
      </w:r>
      <w:r w:rsidR="00377338" w:rsidRPr="00D96CCD">
        <w:rPr>
          <w:szCs w:val="19"/>
        </w:rPr>
        <w:t>.</w:t>
      </w:r>
      <w:r w:rsidR="003E6230">
        <w:rPr>
          <w:szCs w:val="19"/>
        </w:rPr>
        <w:t> </w:t>
      </w:r>
      <w:r w:rsidR="00377338" w:rsidRPr="00D96CCD">
        <w:rPr>
          <w:szCs w:val="19"/>
        </w:rPr>
        <w:t>proc</w:t>
      </w:r>
      <w:r w:rsidR="00D96CCD" w:rsidRPr="00D96CCD">
        <w:rPr>
          <w:szCs w:val="19"/>
        </w:rPr>
        <w:t>.</w:t>
      </w:r>
      <w:r w:rsidR="00D96CCD">
        <w:rPr>
          <w:szCs w:val="19"/>
        </w:rPr>
        <w:t xml:space="preserve"> </w:t>
      </w:r>
      <w:bookmarkStart w:id="7" w:name="_Hlk167273634"/>
    </w:p>
    <w:p w14:paraId="767A4224" w14:textId="048CD827" w:rsidR="00D96CCD" w:rsidRDefault="0039784A" w:rsidP="00887C5C">
      <w:pPr>
        <w:spacing w:after="0" w:line="288" w:lineRule="auto"/>
        <w:rPr>
          <w:rFonts w:eastAsia="Times New Roman" w:cs="Times New Roman"/>
          <w:b/>
          <w:szCs w:val="19"/>
          <w:lang w:eastAsia="pl-PL"/>
        </w:rPr>
      </w:pPr>
      <w:r w:rsidRPr="00C25266">
        <w:rPr>
          <w:szCs w:val="19"/>
        </w:rPr>
        <w:t>Na wykre</w:t>
      </w:r>
      <w:r w:rsidR="00C946EE">
        <w:rPr>
          <w:szCs w:val="19"/>
        </w:rPr>
        <w:t>sie 4.</w:t>
      </w:r>
      <w:r w:rsidRPr="00C25266">
        <w:rPr>
          <w:szCs w:val="19"/>
        </w:rPr>
        <w:t xml:space="preserve"> </w:t>
      </w:r>
      <w:r w:rsidR="0054537E" w:rsidRPr="00C25266">
        <w:rPr>
          <w:szCs w:val="19"/>
        </w:rPr>
        <w:t>przedstawion</w:t>
      </w:r>
      <w:r w:rsidRPr="00C25266">
        <w:rPr>
          <w:szCs w:val="19"/>
        </w:rPr>
        <w:t>o zmiany wskaźnika zatrudnienia dla populacji osób w</w:t>
      </w:r>
      <w:r w:rsidR="0054537E" w:rsidRPr="00C25266">
        <w:rPr>
          <w:szCs w:val="19"/>
        </w:rPr>
        <w:t> </w:t>
      </w:r>
      <w:r w:rsidRPr="00C25266">
        <w:rPr>
          <w:szCs w:val="19"/>
        </w:rPr>
        <w:t xml:space="preserve">wieku </w:t>
      </w:r>
      <w:r w:rsidR="00016B3C">
        <w:rPr>
          <w:szCs w:val="19"/>
        </w:rPr>
        <w:br/>
      </w:r>
      <w:r w:rsidR="00C3339D">
        <w:rPr>
          <w:szCs w:val="19"/>
        </w:rPr>
        <w:t>15-89 lat w </w:t>
      </w:r>
      <w:r w:rsidR="00C3339D" w:rsidRPr="00CA0F32">
        <w:rPr>
          <w:szCs w:val="19"/>
        </w:rPr>
        <w:t>porównaniu z</w:t>
      </w:r>
      <w:r w:rsidRPr="00CA0F32">
        <w:rPr>
          <w:szCs w:val="19"/>
        </w:rPr>
        <w:t xml:space="preserve"> poprzedzającym kwartałem</w:t>
      </w:r>
      <w:r w:rsidRPr="00C25266">
        <w:rPr>
          <w:szCs w:val="19"/>
        </w:rPr>
        <w:t xml:space="preserve"> oraz analogicznym kwartałem </w:t>
      </w:r>
      <w:r w:rsidR="00063D5D">
        <w:rPr>
          <w:szCs w:val="19"/>
        </w:rPr>
        <w:t>rok wcześniej,</w:t>
      </w:r>
      <w:r w:rsidRPr="00C25266">
        <w:rPr>
          <w:szCs w:val="19"/>
        </w:rPr>
        <w:t xml:space="preserve"> w</w:t>
      </w:r>
      <w:r w:rsidR="00020D74">
        <w:rPr>
          <w:szCs w:val="19"/>
        </w:rPr>
        <w:t> </w:t>
      </w:r>
      <w:r w:rsidRPr="00C25266">
        <w:rPr>
          <w:szCs w:val="19"/>
        </w:rPr>
        <w:t>zależności od płci i miejsca zamieszkania osób pracujących</w:t>
      </w:r>
      <w:r w:rsidR="009026AD" w:rsidRPr="00C25266">
        <w:rPr>
          <w:szCs w:val="19"/>
        </w:rPr>
        <w:t>.</w:t>
      </w:r>
      <w:bookmarkEnd w:id="7"/>
    </w:p>
    <w:p w14:paraId="4B485BE9" w14:textId="343BEF11" w:rsidR="006C067F" w:rsidRDefault="006C067F" w:rsidP="002539F3">
      <w:pPr>
        <w:spacing w:before="36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197587">
        <w:rPr>
          <w:rFonts w:eastAsia="Times New Roman" w:cs="Times New Roman"/>
          <w:b/>
          <w:szCs w:val="19"/>
          <w:lang w:eastAsia="pl-PL"/>
        </w:rPr>
        <w:t xml:space="preserve">Wykres </w:t>
      </w:r>
      <w:r>
        <w:rPr>
          <w:rFonts w:eastAsia="Times New Roman" w:cs="Times New Roman"/>
          <w:b/>
          <w:szCs w:val="19"/>
          <w:lang w:eastAsia="pl-PL"/>
        </w:rPr>
        <w:t>4</w:t>
      </w:r>
      <w:r w:rsidRPr="00197587">
        <w:rPr>
          <w:rFonts w:eastAsia="Times New Roman" w:cs="Times New Roman"/>
          <w:b/>
          <w:szCs w:val="19"/>
          <w:lang w:eastAsia="pl-PL"/>
        </w:rPr>
        <w:t>.</w:t>
      </w:r>
      <w:r>
        <w:rPr>
          <w:rFonts w:eastAsia="Times New Roman" w:cs="Times New Roman"/>
          <w:b/>
          <w:szCs w:val="19"/>
          <w:lang w:eastAsia="pl-PL"/>
        </w:rPr>
        <w:tab/>
      </w:r>
      <w:r w:rsidRPr="00197587">
        <w:rPr>
          <w:rFonts w:eastAsia="Times New Roman" w:cs="Times New Roman"/>
          <w:b/>
          <w:szCs w:val="19"/>
          <w:lang w:eastAsia="pl-PL"/>
        </w:rPr>
        <w:t>Zmiany w</w:t>
      </w:r>
      <w:r>
        <w:rPr>
          <w:rFonts w:eastAsia="Times New Roman" w:cs="Times New Roman"/>
          <w:b/>
          <w:szCs w:val="19"/>
          <w:lang w:eastAsia="pl-PL"/>
        </w:rPr>
        <w:t>e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wskaźnik</w:t>
      </w:r>
      <w:r>
        <w:rPr>
          <w:rFonts w:eastAsia="Times New Roman" w:cs="Times New Roman"/>
          <w:b/>
          <w:szCs w:val="19"/>
          <w:lang w:eastAsia="pl-PL"/>
        </w:rPr>
        <w:t>u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zatrudnienia osób w wieku 15-89 lat pomiędzy </w:t>
      </w:r>
      <w:r w:rsidR="00F60AFD">
        <w:rPr>
          <w:rFonts w:eastAsia="Times New Roman" w:cs="Times New Roman"/>
          <w:b/>
          <w:szCs w:val="19"/>
          <w:lang w:eastAsia="pl-PL"/>
        </w:rPr>
        <w:t>4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2025 r. a </w:t>
      </w:r>
      <w:r w:rsidR="00F60AFD">
        <w:rPr>
          <w:rFonts w:eastAsia="Times New Roman" w:cs="Times New Roman"/>
          <w:b/>
          <w:szCs w:val="19"/>
          <w:lang w:eastAsia="pl-PL"/>
        </w:rPr>
        <w:t>3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2025 r. oraz </w:t>
      </w:r>
      <w:r w:rsidR="00F60AFD">
        <w:rPr>
          <w:rFonts w:eastAsia="Times New Roman" w:cs="Times New Roman"/>
          <w:b/>
          <w:szCs w:val="19"/>
          <w:lang w:eastAsia="pl-PL"/>
        </w:rPr>
        <w:t>4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2024 r.</w:t>
      </w:r>
      <w:r w:rsidR="00D96CCD" w:rsidRPr="00D96CCD">
        <w:rPr>
          <w:rFonts w:eastAsia="Times New Roman" w:cs="Times New Roman"/>
          <w:b/>
          <w:noProof/>
          <w:szCs w:val="19"/>
          <w:lang w:eastAsia="pl-PL"/>
        </w:rPr>
        <w:t xml:space="preserve"> </w:t>
      </w:r>
    </w:p>
    <w:p w14:paraId="31FAC4CC" w14:textId="35CDA5AF" w:rsidR="00D96CCD" w:rsidRDefault="00716465" w:rsidP="00887C5C">
      <w:pPr>
        <w:spacing w:before="240" w:line="288" w:lineRule="auto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60BAEC65" wp14:editId="1CC31ED4">
            <wp:extent cx="5073050" cy="2333625"/>
            <wp:effectExtent l="0" t="0" r="0" b="0"/>
            <wp:docPr id="38" name="Obraz 38" descr="Wykres 4. Zmiany we wskaźniku zatrudnienia osób w wieku 15-89 lat pomiędzy 4 kwartałem 2025 r. a 3 kwartałem 2025 r. oraz 4 kwartałem 2024 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618" cy="2339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5CA710" w14:textId="4B53EB3F" w:rsidR="00674BD6" w:rsidRPr="001C0F27" w:rsidRDefault="00567794" w:rsidP="00B77F9F">
      <w:pPr>
        <w:spacing w:before="0" w:after="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24CF4E26" wp14:editId="13926B51">
                <wp:simplePos x="0" y="0"/>
                <wp:positionH relativeFrom="column">
                  <wp:posOffset>5347335</wp:posOffset>
                </wp:positionH>
                <wp:positionV relativeFrom="paragraph">
                  <wp:posOffset>190500</wp:posOffset>
                </wp:positionV>
                <wp:extent cx="1600200" cy="1074420"/>
                <wp:effectExtent l="0" t="0" r="0" b="0"/>
                <wp:wrapTight wrapText="bothSides">
                  <wp:wrapPolygon edited="0">
                    <wp:start x="771" y="0"/>
                    <wp:lineTo x="771" y="21064"/>
                    <wp:lineTo x="20571" y="21064"/>
                    <wp:lineTo x="20571" y="0"/>
                    <wp:lineTo x="771" y="0"/>
                  </wp:wrapPolygon>
                </wp:wrapTight>
                <wp:docPr id="16" name="Pole tekstowe 2" descr="Liczba pracujących w pełnym wymiarze czasu była nieznacznie niższa niż w 3 kwartale 2025 r. oraz w 4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74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8EFCD" w14:textId="4E3DC5C3" w:rsidR="00097C2D" w:rsidRPr="00EE1C79" w:rsidRDefault="00097C2D" w:rsidP="00F849EE">
                            <w:pPr>
                              <w:pStyle w:val="tekstzboku"/>
                            </w:pPr>
                            <w:r w:rsidRPr="00EF1899">
                              <w:t xml:space="preserve">Liczba pracujących w pełnym wymiarze czasu </w:t>
                            </w:r>
                            <w:r>
                              <w:t xml:space="preserve">była </w:t>
                            </w:r>
                            <w:r w:rsidR="00446DC8" w:rsidRPr="00446DC8">
                              <w:t>nieznacznie niższa</w:t>
                            </w:r>
                            <w:r w:rsidRPr="00446DC8">
                              <w:t xml:space="preserve"> </w:t>
                            </w:r>
                            <w:r>
                              <w:t>niż w </w:t>
                            </w:r>
                            <w:r w:rsidR="00564C2B">
                              <w:t>3</w:t>
                            </w:r>
                            <w:r>
                              <w:t> kwartale 2025 r.</w:t>
                            </w:r>
                            <w:r w:rsidR="00446DC8">
                              <w:t xml:space="preserve"> oraz</w:t>
                            </w:r>
                            <w:r>
                              <w:t xml:space="preserve"> w </w:t>
                            </w:r>
                            <w:r w:rsidR="00564C2B">
                              <w:t>4</w:t>
                            </w:r>
                            <w:r>
                              <w:t> kwartale 2024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4E26" id="_x0000_s1031" type="#_x0000_t202" alt="Liczba pracujących w pełnym wymiarze czasu była nieznacznie niższa niż w 3 kwartale 2025 r. oraz w 4 kwartale 2024 r." style="position:absolute;margin-left:421.05pt;margin-top:15pt;width:126pt;height:84.6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ImcAIAAH8EAAAOAAAAZHJzL2Uyb0RvYy54bWysVM1u1DAQviPxDiPf2WRDtj9Rs1VpKUIq&#10;UKnwABPH2ZgmdrC9TTbHSrxVj+x7MXZ2ywI3RA7O2JP5PN83Mzk7H9oGHoSxUquczWcxA6G4LqVa&#10;5ezL5+tXJwysQ1Vio5XI2UZYdr58+eKs7zKR6Fo3pTBAIMpmfZez2rkuiyLLa9GinelOKHJW2rTo&#10;aGtWUWmwJ/S2iZI4Pop6bcrOaC6spdOrycmWAb+qBHefqsoKB03OKDcXVhPWwq/R8gyzlcGulnyX&#10;Bv5DFi1KRZc+Q12hQ1gb+RdUK7nRVlduxnUb6aqSXAQOxGYe/8HmrsZOBC4kju2eZbL/D5Z/fLg1&#10;IEuq3REDhS3V6FY3Apy4t073AhIGpbCcNLuRfCwQOoN8/fXHd77hNfTQie2j2rTQb1qJZhTAR7Rr&#10;KDbbRwQlxaiQj/Qme/tkR3+2faK413Dfo3FIdyVxsgAzA21wJE/6mycljy9T39mMsr3rKF83vNED&#10;pRwkt92N5vcWlL6sUa3EhTG6rwWWJNPcR0YHoROO9SBF/0GXRBfXTgegoTKtryFVBQid2mXz3CJi&#10;cMD9lUdxTH3HgJNvHh+naRKaKMJsH94Z694J3ZJQlvrNUA8GeHy4sc6ng9n+E3+b0teyaUIfNgr6&#10;nJ0ukkUIOPC00tGYNLLN2Unsn6lxPcu3qgzBDmUz2XRBo3a0PdOJsxuKIRR6sVez0OWGdDB6mgqa&#10;YjJqbUYGPU1Ezuy3NRrBoHmvSMvTeZr6EQobMszhaRE26eKY5ABUnGBy5vbmpQsjN9G9IL0rGZTw&#10;hZmy2KVLXR4E2k2kH6PDffjq139j+RMAAP//AwBQSwMEFAAGAAgAAAAhAPTLcpfgAAAACwEAAA8A&#10;AABkcnMvZG93bnJldi54bWxMj0FvwjAMhe+T9h8iT9ptJHQI0dIUbUgIaaetg51DY9pqjVM1Acp+&#10;/cxpu9l+T8/fy1ej68QZh9B60jCdKBBIlbct1Rp2n5unBYgQDVnTeUINVwywKu7vcpNZf6EPPJex&#10;FhxCITMamhj7TMpQNehMmPgeibWjH5yJvA61tIO5cLjrZKLUXDrTEn9oTI/rBqvv8uQ0jLufkvZv&#10;5K/rTbnt9+9fr9t5ovXjw/iyBBFxjH9muOEzOhTMdPAnskF0GhazZMpWDc+KO90MKp3x5cBTmiYg&#10;i1z+71D8AgAA//8DAFBLAQItABQABgAIAAAAIQC2gziS/gAAAOEBAAATAAAAAAAAAAAAAAAAAAAA&#10;AABbQ29udGVudF9UeXBlc10ueG1sUEsBAi0AFAAGAAgAAAAhADj9If/WAAAAlAEAAAsAAAAAAAAA&#10;AAAAAAAALwEAAF9yZWxzLy5yZWxzUEsBAi0AFAAGAAgAAAAhAMamsiZwAgAAfwQAAA4AAAAAAAAA&#10;AAAAAAAALgIAAGRycy9lMm9Eb2MueG1sUEsBAi0AFAAGAAgAAAAhAPTLcpfgAAAACwEAAA8AAAAA&#10;AAAAAAAAAAAAygQAAGRycy9kb3ducmV2LnhtbFBLBQYAAAAABAAEAPMAAADXBQAAAAA=&#10;" filled="f" stroked="f">
                <v:textbox inset=",0">
                  <w:txbxContent>
                    <w:p w14:paraId="4618EFCD" w14:textId="4E3DC5C3" w:rsidR="00097C2D" w:rsidRPr="00EE1C79" w:rsidRDefault="00097C2D" w:rsidP="00F849EE">
                      <w:pPr>
                        <w:pStyle w:val="tekstzboku"/>
                      </w:pPr>
                      <w:r w:rsidRPr="00EF1899">
                        <w:t xml:space="preserve">Liczba pracujących w pełnym wymiarze czasu </w:t>
                      </w:r>
                      <w:r>
                        <w:t xml:space="preserve">była </w:t>
                      </w:r>
                      <w:r w:rsidR="00446DC8" w:rsidRPr="00446DC8">
                        <w:t>nieznacznie niższa</w:t>
                      </w:r>
                      <w:r w:rsidRPr="00446DC8">
                        <w:t xml:space="preserve"> </w:t>
                      </w:r>
                      <w:r>
                        <w:t>niż w </w:t>
                      </w:r>
                      <w:r w:rsidR="00564C2B">
                        <w:t>3</w:t>
                      </w:r>
                      <w:r>
                        <w:t> kwartale 2025 r.</w:t>
                      </w:r>
                      <w:r w:rsidR="00446DC8">
                        <w:t xml:space="preserve"> oraz</w:t>
                      </w:r>
                      <w:r>
                        <w:t xml:space="preserve"> w </w:t>
                      </w:r>
                      <w:r w:rsidR="00564C2B">
                        <w:t>4</w:t>
                      </w:r>
                      <w:r>
                        <w:t> kwartale 2024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 w:rsidRPr="001C0F27">
        <w:rPr>
          <w:rFonts w:eastAsia="Times New Roman" w:cs="Times New Roman"/>
          <w:szCs w:val="19"/>
          <w:lang w:eastAsia="pl-PL"/>
        </w:rPr>
        <w:t>Wyniki BAEL wskazują</w:t>
      </w:r>
      <w:r w:rsidR="00F4002B">
        <w:rPr>
          <w:rFonts w:eastAsia="Times New Roman" w:cs="Times New Roman"/>
          <w:szCs w:val="19"/>
          <w:lang w:eastAsia="pl-PL"/>
        </w:rPr>
        <w:t xml:space="preserve"> m.in.</w:t>
      </w:r>
      <w:r w:rsidR="0030711C" w:rsidRPr="001C0F27">
        <w:rPr>
          <w:rFonts w:eastAsia="Times New Roman" w:cs="Times New Roman"/>
          <w:szCs w:val="19"/>
          <w:lang w:eastAsia="pl-PL"/>
        </w:rPr>
        <w:t>, że</w:t>
      </w:r>
      <w:r w:rsidR="00335F47" w:rsidRPr="001C0F27">
        <w:rPr>
          <w:rFonts w:eastAsia="Times New Roman" w:cs="Times New Roman"/>
          <w:szCs w:val="19"/>
          <w:lang w:eastAsia="pl-PL"/>
        </w:rPr>
        <w:t xml:space="preserve"> w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</w:t>
      </w:r>
      <w:r w:rsidR="00F60AFD">
        <w:rPr>
          <w:rFonts w:eastAsia="Times New Roman" w:cs="Times New Roman"/>
          <w:szCs w:val="19"/>
          <w:lang w:eastAsia="pl-PL"/>
        </w:rPr>
        <w:t>4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D12EA8" w:rsidRPr="001C0F27">
        <w:rPr>
          <w:rFonts w:eastAsia="Times New Roman" w:cs="Times New Roman"/>
          <w:szCs w:val="19"/>
          <w:lang w:eastAsia="pl-PL"/>
        </w:rPr>
        <w:t>5</w:t>
      </w:r>
      <w:r w:rsidR="008F0ACB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C44AC5" w:rsidRPr="001C0F27">
        <w:rPr>
          <w:rFonts w:eastAsia="Times New Roman" w:cs="Times New Roman"/>
          <w:szCs w:val="19"/>
          <w:lang w:eastAsia="pl-PL"/>
        </w:rPr>
        <w:t>:</w:t>
      </w:r>
    </w:p>
    <w:p w14:paraId="098212AB" w14:textId="5CDD8DF1" w:rsidR="00251BD1" w:rsidRDefault="00674BD6" w:rsidP="00887C5C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A87D81">
        <w:rPr>
          <w:rFonts w:eastAsia="Times New Roman" w:cs="Times New Roman"/>
          <w:szCs w:val="19"/>
          <w:lang w:eastAsia="pl-PL"/>
        </w:rPr>
        <w:t>1</w:t>
      </w:r>
      <w:r w:rsidR="00D96CCD" w:rsidRPr="00A87D81">
        <w:rPr>
          <w:rFonts w:eastAsia="Times New Roman" w:cs="Times New Roman"/>
          <w:szCs w:val="19"/>
          <w:lang w:eastAsia="pl-PL"/>
        </w:rPr>
        <w:t>6</w:t>
      </w:r>
      <w:r w:rsidR="00934321" w:rsidRPr="00A87D81">
        <w:rPr>
          <w:rFonts w:eastAsia="Times New Roman" w:cs="Times New Roman"/>
          <w:szCs w:val="19"/>
          <w:lang w:eastAsia="pl-PL"/>
        </w:rPr>
        <w:t> </w:t>
      </w:r>
      <w:r w:rsidR="00D96CCD" w:rsidRPr="00A87D81">
        <w:rPr>
          <w:rFonts w:eastAsia="Times New Roman" w:cs="Times New Roman"/>
          <w:szCs w:val="19"/>
          <w:lang w:eastAsia="pl-PL"/>
        </w:rPr>
        <w:t>0</w:t>
      </w:r>
      <w:r w:rsidR="00A87D81" w:rsidRPr="00A87D81">
        <w:rPr>
          <w:rFonts w:eastAsia="Times New Roman" w:cs="Times New Roman"/>
          <w:szCs w:val="19"/>
          <w:lang w:eastAsia="pl-PL"/>
        </w:rPr>
        <w:t>56</w:t>
      </w:r>
      <w:r w:rsidRPr="00A87D81">
        <w:rPr>
          <w:rFonts w:eastAsia="Times New Roman" w:cs="Times New Roman"/>
          <w:szCs w:val="19"/>
          <w:lang w:eastAsia="pl-PL"/>
        </w:rPr>
        <w:t xml:space="preserve"> tys. osób (tj. 9</w:t>
      </w:r>
      <w:r w:rsidR="005C490D" w:rsidRPr="00A87D81">
        <w:rPr>
          <w:rFonts w:eastAsia="Times New Roman" w:cs="Times New Roman"/>
          <w:szCs w:val="19"/>
          <w:lang w:eastAsia="pl-PL"/>
        </w:rPr>
        <w:t>2,</w:t>
      </w:r>
      <w:r w:rsidR="00834AE7" w:rsidRPr="00A87D81">
        <w:rPr>
          <w:rFonts w:eastAsia="Times New Roman" w:cs="Times New Roman"/>
          <w:szCs w:val="19"/>
          <w:lang w:eastAsia="pl-PL"/>
        </w:rPr>
        <w:t>6</w:t>
      </w:r>
      <w:r w:rsidRPr="00A87D81">
        <w:rPr>
          <w:rFonts w:eastAsia="Times New Roman" w:cs="Times New Roman"/>
          <w:szCs w:val="19"/>
          <w:lang w:eastAsia="pl-PL"/>
        </w:rPr>
        <w:t xml:space="preserve">%) wykonywało </w:t>
      </w:r>
      <w:r w:rsidRPr="00406820">
        <w:rPr>
          <w:rFonts w:eastAsia="Times New Roman" w:cs="Times New Roman"/>
          <w:szCs w:val="19"/>
          <w:lang w:eastAsia="pl-PL"/>
        </w:rPr>
        <w:t xml:space="preserve">pracę w pełnym wymiarze czasu, natomiast </w:t>
      </w:r>
      <w:r w:rsidRPr="00A87D81">
        <w:rPr>
          <w:rFonts w:eastAsia="Times New Roman" w:cs="Times New Roman"/>
          <w:szCs w:val="19"/>
          <w:lang w:eastAsia="pl-PL"/>
        </w:rPr>
        <w:t>1</w:t>
      </w:r>
      <w:r w:rsidR="009B71BE" w:rsidRPr="00A87D81">
        <w:rPr>
          <w:rFonts w:eastAsia="Times New Roman" w:cs="Times New Roman"/>
          <w:szCs w:val="19"/>
          <w:lang w:eastAsia="pl-PL"/>
        </w:rPr>
        <w:t> </w:t>
      </w:r>
      <w:r w:rsidR="00976AEF" w:rsidRPr="00A87D81">
        <w:rPr>
          <w:rFonts w:eastAsia="Times New Roman" w:cs="Times New Roman"/>
          <w:szCs w:val="19"/>
          <w:lang w:eastAsia="pl-PL"/>
        </w:rPr>
        <w:t>2</w:t>
      </w:r>
      <w:r w:rsidR="00834AE7" w:rsidRPr="00A87D81">
        <w:rPr>
          <w:rFonts w:eastAsia="Times New Roman" w:cs="Times New Roman"/>
          <w:szCs w:val="19"/>
          <w:lang w:eastAsia="pl-PL"/>
        </w:rPr>
        <w:t>8</w:t>
      </w:r>
      <w:r w:rsidR="00A87D81" w:rsidRPr="00A87D81">
        <w:rPr>
          <w:rFonts w:eastAsia="Times New Roman" w:cs="Times New Roman"/>
          <w:szCs w:val="19"/>
          <w:lang w:eastAsia="pl-PL"/>
        </w:rPr>
        <w:t>9</w:t>
      </w:r>
      <w:r w:rsidR="009B71BE" w:rsidRPr="00A87D81">
        <w:rPr>
          <w:rFonts w:eastAsia="Times New Roman" w:cs="Times New Roman"/>
          <w:szCs w:val="19"/>
          <w:lang w:eastAsia="pl-PL"/>
        </w:rPr>
        <w:t> </w:t>
      </w:r>
      <w:r w:rsidRPr="00A87D81">
        <w:rPr>
          <w:rFonts w:eastAsia="Times New Roman" w:cs="Times New Roman"/>
          <w:szCs w:val="19"/>
          <w:lang w:eastAsia="pl-PL"/>
        </w:rPr>
        <w:t xml:space="preserve">tys. (tj. </w:t>
      </w:r>
      <w:r w:rsidR="00976AEF" w:rsidRPr="00A87D81">
        <w:rPr>
          <w:rFonts w:eastAsia="Times New Roman" w:cs="Times New Roman"/>
          <w:szCs w:val="19"/>
          <w:lang w:eastAsia="pl-PL"/>
        </w:rPr>
        <w:t>7,</w:t>
      </w:r>
      <w:r w:rsidR="00A75BAD" w:rsidRPr="00A87D81">
        <w:rPr>
          <w:rFonts w:eastAsia="Times New Roman" w:cs="Times New Roman"/>
          <w:szCs w:val="19"/>
          <w:lang w:eastAsia="pl-PL"/>
        </w:rPr>
        <w:t>4</w:t>
      </w:r>
      <w:r w:rsidRPr="00A87D81">
        <w:rPr>
          <w:rFonts w:eastAsia="Times New Roman" w:cs="Times New Roman"/>
          <w:szCs w:val="19"/>
          <w:lang w:eastAsia="pl-PL"/>
        </w:rPr>
        <w:t xml:space="preserve">%) pracowało </w:t>
      </w:r>
      <w:r w:rsidRPr="00406820">
        <w:rPr>
          <w:rFonts w:eastAsia="Times New Roman" w:cs="Times New Roman"/>
          <w:szCs w:val="19"/>
          <w:lang w:eastAsia="pl-PL"/>
        </w:rPr>
        <w:t>w niepełnym wymiarze,</w:t>
      </w:r>
    </w:p>
    <w:p w14:paraId="5E12D55A" w14:textId="384A9CEC" w:rsidR="00E94DB5" w:rsidRPr="00406820" w:rsidRDefault="004A58C9" w:rsidP="00887C5C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406820">
        <w:rPr>
          <w:rFonts w:eastAsia="Times New Roman" w:cs="Times New Roman"/>
          <w:szCs w:val="19"/>
          <w:lang w:eastAsia="pl-PL"/>
        </w:rPr>
        <w:t xml:space="preserve">w sektorze prywatnym </w:t>
      </w:r>
      <w:r w:rsidRPr="00A87D81">
        <w:rPr>
          <w:rFonts w:eastAsia="Times New Roman" w:cs="Times New Roman"/>
          <w:szCs w:val="19"/>
          <w:lang w:eastAsia="pl-PL"/>
        </w:rPr>
        <w:t>pracowało 1</w:t>
      </w:r>
      <w:r w:rsidR="00A75BAD" w:rsidRPr="00A87D81">
        <w:rPr>
          <w:rFonts w:eastAsia="Times New Roman" w:cs="Times New Roman"/>
          <w:szCs w:val="19"/>
          <w:lang w:eastAsia="pl-PL"/>
        </w:rPr>
        <w:t>3 </w:t>
      </w:r>
      <w:r w:rsidR="00A87D81" w:rsidRPr="00A87D81">
        <w:rPr>
          <w:rFonts w:eastAsia="Times New Roman" w:cs="Times New Roman"/>
          <w:szCs w:val="19"/>
          <w:lang w:eastAsia="pl-PL"/>
        </w:rPr>
        <w:t>115</w:t>
      </w:r>
      <w:r w:rsidRPr="00A87D81">
        <w:rPr>
          <w:rFonts w:eastAsia="Times New Roman" w:cs="Times New Roman"/>
          <w:szCs w:val="19"/>
          <w:lang w:eastAsia="pl-PL"/>
        </w:rPr>
        <w:t xml:space="preserve"> tys. </w:t>
      </w:r>
      <w:r w:rsidRPr="00406820">
        <w:rPr>
          <w:rFonts w:eastAsia="Times New Roman" w:cs="Times New Roman"/>
          <w:szCs w:val="19"/>
          <w:lang w:eastAsia="pl-PL"/>
        </w:rPr>
        <w:t xml:space="preserve">osób, co </w:t>
      </w:r>
      <w:r w:rsidRPr="00A87D81">
        <w:rPr>
          <w:rFonts w:eastAsia="Times New Roman" w:cs="Times New Roman"/>
          <w:szCs w:val="19"/>
          <w:lang w:eastAsia="pl-PL"/>
        </w:rPr>
        <w:t>stanowiło 75,</w:t>
      </w:r>
      <w:r w:rsidR="00A87D81" w:rsidRPr="00A87D81">
        <w:rPr>
          <w:rFonts w:eastAsia="Times New Roman" w:cs="Times New Roman"/>
          <w:szCs w:val="19"/>
          <w:lang w:eastAsia="pl-PL"/>
        </w:rPr>
        <w:t>6</w:t>
      </w:r>
      <w:r w:rsidRPr="00A87D81">
        <w:rPr>
          <w:rFonts w:eastAsia="Times New Roman" w:cs="Times New Roman"/>
          <w:szCs w:val="19"/>
          <w:lang w:eastAsia="pl-PL"/>
        </w:rPr>
        <w:t xml:space="preserve">% </w:t>
      </w:r>
      <w:r w:rsidRPr="00406820">
        <w:rPr>
          <w:rFonts w:eastAsia="Times New Roman" w:cs="Times New Roman"/>
          <w:szCs w:val="19"/>
          <w:lang w:eastAsia="pl-PL"/>
        </w:rPr>
        <w:t xml:space="preserve">wszystkich pracujących, a w sektorze </w:t>
      </w:r>
      <w:r w:rsidRPr="009C3B3B">
        <w:rPr>
          <w:rFonts w:eastAsia="Times New Roman" w:cs="Times New Roman"/>
          <w:szCs w:val="19"/>
          <w:lang w:eastAsia="pl-PL"/>
        </w:rPr>
        <w:t>publicznym 4</w:t>
      </w:r>
      <w:r w:rsidR="00A75BAD" w:rsidRPr="009C3B3B">
        <w:rPr>
          <w:rFonts w:eastAsia="Times New Roman" w:cs="Times New Roman"/>
          <w:szCs w:val="19"/>
          <w:lang w:eastAsia="pl-PL"/>
        </w:rPr>
        <w:t> </w:t>
      </w:r>
      <w:r w:rsidRPr="009C3B3B">
        <w:rPr>
          <w:rFonts w:eastAsia="Times New Roman" w:cs="Times New Roman"/>
          <w:szCs w:val="19"/>
          <w:lang w:eastAsia="pl-PL"/>
        </w:rPr>
        <w:t>2</w:t>
      </w:r>
      <w:r w:rsidR="009C3B3B" w:rsidRPr="009C3B3B">
        <w:rPr>
          <w:rFonts w:eastAsia="Times New Roman" w:cs="Times New Roman"/>
          <w:szCs w:val="19"/>
          <w:lang w:eastAsia="pl-PL"/>
        </w:rPr>
        <w:t>30</w:t>
      </w:r>
      <w:r w:rsidRPr="009C3B3B">
        <w:rPr>
          <w:rFonts w:eastAsia="Times New Roman" w:cs="Times New Roman"/>
          <w:szCs w:val="19"/>
          <w:lang w:eastAsia="pl-PL"/>
        </w:rPr>
        <w:t xml:space="preserve"> tys. osób – 24,</w:t>
      </w:r>
      <w:r w:rsidR="009C3B3B" w:rsidRPr="009C3B3B">
        <w:rPr>
          <w:rFonts w:eastAsia="Times New Roman" w:cs="Times New Roman"/>
          <w:szCs w:val="19"/>
          <w:lang w:eastAsia="pl-PL"/>
        </w:rPr>
        <w:t>4</w:t>
      </w:r>
      <w:r w:rsidRPr="009C3B3B">
        <w:rPr>
          <w:rFonts w:eastAsia="Times New Roman" w:cs="Times New Roman"/>
          <w:szCs w:val="19"/>
          <w:lang w:eastAsia="pl-PL"/>
        </w:rPr>
        <w:t>% ogółu pracujących</w:t>
      </w:r>
      <w:r w:rsidRPr="00406820">
        <w:rPr>
          <w:rFonts w:eastAsia="Times New Roman" w:cs="Times New Roman"/>
          <w:szCs w:val="19"/>
          <w:lang w:eastAsia="pl-PL"/>
        </w:rPr>
        <w:t>,</w:t>
      </w:r>
    </w:p>
    <w:p w14:paraId="138FD67C" w14:textId="0918E0C7" w:rsidR="00674BD6" w:rsidRPr="001C0F27" w:rsidRDefault="00674BD6" w:rsidP="00887C5C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średnia liczba godzin przepracowanych w badanym tygodniu w głównym miejscu pracy wyniosła </w:t>
      </w:r>
      <w:r w:rsidRPr="00750E0D">
        <w:rPr>
          <w:rFonts w:eastAsia="Times New Roman" w:cs="Times New Roman"/>
          <w:szCs w:val="19"/>
          <w:lang w:eastAsia="pl-PL"/>
        </w:rPr>
        <w:t>3</w:t>
      </w:r>
      <w:r w:rsidR="00750E0D" w:rsidRPr="00750E0D">
        <w:rPr>
          <w:rFonts w:eastAsia="Times New Roman" w:cs="Times New Roman"/>
          <w:szCs w:val="19"/>
          <w:lang w:eastAsia="pl-PL"/>
        </w:rPr>
        <w:t>7</w:t>
      </w:r>
      <w:r w:rsidR="00E211F4" w:rsidRPr="00750E0D">
        <w:rPr>
          <w:rFonts w:eastAsia="Times New Roman" w:cs="Times New Roman"/>
          <w:szCs w:val="19"/>
          <w:lang w:eastAsia="pl-PL"/>
        </w:rPr>
        <w:t>,</w:t>
      </w:r>
      <w:r w:rsidR="00750E0D" w:rsidRPr="00750E0D">
        <w:rPr>
          <w:rFonts w:eastAsia="Times New Roman" w:cs="Times New Roman"/>
          <w:szCs w:val="19"/>
          <w:lang w:eastAsia="pl-PL"/>
        </w:rPr>
        <w:t>8</w:t>
      </w:r>
      <w:r w:rsidRPr="00750E0D">
        <w:rPr>
          <w:rFonts w:eastAsia="Times New Roman" w:cs="Times New Roman"/>
          <w:szCs w:val="19"/>
          <w:lang w:eastAsia="pl-PL"/>
        </w:rPr>
        <w:t xml:space="preserve"> godzin</w:t>
      </w:r>
      <w:r w:rsidR="003E6230">
        <w:rPr>
          <w:rFonts w:eastAsia="Times New Roman" w:cs="Times New Roman"/>
          <w:szCs w:val="19"/>
          <w:lang w:eastAsia="pl-PL"/>
        </w:rPr>
        <w:t>y</w:t>
      </w:r>
      <w:r w:rsidRPr="001C0F27">
        <w:rPr>
          <w:rFonts w:eastAsia="Times New Roman" w:cs="Times New Roman"/>
          <w:szCs w:val="19"/>
          <w:lang w:eastAsia="pl-PL"/>
        </w:rPr>
        <w:t>,</w:t>
      </w:r>
    </w:p>
    <w:p w14:paraId="1023FF08" w14:textId="30A9D5BE" w:rsidR="00C44AC5" w:rsidRPr="001C0F27" w:rsidRDefault="00C44AC5" w:rsidP="00887C5C">
      <w:pPr>
        <w:pStyle w:val="Akapitzlist"/>
        <w:numPr>
          <w:ilvl w:val="0"/>
          <w:numId w:val="9"/>
        </w:numPr>
        <w:spacing w:line="288" w:lineRule="auto"/>
        <w:ind w:left="426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z</w:t>
      </w:r>
      <w:r w:rsidR="008F0ACB" w:rsidRPr="001C0F27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1C0F27">
        <w:rPr>
          <w:rFonts w:eastAsia="Times New Roman" w:cs="Times New Roman"/>
          <w:szCs w:val="19"/>
          <w:lang w:eastAsia="pl-PL"/>
        </w:rPr>
        <w:t xml:space="preserve"> </w:t>
      </w:r>
      <w:r w:rsidR="008F0ACB" w:rsidRPr="00446DC8">
        <w:rPr>
          <w:rFonts w:eastAsia="Times New Roman" w:cs="Times New Roman"/>
          <w:szCs w:val="19"/>
          <w:lang w:eastAsia="pl-PL"/>
        </w:rPr>
        <w:t>prywatnego pracodawcy wykonywała swoją pracę w oparciu o</w:t>
      </w:r>
      <w:r w:rsidR="00C86969" w:rsidRPr="00446DC8">
        <w:rPr>
          <w:rFonts w:eastAsia="Times New Roman" w:cs="Times New Roman"/>
          <w:szCs w:val="19"/>
          <w:lang w:eastAsia="pl-PL"/>
        </w:rPr>
        <w:t> </w:t>
      </w:r>
      <w:r w:rsidR="008F0ACB" w:rsidRPr="00446DC8">
        <w:rPr>
          <w:rFonts w:eastAsia="Times New Roman" w:cs="Times New Roman"/>
          <w:szCs w:val="19"/>
          <w:lang w:eastAsia="pl-PL"/>
        </w:rPr>
        <w:t>umowę na czas nieokreślony (</w:t>
      </w:r>
      <w:r w:rsidR="00F16B22" w:rsidRPr="00446DC8">
        <w:rPr>
          <w:rFonts w:eastAsia="Times New Roman" w:cs="Times New Roman"/>
          <w:szCs w:val="19"/>
          <w:lang w:eastAsia="pl-PL"/>
        </w:rPr>
        <w:t>8</w:t>
      </w:r>
      <w:r w:rsidR="00446DC8" w:rsidRPr="00446DC8">
        <w:rPr>
          <w:rFonts w:eastAsia="Times New Roman" w:cs="Times New Roman"/>
          <w:szCs w:val="19"/>
          <w:lang w:eastAsia="pl-PL"/>
        </w:rPr>
        <w:t>4</w:t>
      </w:r>
      <w:r w:rsidR="00F55F1F" w:rsidRPr="00446DC8">
        <w:rPr>
          <w:rFonts w:eastAsia="Times New Roman" w:cs="Times New Roman"/>
          <w:szCs w:val="19"/>
          <w:lang w:eastAsia="pl-PL"/>
        </w:rPr>
        <w:t>,</w:t>
      </w:r>
      <w:r w:rsidR="00446DC8" w:rsidRPr="00446DC8">
        <w:rPr>
          <w:rFonts w:eastAsia="Times New Roman" w:cs="Times New Roman"/>
          <w:szCs w:val="19"/>
          <w:lang w:eastAsia="pl-PL"/>
        </w:rPr>
        <w:t>0</w:t>
      </w:r>
      <w:r w:rsidR="008F0ACB" w:rsidRPr="00446DC8" w:rsidDel="00CB3101">
        <w:rPr>
          <w:rFonts w:eastAsia="Times New Roman" w:cs="Times New Roman"/>
          <w:szCs w:val="19"/>
          <w:lang w:eastAsia="pl-PL"/>
        </w:rPr>
        <w:t>%</w:t>
      </w:r>
      <w:r w:rsidR="008F0ACB" w:rsidRPr="00446DC8">
        <w:rPr>
          <w:rFonts w:eastAsia="Times New Roman" w:cs="Times New Roman"/>
          <w:szCs w:val="19"/>
          <w:lang w:eastAsia="pl-PL"/>
        </w:rPr>
        <w:t>, tj. 11</w:t>
      </w:r>
      <w:r w:rsidR="0053214D" w:rsidRPr="00446DC8">
        <w:rPr>
          <w:rFonts w:eastAsia="Times New Roman" w:cs="Times New Roman"/>
          <w:szCs w:val="19"/>
          <w:lang w:eastAsia="pl-PL"/>
        </w:rPr>
        <w:t> </w:t>
      </w:r>
      <w:r w:rsidR="00A75BAD" w:rsidRPr="00446DC8">
        <w:rPr>
          <w:rFonts w:eastAsia="Times New Roman" w:cs="Times New Roman"/>
          <w:szCs w:val="19"/>
          <w:lang w:eastAsia="pl-PL"/>
        </w:rPr>
        <w:t>8</w:t>
      </w:r>
      <w:r w:rsidR="00446DC8" w:rsidRPr="00446DC8">
        <w:rPr>
          <w:rFonts w:eastAsia="Times New Roman" w:cs="Times New Roman"/>
          <w:szCs w:val="19"/>
          <w:lang w:eastAsia="pl-PL"/>
        </w:rPr>
        <w:t>17</w:t>
      </w:r>
      <w:r w:rsidR="008F0ACB" w:rsidRPr="00446DC8">
        <w:rPr>
          <w:rFonts w:eastAsia="Times New Roman" w:cs="Times New Roman"/>
          <w:szCs w:val="19"/>
          <w:lang w:eastAsia="pl-PL"/>
        </w:rPr>
        <w:t xml:space="preserve"> tys.</w:t>
      </w:r>
      <w:r w:rsidR="00C508DC" w:rsidRPr="00446DC8">
        <w:rPr>
          <w:rFonts w:eastAsia="Times New Roman" w:cs="Times New Roman"/>
          <w:szCs w:val="19"/>
          <w:lang w:eastAsia="pl-PL"/>
        </w:rPr>
        <w:t xml:space="preserve"> osób</w:t>
      </w:r>
      <w:r w:rsidR="008F0ACB" w:rsidRPr="00A75BAD">
        <w:rPr>
          <w:rFonts w:eastAsia="Times New Roman" w:cs="Times New Roman"/>
          <w:szCs w:val="19"/>
          <w:lang w:eastAsia="pl-PL"/>
        </w:rPr>
        <w:t>)</w:t>
      </w:r>
      <w:r w:rsidRPr="00A75BAD">
        <w:rPr>
          <w:rFonts w:eastAsia="Times New Roman" w:cs="Times New Roman"/>
          <w:szCs w:val="19"/>
          <w:lang w:eastAsia="pl-PL"/>
        </w:rPr>
        <w:t>,</w:t>
      </w:r>
    </w:p>
    <w:p w14:paraId="4FFBA149" w14:textId="0FD466D0" w:rsidR="00777DC7" w:rsidRPr="00EC09CB" w:rsidRDefault="006C5E73" w:rsidP="00887C5C">
      <w:pPr>
        <w:pStyle w:val="Akapitzlist"/>
        <w:numPr>
          <w:ilvl w:val="0"/>
          <w:numId w:val="9"/>
        </w:numPr>
        <w:spacing w:line="288" w:lineRule="auto"/>
        <w:ind w:left="425" w:hanging="357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lastRenderedPageBreak/>
        <w:t xml:space="preserve">sekcje, w których pracowało </w:t>
      </w:r>
      <w:r w:rsidR="00C44AC5" w:rsidRPr="001C0F27">
        <w:rPr>
          <w:rFonts w:eastAsia="Times New Roman" w:cs="Times New Roman"/>
          <w:szCs w:val="19"/>
          <w:lang w:eastAsia="pl-PL"/>
        </w:rPr>
        <w:t>najwięcej osób</w:t>
      </w:r>
      <w:r w:rsidRPr="001C0F27">
        <w:rPr>
          <w:rFonts w:eastAsia="Times New Roman" w:cs="Times New Roman"/>
          <w:szCs w:val="19"/>
          <w:lang w:eastAsia="pl-PL"/>
        </w:rPr>
        <w:t xml:space="preserve"> to: </w:t>
      </w:r>
      <w:r w:rsidR="00197FA4" w:rsidRPr="001C0F27">
        <w:rPr>
          <w:rFonts w:eastAsia="Times New Roman" w:cs="Times New Roman"/>
          <w:szCs w:val="19"/>
          <w:lang w:eastAsia="pl-PL"/>
        </w:rPr>
        <w:t>P</w:t>
      </w:r>
      <w:r w:rsidR="00C44AC5" w:rsidRPr="001C0F27">
        <w:rPr>
          <w:rFonts w:eastAsia="Times New Roman" w:cs="Times New Roman"/>
          <w:szCs w:val="19"/>
          <w:lang w:eastAsia="pl-PL"/>
        </w:rPr>
        <w:t>rzetwórstw</w:t>
      </w:r>
      <w:r w:rsidRPr="001C0F27">
        <w:rPr>
          <w:rFonts w:eastAsia="Times New Roman" w:cs="Times New Roman"/>
          <w:szCs w:val="19"/>
          <w:lang w:eastAsia="pl-PL"/>
        </w:rPr>
        <w:t>o</w:t>
      </w:r>
      <w:r w:rsidR="00C44AC5" w:rsidRPr="001C0F27">
        <w:rPr>
          <w:rFonts w:eastAsia="Times New Roman" w:cs="Times New Roman"/>
          <w:szCs w:val="19"/>
          <w:lang w:eastAsia="pl-PL"/>
        </w:rPr>
        <w:t xml:space="preserve"> </w:t>
      </w:r>
      <w:r w:rsidR="00C44AC5" w:rsidRPr="00D26320">
        <w:rPr>
          <w:rFonts w:eastAsia="Times New Roman" w:cs="Times New Roman"/>
          <w:szCs w:val="19"/>
          <w:lang w:eastAsia="pl-PL"/>
        </w:rPr>
        <w:t>przemysło</w:t>
      </w:r>
      <w:r w:rsidRPr="00D26320">
        <w:rPr>
          <w:rFonts w:eastAsia="Times New Roman" w:cs="Times New Roman"/>
          <w:szCs w:val="19"/>
          <w:lang w:eastAsia="pl-PL"/>
        </w:rPr>
        <w:t>we</w:t>
      </w:r>
      <w:r w:rsidR="00C44AC5" w:rsidRPr="00D26320">
        <w:rPr>
          <w:rFonts w:eastAsia="Times New Roman" w:cs="Times New Roman"/>
          <w:szCs w:val="19"/>
          <w:lang w:eastAsia="pl-PL"/>
        </w:rPr>
        <w:t xml:space="preserve"> – </w:t>
      </w:r>
      <w:r w:rsidR="003E6230">
        <w:rPr>
          <w:rFonts w:eastAsia="Times New Roman" w:cs="Times New Roman"/>
          <w:szCs w:val="19"/>
          <w:lang w:eastAsia="pl-PL"/>
        </w:rPr>
        <w:t>19,0</w:t>
      </w:r>
      <w:r w:rsidR="009C7D15" w:rsidRPr="00D26320">
        <w:rPr>
          <w:rFonts w:eastAsia="Times New Roman" w:cs="Times New Roman"/>
          <w:szCs w:val="19"/>
          <w:lang w:eastAsia="pl-PL"/>
        </w:rPr>
        <w:t xml:space="preserve">% </w:t>
      </w:r>
      <w:r w:rsidR="009C7D15" w:rsidRPr="001C0F27">
        <w:rPr>
          <w:rFonts w:eastAsia="Times New Roman" w:cs="Times New Roman"/>
          <w:szCs w:val="19"/>
          <w:lang w:eastAsia="pl-PL"/>
        </w:rPr>
        <w:t>wszystkich pracujących</w:t>
      </w:r>
      <w:r w:rsidR="00C508DC" w:rsidRPr="001C0F27">
        <w:rPr>
          <w:rFonts w:eastAsia="Times New Roman" w:cs="Times New Roman"/>
          <w:szCs w:val="19"/>
          <w:lang w:eastAsia="pl-PL"/>
        </w:rPr>
        <w:t xml:space="preserve"> (</w:t>
      </w:r>
      <w:r w:rsidR="00C508DC" w:rsidRPr="002C39F9">
        <w:rPr>
          <w:rFonts w:eastAsia="Times New Roman" w:cs="Times New Roman"/>
          <w:szCs w:val="19"/>
          <w:lang w:eastAsia="pl-PL"/>
        </w:rPr>
        <w:t>3 </w:t>
      </w:r>
      <w:r w:rsidR="00976AEF" w:rsidRPr="002C39F9">
        <w:rPr>
          <w:rFonts w:eastAsia="Times New Roman" w:cs="Times New Roman"/>
          <w:szCs w:val="19"/>
          <w:lang w:eastAsia="pl-PL"/>
        </w:rPr>
        <w:t>3</w:t>
      </w:r>
      <w:r w:rsidR="002C39F9" w:rsidRPr="002C39F9">
        <w:rPr>
          <w:rFonts w:eastAsia="Times New Roman" w:cs="Times New Roman"/>
          <w:szCs w:val="19"/>
          <w:lang w:eastAsia="pl-PL"/>
        </w:rPr>
        <w:t>00</w:t>
      </w:r>
      <w:r w:rsidR="00C508DC" w:rsidRPr="002C39F9">
        <w:rPr>
          <w:rFonts w:eastAsia="Times New Roman" w:cs="Times New Roman"/>
          <w:szCs w:val="19"/>
          <w:lang w:eastAsia="pl-PL"/>
        </w:rPr>
        <w:t xml:space="preserve"> </w:t>
      </w:r>
      <w:r w:rsidR="00C508DC" w:rsidRPr="001C0F27">
        <w:rPr>
          <w:rFonts w:eastAsia="Times New Roman" w:cs="Times New Roman"/>
          <w:szCs w:val="19"/>
          <w:lang w:eastAsia="pl-PL"/>
        </w:rPr>
        <w:t>tys. osób)</w:t>
      </w:r>
      <w:r w:rsidR="00801FAA" w:rsidRPr="001C0F27">
        <w:rPr>
          <w:rFonts w:eastAsia="Times New Roman" w:cs="Times New Roman"/>
          <w:szCs w:val="19"/>
          <w:lang w:eastAsia="pl-PL"/>
        </w:rPr>
        <w:t>,</w:t>
      </w:r>
      <w:r w:rsidR="00C44AC5" w:rsidRPr="001C0F27">
        <w:rPr>
          <w:rFonts w:eastAsia="Times New Roman" w:cs="Times New Roman"/>
          <w:szCs w:val="19"/>
          <w:lang w:eastAsia="pl-PL"/>
        </w:rPr>
        <w:t xml:space="preserve"> </w:t>
      </w:r>
      <w:r w:rsidR="00197FA4" w:rsidRPr="001C0F27">
        <w:rPr>
          <w:rFonts w:eastAsia="Times New Roman" w:cs="Times New Roman"/>
          <w:szCs w:val="19"/>
          <w:lang w:eastAsia="pl-PL"/>
        </w:rPr>
        <w:t>H</w:t>
      </w:r>
      <w:r w:rsidR="00C44AC5" w:rsidRPr="001C0F27">
        <w:rPr>
          <w:rFonts w:eastAsia="Times New Roman" w:cs="Times New Roman"/>
          <w:szCs w:val="19"/>
          <w:lang w:eastAsia="pl-PL"/>
        </w:rPr>
        <w:t>and</w:t>
      </w:r>
      <w:r w:rsidRPr="001C0F27">
        <w:rPr>
          <w:rFonts w:eastAsia="Times New Roman" w:cs="Times New Roman"/>
          <w:szCs w:val="19"/>
          <w:lang w:eastAsia="pl-PL"/>
        </w:rPr>
        <w:t>el</w:t>
      </w:r>
      <w:r w:rsidR="00622FE9" w:rsidRPr="001C0F27">
        <w:rPr>
          <w:rFonts w:eastAsia="Times New Roman" w:cs="Times New Roman"/>
          <w:szCs w:val="19"/>
          <w:lang w:eastAsia="pl-PL"/>
        </w:rPr>
        <w:t>;</w:t>
      </w:r>
      <w:r w:rsidR="00801FAA" w:rsidRPr="001C0F27">
        <w:rPr>
          <w:rFonts w:eastAsia="Times New Roman" w:cs="Times New Roman"/>
          <w:szCs w:val="19"/>
          <w:lang w:eastAsia="pl-PL"/>
        </w:rPr>
        <w:t xml:space="preserve"> naprawa pojazdów </w:t>
      </w:r>
      <w:proofErr w:type="spellStart"/>
      <w:r w:rsidR="00801FAA" w:rsidRPr="001C0F27">
        <w:rPr>
          <w:rFonts w:eastAsia="Times New Roman" w:cs="Times New Roman"/>
          <w:szCs w:val="19"/>
          <w:lang w:eastAsia="pl-PL"/>
        </w:rPr>
        <w:t>samochodowych</w:t>
      </w:r>
      <w:r w:rsidR="00040C0C" w:rsidRPr="001C0F27">
        <w:rPr>
          <w:rFonts w:eastAsia="Times New Roman" w:cs="Times New Roman"/>
          <w:szCs w:val="19"/>
          <w:vertAlign w:val="superscript"/>
          <w:lang w:eastAsia="pl-PL"/>
        </w:rPr>
        <w:t>Δ</w:t>
      </w:r>
      <w:proofErr w:type="spellEnd"/>
      <w:r w:rsidR="00AD2846" w:rsidRPr="001C0F27">
        <w:rPr>
          <w:rStyle w:val="Odwoanieprzypisudolnego"/>
          <w:rFonts w:eastAsia="Times New Roman" w:cs="Times New Roman"/>
          <w:szCs w:val="19"/>
          <w:lang w:eastAsia="pl-PL"/>
        </w:rPr>
        <w:footnoteReference w:id="3"/>
      </w:r>
      <w:r w:rsidR="00040C0C" w:rsidRPr="001C0F27">
        <w:rPr>
          <w:rFonts w:eastAsia="Times New Roman" w:cs="Times New Roman"/>
          <w:szCs w:val="19"/>
          <w:lang w:eastAsia="pl-PL"/>
        </w:rPr>
        <w:t xml:space="preserve"> </w:t>
      </w:r>
      <w:r w:rsidR="008A2426" w:rsidRPr="002C39F9">
        <w:rPr>
          <w:rFonts w:eastAsia="Times New Roman" w:cs="Times New Roman"/>
          <w:szCs w:val="19"/>
          <w:lang w:eastAsia="pl-PL"/>
        </w:rPr>
        <w:t>–</w:t>
      </w:r>
      <w:r w:rsidRPr="002C39F9">
        <w:rPr>
          <w:rFonts w:eastAsia="Times New Roman" w:cs="Times New Roman"/>
          <w:szCs w:val="19"/>
          <w:lang w:eastAsia="pl-PL"/>
        </w:rPr>
        <w:t xml:space="preserve"> </w:t>
      </w:r>
      <w:r w:rsidR="008A2426" w:rsidRPr="002C39F9">
        <w:rPr>
          <w:rFonts w:eastAsia="Times New Roman" w:cs="Times New Roman"/>
          <w:szCs w:val="19"/>
          <w:lang w:eastAsia="pl-PL"/>
        </w:rPr>
        <w:t>1</w:t>
      </w:r>
      <w:r w:rsidR="00EF5E68" w:rsidRPr="002C39F9">
        <w:rPr>
          <w:rFonts w:eastAsia="Times New Roman" w:cs="Times New Roman"/>
          <w:szCs w:val="19"/>
          <w:lang w:eastAsia="pl-PL"/>
        </w:rPr>
        <w:t>2</w:t>
      </w:r>
      <w:r w:rsidR="00976AEF" w:rsidRPr="002C39F9">
        <w:rPr>
          <w:rFonts w:eastAsia="Times New Roman" w:cs="Times New Roman"/>
          <w:szCs w:val="19"/>
          <w:lang w:eastAsia="pl-PL"/>
        </w:rPr>
        <w:t>,</w:t>
      </w:r>
      <w:r w:rsidR="003E6230">
        <w:rPr>
          <w:rFonts w:eastAsia="Times New Roman" w:cs="Times New Roman"/>
          <w:szCs w:val="19"/>
          <w:lang w:eastAsia="pl-PL"/>
        </w:rPr>
        <w:t>9</w:t>
      </w:r>
      <w:r w:rsidRPr="002C39F9">
        <w:rPr>
          <w:rFonts w:eastAsia="Times New Roman" w:cs="Times New Roman"/>
          <w:szCs w:val="19"/>
          <w:lang w:eastAsia="pl-PL"/>
        </w:rPr>
        <w:t>% (2 </w:t>
      </w:r>
      <w:r w:rsidR="002C39F9" w:rsidRPr="002C39F9">
        <w:rPr>
          <w:rFonts w:eastAsia="Times New Roman" w:cs="Times New Roman"/>
          <w:szCs w:val="19"/>
          <w:lang w:eastAsia="pl-PL"/>
        </w:rPr>
        <w:t>237</w:t>
      </w:r>
      <w:r w:rsidRPr="002C39F9">
        <w:rPr>
          <w:rFonts w:eastAsia="Times New Roman" w:cs="Times New Roman"/>
          <w:szCs w:val="19"/>
          <w:lang w:eastAsia="pl-PL"/>
        </w:rPr>
        <w:t xml:space="preserve"> tys.)</w:t>
      </w:r>
      <w:r w:rsidR="008A2426" w:rsidRPr="002C39F9">
        <w:rPr>
          <w:rFonts w:eastAsia="Times New Roman" w:cs="Times New Roman"/>
          <w:szCs w:val="19"/>
          <w:lang w:eastAsia="pl-PL"/>
        </w:rPr>
        <w:t xml:space="preserve">, </w:t>
      </w:r>
      <w:r w:rsidR="00197FA4" w:rsidRPr="00CB29DB">
        <w:rPr>
          <w:rFonts w:eastAsia="Times New Roman" w:cs="Times New Roman"/>
          <w:szCs w:val="19"/>
          <w:lang w:eastAsia="pl-PL"/>
        </w:rPr>
        <w:t>E</w:t>
      </w:r>
      <w:r w:rsidR="0053214D" w:rsidRPr="00CB29DB">
        <w:rPr>
          <w:rFonts w:eastAsia="Times New Roman" w:cs="Times New Roman"/>
          <w:szCs w:val="19"/>
          <w:lang w:eastAsia="pl-PL"/>
        </w:rPr>
        <w:t>dukacj</w:t>
      </w:r>
      <w:r w:rsidRPr="00CB29DB">
        <w:rPr>
          <w:rFonts w:eastAsia="Times New Roman" w:cs="Times New Roman"/>
          <w:szCs w:val="19"/>
          <w:lang w:eastAsia="pl-PL"/>
        </w:rPr>
        <w:t>a</w:t>
      </w:r>
      <w:r w:rsidR="008A2426" w:rsidRPr="001C0F27">
        <w:rPr>
          <w:rFonts w:eastAsia="Times New Roman" w:cs="Times New Roman"/>
          <w:szCs w:val="19"/>
          <w:lang w:eastAsia="pl-PL"/>
        </w:rPr>
        <w:t xml:space="preserve"> </w:t>
      </w:r>
      <w:r w:rsidR="008A2426" w:rsidRPr="00CB29DB">
        <w:rPr>
          <w:rFonts w:eastAsia="Times New Roman" w:cs="Times New Roman"/>
          <w:szCs w:val="19"/>
          <w:lang w:eastAsia="pl-PL"/>
        </w:rPr>
        <w:t xml:space="preserve">– </w:t>
      </w:r>
      <w:r w:rsidR="003E6230">
        <w:rPr>
          <w:rFonts w:eastAsia="Times New Roman" w:cs="Times New Roman"/>
          <w:szCs w:val="19"/>
          <w:lang w:eastAsia="pl-PL"/>
        </w:rPr>
        <w:t>8,1</w:t>
      </w:r>
      <w:r w:rsidR="008A2426" w:rsidRPr="002C39F9">
        <w:rPr>
          <w:rFonts w:eastAsia="Times New Roman" w:cs="Times New Roman"/>
          <w:szCs w:val="19"/>
          <w:lang w:eastAsia="pl-PL"/>
        </w:rPr>
        <w:t>%</w:t>
      </w:r>
      <w:r w:rsidR="0053214D" w:rsidRPr="002C39F9">
        <w:rPr>
          <w:rFonts w:eastAsia="Times New Roman" w:cs="Times New Roman"/>
          <w:szCs w:val="19"/>
          <w:lang w:eastAsia="pl-PL"/>
        </w:rPr>
        <w:t xml:space="preserve"> </w:t>
      </w:r>
      <w:r w:rsidR="00696F30" w:rsidRPr="002C39F9">
        <w:rPr>
          <w:rFonts w:eastAsia="Times New Roman" w:cs="Times New Roman"/>
          <w:szCs w:val="19"/>
          <w:lang w:eastAsia="pl-PL"/>
        </w:rPr>
        <w:t>(1</w:t>
      </w:r>
      <w:r w:rsidR="00FF1894" w:rsidRPr="002C39F9">
        <w:rPr>
          <w:rFonts w:eastAsia="Times New Roman" w:cs="Times New Roman"/>
          <w:szCs w:val="19"/>
          <w:lang w:eastAsia="pl-PL"/>
        </w:rPr>
        <w:t> </w:t>
      </w:r>
      <w:r w:rsidR="00CB29DB" w:rsidRPr="002C39F9">
        <w:rPr>
          <w:rFonts w:eastAsia="Times New Roman" w:cs="Times New Roman"/>
          <w:szCs w:val="19"/>
          <w:lang w:eastAsia="pl-PL"/>
        </w:rPr>
        <w:t>4</w:t>
      </w:r>
      <w:r w:rsidR="002C39F9" w:rsidRPr="002C39F9">
        <w:rPr>
          <w:rFonts w:eastAsia="Times New Roman" w:cs="Times New Roman"/>
          <w:szCs w:val="19"/>
          <w:lang w:eastAsia="pl-PL"/>
        </w:rPr>
        <w:t>19</w:t>
      </w:r>
      <w:r w:rsidR="00C86969" w:rsidRPr="002C39F9">
        <w:rPr>
          <w:rFonts w:eastAsia="Times New Roman" w:cs="Times New Roman"/>
          <w:szCs w:val="19"/>
          <w:lang w:eastAsia="pl-PL"/>
        </w:rPr>
        <w:t> </w:t>
      </w:r>
      <w:r w:rsidR="00696F30" w:rsidRPr="002C39F9">
        <w:rPr>
          <w:rFonts w:eastAsia="Times New Roman" w:cs="Times New Roman"/>
          <w:szCs w:val="19"/>
          <w:lang w:eastAsia="pl-PL"/>
        </w:rPr>
        <w:t>tys.)</w:t>
      </w:r>
      <w:r w:rsidR="00801FAA" w:rsidRPr="002C39F9">
        <w:rPr>
          <w:rFonts w:eastAsia="Times New Roman" w:cs="Times New Roman"/>
          <w:szCs w:val="19"/>
          <w:lang w:eastAsia="pl-PL"/>
        </w:rPr>
        <w:t xml:space="preserve"> oraz </w:t>
      </w:r>
      <w:r w:rsidR="00197FA4" w:rsidRPr="002C39F9">
        <w:rPr>
          <w:rFonts w:eastAsia="Times New Roman" w:cs="Times New Roman"/>
          <w:szCs w:val="19"/>
          <w:lang w:eastAsia="pl-PL"/>
        </w:rPr>
        <w:t>B</w:t>
      </w:r>
      <w:r w:rsidR="008A2426" w:rsidRPr="002C39F9">
        <w:rPr>
          <w:rFonts w:eastAsia="Times New Roman" w:cs="Times New Roman"/>
          <w:szCs w:val="19"/>
          <w:lang w:eastAsia="pl-PL"/>
        </w:rPr>
        <w:t>udownictwo – 7,</w:t>
      </w:r>
      <w:r w:rsidR="003E6230">
        <w:rPr>
          <w:rFonts w:eastAsia="Times New Roman" w:cs="Times New Roman"/>
          <w:szCs w:val="19"/>
          <w:lang w:eastAsia="pl-PL"/>
        </w:rPr>
        <w:t>5</w:t>
      </w:r>
      <w:r w:rsidR="008A2426" w:rsidRPr="002C39F9">
        <w:rPr>
          <w:rFonts w:eastAsia="Times New Roman" w:cs="Times New Roman"/>
          <w:szCs w:val="19"/>
          <w:lang w:eastAsia="pl-PL"/>
        </w:rPr>
        <w:t>%</w:t>
      </w:r>
      <w:r w:rsidR="00696F30" w:rsidRPr="002C39F9">
        <w:rPr>
          <w:rFonts w:eastAsia="Times New Roman" w:cs="Times New Roman"/>
          <w:szCs w:val="19"/>
          <w:lang w:eastAsia="pl-PL"/>
        </w:rPr>
        <w:t xml:space="preserve"> (1</w:t>
      </w:r>
      <w:r w:rsidR="00931EE2" w:rsidRPr="002C39F9">
        <w:rPr>
          <w:rFonts w:eastAsia="Times New Roman" w:cs="Times New Roman"/>
          <w:szCs w:val="19"/>
          <w:lang w:eastAsia="pl-PL"/>
        </w:rPr>
        <w:t> </w:t>
      </w:r>
      <w:r w:rsidR="00976AEF" w:rsidRPr="002C39F9">
        <w:rPr>
          <w:rFonts w:eastAsia="Times New Roman" w:cs="Times New Roman"/>
          <w:szCs w:val="19"/>
          <w:lang w:eastAsia="pl-PL"/>
        </w:rPr>
        <w:t>3</w:t>
      </w:r>
      <w:r w:rsidR="002C39F9" w:rsidRPr="002C39F9">
        <w:rPr>
          <w:rFonts w:eastAsia="Times New Roman" w:cs="Times New Roman"/>
          <w:szCs w:val="19"/>
          <w:lang w:eastAsia="pl-PL"/>
        </w:rPr>
        <w:t>08</w:t>
      </w:r>
      <w:r w:rsidR="00931EE2" w:rsidRPr="002C39F9">
        <w:rPr>
          <w:rFonts w:eastAsia="Times New Roman" w:cs="Times New Roman"/>
          <w:szCs w:val="19"/>
          <w:lang w:eastAsia="pl-PL"/>
        </w:rPr>
        <w:t xml:space="preserve"> </w:t>
      </w:r>
      <w:r w:rsidR="00696F30" w:rsidRPr="00CB29DB">
        <w:rPr>
          <w:rFonts w:eastAsia="Times New Roman" w:cs="Times New Roman"/>
          <w:szCs w:val="19"/>
          <w:lang w:eastAsia="pl-PL"/>
        </w:rPr>
        <w:t>tys.).</w:t>
      </w:r>
    </w:p>
    <w:p w14:paraId="2A9CB7F1" w14:textId="19D463DA" w:rsidR="00A020A8" w:rsidRDefault="008254EE" w:rsidP="00B77F9F">
      <w:pPr>
        <w:spacing w:after="0" w:line="288" w:lineRule="auto"/>
        <w:ind w:left="992" w:hanging="992"/>
        <w:rPr>
          <w:b/>
          <w:shd w:val="clear" w:color="auto" w:fill="FFFFFF"/>
        </w:rPr>
      </w:pPr>
      <w:r w:rsidRPr="008254EE">
        <w:rPr>
          <w:rFonts w:eastAsia="Times New Roman" w:cs="Times New Roman"/>
          <w:b/>
          <w:szCs w:val="19"/>
          <w:lang w:eastAsia="pl-PL"/>
        </w:rPr>
        <w:t>Wykres</w:t>
      </w:r>
      <w:r w:rsidRPr="008254EE">
        <w:rPr>
          <w:b/>
          <w:shd w:val="clear" w:color="auto" w:fill="FFFFFF"/>
        </w:rPr>
        <w:t xml:space="preserve"> </w:t>
      </w:r>
      <w:r w:rsidR="006E3060">
        <w:rPr>
          <w:b/>
          <w:shd w:val="clear" w:color="auto" w:fill="FFFFFF"/>
        </w:rPr>
        <w:t>5</w:t>
      </w:r>
      <w:r w:rsidRPr="008254EE">
        <w:rPr>
          <w:b/>
          <w:shd w:val="clear" w:color="auto" w:fill="FFFFFF"/>
        </w:rPr>
        <w:t>.</w:t>
      </w:r>
      <w:r w:rsidR="006E3060">
        <w:rPr>
          <w:b/>
          <w:shd w:val="clear" w:color="auto" w:fill="FFFFFF"/>
        </w:rPr>
        <w:tab/>
      </w:r>
      <w:r w:rsidRPr="006E3060">
        <w:rPr>
          <w:rFonts w:eastAsia="Times New Roman" w:cs="Times New Roman"/>
          <w:b/>
          <w:szCs w:val="19"/>
          <w:lang w:eastAsia="pl-PL"/>
        </w:rPr>
        <w:t>Struktura</w:t>
      </w:r>
      <w:r w:rsidRPr="008254EE">
        <w:rPr>
          <w:b/>
          <w:shd w:val="clear" w:color="auto" w:fill="FFFFFF"/>
        </w:rPr>
        <w:t xml:space="preserve"> </w:t>
      </w:r>
      <w:r w:rsidRPr="008254EE">
        <w:rPr>
          <w:b/>
          <w:szCs w:val="19"/>
          <w:shd w:val="clear" w:color="auto" w:fill="FFFFFF"/>
        </w:rPr>
        <w:t>pracujących</w:t>
      </w:r>
      <w:r w:rsidRPr="008254EE">
        <w:rPr>
          <w:b/>
          <w:shd w:val="clear" w:color="auto" w:fill="FFFFFF"/>
        </w:rPr>
        <w:t xml:space="preserve"> w wieku 15-89 lat według statusu zatrudnienia w głównym miejscu pracy w </w:t>
      </w:r>
      <w:r w:rsidR="00054644">
        <w:rPr>
          <w:b/>
          <w:shd w:val="clear" w:color="auto" w:fill="FFFFFF"/>
        </w:rPr>
        <w:t>4</w:t>
      </w:r>
      <w:r w:rsidRPr="008254EE">
        <w:rPr>
          <w:b/>
          <w:shd w:val="clear" w:color="auto" w:fill="FFFFFF"/>
        </w:rPr>
        <w:t xml:space="preserve"> kwartale 2025 r. (w %)</w:t>
      </w:r>
    </w:p>
    <w:p w14:paraId="59496B32" w14:textId="57EFB6EA" w:rsidR="00CB29DB" w:rsidRPr="00AF0B3E" w:rsidRDefault="00DF13DB" w:rsidP="00B77F9F">
      <w:pPr>
        <w:spacing w:line="288" w:lineRule="auto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inline distT="0" distB="0" distL="0" distR="0" wp14:anchorId="51542756" wp14:editId="300B5A57">
            <wp:extent cx="4977516" cy="1956997"/>
            <wp:effectExtent l="0" t="0" r="0" b="5715"/>
            <wp:docPr id="24" name="Obraz 24" descr="Wykres 5. Struktura pracujących w wieku 15-89 lat według statusu zatrudnienia w głównym miejscu pracy w 4 kwartale 2025 r. (w 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768" cy="1964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277BE3" w14:textId="24944CC9" w:rsidR="00A53DA6" w:rsidRDefault="00A53DA6" w:rsidP="00693ED0">
      <w:pPr>
        <w:pStyle w:val="Nagwek1"/>
        <w:spacing w:before="0" w:after="0" w:line="240" w:lineRule="exact"/>
        <w:rPr>
          <w:color w:val="auto"/>
        </w:rPr>
      </w:pPr>
      <w:r w:rsidRPr="001C0F27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BBF3DDF" wp14:editId="08AA899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00910" cy="1143000"/>
                <wp:effectExtent l="0" t="0" r="8890" b="0"/>
                <wp:wrapSquare wrapText="bothSides"/>
                <wp:docPr id="18" name="Pole tekstowe 2" descr="Stopa bezrobocia osób w wieku 15-89 lat - 3,2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1143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B3B94" w14:textId="38ABCF89" w:rsidR="00097C2D" w:rsidRPr="00E71364" w:rsidRDefault="00FB26A4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D85E8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</w:t>
                            </w:r>
                            <w:r w:rsidR="00097C2D" w:rsidRPr="00D85E8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D85E86" w:rsidRPr="00D85E8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097C2D"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F297E05" w14:textId="77777777" w:rsidR="00097C2D" w:rsidRPr="007D605C" w:rsidRDefault="00097C2D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Stopa bezrobocia osób w wieku 15-89 lat</w:t>
                            </w:r>
                          </w:p>
                          <w:p w14:paraId="55D47D2D" w14:textId="77777777" w:rsidR="00097C2D" w:rsidRDefault="00097C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BF3DDF" id="_x0000_s1032" alt="Stopa bezrobocia osób w wieku 15-89 lat - 3,2%&#10;" style="position:absolute;margin-left:0;margin-top:.7pt;width:173.3pt;height:90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ObYwIAAGsEAAAOAAAAZHJzL2Uyb0RvYy54bWysVNtu1DAQfUfiH0ZG8ESbS3fbbmi2Kr0g&#10;pAIVhQ9wHGdj1fEE27tJ+1t8Aj/G2NmWVXlDvFgzGfvMmTMzOTkdOw0baZ1CU7JsP2UgjcBamVXJ&#10;vn+72jtm4Dw3NddoZMnupWOny5cvToa+kDm2qGtpgUCMK4a+ZK33fZEkTrSy424fe2ko2KDtuCfX&#10;rpLa8oHQO53kaXqYDGjr3qKQztHXiynIlhG/aaTwX5rGSQ+6ZMTNx9PGswpnsjzhxcryvlViS4P/&#10;A4uOK0NJn6AuuOewtuovqE4Jiw4bvy+wS7BplJCxBqomS59Vc9vyXsZaSBzXP8nk/h+s+Ly5saBq&#10;6h11yvCOenSDWoKXd87jICFnUEsnSLNbjz2HSj5YrFAoDuh+/axggEHJuzVk873jBWjuYQ8O3uav&#10;37waz94FgYfeFZTntqdMfnyPIyWLYrn+GsWdA4PnLTcreWYtDq3kNRWYhZfJztMJxwWQaviENRHl&#10;a48RaGxsF9QnPYHQqdH3T82VowdBH3Mal0VGIUGxLJsdpGlsf8KLx+e9df6DxA6CUTKLa1N/pRGK&#10;Ofjm2vnAiReP90JKh1rVV0rr6NhVda4tbHgYtzS7ODqKZTy7pg0MJVvM83lENhjex0nslKd10Kor&#10;2THxmxjyImhyaep4xXOlJ5uYaLMVKegyKeTHaowNPXzUvsL6nlSzOE0/bSsZLdoHBgNNfsncjzW3&#10;koH+aEj5RTabhVWJzmx+lJNjdyPVboQbQVAl8wwm89zH9QpyGDyjDjUqyhZaOTHZUqaJjmputy+s&#10;zK4fb/35Ryx/AwAA//8DAFBLAwQUAAYACAAAACEArLxKJ9sAAAAGAQAADwAAAGRycy9kb3ducmV2&#10;LnhtbEyPwU7DMBBE70j9B2srcYmoA62iKsSpKFI40BNpubvxNo6I11HsNuHvWU5wnJnV7JtiN7te&#10;3HAMnScFj6sUBFLjTUetgtOxetiCCFGT0b0nVPCNAXbl4q7QufETfeCtjq3gEgq5VmBjHHIpQ2PR&#10;6bDyAxJnFz86HVmOrTSjnrjc9fIpTTPpdEf8weoBXy02X/XVKdiPl0Odrudg98f3Q1JVyefblCh1&#10;v5xfnkFEnOPfMfziMzqUzHT2VzJB9Ap4SGR3A4LD9SbLQJxZb9mRZSH/45c/AAAA//8DAFBLAQIt&#10;ABQABgAIAAAAIQC2gziS/gAAAOEBAAATAAAAAAAAAAAAAAAAAAAAAABbQ29udGVudF9UeXBlc10u&#10;eG1sUEsBAi0AFAAGAAgAAAAhADj9If/WAAAAlAEAAAsAAAAAAAAAAAAAAAAALwEAAF9yZWxzLy5y&#10;ZWxzUEsBAi0AFAAGAAgAAAAhAG8vM5tjAgAAawQAAA4AAAAAAAAAAAAAAAAALgIAAGRycy9lMm9E&#10;b2MueG1sUEsBAi0AFAAGAAgAAAAhAKy8SifbAAAABgEAAA8AAAAAAAAAAAAAAAAAvQQAAGRycy9k&#10;b3ducmV2LnhtbFBLBQYAAAAABAAEAPMAAADFBQAAAAA=&#10;" fillcolor="#001d77" stroked="f">
                <v:stroke joinstyle="miter"/>
                <v:textbox>
                  <w:txbxContent>
                    <w:p w14:paraId="36FB3B94" w14:textId="38ABCF89" w:rsidR="00097C2D" w:rsidRPr="00E71364" w:rsidRDefault="00FB26A4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D85E86">
                        <w:rPr>
                          <w:rStyle w:val="WartowskanikaZnak"/>
                          <w:sz w:val="72"/>
                          <w:szCs w:val="72"/>
                        </w:rPr>
                        <w:t>3</w:t>
                      </w:r>
                      <w:r w:rsidR="00097C2D" w:rsidRPr="00D85E86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D85E86" w:rsidRPr="00D85E86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097C2D"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5F297E05" w14:textId="77777777" w:rsidR="00097C2D" w:rsidRPr="007D605C" w:rsidRDefault="00097C2D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Stopa bezrobocia osób w wieku 15-89 lat</w:t>
                      </w:r>
                    </w:p>
                    <w:p w14:paraId="55D47D2D" w14:textId="77777777" w:rsidR="00097C2D" w:rsidRDefault="00097C2D"/>
                  </w:txbxContent>
                </v:textbox>
                <w10:wrap type="square" anchorx="margin"/>
              </v:roundrect>
            </w:pict>
          </mc:Fallback>
        </mc:AlternateContent>
      </w:r>
    </w:p>
    <w:p w14:paraId="31C8842A" w14:textId="74AB2650" w:rsidR="0036638E" w:rsidRPr="001C0F27" w:rsidRDefault="00070561" w:rsidP="00887C5C">
      <w:pPr>
        <w:pStyle w:val="Nagwek1"/>
        <w:spacing w:before="0" w:after="0" w:line="240" w:lineRule="exact"/>
        <w:rPr>
          <w:color w:val="auto"/>
        </w:rPr>
      </w:pPr>
      <w:r w:rsidRPr="001C0F27">
        <w:rPr>
          <w:color w:val="auto"/>
        </w:rPr>
        <w:t xml:space="preserve">Osoby bezrobotne stanowiły w </w:t>
      </w:r>
      <w:r w:rsidR="00054644">
        <w:rPr>
          <w:color w:val="auto"/>
        </w:rPr>
        <w:t>4</w:t>
      </w:r>
      <w:r w:rsidRPr="001C0F27">
        <w:rPr>
          <w:color w:val="auto"/>
        </w:rPr>
        <w:t xml:space="preserve"> kw</w:t>
      </w:r>
      <w:r w:rsidR="00B35283" w:rsidRPr="001C0F27">
        <w:rPr>
          <w:color w:val="auto"/>
        </w:rPr>
        <w:t xml:space="preserve">artale </w:t>
      </w:r>
      <w:r w:rsidRPr="001C0F27">
        <w:rPr>
          <w:color w:val="auto"/>
        </w:rPr>
        <w:t>202</w:t>
      </w:r>
      <w:r w:rsidR="00995E23" w:rsidRPr="001C0F27">
        <w:rPr>
          <w:color w:val="auto"/>
        </w:rPr>
        <w:t>5</w:t>
      </w:r>
      <w:r w:rsidRPr="001C0F27">
        <w:rPr>
          <w:color w:val="auto"/>
          <w:sz w:val="16"/>
          <w:szCs w:val="16"/>
        </w:rPr>
        <w:t xml:space="preserve"> </w:t>
      </w:r>
      <w:r w:rsidRPr="001C0F27">
        <w:rPr>
          <w:color w:val="auto"/>
        </w:rPr>
        <w:t xml:space="preserve">r. </w:t>
      </w:r>
      <w:r w:rsidR="00FB26A4" w:rsidRPr="00D85E86">
        <w:rPr>
          <w:color w:val="auto"/>
        </w:rPr>
        <w:t>3</w:t>
      </w:r>
      <w:r w:rsidR="00D85E86" w:rsidRPr="00D85E86">
        <w:rPr>
          <w:color w:val="auto"/>
        </w:rPr>
        <w:t>,2</w:t>
      </w:r>
      <w:r w:rsidRPr="00D85E86">
        <w:rPr>
          <w:color w:val="auto"/>
        </w:rPr>
        <w:t xml:space="preserve">% ludności </w:t>
      </w:r>
      <w:r w:rsidRPr="001C0F27">
        <w:rPr>
          <w:color w:val="auto"/>
        </w:rPr>
        <w:t xml:space="preserve">aktywnej zawodowo w wieku </w:t>
      </w:r>
      <w:r w:rsidR="00335F47" w:rsidRPr="001C0F27">
        <w:rPr>
          <w:color w:val="auto"/>
        </w:rPr>
        <w:br/>
      </w:r>
      <w:r w:rsidRPr="001C0F27">
        <w:rPr>
          <w:color w:val="auto"/>
        </w:rPr>
        <w:t>15</w:t>
      </w:r>
      <w:r w:rsidR="005B75C7" w:rsidRPr="001C0F27">
        <w:rPr>
          <w:color w:val="auto"/>
        </w:rPr>
        <w:t>-</w:t>
      </w:r>
      <w:r w:rsidRPr="001C0F27">
        <w:rPr>
          <w:color w:val="auto"/>
        </w:rPr>
        <w:t>89</w:t>
      </w:r>
      <w:r w:rsidR="00573B10" w:rsidRPr="001C0F27">
        <w:rPr>
          <w:color w:val="auto"/>
        </w:rPr>
        <w:t> </w:t>
      </w:r>
      <w:r w:rsidRPr="001C0F27">
        <w:rPr>
          <w:color w:val="auto"/>
        </w:rPr>
        <w:t>lat</w:t>
      </w:r>
      <w:r w:rsidR="004A71F1" w:rsidRPr="001C0F27">
        <w:rPr>
          <w:color w:val="auto"/>
        </w:rPr>
        <w:t>.</w:t>
      </w:r>
      <w:r w:rsidRPr="001C0F27">
        <w:rPr>
          <w:color w:val="auto"/>
        </w:rPr>
        <w:t xml:space="preserve"> </w:t>
      </w:r>
      <w:r w:rsidR="00A972E5" w:rsidRPr="00D85E86">
        <w:rPr>
          <w:color w:val="auto"/>
        </w:rPr>
        <w:t xml:space="preserve">Stopa bezrobocia </w:t>
      </w:r>
      <w:r w:rsidR="005249C8" w:rsidRPr="00D85E86">
        <w:rPr>
          <w:color w:val="auto"/>
        </w:rPr>
        <w:t xml:space="preserve">była </w:t>
      </w:r>
      <w:r w:rsidR="00FB26A4" w:rsidRPr="00D85E86">
        <w:rPr>
          <w:color w:val="auto"/>
        </w:rPr>
        <w:t>wyższa</w:t>
      </w:r>
      <w:r w:rsidR="005249C8" w:rsidRPr="00D85E86">
        <w:rPr>
          <w:color w:val="auto"/>
        </w:rPr>
        <w:t xml:space="preserve"> w</w:t>
      </w:r>
      <w:r w:rsidR="00016B3C" w:rsidRPr="00D85E86">
        <w:rPr>
          <w:color w:val="auto"/>
        </w:rPr>
        <w:t> </w:t>
      </w:r>
      <w:r w:rsidR="005249C8" w:rsidRPr="00D85E86">
        <w:rPr>
          <w:color w:val="auto"/>
        </w:rPr>
        <w:t>porównaniu z ub. kwartałem (o 0,</w:t>
      </w:r>
      <w:r w:rsidR="00D85E86" w:rsidRPr="00D85E86">
        <w:rPr>
          <w:color w:val="auto"/>
        </w:rPr>
        <w:t>1</w:t>
      </w:r>
      <w:r w:rsidR="005249C8" w:rsidRPr="00D85E86">
        <w:rPr>
          <w:color w:val="auto"/>
        </w:rPr>
        <w:t xml:space="preserve"> p. proc.)</w:t>
      </w:r>
      <w:r w:rsidR="00E6712C" w:rsidRPr="00D85E86">
        <w:rPr>
          <w:color w:val="auto"/>
        </w:rPr>
        <w:t>, jak</w:t>
      </w:r>
      <w:r w:rsidR="005249C8" w:rsidRPr="00D85E86">
        <w:rPr>
          <w:color w:val="auto"/>
        </w:rPr>
        <w:t xml:space="preserve"> </w:t>
      </w:r>
      <w:r w:rsidR="00313352" w:rsidRPr="00D85E86">
        <w:rPr>
          <w:color w:val="auto"/>
        </w:rPr>
        <w:t>i z </w:t>
      </w:r>
      <w:r w:rsidR="00054644" w:rsidRPr="00D85E86">
        <w:rPr>
          <w:color w:val="auto"/>
        </w:rPr>
        <w:t>4</w:t>
      </w:r>
      <w:r w:rsidR="00313352" w:rsidRPr="00D85E86">
        <w:rPr>
          <w:color w:val="auto"/>
        </w:rPr>
        <w:t> </w:t>
      </w:r>
      <w:r w:rsidR="005249C8" w:rsidRPr="00D85E86">
        <w:rPr>
          <w:color w:val="auto"/>
        </w:rPr>
        <w:t>kwa</w:t>
      </w:r>
      <w:r w:rsidR="001A78C1" w:rsidRPr="00D85E86">
        <w:rPr>
          <w:color w:val="auto"/>
        </w:rPr>
        <w:t>rta</w:t>
      </w:r>
      <w:r w:rsidR="00313352" w:rsidRPr="00D85E86">
        <w:rPr>
          <w:color w:val="auto"/>
        </w:rPr>
        <w:t xml:space="preserve">łem </w:t>
      </w:r>
      <w:r w:rsidR="001A78C1" w:rsidRPr="00D85E86">
        <w:rPr>
          <w:color w:val="auto"/>
        </w:rPr>
        <w:t>2024 r. (o 0,</w:t>
      </w:r>
      <w:r w:rsidR="00D85E86" w:rsidRPr="00D85E86">
        <w:rPr>
          <w:color w:val="auto"/>
        </w:rPr>
        <w:t>4</w:t>
      </w:r>
      <w:r w:rsidR="001A78C1" w:rsidRPr="00D85E86">
        <w:rPr>
          <w:color w:val="auto"/>
        </w:rPr>
        <w:t xml:space="preserve"> p. proc.).</w:t>
      </w:r>
    </w:p>
    <w:p w14:paraId="74830AC8" w14:textId="77777777" w:rsidR="007C5026" w:rsidRDefault="007C5026">
      <w:pPr>
        <w:spacing w:before="0" w:after="0"/>
        <w:rPr>
          <w:lang w:eastAsia="pl-PL"/>
        </w:rPr>
      </w:pPr>
    </w:p>
    <w:p w14:paraId="62419E74" w14:textId="77777777" w:rsidR="00AF0B3E" w:rsidRDefault="00AF0B3E">
      <w:pPr>
        <w:spacing w:before="0" w:after="0"/>
        <w:rPr>
          <w:lang w:eastAsia="pl-PL"/>
        </w:rPr>
      </w:pPr>
    </w:p>
    <w:p w14:paraId="0A68B577" w14:textId="77777777" w:rsidR="00927DCA" w:rsidRPr="007C5026" w:rsidRDefault="00927DCA">
      <w:pPr>
        <w:spacing w:before="0" w:after="0"/>
        <w:rPr>
          <w:lang w:eastAsia="pl-PL"/>
        </w:rPr>
      </w:pPr>
    </w:p>
    <w:p w14:paraId="025A9586" w14:textId="12AFD440" w:rsidR="00D62410" w:rsidRPr="001C0F27" w:rsidRDefault="00EE6EB9" w:rsidP="00887C5C">
      <w:pPr>
        <w:pStyle w:val="Nagwek1"/>
        <w:spacing w:before="0" w:line="288" w:lineRule="auto"/>
        <w:rPr>
          <w:rFonts w:ascii="Fira Sans" w:hAnsi="Fira Sans"/>
          <w:b/>
          <w:szCs w:val="19"/>
        </w:rPr>
      </w:pPr>
      <w:r w:rsidRPr="00567794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2036096" behindDoc="1" locked="0" layoutInCell="1" allowOverlap="1" wp14:anchorId="0857B270" wp14:editId="4A1A4A33">
                <wp:simplePos x="0" y="0"/>
                <wp:positionH relativeFrom="page">
                  <wp:posOffset>5796915</wp:posOffset>
                </wp:positionH>
                <wp:positionV relativeFrom="paragraph">
                  <wp:posOffset>257140</wp:posOffset>
                </wp:positionV>
                <wp:extent cx="1644015" cy="1785620"/>
                <wp:effectExtent l="0" t="0" r="0" b="5080"/>
                <wp:wrapTight wrapText="bothSides">
                  <wp:wrapPolygon edited="0">
                    <wp:start x="751" y="0"/>
                    <wp:lineTo x="751" y="21431"/>
                    <wp:lineTo x="20774" y="21431"/>
                    <wp:lineTo x="20774" y="0"/>
                    <wp:lineTo x="751" y="0"/>
                  </wp:wrapPolygon>
                </wp:wrapTight>
                <wp:docPr id="41" name="Pole tekstowe 2" descr="Liczebność osób bezrobotnych była nieznacznie wyższa  od notowanej w poprzednim kwartale, ale wyraźnie wyższa niż w analogicznym okresie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015" cy="178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9A8B3" w14:textId="65D75777" w:rsidR="00097C2D" w:rsidRPr="00D148B6" w:rsidRDefault="00D85E86" w:rsidP="00D34043">
                            <w:pPr>
                              <w:pStyle w:val="tekstzboku"/>
                            </w:pPr>
                            <w:r>
                              <w:t xml:space="preserve">Liczebność osób bezrobotnych </w:t>
                            </w:r>
                            <w:r w:rsidR="009C1030">
                              <w:t xml:space="preserve">była nieznacznie wyższa </w:t>
                            </w:r>
                            <w:r>
                              <w:t xml:space="preserve"> </w:t>
                            </w:r>
                            <w:r w:rsidR="009C1030">
                              <w:t xml:space="preserve">od </w:t>
                            </w:r>
                            <w:r>
                              <w:t>notowan</w:t>
                            </w:r>
                            <w:r w:rsidR="009C1030">
                              <w:t>ej</w:t>
                            </w:r>
                            <w:r>
                              <w:t xml:space="preserve"> w poprzednim kwartale</w:t>
                            </w:r>
                            <w:r w:rsidR="009C1030">
                              <w:t>,</w:t>
                            </w:r>
                            <w:r>
                              <w:t xml:space="preserve"> </w:t>
                            </w:r>
                            <w:r w:rsidR="007D1CBD">
                              <w:t xml:space="preserve">ale wyraźnie </w:t>
                            </w:r>
                            <w:r>
                              <w:t>wyższa niż w analogicznym okresie 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7B270" id="_x0000_s1033" type="#_x0000_t202" alt="Liczebność osób bezrobotnych była nieznacznie wyższa  od notowanej w poprzednim kwartale, ale wyraźnie wyższa niż w analogicznym okresie poprzedniego roku" style="position:absolute;margin-left:456.45pt;margin-top:20.25pt;width:129.45pt;height:140.6pt;z-index:-251280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KRjQIAAKcEAAAOAAAAZHJzL2Uyb0RvYy54bWysVM2O0zAQviPxDiOfYdNW7f5Em66WXRYh&#10;LbDSwgM4zqQxTTzBdjdNjlx4CB6DG9ob9L2YOG2p4IbowR3Hmc/zffNNzi/WVQkPaJ0mk4jx0UgA&#10;GkWZNotEfHh/8/xUgPPSZLIkg4lo0YmL+dMn500d44QKKjO0wCDGxU2diML7Oo4ipwqspDuiGg0f&#10;5mQr6XlrF1FmZcPoVRlNRqPjqCGb1ZYUOsdPr4dDMQ/4eY7Kv8tzhx7KRHBtPqw2rGm/RvNzGS+s&#10;rAuttmXIf6iiktrwpXuoa+klrKz+C6rSypKj3B8pqiLKc60wcGA249EfbO4LWWPgwuK4ei+T+3+w&#10;6u3DnQWdJWI6FmBkxT26oxLB49J5ahAmAjJ0ijW71arD1NDm688vQO7HtxRS7Cyl5E2rCkjbzWcJ&#10;RmNnpOr4H5p28+g6CUAZGGI4afAjNFBTbTvMjK5g2UjrZYnPgBdOsHLz/TDV6M0jZ0jDBlpwAaat&#10;gJYWHcPvYXBBYGm56tvZ1C5mVvc18/LrF7RmW4bWuPqW1NJxIVeFNAu8tJaaAmXGco77zOggdcBx&#10;PUjavKGMZZErTwFonduq7zV3DxidbdXurYRrD6q/8ng6HY1nAhSfjU9OZ8eTYLZIxrv02jr/CqmC&#10;PkiEZa8GePlw63xfjox3r/S3GbrRZRn8WhpoEnE2m8xCwsFJpT2PU6mrRJyO+t9g8J7lS5OFZC91&#10;OcR8QWm2tHumA2e/TtfBECc7NVPKWtbB0jA9PO0cFGQ7AQ1PTiLcp5W0KKB8bVjLszFT51ELGw7s&#10;4dM0bKazE5aDm6oYJhF+F175MJoD3UvWO9dBib4xQxXbcnkagkDbye3H7XAf3vr9fZn/AgAA//8D&#10;AFBLAwQUAAYACAAAACEAUpO64+EAAAALAQAADwAAAGRycy9kb3ducmV2LnhtbEyPwU7DMBBE70j8&#10;g7VI3KjjAC0N2VRQqarEqYSWsxsvSUS8jmK3Tfl63BMcV/s08yZfjLYTRxp86xhBTRIQxJUzLdcI&#10;24/V3RMIHzQb3TkmhDN5WBTXV7nOjDvxOx3LUIsYwj7TCE0IfSalrxqy2k9cTxx/X26wOsRzqKUZ&#10;9CmG206mSTKVVrccGxrd07Kh6rs8WIRx+1Py7o3debkq1/1u8/m6nqaItzfjyzOIQGP4g+GiH9Wh&#10;iE57d2DjRYcwV+k8oggPySOIC6BmKo7ZI9ynagayyOX/DcUvAAAA//8DAFBLAQItABQABgAIAAAA&#10;IQC2gziS/gAAAOEBAAATAAAAAAAAAAAAAAAAAAAAAABbQ29udGVudF9UeXBlc10ueG1sUEsBAi0A&#10;FAAGAAgAAAAhADj9If/WAAAAlAEAAAsAAAAAAAAAAAAAAAAALwEAAF9yZWxzLy5yZWxzUEsBAi0A&#10;FAAGAAgAAAAhAN0vMpGNAgAApwQAAA4AAAAAAAAAAAAAAAAALgIAAGRycy9lMm9Eb2MueG1sUEsB&#10;Ai0AFAAGAAgAAAAhAFKTuuPhAAAACwEAAA8AAAAAAAAAAAAAAAAA5wQAAGRycy9kb3ducmV2Lnht&#10;bFBLBQYAAAAABAAEAPMAAAD1BQAAAAA=&#10;" filled="f" stroked="f">
                <v:textbox inset=",0">
                  <w:txbxContent>
                    <w:p w14:paraId="62E9A8B3" w14:textId="65D75777" w:rsidR="00097C2D" w:rsidRPr="00D148B6" w:rsidRDefault="00D85E86" w:rsidP="00D34043">
                      <w:pPr>
                        <w:pStyle w:val="tekstzboku"/>
                      </w:pPr>
                      <w:r>
                        <w:t xml:space="preserve">Liczebność osób bezrobotnych </w:t>
                      </w:r>
                      <w:r w:rsidR="009C1030">
                        <w:t xml:space="preserve">była nieznacznie wyższa </w:t>
                      </w:r>
                      <w:r>
                        <w:t xml:space="preserve"> </w:t>
                      </w:r>
                      <w:r w:rsidR="009C1030">
                        <w:t xml:space="preserve">od </w:t>
                      </w:r>
                      <w:r>
                        <w:t>notowan</w:t>
                      </w:r>
                      <w:r w:rsidR="009C1030">
                        <w:t>ej</w:t>
                      </w:r>
                      <w:r>
                        <w:t xml:space="preserve"> w poprzednim kwartale</w:t>
                      </w:r>
                      <w:r w:rsidR="009C1030">
                        <w:t>,</w:t>
                      </w:r>
                      <w:r>
                        <w:t xml:space="preserve"> </w:t>
                      </w:r>
                      <w:r w:rsidR="007D1CBD">
                        <w:t xml:space="preserve">ale wyraźnie </w:t>
                      </w:r>
                      <w:r>
                        <w:t>wyższa niż w analogicznym okresie poprzedniego roku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62410" w:rsidRPr="001C0F27">
        <w:rPr>
          <w:rFonts w:ascii="Fira Sans" w:hAnsi="Fira Sans"/>
          <w:b/>
          <w:szCs w:val="19"/>
        </w:rPr>
        <w:t xml:space="preserve">Bezrobotni </w:t>
      </w:r>
      <w:r w:rsidR="00ED1D82" w:rsidRPr="001C0F27">
        <w:rPr>
          <w:rFonts w:ascii="Fira Sans" w:hAnsi="Fira Sans"/>
          <w:b/>
          <w:szCs w:val="19"/>
        </w:rPr>
        <w:t xml:space="preserve">w wieku 15-74 lata </w:t>
      </w:r>
      <w:r w:rsidR="00D62410" w:rsidRPr="001C0F27">
        <w:rPr>
          <w:rFonts w:ascii="Fira Sans" w:hAnsi="Fira Sans"/>
          <w:b/>
          <w:szCs w:val="19"/>
        </w:rPr>
        <w:t>według BAEL</w:t>
      </w:r>
      <w:r w:rsidR="005D1913" w:rsidRPr="001C0F27">
        <w:rPr>
          <w:rFonts w:ascii="Fira Sans" w:hAnsi="Fira Sans"/>
          <w:b/>
          <w:szCs w:val="19"/>
        </w:rPr>
        <w:t xml:space="preserve"> </w:t>
      </w:r>
    </w:p>
    <w:p w14:paraId="6826F24B" w14:textId="7967AACA" w:rsidR="00B704FE" w:rsidRPr="001C0F27" w:rsidRDefault="00D62410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 xml:space="preserve">W </w:t>
      </w:r>
      <w:r w:rsidR="00054644">
        <w:rPr>
          <w:rFonts w:eastAsia="Times New Roman" w:cs="Times New Roman"/>
          <w:szCs w:val="19"/>
          <w:lang w:eastAsia="pl-PL"/>
        </w:rPr>
        <w:t>4</w:t>
      </w:r>
      <w:r w:rsidRPr="001C0F27">
        <w:rPr>
          <w:rFonts w:eastAsia="Times New Roman" w:cs="Times New Roman"/>
          <w:szCs w:val="19"/>
          <w:lang w:eastAsia="pl-PL"/>
        </w:rPr>
        <w:t xml:space="preserve"> kwartale 202</w:t>
      </w:r>
      <w:r w:rsidR="00995E23" w:rsidRPr="001C0F27">
        <w:rPr>
          <w:rFonts w:eastAsia="Times New Roman" w:cs="Times New Roman"/>
          <w:szCs w:val="19"/>
          <w:lang w:eastAsia="pl-PL"/>
        </w:rPr>
        <w:t>5</w:t>
      </w:r>
      <w:r w:rsidR="00D62586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r. </w:t>
      </w:r>
      <w:r w:rsidR="00E6712C">
        <w:rPr>
          <w:rFonts w:eastAsia="Times New Roman" w:cs="Times New Roman"/>
          <w:szCs w:val="19"/>
          <w:lang w:eastAsia="pl-PL"/>
        </w:rPr>
        <w:t xml:space="preserve">wielkość </w:t>
      </w:r>
      <w:r w:rsidR="00E120C3">
        <w:rPr>
          <w:rFonts w:eastAsia="Times New Roman" w:cs="Times New Roman"/>
          <w:szCs w:val="19"/>
          <w:lang w:eastAsia="pl-PL"/>
        </w:rPr>
        <w:t>populacj</w:t>
      </w:r>
      <w:r w:rsidR="00E6712C">
        <w:rPr>
          <w:rFonts w:eastAsia="Times New Roman" w:cs="Times New Roman"/>
          <w:szCs w:val="19"/>
          <w:lang w:eastAsia="pl-PL"/>
        </w:rPr>
        <w:t>i</w:t>
      </w:r>
      <w:r w:rsidR="00901DD1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 xml:space="preserve">osób </w:t>
      </w:r>
      <w:r w:rsidRPr="00016B3C">
        <w:rPr>
          <w:rFonts w:eastAsia="Times New Roman" w:cs="Times New Roman"/>
          <w:szCs w:val="19"/>
          <w:lang w:eastAsia="pl-PL"/>
        </w:rPr>
        <w:t xml:space="preserve">bezrobotnych w </w:t>
      </w:r>
      <w:r w:rsidRPr="00313352">
        <w:rPr>
          <w:rFonts w:eastAsia="Times New Roman" w:cs="Times New Roman"/>
          <w:szCs w:val="19"/>
          <w:lang w:eastAsia="pl-PL"/>
        </w:rPr>
        <w:t>wieku 15</w:t>
      </w:r>
      <w:r w:rsidR="005B75C7" w:rsidRPr="00313352">
        <w:rPr>
          <w:rFonts w:eastAsia="Times New Roman" w:cs="Times New Roman"/>
          <w:szCs w:val="19"/>
          <w:lang w:eastAsia="pl-PL"/>
        </w:rPr>
        <w:t>-</w:t>
      </w:r>
      <w:r w:rsidRPr="00313352">
        <w:rPr>
          <w:rFonts w:eastAsia="Times New Roman" w:cs="Times New Roman"/>
          <w:szCs w:val="19"/>
          <w:lang w:eastAsia="pl-PL"/>
        </w:rPr>
        <w:t>74 lata</w:t>
      </w:r>
      <w:r w:rsidR="00901DD1" w:rsidRPr="00313352">
        <w:rPr>
          <w:rFonts w:eastAsia="Times New Roman" w:cs="Times New Roman"/>
          <w:szCs w:val="19"/>
          <w:lang w:eastAsia="pl-PL"/>
        </w:rPr>
        <w:t xml:space="preserve"> (</w:t>
      </w:r>
      <w:r w:rsidR="00133B73" w:rsidRPr="00313352">
        <w:rPr>
          <w:rFonts w:eastAsia="Times New Roman" w:cs="Times New Roman"/>
          <w:szCs w:val="19"/>
          <w:lang w:eastAsia="pl-PL"/>
        </w:rPr>
        <w:t>wyróżnia</w:t>
      </w:r>
      <w:r w:rsidR="002F6C49" w:rsidRPr="00313352">
        <w:rPr>
          <w:rFonts w:eastAsia="Times New Roman" w:cs="Times New Roman"/>
          <w:szCs w:val="19"/>
          <w:lang w:eastAsia="pl-PL"/>
        </w:rPr>
        <w:t>n</w:t>
      </w:r>
      <w:r w:rsidR="00901DD1" w:rsidRPr="00313352">
        <w:rPr>
          <w:rFonts w:eastAsia="Times New Roman" w:cs="Times New Roman"/>
          <w:szCs w:val="19"/>
          <w:lang w:eastAsia="pl-PL"/>
        </w:rPr>
        <w:t>ej</w:t>
      </w:r>
      <w:r w:rsidR="00133B73" w:rsidRPr="00313352">
        <w:rPr>
          <w:rFonts w:eastAsia="Times New Roman" w:cs="Times New Roman"/>
          <w:szCs w:val="19"/>
          <w:lang w:eastAsia="pl-PL"/>
        </w:rPr>
        <w:t xml:space="preserve"> według kryteriów międzynarodowych</w:t>
      </w:r>
      <w:r w:rsidR="00133B73" w:rsidRPr="00313352">
        <w:rPr>
          <w:rStyle w:val="Odwoanieprzypisudolnego"/>
          <w:rFonts w:eastAsia="Times New Roman" w:cs="Times New Roman"/>
          <w:szCs w:val="19"/>
          <w:lang w:eastAsia="pl-PL"/>
        </w:rPr>
        <w:footnoteReference w:id="4"/>
      </w:r>
      <w:r w:rsidR="00C77762" w:rsidRPr="00313352">
        <w:rPr>
          <w:rFonts w:eastAsia="Times New Roman" w:cs="Times New Roman"/>
          <w:szCs w:val="19"/>
          <w:lang w:eastAsia="pl-PL"/>
        </w:rPr>
        <w:t xml:space="preserve"> stosowanych w BAEL</w:t>
      </w:r>
      <w:r w:rsidR="00901DD1" w:rsidRPr="00313352">
        <w:rPr>
          <w:rFonts w:eastAsia="Times New Roman" w:cs="Times New Roman"/>
          <w:szCs w:val="19"/>
          <w:lang w:eastAsia="pl-PL"/>
        </w:rPr>
        <w:t>)</w:t>
      </w:r>
      <w:r w:rsidR="00133B73" w:rsidRPr="00313352">
        <w:rPr>
          <w:rFonts w:eastAsia="Times New Roman" w:cs="Times New Roman"/>
          <w:szCs w:val="19"/>
          <w:lang w:eastAsia="pl-PL"/>
        </w:rPr>
        <w:t xml:space="preserve"> </w:t>
      </w:r>
      <w:r w:rsidR="00901DD1" w:rsidRPr="00D85E86">
        <w:rPr>
          <w:rFonts w:eastAsia="Times New Roman" w:cs="Times New Roman"/>
          <w:szCs w:val="19"/>
          <w:lang w:eastAsia="pl-PL"/>
        </w:rPr>
        <w:t>wyniosła</w:t>
      </w:r>
      <w:r w:rsidR="005332B2" w:rsidRPr="00D85E86">
        <w:rPr>
          <w:rFonts w:eastAsia="Times New Roman" w:cs="Times New Roman"/>
          <w:szCs w:val="19"/>
          <w:lang w:eastAsia="pl-PL"/>
        </w:rPr>
        <w:t xml:space="preserve"> </w:t>
      </w:r>
      <w:r w:rsidR="00313352" w:rsidRPr="00D85E86">
        <w:rPr>
          <w:rFonts w:eastAsia="Times New Roman" w:cs="Times New Roman"/>
          <w:szCs w:val="19"/>
          <w:lang w:eastAsia="pl-PL"/>
        </w:rPr>
        <w:t>56</w:t>
      </w:r>
      <w:r w:rsidR="00D85E86" w:rsidRPr="00D85E86">
        <w:rPr>
          <w:rFonts w:eastAsia="Times New Roman" w:cs="Times New Roman"/>
          <w:szCs w:val="19"/>
          <w:lang w:eastAsia="pl-PL"/>
        </w:rPr>
        <w:t>7</w:t>
      </w:r>
      <w:r w:rsidRPr="00D85E86">
        <w:rPr>
          <w:rFonts w:eastAsia="Times New Roman" w:cs="Times New Roman"/>
          <w:szCs w:val="19"/>
          <w:lang w:eastAsia="pl-PL"/>
        </w:rPr>
        <w:t xml:space="preserve"> </w:t>
      </w:r>
      <w:r w:rsidRPr="00313352">
        <w:rPr>
          <w:rFonts w:eastAsia="Times New Roman" w:cs="Times New Roman"/>
          <w:szCs w:val="19"/>
          <w:lang w:eastAsia="pl-PL"/>
        </w:rPr>
        <w:t>tys</w:t>
      </w:r>
      <w:r w:rsidR="00117C87" w:rsidRPr="00313352">
        <w:rPr>
          <w:rFonts w:eastAsia="Times New Roman" w:cs="Times New Roman"/>
          <w:szCs w:val="19"/>
          <w:lang w:eastAsia="pl-PL"/>
        </w:rPr>
        <w:t>.</w:t>
      </w:r>
      <w:r w:rsidR="00231215" w:rsidRPr="00313352">
        <w:rPr>
          <w:rStyle w:val="Odwoanieprzypisudolnego"/>
          <w:rFonts w:eastAsia="Times New Roman" w:cs="Times New Roman"/>
          <w:szCs w:val="19"/>
          <w:lang w:eastAsia="pl-PL"/>
        </w:rPr>
        <w:footnoteReference w:id="5"/>
      </w:r>
      <w:r w:rsidRPr="00313352">
        <w:rPr>
          <w:rFonts w:eastAsia="Times New Roman" w:cs="Times New Roman"/>
          <w:szCs w:val="19"/>
          <w:lang w:eastAsia="pl-PL"/>
        </w:rPr>
        <w:t xml:space="preserve"> </w:t>
      </w:r>
      <w:r w:rsidR="002D7A94" w:rsidRPr="00313352">
        <w:rPr>
          <w:rFonts w:eastAsia="Times New Roman" w:cs="Times New Roman"/>
          <w:szCs w:val="19"/>
          <w:lang w:eastAsia="pl-PL"/>
        </w:rPr>
        <w:t>i </w:t>
      </w:r>
      <w:r w:rsidR="005332B2" w:rsidRPr="00313352">
        <w:rPr>
          <w:rFonts w:eastAsia="Times New Roman" w:cs="Times New Roman"/>
          <w:szCs w:val="19"/>
          <w:lang w:eastAsia="pl-PL"/>
        </w:rPr>
        <w:t xml:space="preserve">była </w:t>
      </w:r>
      <w:r w:rsidR="00D85E86">
        <w:rPr>
          <w:rFonts w:eastAsia="Times New Roman" w:cs="Times New Roman"/>
          <w:szCs w:val="19"/>
          <w:lang w:eastAsia="pl-PL"/>
        </w:rPr>
        <w:t xml:space="preserve">nieznacznie </w:t>
      </w:r>
      <w:r w:rsidR="00313352" w:rsidRPr="00D85E86">
        <w:rPr>
          <w:rFonts w:eastAsia="Times New Roman" w:cs="Times New Roman"/>
          <w:szCs w:val="19"/>
          <w:lang w:eastAsia="pl-PL"/>
        </w:rPr>
        <w:t xml:space="preserve">wyższa </w:t>
      </w:r>
      <w:r w:rsidR="005249C8" w:rsidRPr="00D85E86">
        <w:rPr>
          <w:rFonts w:eastAsia="Times New Roman" w:cs="Times New Roman"/>
          <w:szCs w:val="19"/>
          <w:lang w:eastAsia="pl-PL"/>
        </w:rPr>
        <w:t xml:space="preserve">niż w </w:t>
      </w:r>
      <w:r w:rsidR="00054644" w:rsidRPr="00D85E86">
        <w:rPr>
          <w:rFonts w:eastAsia="Times New Roman" w:cs="Times New Roman"/>
          <w:szCs w:val="19"/>
          <w:lang w:eastAsia="pl-PL"/>
        </w:rPr>
        <w:t>3</w:t>
      </w:r>
      <w:r w:rsidR="00956D5F" w:rsidRPr="00D85E86">
        <w:rPr>
          <w:rFonts w:eastAsia="Times New Roman" w:cs="Times New Roman"/>
          <w:szCs w:val="19"/>
          <w:lang w:eastAsia="pl-PL"/>
        </w:rPr>
        <w:t> </w:t>
      </w:r>
      <w:r w:rsidR="005332B2" w:rsidRPr="00D85E86">
        <w:rPr>
          <w:rFonts w:eastAsia="Times New Roman" w:cs="Times New Roman"/>
          <w:szCs w:val="19"/>
          <w:lang w:eastAsia="pl-PL"/>
        </w:rPr>
        <w:t>kwarta</w:t>
      </w:r>
      <w:r w:rsidR="005249C8" w:rsidRPr="00D85E86">
        <w:rPr>
          <w:rFonts w:eastAsia="Times New Roman" w:cs="Times New Roman"/>
          <w:szCs w:val="19"/>
          <w:lang w:eastAsia="pl-PL"/>
        </w:rPr>
        <w:t>le</w:t>
      </w:r>
      <w:r w:rsidR="005332B2" w:rsidRPr="00D85E86">
        <w:rPr>
          <w:rFonts w:eastAsia="Times New Roman" w:cs="Times New Roman"/>
          <w:szCs w:val="19"/>
          <w:lang w:eastAsia="pl-PL"/>
        </w:rPr>
        <w:t xml:space="preserve"> 202</w:t>
      </w:r>
      <w:r w:rsidR="005249C8" w:rsidRPr="00D85E86">
        <w:rPr>
          <w:rFonts w:eastAsia="Times New Roman" w:cs="Times New Roman"/>
          <w:szCs w:val="19"/>
          <w:lang w:eastAsia="pl-PL"/>
        </w:rPr>
        <w:t>5 </w:t>
      </w:r>
      <w:r w:rsidR="005332B2" w:rsidRPr="00D85E86">
        <w:rPr>
          <w:rFonts w:eastAsia="Times New Roman" w:cs="Times New Roman"/>
          <w:szCs w:val="19"/>
          <w:lang w:eastAsia="pl-PL"/>
        </w:rPr>
        <w:t>r.</w:t>
      </w:r>
      <w:r w:rsidR="002D7A94" w:rsidRPr="00D85E86">
        <w:rPr>
          <w:rFonts w:eastAsia="Times New Roman" w:cs="Times New Roman"/>
          <w:szCs w:val="19"/>
          <w:lang w:eastAsia="pl-PL"/>
        </w:rPr>
        <w:t xml:space="preserve"> </w:t>
      </w:r>
      <w:r w:rsidR="00470733" w:rsidRPr="001C0F27">
        <w:rPr>
          <w:rFonts w:eastAsia="Times New Roman" w:cs="Times New Roman"/>
          <w:szCs w:val="19"/>
          <w:lang w:eastAsia="pl-PL"/>
        </w:rPr>
        <w:t>–</w:t>
      </w:r>
      <w:r w:rsidR="00A77D2F">
        <w:rPr>
          <w:rFonts w:eastAsia="Times New Roman" w:cs="Times New Roman"/>
          <w:szCs w:val="19"/>
          <w:lang w:eastAsia="pl-PL"/>
        </w:rPr>
        <w:t xml:space="preserve"> </w:t>
      </w:r>
      <w:r w:rsidR="002D7A94" w:rsidRPr="00D85E86">
        <w:rPr>
          <w:rFonts w:eastAsia="Times New Roman" w:cs="Times New Roman"/>
          <w:szCs w:val="19"/>
          <w:lang w:eastAsia="pl-PL"/>
        </w:rPr>
        <w:t xml:space="preserve">o </w:t>
      </w:r>
      <w:r w:rsidR="00D85E86" w:rsidRPr="00D85E86">
        <w:rPr>
          <w:rFonts w:eastAsia="Times New Roman" w:cs="Times New Roman"/>
          <w:szCs w:val="19"/>
          <w:lang w:eastAsia="pl-PL"/>
        </w:rPr>
        <w:t>0,</w:t>
      </w:r>
      <w:r w:rsidR="00470733">
        <w:rPr>
          <w:rFonts w:eastAsia="Times New Roman" w:cs="Times New Roman"/>
          <w:szCs w:val="19"/>
          <w:lang w:eastAsia="pl-PL"/>
        </w:rPr>
        <w:t>9</w:t>
      </w:r>
      <w:r w:rsidR="002D7A94" w:rsidRPr="00D85E86">
        <w:rPr>
          <w:rFonts w:eastAsia="Times New Roman" w:cs="Times New Roman"/>
          <w:szCs w:val="19"/>
          <w:lang w:eastAsia="pl-PL"/>
        </w:rPr>
        <w:t>%</w:t>
      </w:r>
      <w:r w:rsidR="00313352" w:rsidRPr="00D85E86">
        <w:rPr>
          <w:rFonts w:eastAsia="Times New Roman" w:cs="Times New Roman"/>
          <w:szCs w:val="19"/>
          <w:lang w:eastAsia="pl-PL"/>
        </w:rPr>
        <w:t xml:space="preserve"> </w:t>
      </w:r>
      <w:r w:rsidR="003E6230">
        <w:rPr>
          <w:rFonts w:eastAsia="Times New Roman" w:cs="Times New Roman"/>
          <w:szCs w:val="19"/>
          <w:lang w:eastAsia="pl-PL"/>
        </w:rPr>
        <w:t>(wzrost o 5 tys. osób)</w:t>
      </w:r>
      <w:r w:rsidR="00983664">
        <w:rPr>
          <w:rFonts w:eastAsia="Times New Roman" w:cs="Times New Roman"/>
          <w:szCs w:val="19"/>
          <w:lang w:eastAsia="pl-PL"/>
        </w:rPr>
        <w:t xml:space="preserve"> </w:t>
      </w:r>
      <w:r w:rsidR="00313352">
        <w:rPr>
          <w:rFonts w:eastAsia="Times New Roman" w:cs="Times New Roman"/>
          <w:szCs w:val="19"/>
          <w:lang w:eastAsia="pl-PL"/>
        </w:rPr>
        <w:t>i</w:t>
      </w:r>
      <w:r w:rsidR="005249C8">
        <w:rPr>
          <w:rFonts w:eastAsia="Times New Roman" w:cs="Times New Roman"/>
          <w:szCs w:val="19"/>
          <w:lang w:eastAsia="pl-PL"/>
        </w:rPr>
        <w:t xml:space="preserve"> </w:t>
      </w:r>
      <w:r w:rsidR="00470733">
        <w:rPr>
          <w:rFonts w:eastAsia="Times New Roman" w:cs="Times New Roman"/>
          <w:szCs w:val="19"/>
          <w:lang w:eastAsia="pl-PL"/>
        </w:rPr>
        <w:t xml:space="preserve">wyraźnie </w:t>
      </w:r>
      <w:r w:rsidR="005249C8" w:rsidRPr="00DF6886">
        <w:rPr>
          <w:rFonts w:eastAsia="Times New Roman" w:cs="Times New Roman"/>
          <w:szCs w:val="19"/>
          <w:lang w:eastAsia="pl-PL"/>
        </w:rPr>
        <w:t>wyższa w</w:t>
      </w:r>
      <w:r w:rsidR="00470733">
        <w:rPr>
          <w:rFonts w:eastAsia="Times New Roman" w:cs="Times New Roman"/>
          <w:szCs w:val="19"/>
          <w:lang w:eastAsia="pl-PL"/>
        </w:rPr>
        <w:t> </w:t>
      </w:r>
      <w:r w:rsidR="005249C8" w:rsidRPr="00DF6886">
        <w:rPr>
          <w:rFonts w:eastAsia="Times New Roman" w:cs="Times New Roman"/>
          <w:szCs w:val="19"/>
          <w:lang w:eastAsia="pl-PL"/>
        </w:rPr>
        <w:t>stosunku</w:t>
      </w:r>
      <w:r w:rsidR="005249C8">
        <w:rPr>
          <w:rFonts w:eastAsia="Times New Roman" w:cs="Times New Roman"/>
          <w:szCs w:val="19"/>
          <w:lang w:eastAsia="pl-PL"/>
        </w:rPr>
        <w:t xml:space="preserve"> do </w:t>
      </w:r>
      <w:r w:rsidR="00054644">
        <w:rPr>
          <w:rFonts w:eastAsia="Times New Roman" w:cs="Times New Roman"/>
          <w:szCs w:val="19"/>
          <w:lang w:eastAsia="pl-PL"/>
        </w:rPr>
        <w:t>4</w:t>
      </w:r>
      <w:r w:rsidR="002F6C49" w:rsidRPr="001C0F27">
        <w:rPr>
          <w:rFonts w:eastAsia="Times New Roman" w:cs="Times New Roman"/>
          <w:szCs w:val="19"/>
          <w:lang w:eastAsia="pl-PL"/>
        </w:rPr>
        <w:t> </w:t>
      </w:r>
      <w:r w:rsidR="005332B2" w:rsidRPr="001C0F27">
        <w:rPr>
          <w:rFonts w:eastAsia="Times New Roman" w:cs="Times New Roman"/>
          <w:szCs w:val="19"/>
          <w:lang w:eastAsia="pl-PL"/>
        </w:rPr>
        <w:t>kwarta</w:t>
      </w:r>
      <w:r w:rsidR="00432946" w:rsidRPr="001C0F27">
        <w:rPr>
          <w:rFonts w:eastAsia="Times New Roman" w:cs="Times New Roman"/>
          <w:szCs w:val="19"/>
          <w:lang w:eastAsia="pl-PL"/>
        </w:rPr>
        <w:t>ł</w:t>
      </w:r>
      <w:r w:rsidR="005249C8">
        <w:rPr>
          <w:rFonts w:eastAsia="Times New Roman" w:cs="Times New Roman"/>
          <w:szCs w:val="19"/>
          <w:lang w:eastAsia="pl-PL"/>
        </w:rPr>
        <w:t>u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202</w:t>
      </w:r>
      <w:r w:rsidR="00995E23" w:rsidRPr="001C0F27">
        <w:rPr>
          <w:rFonts w:eastAsia="Times New Roman" w:cs="Times New Roman"/>
          <w:szCs w:val="19"/>
          <w:lang w:eastAsia="pl-PL"/>
        </w:rPr>
        <w:t>4</w:t>
      </w:r>
      <w:r w:rsidR="005332B2" w:rsidRPr="001C0F27">
        <w:rPr>
          <w:rFonts w:eastAsia="Times New Roman" w:cs="Times New Roman"/>
          <w:szCs w:val="19"/>
          <w:lang w:eastAsia="pl-PL"/>
        </w:rPr>
        <w:t xml:space="preserve"> r.</w:t>
      </w:r>
      <w:r w:rsidR="002D7A94" w:rsidRPr="001C0F27">
        <w:rPr>
          <w:rFonts w:eastAsia="Times New Roman" w:cs="Times New Roman"/>
          <w:szCs w:val="19"/>
          <w:lang w:eastAsia="pl-PL"/>
        </w:rPr>
        <w:t xml:space="preserve"> –</w:t>
      </w:r>
      <w:r w:rsidR="00A77D2F">
        <w:rPr>
          <w:rFonts w:eastAsia="Times New Roman" w:cs="Times New Roman"/>
          <w:szCs w:val="19"/>
          <w:lang w:eastAsia="pl-PL"/>
        </w:rPr>
        <w:t xml:space="preserve"> </w:t>
      </w:r>
      <w:r w:rsidR="002D7A94" w:rsidRPr="00D85E86">
        <w:rPr>
          <w:rFonts w:eastAsia="Times New Roman" w:cs="Times New Roman"/>
          <w:szCs w:val="19"/>
          <w:lang w:eastAsia="pl-PL"/>
        </w:rPr>
        <w:t>o</w:t>
      </w:r>
      <w:r w:rsidR="00CB1E06" w:rsidRPr="00D85E86">
        <w:rPr>
          <w:rFonts w:eastAsia="Times New Roman" w:cs="Times New Roman"/>
          <w:szCs w:val="19"/>
          <w:lang w:eastAsia="pl-PL"/>
        </w:rPr>
        <w:t> </w:t>
      </w:r>
      <w:r w:rsidR="00470733">
        <w:rPr>
          <w:rFonts w:eastAsia="Times New Roman" w:cs="Times New Roman"/>
          <w:szCs w:val="19"/>
          <w:lang w:eastAsia="pl-PL"/>
        </w:rPr>
        <w:t>14,5</w:t>
      </w:r>
      <w:r w:rsidR="002D7A94" w:rsidRPr="00D85E86">
        <w:rPr>
          <w:rFonts w:eastAsia="Times New Roman" w:cs="Times New Roman"/>
          <w:szCs w:val="19"/>
          <w:lang w:eastAsia="pl-PL"/>
        </w:rPr>
        <w:t>%</w:t>
      </w:r>
      <w:r w:rsidR="003E6230">
        <w:rPr>
          <w:rFonts w:eastAsia="Times New Roman" w:cs="Times New Roman"/>
          <w:szCs w:val="19"/>
          <w:lang w:eastAsia="pl-PL"/>
        </w:rPr>
        <w:t xml:space="preserve"> (wzrost o 72 tys.)</w:t>
      </w:r>
      <w:r w:rsidR="002D7A94" w:rsidRPr="00D85E86">
        <w:rPr>
          <w:rFonts w:eastAsia="Times New Roman" w:cs="Times New Roman"/>
          <w:szCs w:val="19"/>
          <w:lang w:eastAsia="pl-PL"/>
        </w:rPr>
        <w:t>.</w:t>
      </w:r>
      <w:r w:rsidR="0076074A" w:rsidRPr="00D85E86">
        <w:rPr>
          <w:rFonts w:eastAsia="Times New Roman" w:cs="Times New Roman"/>
          <w:szCs w:val="19"/>
          <w:lang w:eastAsia="pl-PL"/>
        </w:rPr>
        <w:t xml:space="preserve"> </w:t>
      </w:r>
    </w:p>
    <w:p w14:paraId="20EAB2F2" w14:textId="0F1779FF" w:rsidR="00E651F5" w:rsidRDefault="007203BB">
      <w:pPr>
        <w:tabs>
          <w:tab w:val="left" w:pos="993"/>
        </w:tabs>
        <w:spacing w:after="0" w:line="360" w:lineRule="auto"/>
        <w:rPr>
          <w:rFonts w:eastAsia="Times New Roman" w:cs="Times New Roman"/>
          <w:b/>
          <w:szCs w:val="19"/>
          <w:lang w:eastAsia="pl-PL"/>
        </w:rPr>
      </w:pPr>
      <w:r w:rsidRPr="001C0F2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8D6667">
        <w:rPr>
          <w:rFonts w:eastAsia="Times New Roman" w:cs="Times New Roman"/>
          <w:b/>
          <w:szCs w:val="19"/>
          <w:lang w:eastAsia="pl-PL"/>
        </w:rPr>
        <w:t>6</w:t>
      </w:r>
      <w:r w:rsidRPr="001C0F27">
        <w:rPr>
          <w:rFonts w:eastAsia="Times New Roman" w:cs="Times New Roman"/>
          <w:b/>
          <w:szCs w:val="19"/>
          <w:lang w:eastAsia="pl-PL"/>
        </w:rPr>
        <w:t>.</w:t>
      </w:r>
      <w:r w:rsidRPr="001C0F27">
        <w:rPr>
          <w:rFonts w:eastAsia="Times New Roman" w:cs="Times New Roman"/>
          <w:b/>
          <w:szCs w:val="19"/>
          <w:lang w:eastAsia="pl-PL"/>
        </w:rPr>
        <w:tab/>
      </w:r>
      <w:r w:rsidRPr="001C0F27">
        <w:rPr>
          <w:b/>
          <w:shd w:val="clear" w:color="auto" w:fill="FFFFFF"/>
        </w:rPr>
        <w:t>Bezrobotni</w:t>
      </w:r>
      <w:r w:rsidRPr="001C0F27">
        <w:rPr>
          <w:rFonts w:eastAsia="Times New Roman" w:cs="Times New Roman"/>
          <w:b/>
          <w:szCs w:val="19"/>
          <w:lang w:eastAsia="pl-PL"/>
        </w:rPr>
        <w:t xml:space="preserve"> w wieku 15-74 lata i stopa bezrobocia osób w wieku 15-89 lat</w:t>
      </w:r>
    </w:p>
    <w:p w14:paraId="5F6DEE06" w14:textId="2FD8B79F" w:rsidR="00D85E86" w:rsidRDefault="00D85E86" w:rsidP="00567794">
      <w:pPr>
        <w:tabs>
          <w:tab w:val="left" w:pos="993"/>
        </w:tabs>
        <w:spacing w:after="24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inline distT="0" distB="0" distL="0" distR="0" wp14:anchorId="2504A7CA" wp14:editId="4750E9E4">
            <wp:extent cx="5062180" cy="2324100"/>
            <wp:effectExtent l="0" t="0" r="5715" b="0"/>
            <wp:docPr id="43" name="Obraz 43" descr="Wykres 6. Bezrobotni w wieku 15-74 lata i stopa bezrobocia osób w wieku 15-89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18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F5FCE" w14:textId="73EFA497" w:rsidR="00DC494B" w:rsidRPr="007378C9" w:rsidRDefault="00B20614" w:rsidP="00567794">
      <w:pPr>
        <w:tabs>
          <w:tab w:val="left" w:pos="993"/>
        </w:tabs>
        <w:spacing w:after="24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lastRenderedPageBreak/>
        <w:t xml:space="preserve">W </w:t>
      </w:r>
      <w:r w:rsidR="00054644">
        <w:rPr>
          <w:rFonts w:eastAsia="Times New Roman" w:cs="Times New Roman"/>
          <w:szCs w:val="19"/>
          <w:lang w:eastAsia="pl-PL"/>
        </w:rPr>
        <w:t>4</w:t>
      </w:r>
      <w:r>
        <w:rPr>
          <w:rFonts w:eastAsia="Times New Roman" w:cs="Times New Roman"/>
          <w:szCs w:val="19"/>
          <w:lang w:eastAsia="pl-PL"/>
        </w:rPr>
        <w:t xml:space="preserve"> kwartale 2025 r. </w:t>
      </w:r>
      <w:r w:rsidR="00F130F4">
        <w:rPr>
          <w:rFonts w:eastAsia="Times New Roman" w:cs="Times New Roman"/>
          <w:szCs w:val="19"/>
          <w:lang w:eastAsia="pl-PL"/>
        </w:rPr>
        <w:t>zbiorowoś</w:t>
      </w:r>
      <w:r w:rsidR="00E0604E">
        <w:rPr>
          <w:rFonts w:eastAsia="Times New Roman" w:cs="Times New Roman"/>
          <w:szCs w:val="19"/>
          <w:lang w:eastAsia="pl-PL"/>
        </w:rPr>
        <w:t>ć</w:t>
      </w:r>
      <w:r w:rsidR="00F130F4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 xml:space="preserve">bezrobotnych </w:t>
      </w:r>
      <w:r w:rsidR="007378C9">
        <w:rPr>
          <w:rFonts w:eastAsia="Times New Roman" w:cs="Times New Roman"/>
          <w:szCs w:val="19"/>
          <w:lang w:eastAsia="pl-PL"/>
        </w:rPr>
        <w:t>mężczyzn</w:t>
      </w:r>
      <w:r w:rsidR="00E0604E">
        <w:rPr>
          <w:rFonts w:eastAsia="Times New Roman" w:cs="Times New Roman"/>
          <w:szCs w:val="19"/>
          <w:lang w:eastAsia="pl-PL"/>
        </w:rPr>
        <w:t xml:space="preserve"> była</w:t>
      </w:r>
      <w:r w:rsidR="007378C9">
        <w:rPr>
          <w:rFonts w:eastAsia="Times New Roman" w:cs="Times New Roman"/>
          <w:szCs w:val="19"/>
          <w:lang w:eastAsia="pl-PL"/>
        </w:rPr>
        <w:t xml:space="preserve"> nieznacznie</w:t>
      </w:r>
      <w:r w:rsidR="00E0604E">
        <w:rPr>
          <w:rFonts w:eastAsia="Times New Roman" w:cs="Times New Roman"/>
          <w:szCs w:val="19"/>
          <w:lang w:eastAsia="pl-PL"/>
        </w:rPr>
        <w:t xml:space="preserve"> </w:t>
      </w:r>
      <w:r w:rsidR="007378C9">
        <w:rPr>
          <w:rFonts w:eastAsia="Times New Roman" w:cs="Times New Roman"/>
          <w:szCs w:val="19"/>
          <w:lang w:eastAsia="pl-PL"/>
        </w:rPr>
        <w:t>wyższa</w:t>
      </w:r>
      <w:r w:rsidR="00E0604E">
        <w:rPr>
          <w:rFonts w:eastAsia="Times New Roman" w:cs="Times New Roman"/>
          <w:szCs w:val="19"/>
          <w:lang w:eastAsia="pl-PL"/>
        </w:rPr>
        <w:t xml:space="preserve"> niż </w:t>
      </w:r>
      <w:r w:rsidR="00E0604E" w:rsidRPr="00E0604E">
        <w:rPr>
          <w:rFonts w:eastAsia="Times New Roman" w:cs="Times New Roman"/>
          <w:szCs w:val="19"/>
          <w:lang w:eastAsia="pl-PL"/>
        </w:rPr>
        <w:t>zbiorowość</w:t>
      </w:r>
      <w:r w:rsidR="00567794">
        <w:rPr>
          <w:rFonts w:eastAsia="Times New Roman" w:cs="Times New Roman"/>
          <w:szCs w:val="19"/>
          <w:lang w:eastAsia="pl-PL"/>
        </w:rPr>
        <w:t xml:space="preserve"> </w:t>
      </w:r>
      <w:r w:rsidR="00E0604E" w:rsidRPr="00E0604E">
        <w:rPr>
          <w:rFonts w:eastAsia="Times New Roman" w:cs="Times New Roman"/>
          <w:szCs w:val="19"/>
          <w:lang w:eastAsia="pl-PL"/>
        </w:rPr>
        <w:t xml:space="preserve">bezrobotnych </w:t>
      </w:r>
      <w:r w:rsidR="007378C9">
        <w:rPr>
          <w:rFonts w:eastAsia="Times New Roman" w:cs="Times New Roman"/>
          <w:szCs w:val="19"/>
          <w:lang w:eastAsia="pl-PL"/>
        </w:rPr>
        <w:t>kobiet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020D74">
        <w:rPr>
          <w:rFonts w:eastAsia="Times New Roman" w:cs="Times New Roman"/>
          <w:szCs w:val="19"/>
          <w:lang w:eastAsia="pl-PL"/>
        </w:rPr>
        <w:t>(</w:t>
      </w:r>
      <w:r w:rsidR="00020D74" w:rsidRPr="007378C9">
        <w:rPr>
          <w:rFonts w:eastAsia="Times New Roman" w:cs="Times New Roman"/>
          <w:szCs w:val="19"/>
          <w:lang w:eastAsia="pl-PL"/>
        </w:rPr>
        <w:t>2</w:t>
      </w:r>
      <w:r w:rsidR="007378C9" w:rsidRPr="007378C9">
        <w:rPr>
          <w:rFonts w:eastAsia="Times New Roman" w:cs="Times New Roman"/>
          <w:szCs w:val="19"/>
          <w:lang w:eastAsia="pl-PL"/>
        </w:rPr>
        <w:t>8</w:t>
      </w:r>
      <w:r w:rsidR="007378C9">
        <w:rPr>
          <w:rFonts w:eastAsia="Times New Roman" w:cs="Times New Roman"/>
          <w:szCs w:val="19"/>
          <w:lang w:eastAsia="pl-PL"/>
        </w:rPr>
        <w:t>4</w:t>
      </w:r>
      <w:r w:rsidRPr="007378C9">
        <w:rPr>
          <w:rFonts w:eastAsia="Times New Roman" w:cs="Times New Roman"/>
          <w:szCs w:val="19"/>
          <w:lang w:eastAsia="pl-PL"/>
        </w:rPr>
        <w:t xml:space="preserve"> tys</w:t>
      </w:r>
      <w:r w:rsidRPr="00020D74">
        <w:rPr>
          <w:rFonts w:eastAsia="Times New Roman" w:cs="Times New Roman"/>
          <w:szCs w:val="19"/>
          <w:lang w:eastAsia="pl-PL"/>
        </w:rPr>
        <w:t>. bezrobotnych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7378C9">
        <w:rPr>
          <w:rFonts w:eastAsia="Times New Roman" w:cs="Times New Roman"/>
          <w:szCs w:val="19"/>
          <w:lang w:eastAsia="pl-PL"/>
        </w:rPr>
        <w:t>mężczyzn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020D74">
        <w:rPr>
          <w:rFonts w:eastAsia="Times New Roman" w:cs="Times New Roman"/>
          <w:szCs w:val="19"/>
          <w:lang w:eastAsia="pl-PL"/>
        </w:rPr>
        <w:t xml:space="preserve">wobec </w:t>
      </w:r>
      <w:r w:rsidRPr="007378C9">
        <w:rPr>
          <w:rFonts w:eastAsia="Times New Roman" w:cs="Times New Roman"/>
          <w:szCs w:val="19"/>
          <w:lang w:eastAsia="pl-PL"/>
        </w:rPr>
        <w:t>2</w:t>
      </w:r>
      <w:r w:rsidR="007378C9" w:rsidRPr="007378C9">
        <w:rPr>
          <w:rFonts w:eastAsia="Times New Roman" w:cs="Times New Roman"/>
          <w:szCs w:val="19"/>
          <w:lang w:eastAsia="pl-PL"/>
        </w:rPr>
        <w:t>8</w:t>
      </w:r>
      <w:r w:rsidR="007378C9">
        <w:rPr>
          <w:rFonts w:eastAsia="Times New Roman" w:cs="Times New Roman"/>
          <w:szCs w:val="19"/>
          <w:lang w:eastAsia="pl-PL"/>
        </w:rPr>
        <w:t>2</w:t>
      </w:r>
      <w:r w:rsidRPr="007378C9">
        <w:rPr>
          <w:rFonts w:eastAsia="Times New Roman" w:cs="Times New Roman"/>
          <w:szCs w:val="19"/>
          <w:lang w:eastAsia="pl-PL"/>
        </w:rPr>
        <w:t xml:space="preserve"> tys</w:t>
      </w:r>
      <w:r w:rsidRPr="00020D74">
        <w:rPr>
          <w:rFonts w:eastAsia="Times New Roman" w:cs="Times New Roman"/>
          <w:szCs w:val="19"/>
          <w:lang w:eastAsia="pl-PL"/>
        </w:rPr>
        <w:t>. bezrobotnych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7378C9">
        <w:rPr>
          <w:rFonts w:eastAsia="Times New Roman" w:cs="Times New Roman"/>
          <w:szCs w:val="19"/>
          <w:lang w:eastAsia="pl-PL"/>
        </w:rPr>
        <w:t>kobiet</w:t>
      </w:r>
      <w:r w:rsidR="00110734">
        <w:rPr>
          <w:rFonts w:eastAsia="Times New Roman" w:cs="Times New Roman"/>
          <w:szCs w:val="19"/>
          <w:lang w:eastAsia="pl-PL"/>
        </w:rPr>
        <w:t>)</w:t>
      </w:r>
      <w:r>
        <w:rPr>
          <w:rFonts w:eastAsia="Times New Roman" w:cs="Times New Roman"/>
          <w:szCs w:val="19"/>
          <w:lang w:eastAsia="pl-PL"/>
        </w:rPr>
        <w:t xml:space="preserve">. </w:t>
      </w:r>
      <w:r w:rsidR="00735EAE">
        <w:rPr>
          <w:rFonts w:eastAsia="Times New Roman" w:cs="Times New Roman"/>
          <w:szCs w:val="19"/>
          <w:lang w:eastAsia="pl-PL"/>
        </w:rPr>
        <w:t>Liczba</w:t>
      </w:r>
      <w:r w:rsidR="00735EAE" w:rsidRPr="001C0F27">
        <w:rPr>
          <w:rFonts w:eastAsia="Times New Roman" w:cs="Times New Roman"/>
          <w:szCs w:val="19"/>
          <w:lang w:eastAsia="pl-PL"/>
        </w:rPr>
        <w:t xml:space="preserve"> </w:t>
      </w:r>
      <w:r w:rsidR="00E651F5" w:rsidRPr="001C0F27">
        <w:rPr>
          <w:rFonts w:eastAsia="Times New Roman" w:cs="Times New Roman"/>
          <w:szCs w:val="19"/>
          <w:lang w:eastAsia="pl-PL"/>
        </w:rPr>
        <w:t xml:space="preserve">bezrobotnych </w:t>
      </w:r>
      <w:r w:rsidR="00F130F4">
        <w:rPr>
          <w:rFonts w:eastAsia="Times New Roman" w:cs="Times New Roman"/>
          <w:szCs w:val="19"/>
          <w:lang w:eastAsia="pl-PL"/>
        </w:rPr>
        <w:t xml:space="preserve">zamieszkałych </w:t>
      </w:r>
      <w:r w:rsidR="00E651F5" w:rsidRPr="001C0F27">
        <w:rPr>
          <w:rFonts w:eastAsia="Times New Roman" w:cs="Times New Roman"/>
          <w:szCs w:val="19"/>
          <w:lang w:eastAsia="pl-PL"/>
        </w:rPr>
        <w:t>w</w:t>
      </w:r>
      <w:r w:rsidR="00735EAE">
        <w:rPr>
          <w:rFonts w:eastAsia="Times New Roman" w:cs="Times New Roman"/>
          <w:szCs w:val="19"/>
          <w:lang w:eastAsia="pl-PL"/>
        </w:rPr>
        <w:t xml:space="preserve"> </w:t>
      </w:r>
      <w:r w:rsidR="00E651F5" w:rsidRPr="001C0F27">
        <w:rPr>
          <w:rFonts w:eastAsia="Times New Roman" w:cs="Times New Roman"/>
          <w:szCs w:val="19"/>
          <w:lang w:eastAsia="pl-PL"/>
        </w:rPr>
        <w:t xml:space="preserve">miastach </w:t>
      </w:r>
      <w:r w:rsidR="00735EAE" w:rsidRPr="007378C9">
        <w:rPr>
          <w:rFonts w:eastAsia="Times New Roman" w:cs="Times New Roman"/>
          <w:szCs w:val="19"/>
          <w:lang w:eastAsia="pl-PL"/>
        </w:rPr>
        <w:t>wyniosła 3</w:t>
      </w:r>
      <w:r w:rsidR="007378C9" w:rsidRPr="007378C9">
        <w:rPr>
          <w:rFonts w:eastAsia="Times New Roman" w:cs="Times New Roman"/>
          <w:szCs w:val="19"/>
          <w:lang w:eastAsia="pl-PL"/>
        </w:rPr>
        <w:t>29</w:t>
      </w:r>
      <w:r w:rsidR="00735EAE" w:rsidRPr="007378C9">
        <w:rPr>
          <w:rFonts w:eastAsia="Times New Roman" w:cs="Times New Roman"/>
          <w:szCs w:val="19"/>
          <w:lang w:eastAsia="pl-PL"/>
        </w:rPr>
        <w:t xml:space="preserve"> tys.</w:t>
      </w:r>
      <w:r w:rsidR="004E1BFE" w:rsidRPr="007378C9">
        <w:rPr>
          <w:rFonts w:eastAsia="Times New Roman" w:cs="Times New Roman"/>
          <w:szCs w:val="19"/>
          <w:lang w:eastAsia="pl-PL"/>
        </w:rPr>
        <w:t>,</w:t>
      </w:r>
      <w:r w:rsidR="00E648F1" w:rsidRPr="007378C9">
        <w:rPr>
          <w:rFonts w:eastAsia="Times New Roman" w:cs="Times New Roman"/>
          <w:szCs w:val="19"/>
          <w:lang w:eastAsia="pl-PL"/>
        </w:rPr>
        <w:t xml:space="preserve"> a</w:t>
      </w:r>
      <w:r w:rsidR="00B77F9F">
        <w:rPr>
          <w:rFonts w:eastAsia="Times New Roman" w:cs="Times New Roman"/>
          <w:szCs w:val="19"/>
          <w:lang w:eastAsia="pl-PL"/>
        </w:rPr>
        <w:t> </w:t>
      </w:r>
      <w:r w:rsidR="00E648F1" w:rsidRPr="007378C9">
        <w:rPr>
          <w:rFonts w:eastAsia="Times New Roman" w:cs="Times New Roman"/>
          <w:szCs w:val="19"/>
          <w:lang w:eastAsia="pl-PL"/>
        </w:rPr>
        <w:t>na</w:t>
      </w:r>
      <w:r w:rsidR="00B77F9F">
        <w:rPr>
          <w:rFonts w:eastAsia="Times New Roman" w:cs="Times New Roman"/>
          <w:szCs w:val="19"/>
          <w:lang w:eastAsia="pl-PL"/>
        </w:rPr>
        <w:t> </w:t>
      </w:r>
      <w:r w:rsidR="00E648F1" w:rsidRPr="007378C9">
        <w:rPr>
          <w:rFonts w:eastAsia="Times New Roman" w:cs="Times New Roman"/>
          <w:szCs w:val="19"/>
          <w:lang w:eastAsia="pl-PL"/>
        </w:rPr>
        <w:t>wsi</w:t>
      </w:r>
      <w:r w:rsidR="004E1BFE" w:rsidRPr="007378C9">
        <w:rPr>
          <w:rFonts w:eastAsia="Times New Roman" w:cs="Times New Roman"/>
          <w:szCs w:val="19"/>
          <w:lang w:eastAsia="pl-PL"/>
        </w:rPr>
        <w:t xml:space="preserve"> </w:t>
      </w:r>
      <w:r w:rsidR="00735EAE" w:rsidRPr="007378C9">
        <w:rPr>
          <w:rFonts w:eastAsia="Times New Roman" w:cs="Times New Roman"/>
          <w:szCs w:val="19"/>
          <w:lang w:eastAsia="pl-PL"/>
        </w:rPr>
        <w:t>2</w:t>
      </w:r>
      <w:r w:rsidR="007378C9" w:rsidRPr="007378C9">
        <w:rPr>
          <w:rFonts w:eastAsia="Times New Roman" w:cs="Times New Roman"/>
          <w:szCs w:val="19"/>
          <w:lang w:eastAsia="pl-PL"/>
        </w:rPr>
        <w:t>37</w:t>
      </w:r>
      <w:r w:rsidR="00735EAE" w:rsidRPr="007378C9">
        <w:rPr>
          <w:rFonts w:eastAsia="Times New Roman" w:cs="Times New Roman"/>
          <w:szCs w:val="19"/>
          <w:lang w:eastAsia="pl-PL"/>
        </w:rPr>
        <w:t xml:space="preserve"> tys</w:t>
      </w:r>
      <w:r w:rsidR="004E1BFE" w:rsidRPr="007378C9">
        <w:rPr>
          <w:rFonts w:eastAsia="Times New Roman" w:cs="Times New Roman"/>
          <w:szCs w:val="19"/>
          <w:lang w:eastAsia="pl-PL"/>
        </w:rPr>
        <w:t>.</w:t>
      </w:r>
    </w:p>
    <w:p w14:paraId="4EBD52D7" w14:textId="45550E3B" w:rsidR="002539F3" w:rsidRDefault="009655A9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8" w:name="_Hlk206630666"/>
      <w:r>
        <w:rPr>
          <w:rFonts w:eastAsia="Times New Roman" w:cs="Times New Roman"/>
          <w:szCs w:val="19"/>
          <w:lang w:eastAsia="pl-PL"/>
        </w:rPr>
        <w:t>Na wykre</w:t>
      </w:r>
      <w:r w:rsidR="00C946EE">
        <w:rPr>
          <w:rFonts w:eastAsia="Times New Roman" w:cs="Times New Roman"/>
          <w:szCs w:val="19"/>
          <w:lang w:eastAsia="pl-PL"/>
        </w:rPr>
        <w:t>sie 7.</w:t>
      </w:r>
      <w:r>
        <w:rPr>
          <w:rFonts w:eastAsia="Times New Roman" w:cs="Times New Roman"/>
          <w:szCs w:val="19"/>
          <w:lang w:eastAsia="pl-PL"/>
        </w:rPr>
        <w:t xml:space="preserve"> zaprezentowano kierun</w:t>
      </w:r>
      <w:r w:rsidR="004C3BDF">
        <w:rPr>
          <w:rFonts w:eastAsia="Times New Roman" w:cs="Times New Roman"/>
          <w:szCs w:val="19"/>
          <w:lang w:eastAsia="pl-PL"/>
        </w:rPr>
        <w:t>ki</w:t>
      </w:r>
      <w:r>
        <w:rPr>
          <w:rFonts w:eastAsia="Times New Roman" w:cs="Times New Roman"/>
          <w:szCs w:val="19"/>
          <w:lang w:eastAsia="pl-PL"/>
        </w:rPr>
        <w:t xml:space="preserve"> i wielkości zmian w populacji bezrobotnych w</w:t>
      </w:r>
      <w:r w:rsidR="004C765C">
        <w:rPr>
          <w:rFonts w:eastAsia="Times New Roman" w:cs="Times New Roman"/>
          <w:szCs w:val="19"/>
          <w:lang w:eastAsia="pl-PL"/>
        </w:rPr>
        <w:t> </w:t>
      </w:r>
      <w:r>
        <w:rPr>
          <w:rFonts w:eastAsia="Times New Roman" w:cs="Times New Roman"/>
          <w:szCs w:val="19"/>
          <w:lang w:eastAsia="pl-PL"/>
        </w:rPr>
        <w:t>zależności od płci i miejsca zamieszkania.</w:t>
      </w:r>
      <w:bookmarkEnd w:id="8"/>
    </w:p>
    <w:p w14:paraId="119E2648" w14:textId="3EF95902" w:rsidR="00543C6E" w:rsidRDefault="00543C6E" w:rsidP="00B35FA2">
      <w:pPr>
        <w:spacing w:before="360" w:line="288" w:lineRule="auto"/>
        <w:ind w:left="992" w:hanging="992"/>
        <w:rPr>
          <w:b/>
          <w:szCs w:val="19"/>
          <w:shd w:val="clear" w:color="auto" w:fill="FFFFFF"/>
        </w:rPr>
      </w:pPr>
      <w:r w:rsidRPr="00197587">
        <w:rPr>
          <w:rFonts w:eastAsia="Times New Roman" w:cs="Times New Roman"/>
          <w:b/>
          <w:szCs w:val="19"/>
          <w:lang w:eastAsia="pl-PL"/>
        </w:rPr>
        <w:t xml:space="preserve">Wykres </w:t>
      </w:r>
      <w:r w:rsidR="008D6667">
        <w:rPr>
          <w:rFonts w:eastAsia="Times New Roman" w:cs="Times New Roman"/>
          <w:b/>
          <w:szCs w:val="19"/>
          <w:lang w:eastAsia="pl-PL"/>
        </w:rPr>
        <w:t>7</w:t>
      </w:r>
      <w:r w:rsidRPr="00197587">
        <w:rPr>
          <w:rFonts w:eastAsia="Times New Roman" w:cs="Times New Roman"/>
          <w:b/>
          <w:szCs w:val="19"/>
          <w:lang w:eastAsia="pl-PL"/>
        </w:rPr>
        <w:t>.</w:t>
      </w:r>
      <w:r w:rsidR="008D6667">
        <w:rPr>
          <w:rFonts w:eastAsia="Times New Roman" w:cs="Times New Roman"/>
          <w:b/>
          <w:szCs w:val="19"/>
          <w:lang w:eastAsia="pl-PL"/>
        </w:rPr>
        <w:tab/>
      </w:r>
      <w:r w:rsidRPr="00197587">
        <w:rPr>
          <w:rFonts w:eastAsia="Times New Roman" w:cs="Times New Roman"/>
          <w:b/>
          <w:szCs w:val="19"/>
          <w:lang w:eastAsia="pl-PL"/>
        </w:rPr>
        <w:t xml:space="preserve">Zmiany w liczbie </w:t>
      </w:r>
      <w:r w:rsidRPr="008D6667">
        <w:rPr>
          <w:b/>
          <w:szCs w:val="19"/>
          <w:shd w:val="clear" w:color="auto" w:fill="FFFFFF"/>
        </w:rPr>
        <w:t>osób</w:t>
      </w:r>
      <w:r w:rsidR="008D6667">
        <w:rPr>
          <w:b/>
          <w:szCs w:val="19"/>
          <w:shd w:val="clear" w:color="auto" w:fill="FFFFFF"/>
        </w:rPr>
        <w:t xml:space="preserve"> bezrobotnych </w:t>
      </w:r>
      <w:r w:rsidRPr="008D6667">
        <w:rPr>
          <w:b/>
          <w:szCs w:val="19"/>
          <w:shd w:val="clear" w:color="auto" w:fill="FFFFFF"/>
        </w:rPr>
        <w:t>w wieku 15-</w:t>
      </w:r>
      <w:r w:rsidR="008D6667">
        <w:rPr>
          <w:b/>
          <w:szCs w:val="19"/>
          <w:shd w:val="clear" w:color="auto" w:fill="FFFFFF"/>
        </w:rPr>
        <w:t>74</w:t>
      </w:r>
      <w:r w:rsidRPr="008D6667">
        <w:rPr>
          <w:b/>
          <w:szCs w:val="19"/>
          <w:shd w:val="clear" w:color="auto" w:fill="FFFFFF"/>
        </w:rPr>
        <w:t xml:space="preserve"> lat</w:t>
      </w:r>
      <w:r w:rsidR="008D6667">
        <w:rPr>
          <w:b/>
          <w:szCs w:val="19"/>
          <w:shd w:val="clear" w:color="auto" w:fill="FFFFFF"/>
        </w:rPr>
        <w:t>a</w:t>
      </w:r>
      <w:r w:rsidRPr="008D6667">
        <w:rPr>
          <w:b/>
          <w:szCs w:val="19"/>
          <w:shd w:val="clear" w:color="auto" w:fill="FFFFFF"/>
        </w:rPr>
        <w:t xml:space="preserve"> pomiędzy </w:t>
      </w:r>
      <w:r w:rsidR="00054644">
        <w:rPr>
          <w:b/>
          <w:szCs w:val="19"/>
          <w:shd w:val="clear" w:color="auto" w:fill="FFFFFF"/>
        </w:rPr>
        <w:t>4</w:t>
      </w:r>
      <w:r w:rsidR="00E120C3" w:rsidRPr="008D6667">
        <w:rPr>
          <w:b/>
          <w:szCs w:val="19"/>
          <w:shd w:val="clear" w:color="auto" w:fill="FFFFFF"/>
        </w:rPr>
        <w:t xml:space="preserve"> </w:t>
      </w:r>
      <w:r w:rsidRPr="008D6667">
        <w:rPr>
          <w:b/>
          <w:szCs w:val="19"/>
          <w:shd w:val="clear" w:color="auto" w:fill="FFFFFF"/>
        </w:rPr>
        <w:t>kw. 2025 r. a</w:t>
      </w:r>
      <w:r w:rsidR="008D6667">
        <w:rPr>
          <w:b/>
          <w:szCs w:val="19"/>
          <w:shd w:val="clear" w:color="auto" w:fill="FFFFFF"/>
        </w:rPr>
        <w:t> </w:t>
      </w:r>
      <w:r w:rsidR="00054644">
        <w:rPr>
          <w:b/>
          <w:szCs w:val="19"/>
          <w:shd w:val="clear" w:color="auto" w:fill="FFFFFF"/>
        </w:rPr>
        <w:t>3</w:t>
      </w:r>
      <w:r w:rsidR="008D6667">
        <w:rPr>
          <w:b/>
          <w:szCs w:val="19"/>
          <w:shd w:val="clear" w:color="auto" w:fill="FFFFFF"/>
        </w:rPr>
        <w:t> </w:t>
      </w:r>
      <w:r w:rsidRPr="008D6667">
        <w:rPr>
          <w:b/>
          <w:szCs w:val="19"/>
          <w:shd w:val="clear" w:color="auto" w:fill="FFFFFF"/>
        </w:rPr>
        <w:t xml:space="preserve">kw. 2025 r. oraz </w:t>
      </w:r>
      <w:r w:rsidR="00054644">
        <w:rPr>
          <w:b/>
          <w:szCs w:val="19"/>
          <w:shd w:val="clear" w:color="auto" w:fill="FFFFFF"/>
        </w:rPr>
        <w:t>4</w:t>
      </w:r>
      <w:r w:rsidRPr="008D6667">
        <w:rPr>
          <w:b/>
          <w:szCs w:val="19"/>
          <w:shd w:val="clear" w:color="auto" w:fill="FFFFFF"/>
        </w:rPr>
        <w:t xml:space="preserve"> kw. 2024 r.</w:t>
      </w:r>
    </w:p>
    <w:p w14:paraId="7ED873EB" w14:textId="2C8E950F" w:rsidR="007378C9" w:rsidRDefault="007378C9">
      <w:pPr>
        <w:spacing w:line="288" w:lineRule="auto"/>
        <w:ind w:left="992" w:hanging="992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  <w:lang w:eastAsia="pl-PL"/>
        </w:rPr>
        <w:drawing>
          <wp:inline distT="0" distB="0" distL="0" distR="0" wp14:anchorId="7752B770" wp14:editId="01B00516">
            <wp:extent cx="5084811" cy="2276475"/>
            <wp:effectExtent l="0" t="0" r="1905" b="0"/>
            <wp:docPr id="44" name="Obraz 44" descr="Wykres 7. Zmiany w liczbie osób bezrobotnych w wieku 15-74 lata pomiędzy 4 kwartałem 2025 r. a 3 kwartałem 2025 r. oraz 4 kwartałem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646" cy="228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2D913" w14:textId="2A5F5D36" w:rsidR="002C61E9" w:rsidRPr="007378C9" w:rsidRDefault="002C61E9" w:rsidP="009D4197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7378C9">
        <w:rPr>
          <w:rFonts w:eastAsia="Times New Roman" w:cs="Times New Roman"/>
          <w:szCs w:val="19"/>
          <w:lang w:eastAsia="pl-PL"/>
        </w:rPr>
        <w:t xml:space="preserve">W </w:t>
      </w:r>
      <w:r w:rsidR="00833DCF" w:rsidRPr="007378C9">
        <w:rPr>
          <w:rFonts w:eastAsia="Times New Roman" w:cs="Times New Roman"/>
          <w:szCs w:val="19"/>
          <w:lang w:eastAsia="pl-PL"/>
        </w:rPr>
        <w:t>4</w:t>
      </w:r>
      <w:r w:rsidRPr="007378C9">
        <w:rPr>
          <w:rFonts w:eastAsia="Times New Roman" w:cs="Times New Roman"/>
          <w:szCs w:val="19"/>
          <w:lang w:eastAsia="pl-PL"/>
        </w:rPr>
        <w:t xml:space="preserve"> kwartale 2025 r. stopa bezrobocia według BAEL wyniosła </w:t>
      </w:r>
      <w:r w:rsidR="00975C71" w:rsidRPr="007378C9">
        <w:rPr>
          <w:rFonts w:eastAsia="Times New Roman" w:cs="Times New Roman"/>
          <w:szCs w:val="19"/>
          <w:lang w:eastAsia="pl-PL"/>
        </w:rPr>
        <w:t>3,</w:t>
      </w:r>
      <w:r w:rsidR="007378C9" w:rsidRPr="007378C9">
        <w:rPr>
          <w:rFonts w:eastAsia="Times New Roman" w:cs="Times New Roman"/>
          <w:szCs w:val="19"/>
          <w:lang w:eastAsia="pl-PL"/>
        </w:rPr>
        <w:t>2</w:t>
      </w:r>
      <w:r w:rsidRPr="007378C9">
        <w:rPr>
          <w:rFonts w:eastAsia="Times New Roman" w:cs="Times New Roman"/>
          <w:szCs w:val="19"/>
          <w:lang w:eastAsia="pl-PL"/>
        </w:rPr>
        <w:t xml:space="preserve">% i była </w:t>
      </w:r>
      <w:r w:rsidR="003E6230">
        <w:rPr>
          <w:rFonts w:eastAsia="Times New Roman" w:cs="Times New Roman"/>
          <w:szCs w:val="19"/>
          <w:lang w:eastAsia="pl-PL"/>
        </w:rPr>
        <w:t xml:space="preserve">nieznacznie </w:t>
      </w:r>
      <w:r w:rsidR="00975C71" w:rsidRPr="007378C9">
        <w:rPr>
          <w:rFonts w:eastAsia="Times New Roman" w:cs="Times New Roman"/>
          <w:szCs w:val="19"/>
          <w:lang w:eastAsia="pl-PL"/>
        </w:rPr>
        <w:t>wyższa</w:t>
      </w:r>
      <w:r w:rsidRPr="007378C9">
        <w:rPr>
          <w:rFonts w:eastAsia="Times New Roman" w:cs="Times New Roman"/>
          <w:szCs w:val="19"/>
          <w:lang w:eastAsia="pl-PL"/>
        </w:rPr>
        <w:t xml:space="preserve"> od notowanej w </w:t>
      </w:r>
      <w:r w:rsidR="00833DCF" w:rsidRPr="007378C9">
        <w:rPr>
          <w:rFonts w:eastAsia="Times New Roman" w:cs="Times New Roman"/>
          <w:szCs w:val="19"/>
          <w:lang w:eastAsia="pl-PL"/>
        </w:rPr>
        <w:t>3</w:t>
      </w:r>
      <w:r w:rsidRPr="007378C9">
        <w:rPr>
          <w:rFonts w:eastAsia="Times New Roman" w:cs="Times New Roman"/>
          <w:szCs w:val="19"/>
          <w:lang w:eastAsia="pl-PL"/>
        </w:rPr>
        <w:t> kwartale 202</w:t>
      </w:r>
      <w:r w:rsidR="00A53DA6" w:rsidRPr="007378C9">
        <w:rPr>
          <w:rFonts w:eastAsia="Times New Roman" w:cs="Times New Roman"/>
          <w:szCs w:val="19"/>
          <w:lang w:eastAsia="pl-PL"/>
        </w:rPr>
        <w:t>5</w:t>
      </w:r>
      <w:r w:rsidRPr="007378C9">
        <w:rPr>
          <w:rFonts w:eastAsia="Times New Roman" w:cs="Times New Roman"/>
          <w:szCs w:val="19"/>
          <w:lang w:eastAsia="pl-PL"/>
        </w:rPr>
        <w:t xml:space="preserve"> r. (o 0,</w:t>
      </w:r>
      <w:r w:rsidR="007378C9" w:rsidRPr="007378C9">
        <w:rPr>
          <w:rFonts w:eastAsia="Times New Roman" w:cs="Times New Roman"/>
          <w:szCs w:val="19"/>
          <w:lang w:eastAsia="pl-PL"/>
        </w:rPr>
        <w:t>1</w:t>
      </w:r>
      <w:r w:rsidRPr="007378C9">
        <w:rPr>
          <w:rFonts w:eastAsia="Times New Roman" w:cs="Times New Roman"/>
          <w:szCs w:val="19"/>
          <w:lang w:eastAsia="pl-PL"/>
        </w:rPr>
        <w:t xml:space="preserve"> p. proc.)</w:t>
      </w:r>
      <w:r w:rsidR="00975C71" w:rsidRPr="007378C9">
        <w:rPr>
          <w:rFonts w:eastAsia="Times New Roman" w:cs="Times New Roman"/>
          <w:szCs w:val="19"/>
          <w:lang w:eastAsia="pl-PL"/>
        </w:rPr>
        <w:t xml:space="preserve"> oraz </w:t>
      </w:r>
      <w:r w:rsidR="007D1CBD">
        <w:rPr>
          <w:rFonts w:eastAsia="Times New Roman" w:cs="Times New Roman"/>
          <w:szCs w:val="19"/>
          <w:lang w:eastAsia="pl-PL"/>
        </w:rPr>
        <w:t xml:space="preserve">w nieco większym stopniu </w:t>
      </w:r>
      <w:r w:rsidR="00A53DA6" w:rsidRPr="007378C9">
        <w:rPr>
          <w:rFonts w:eastAsia="Times New Roman" w:cs="Times New Roman"/>
          <w:szCs w:val="19"/>
          <w:lang w:eastAsia="pl-PL"/>
        </w:rPr>
        <w:t xml:space="preserve">od obserwowanej w </w:t>
      </w:r>
      <w:r w:rsidR="00833DCF" w:rsidRPr="007378C9">
        <w:rPr>
          <w:rFonts w:eastAsia="Times New Roman" w:cs="Times New Roman"/>
          <w:szCs w:val="19"/>
          <w:lang w:eastAsia="pl-PL"/>
        </w:rPr>
        <w:t>4</w:t>
      </w:r>
      <w:r w:rsidR="00A53DA6" w:rsidRPr="007378C9">
        <w:rPr>
          <w:rFonts w:eastAsia="Times New Roman" w:cs="Times New Roman"/>
          <w:szCs w:val="19"/>
          <w:lang w:eastAsia="pl-PL"/>
        </w:rPr>
        <w:t xml:space="preserve"> kwartale 2024 r. </w:t>
      </w:r>
      <w:r w:rsidRPr="007378C9">
        <w:rPr>
          <w:rFonts w:eastAsia="Times New Roman" w:cs="Times New Roman"/>
          <w:szCs w:val="19"/>
          <w:lang w:eastAsia="pl-PL"/>
        </w:rPr>
        <w:t>(o 0,</w:t>
      </w:r>
      <w:r w:rsidR="007378C9" w:rsidRPr="007378C9">
        <w:rPr>
          <w:rFonts w:eastAsia="Times New Roman" w:cs="Times New Roman"/>
          <w:szCs w:val="19"/>
          <w:lang w:eastAsia="pl-PL"/>
        </w:rPr>
        <w:t>4</w:t>
      </w:r>
      <w:r w:rsidRPr="007378C9">
        <w:rPr>
          <w:rFonts w:eastAsia="Times New Roman" w:cs="Times New Roman"/>
          <w:szCs w:val="19"/>
          <w:lang w:eastAsia="pl-PL"/>
        </w:rPr>
        <w:t xml:space="preserve"> p. proc.). </w:t>
      </w:r>
    </w:p>
    <w:p w14:paraId="74DD7B33" w14:textId="056F7384" w:rsidR="002539F3" w:rsidRPr="00E049DE" w:rsidRDefault="004C3BDF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N</w:t>
      </w:r>
      <w:r w:rsidR="00C946EE">
        <w:rPr>
          <w:rFonts w:eastAsia="Times New Roman" w:cs="Times New Roman"/>
          <w:szCs w:val="19"/>
          <w:lang w:eastAsia="pl-PL"/>
        </w:rPr>
        <w:t>a wykresie 8.</w:t>
      </w:r>
      <w:r w:rsidR="00117428">
        <w:rPr>
          <w:rFonts w:eastAsia="Times New Roman" w:cs="Times New Roman"/>
          <w:szCs w:val="19"/>
          <w:lang w:eastAsia="pl-PL"/>
        </w:rPr>
        <w:t xml:space="preserve"> przedstawiono zmiany w natężeniu bezrobocia według płci i miejsca zamieszkania </w:t>
      </w:r>
      <w:r w:rsidR="00C946EE">
        <w:rPr>
          <w:rFonts w:eastAsia="Times New Roman" w:cs="Times New Roman"/>
          <w:szCs w:val="19"/>
          <w:lang w:eastAsia="pl-PL"/>
        </w:rPr>
        <w:t xml:space="preserve">osób </w:t>
      </w:r>
      <w:r w:rsidR="00117428">
        <w:rPr>
          <w:rFonts w:eastAsia="Times New Roman" w:cs="Times New Roman"/>
          <w:szCs w:val="19"/>
          <w:lang w:eastAsia="pl-PL"/>
        </w:rPr>
        <w:t>bezrobotnych.</w:t>
      </w:r>
    </w:p>
    <w:p w14:paraId="78284312" w14:textId="3DA85499" w:rsidR="008D6667" w:rsidRDefault="008D6667" w:rsidP="00B35FA2">
      <w:pPr>
        <w:spacing w:before="360"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8D6667">
        <w:rPr>
          <w:b/>
          <w:szCs w:val="19"/>
          <w:shd w:val="clear" w:color="auto" w:fill="FFFFFF"/>
        </w:rPr>
        <w:t xml:space="preserve">Wykres </w:t>
      </w:r>
      <w:r>
        <w:rPr>
          <w:b/>
          <w:szCs w:val="19"/>
          <w:shd w:val="clear" w:color="auto" w:fill="FFFFFF"/>
        </w:rPr>
        <w:t>8</w:t>
      </w:r>
      <w:r w:rsidRPr="008D6667">
        <w:rPr>
          <w:b/>
          <w:szCs w:val="19"/>
          <w:shd w:val="clear" w:color="auto" w:fill="FFFFFF"/>
        </w:rPr>
        <w:t>.</w:t>
      </w:r>
      <w:r w:rsidRPr="008D6667">
        <w:rPr>
          <w:b/>
          <w:szCs w:val="19"/>
          <w:shd w:val="clear" w:color="auto" w:fill="FFFFFF"/>
        </w:rPr>
        <w:tab/>
        <w:t xml:space="preserve">Zmiany w </w:t>
      </w:r>
      <w:r>
        <w:rPr>
          <w:b/>
          <w:szCs w:val="19"/>
          <w:shd w:val="clear" w:color="auto" w:fill="FFFFFF"/>
        </w:rPr>
        <w:t>stopie bezrobocia</w:t>
      </w:r>
      <w:r w:rsidRPr="008D6667">
        <w:rPr>
          <w:b/>
          <w:szCs w:val="19"/>
          <w:shd w:val="clear" w:color="auto" w:fill="FFFFFF"/>
        </w:rPr>
        <w:t xml:space="preserve"> osób w wieku 15-89 lat pomiędzy </w:t>
      </w:r>
      <w:r w:rsidR="00833DCF">
        <w:rPr>
          <w:b/>
          <w:szCs w:val="19"/>
          <w:shd w:val="clear" w:color="auto" w:fill="FFFFFF"/>
        </w:rPr>
        <w:t>4</w:t>
      </w:r>
      <w:r w:rsidRPr="008D6667">
        <w:rPr>
          <w:b/>
          <w:szCs w:val="19"/>
          <w:shd w:val="clear" w:color="auto" w:fill="FFFFFF"/>
        </w:rPr>
        <w:t xml:space="preserve"> kw. 2025 r. a</w:t>
      </w:r>
      <w:r>
        <w:rPr>
          <w:b/>
          <w:szCs w:val="19"/>
          <w:shd w:val="clear" w:color="auto" w:fill="FFFFFF"/>
        </w:rPr>
        <w:t> </w:t>
      </w:r>
      <w:r w:rsidR="00833DCF">
        <w:rPr>
          <w:b/>
          <w:szCs w:val="19"/>
          <w:shd w:val="clear" w:color="auto" w:fill="FFFFFF"/>
        </w:rPr>
        <w:t>3</w:t>
      </w:r>
      <w:r>
        <w:rPr>
          <w:b/>
          <w:szCs w:val="19"/>
          <w:shd w:val="clear" w:color="auto" w:fill="FFFFFF"/>
        </w:rPr>
        <w:t> </w:t>
      </w:r>
      <w:r w:rsidRPr="008D6667">
        <w:rPr>
          <w:b/>
          <w:szCs w:val="19"/>
          <w:shd w:val="clear" w:color="auto" w:fill="FFFFFF"/>
        </w:rPr>
        <w:t>kw. 2025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r. oraz </w:t>
      </w:r>
      <w:r w:rsidR="00833DCF">
        <w:rPr>
          <w:rFonts w:eastAsia="Times New Roman" w:cs="Times New Roman"/>
          <w:b/>
          <w:szCs w:val="19"/>
          <w:lang w:eastAsia="pl-PL"/>
        </w:rPr>
        <w:t>4</w:t>
      </w:r>
      <w:r w:rsidRPr="00197587">
        <w:rPr>
          <w:rFonts w:eastAsia="Times New Roman" w:cs="Times New Roman"/>
          <w:b/>
          <w:szCs w:val="19"/>
          <w:lang w:eastAsia="pl-PL"/>
        </w:rPr>
        <w:t xml:space="preserve"> kw. 2024 r.</w:t>
      </w:r>
    </w:p>
    <w:p w14:paraId="7DC23F94" w14:textId="42937357" w:rsidR="007378C9" w:rsidRDefault="00B74B5B">
      <w:pPr>
        <w:spacing w:line="288" w:lineRule="auto"/>
        <w:ind w:left="992" w:hanging="992"/>
        <w:rPr>
          <w:rFonts w:eastAsia="Times New Roman" w:cs="Times New Roman"/>
          <w:b/>
          <w:szCs w:val="19"/>
          <w:lang w:eastAsia="pl-PL"/>
        </w:rPr>
      </w:pPr>
      <w:r w:rsidRPr="002C61E9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40512" behindDoc="1" locked="0" layoutInCell="1" allowOverlap="1" wp14:anchorId="67216D0B" wp14:editId="04E2E4A4">
                <wp:simplePos x="0" y="0"/>
                <wp:positionH relativeFrom="page">
                  <wp:posOffset>5711825</wp:posOffset>
                </wp:positionH>
                <wp:positionV relativeFrom="paragraph">
                  <wp:posOffset>2353945</wp:posOffset>
                </wp:positionV>
                <wp:extent cx="1771650" cy="981075"/>
                <wp:effectExtent l="0" t="0" r="0" b="0"/>
                <wp:wrapTight wrapText="bothSides">
                  <wp:wrapPolygon edited="0">
                    <wp:start x="697" y="0"/>
                    <wp:lineTo x="697" y="20971"/>
                    <wp:lineTo x="20671" y="20971"/>
                    <wp:lineTo x="20671" y="0"/>
                    <wp:lineTo x="697" y="0"/>
                  </wp:wrapPolygon>
                </wp:wrapTight>
                <wp:docPr id="19" name="Pole tekstowe 2" descr="Podobnie jak we wcześniejszych okresach, najwyższa stopa bezrobocia dotyczyła osób najmłodszych, tj. w wieku 15-24 l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E763D" w14:textId="77777777" w:rsidR="00097C2D" w:rsidRPr="006B72C0" w:rsidRDefault="00097C2D" w:rsidP="00CA1849">
                            <w:pPr>
                              <w:pStyle w:val="tekstzboku"/>
                            </w:pPr>
                            <w:r w:rsidRPr="006B72C0">
                              <w:t>Podobnie jak we wcześniejszych okresach, najwyższa stopa bezrobocia dotyczyła osób najmłodszych, tj. w wieku 15-24 lata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16D0B" id="_x0000_s1034" type="#_x0000_t202" alt="Podobnie jak we wcześniejszych okresach, najwyższa stopa bezrobocia dotyczyła osób najmłodszych, tj. w wieku 15-24 lata" style="position:absolute;left:0;text-align:left;margin-left:449.75pt;margin-top:185.35pt;width:139.5pt;height:77.25pt;z-index:-25147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P/egIAAIAEAAAOAAAAZHJzL2Uyb0RvYy54bWysVMFu2zAMvQ/YPxA6t3EcJE1i1Cm6dh0G&#10;dFuBbh8gy3KsxBY9SamdHPsb+4xddxvyX6PkpAu22zAfBEkUH/keSV9edXUFT9JYhTpl8WDIQGqB&#10;udLLlH35fHc+Y2Ad1zmvUMuUbaVlV4vXry7bJpEjLLHKpQEC0TZpm5SVzjVJFFlRyprbATZSk7FA&#10;U3NHR7OMcsNbQq+raDQcXkQtmrwxKKS1dHvbG9ki4BeFFO5TUVjpoEoZ5ebCasKa+TVaXPJkaXhT&#10;KnFIg/9DFjVXmoK+QN1yx2Fj1F9QtRIGLRZuILCOsCiUkIEDsYmHf7B5LHkjAxcSxzYvMtn/Bys+&#10;Pj0YUDnVbs5A85pq9ICVBCfX1mErYcQgl1aQZg+YY6aVhBVfA1lasZP7b3SxsrutKAHXRlouyjPC&#10;WbXb/Q+741R8bDhkcmcwQ6E45Oi2YrfdP3NA+/N75h/X+2fMA8gZuNUAWmiVXG8gnpyPxlCRmL5Q&#10;bWMTyvexoYxd9wY7SjqIbpt7FGsLGm9Krpfy2hhsS8lzEir2ntGJa49jPUjWfsCcCPONwwDUFab2&#10;VaS6AKFTw2xfmkR2DoQPOZ3GFxMyCbLNZ/FwOgkheHL0box17yTW4DcpM9SEAZ0/3Vvns+HJ8YkP&#10;pvFOVVVoxEpDS6CT0SQ4nFhq5WhOKlWnbDb0X9+5nuRbnQdnx1XV7ylApQ+sPdGesuuyLlR6dhQz&#10;w3xLMhjsx4LGmDYlmh2DlkYiZfbrhhvJoHqvScp5PB77GQoH2pjT2ywcxpPpiCxcC4JJmTtub1yY&#10;uZ7uNcldqKCEr0ufxSFdavMg0GEk/RydnsOr3z+OxS8AAAD//wMAUEsDBBQABgAIAAAAIQBY0Njg&#10;4QAAAAwBAAAPAAAAZHJzL2Rvd25yZXYueG1sTI/BTsMwDIbvSLxDZCRuLF1R167UnWDSNIkTlI1z&#10;1pi2onGqJts6np7sBEfbn35/f7GaTC9ONLrOMsJ8FoEgrq3uuEHYfWweMhDOK9aqt0wIF3KwKm9v&#10;CpVre+Z3OlW+ESGEXa4QWu+HXEpXt2SUm9mBONy+7GiUD+PYSD2qcwg3vYyjaCGN6jh8aNVA65bq&#10;7+poEKbdT8X7V7aX9abaDvu3z5ftIka8v5uen0B4mvwfDFf9oA5lcDrYI2sneoRsuUwCivCYRimI&#10;KzFPs7A6ICRxEoMsC/m/RPkLAAD//wMAUEsBAi0AFAAGAAgAAAAhALaDOJL+AAAA4QEAABMAAAAA&#10;AAAAAAAAAAAAAAAAAFtDb250ZW50X1R5cGVzXS54bWxQSwECLQAUAAYACAAAACEAOP0h/9YAAACU&#10;AQAACwAAAAAAAAAAAAAAAAAvAQAAX3JlbHMvLnJlbHNQSwECLQAUAAYACAAAACEAKnIz/3oCAACA&#10;BAAADgAAAAAAAAAAAAAAAAAuAgAAZHJzL2Uyb0RvYy54bWxQSwECLQAUAAYACAAAACEAWNDY4OEA&#10;AAAMAQAADwAAAAAAAAAAAAAAAADUBAAAZHJzL2Rvd25yZXYueG1sUEsFBgAAAAAEAAQA8wAAAOIF&#10;AAAAAA==&#10;" filled="f" stroked="f">
                <v:textbox inset=",0">
                  <w:txbxContent>
                    <w:p w14:paraId="61BE763D" w14:textId="77777777" w:rsidR="00097C2D" w:rsidRPr="006B72C0" w:rsidRDefault="00097C2D" w:rsidP="00CA1849">
                      <w:pPr>
                        <w:pStyle w:val="tekstzboku"/>
                      </w:pPr>
                      <w:r w:rsidRPr="006B72C0">
                        <w:t>Podobnie jak we wcześniejszych okresach, najwyższa stopa bezrobocia dotyczyła osób najmłodszych, tj. w wieku 15-24 lata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B36D6"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3DC77132" wp14:editId="543733FD">
            <wp:extent cx="5062601" cy="2333625"/>
            <wp:effectExtent l="0" t="0" r="5080" b="9525"/>
            <wp:docPr id="46" name="Obraz 46" descr="Wykres 8. Zmiany w stopie bezrobocia osób w wieku 15-89 lat pomiędzy 4 kwartałem 2025 r. a 3 kwartałem 2025 r. oraz 4 kwartałem 2024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601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96F95" w14:textId="66115915" w:rsidR="009B212F" w:rsidRDefault="00262345" w:rsidP="002539F3">
      <w:pPr>
        <w:spacing w:before="360" w:after="0" w:line="288" w:lineRule="auto"/>
        <w:rPr>
          <w:rFonts w:eastAsia="Times New Roman" w:cs="Times New Roman"/>
          <w:szCs w:val="19"/>
          <w:lang w:eastAsia="pl-PL"/>
        </w:rPr>
      </w:pPr>
      <w:r w:rsidRPr="007441DC">
        <w:rPr>
          <w:rFonts w:eastAsia="Times New Roman" w:cs="Times New Roman"/>
          <w:szCs w:val="19"/>
          <w:lang w:eastAsia="pl-PL"/>
        </w:rPr>
        <w:t xml:space="preserve">Zmiany w </w:t>
      </w:r>
      <w:r w:rsidR="009329EF">
        <w:rPr>
          <w:rFonts w:eastAsia="Times New Roman" w:cs="Times New Roman"/>
          <w:szCs w:val="19"/>
          <w:lang w:eastAsia="pl-PL"/>
        </w:rPr>
        <w:t>natężeniu</w:t>
      </w:r>
      <w:r w:rsidRPr="007441DC">
        <w:rPr>
          <w:rFonts w:eastAsia="Times New Roman" w:cs="Times New Roman"/>
          <w:szCs w:val="19"/>
          <w:lang w:eastAsia="pl-PL"/>
        </w:rPr>
        <w:t xml:space="preserve"> bezrobocia są zauważalne również przy uwzględnieniu podziału ludności</w:t>
      </w:r>
      <w:r w:rsidRPr="002C61E9">
        <w:rPr>
          <w:rFonts w:eastAsia="Times New Roman" w:cs="Times New Roman"/>
          <w:szCs w:val="19"/>
          <w:lang w:eastAsia="pl-PL"/>
        </w:rPr>
        <w:t xml:space="preserve"> </w:t>
      </w:r>
      <w:r w:rsidRPr="002D6A0E">
        <w:rPr>
          <w:rFonts w:eastAsia="Times New Roman" w:cs="Times New Roman"/>
          <w:szCs w:val="19"/>
          <w:lang w:eastAsia="pl-PL"/>
        </w:rPr>
        <w:t>według grup wieku.</w:t>
      </w:r>
      <w:r w:rsidR="005F4662" w:rsidRPr="002D6A0E">
        <w:rPr>
          <w:rFonts w:eastAsia="Times New Roman" w:cs="Times New Roman"/>
          <w:szCs w:val="19"/>
          <w:lang w:eastAsia="pl-PL"/>
        </w:rPr>
        <w:t xml:space="preserve"> </w:t>
      </w:r>
      <w:r w:rsidRPr="002D6A0E">
        <w:rPr>
          <w:rFonts w:eastAsia="Times New Roman" w:cs="Times New Roman"/>
          <w:szCs w:val="19"/>
          <w:lang w:eastAsia="pl-PL"/>
        </w:rPr>
        <w:t xml:space="preserve">Najwyższą stopę bezrobocia odnotowano </w:t>
      </w:r>
      <w:r w:rsidR="0041212A" w:rsidRPr="002D6A0E">
        <w:rPr>
          <w:rFonts w:eastAsia="Times New Roman" w:cs="Times New Roman"/>
          <w:szCs w:val="19"/>
          <w:lang w:eastAsia="pl-PL"/>
        </w:rPr>
        <w:t>dla</w:t>
      </w:r>
      <w:r w:rsidRPr="002D6A0E">
        <w:rPr>
          <w:rFonts w:eastAsia="Times New Roman" w:cs="Times New Roman"/>
          <w:szCs w:val="19"/>
          <w:lang w:eastAsia="pl-PL"/>
        </w:rPr>
        <w:t xml:space="preserve"> osób najmłodszych</w:t>
      </w:r>
      <w:r w:rsidR="00205382" w:rsidRPr="002D6A0E">
        <w:rPr>
          <w:rFonts w:eastAsia="Times New Roman" w:cs="Times New Roman"/>
          <w:szCs w:val="19"/>
          <w:lang w:eastAsia="pl-PL"/>
        </w:rPr>
        <w:t>,</w:t>
      </w:r>
      <w:r w:rsidRPr="002D6A0E">
        <w:rPr>
          <w:rFonts w:eastAsia="Times New Roman" w:cs="Times New Roman"/>
          <w:szCs w:val="19"/>
          <w:lang w:eastAsia="pl-PL"/>
        </w:rPr>
        <w:t xml:space="preserve"> tj.</w:t>
      </w:r>
      <w:r w:rsidR="003F71F5">
        <w:rPr>
          <w:rFonts w:eastAsia="Times New Roman" w:cs="Times New Roman"/>
          <w:szCs w:val="19"/>
          <w:lang w:eastAsia="pl-PL"/>
        </w:rPr>
        <w:t> </w:t>
      </w:r>
      <w:r w:rsidRPr="007441DC">
        <w:rPr>
          <w:rFonts w:eastAsia="Times New Roman" w:cs="Times New Roman"/>
          <w:szCs w:val="19"/>
          <w:lang w:eastAsia="pl-PL"/>
        </w:rPr>
        <w:t>w</w:t>
      </w:r>
      <w:r w:rsidR="00AF0B3E">
        <w:rPr>
          <w:rFonts w:eastAsia="Times New Roman" w:cs="Times New Roman"/>
          <w:szCs w:val="19"/>
          <w:lang w:eastAsia="pl-PL"/>
        </w:rPr>
        <w:t> </w:t>
      </w:r>
      <w:r w:rsidRPr="0089646A">
        <w:rPr>
          <w:rFonts w:eastAsia="Times New Roman" w:cs="Times New Roman"/>
          <w:szCs w:val="19"/>
          <w:lang w:eastAsia="pl-PL"/>
        </w:rPr>
        <w:t>grupie wieku 15-24 lata</w:t>
      </w:r>
      <w:r w:rsidR="00CB20C1" w:rsidRPr="0089646A">
        <w:rPr>
          <w:rFonts w:eastAsia="Times New Roman" w:cs="Times New Roman"/>
          <w:szCs w:val="19"/>
          <w:lang w:eastAsia="pl-PL"/>
        </w:rPr>
        <w:t xml:space="preserve"> </w:t>
      </w:r>
      <w:r w:rsidR="00CB20C1" w:rsidRPr="003B36D6">
        <w:rPr>
          <w:rFonts w:eastAsia="Times New Roman" w:cs="Times New Roman"/>
          <w:szCs w:val="19"/>
          <w:lang w:eastAsia="pl-PL"/>
        </w:rPr>
        <w:t xml:space="preserve">– </w:t>
      </w:r>
      <w:r w:rsidR="0012203F" w:rsidRPr="003B36D6">
        <w:rPr>
          <w:rFonts w:eastAsia="Times New Roman" w:cs="Times New Roman"/>
          <w:szCs w:val="19"/>
          <w:lang w:eastAsia="pl-PL"/>
        </w:rPr>
        <w:t>1</w:t>
      </w:r>
      <w:r w:rsidR="003B36D6" w:rsidRPr="003B36D6">
        <w:rPr>
          <w:rFonts w:eastAsia="Times New Roman" w:cs="Times New Roman"/>
          <w:szCs w:val="19"/>
          <w:lang w:eastAsia="pl-PL"/>
        </w:rPr>
        <w:t>1</w:t>
      </w:r>
      <w:r w:rsidR="007441DC" w:rsidRPr="003B36D6">
        <w:rPr>
          <w:rFonts w:eastAsia="Times New Roman" w:cs="Times New Roman"/>
          <w:szCs w:val="19"/>
          <w:lang w:eastAsia="pl-PL"/>
        </w:rPr>
        <w:t>,</w:t>
      </w:r>
      <w:r w:rsidR="002A0B87" w:rsidRPr="003B36D6">
        <w:rPr>
          <w:rFonts w:eastAsia="Times New Roman" w:cs="Times New Roman"/>
          <w:szCs w:val="19"/>
          <w:lang w:eastAsia="pl-PL"/>
        </w:rPr>
        <w:t>4</w:t>
      </w:r>
      <w:r w:rsidRPr="003B36D6">
        <w:rPr>
          <w:rFonts w:eastAsia="Times New Roman" w:cs="Times New Roman"/>
          <w:szCs w:val="19"/>
          <w:lang w:eastAsia="pl-PL"/>
        </w:rPr>
        <w:t xml:space="preserve">%. </w:t>
      </w:r>
      <w:r w:rsidR="00841204" w:rsidRPr="003B36D6">
        <w:rPr>
          <w:rFonts w:eastAsia="Times New Roman" w:cs="Times New Roman"/>
          <w:szCs w:val="19"/>
          <w:lang w:eastAsia="pl-PL"/>
        </w:rPr>
        <w:t xml:space="preserve">Zdecydowanie </w:t>
      </w:r>
      <w:r w:rsidR="00841204" w:rsidRPr="007441DC">
        <w:rPr>
          <w:rFonts w:eastAsia="Times New Roman" w:cs="Times New Roman"/>
          <w:szCs w:val="19"/>
          <w:lang w:eastAsia="pl-PL"/>
        </w:rPr>
        <w:t xml:space="preserve">niższe wartości stopy bezrobocia </w:t>
      </w:r>
      <w:r w:rsidR="00E07878" w:rsidRPr="007441DC">
        <w:rPr>
          <w:rFonts w:eastAsia="Times New Roman" w:cs="Times New Roman"/>
          <w:szCs w:val="19"/>
          <w:lang w:eastAsia="pl-PL"/>
        </w:rPr>
        <w:t>wyst</w:t>
      </w:r>
      <w:r w:rsidR="005C27D0" w:rsidRPr="007441DC">
        <w:rPr>
          <w:rFonts w:eastAsia="Times New Roman" w:cs="Times New Roman"/>
          <w:szCs w:val="19"/>
          <w:lang w:eastAsia="pl-PL"/>
        </w:rPr>
        <w:t>ą</w:t>
      </w:r>
      <w:r w:rsidR="00E07878" w:rsidRPr="007441DC">
        <w:rPr>
          <w:rFonts w:eastAsia="Times New Roman" w:cs="Times New Roman"/>
          <w:szCs w:val="19"/>
          <w:lang w:eastAsia="pl-PL"/>
        </w:rPr>
        <w:t>piły</w:t>
      </w:r>
      <w:r w:rsidR="00841204" w:rsidRPr="007441DC">
        <w:rPr>
          <w:rFonts w:eastAsia="Times New Roman" w:cs="Times New Roman"/>
          <w:szCs w:val="19"/>
          <w:lang w:eastAsia="pl-PL"/>
        </w:rPr>
        <w:t xml:space="preserve"> </w:t>
      </w:r>
      <w:r w:rsidR="00841204" w:rsidRPr="002D6A0E">
        <w:rPr>
          <w:rFonts w:eastAsia="Times New Roman" w:cs="Times New Roman"/>
          <w:szCs w:val="19"/>
          <w:lang w:eastAsia="pl-PL"/>
        </w:rPr>
        <w:t xml:space="preserve">w pozostałych </w:t>
      </w:r>
      <w:r w:rsidR="00841204" w:rsidRPr="003B36D6">
        <w:rPr>
          <w:rFonts w:eastAsia="Times New Roman" w:cs="Times New Roman"/>
          <w:szCs w:val="19"/>
          <w:lang w:eastAsia="pl-PL"/>
        </w:rPr>
        <w:t xml:space="preserve">grupach wieku. </w:t>
      </w:r>
      <w:r w:rsidR="0041212A" w:rsidRPr="003B36D6">
        <w:rPr>
          <w:rFonts w:eastAsia="Times New Roman" w:cs="Times New Roman"/>
          <w:szCs w:val="19"/>
          <w:lang w:eastAsia="pl-PL"/>
        </w:rPr>
        <w:t>Dla</w:t>
      </w:r>
      <w:r w:rsidR="00841204" w:rsidRPr="003B36D6">
        <w:rPr>
          <w:rFonts w:eastAsia="Times New Roman" w:cs="Times New Roman"/>
          <w:szCs w:val="19"/>
          <w:lang w:eastAsia="pl-PL"/>
        </w:rPr>
        <w:t xml:space="preserve"> osób w wieku 25-34 lata stopa bezrobocia </w:t>
      </w:r>
      <w:r w:rsidR="00841204" w:rsidRPr="003B36D6">
        <w:rPr>
          <w:rFonts w:eastAsia="Times New Roman" w:cs="Times New Roman"/>
          <w:szCs w:val="19"/>
          <w:lang w:eastAsia="pl-PL"/>
        </w:rPr>
        <w:lastRenderedPageBreak/>
        <w:t xml:space="preserve">wyniosła </w:t>
      </w:r>
      <w:r w:rsidR="003B36D6" w:rsidRPr="003B36D6">
        <w:rPr>
          <w:rFonts w:eastAsia="Times New Roman" w:cs="Times New Roman"/>
          <w:szCs w:val="19"/>
          <w:lang w:eastAsia="pl-PL"/>
        </w:rPr>
        <w:t>3,5</w:t>
      </w:r>
      <w:r w:rsidR="00841204" w:rsidRPr="003B36D6">
        <w:rPr>
          <w:rFonts w:eastAsia="Times New Roman" w:cs="Times New Roman"/>
          <w:szCs w:val="19"/>
          <w:lang w:eastAsia="pl-PL"/>
        </w:rPr>
        <w:t>%, w</w:t>
      </w:r>
      <w:r w:rsidR="00AF0B3E" w:rsidRPr="003B36D6">
        <w:rPr>
          <w:rFonts w:eastAsia="Times New Roman" w:cs="Times New Roman"/>
          <w:szCs w:val="19"/>
          <w:lang w:eastAsia="pl-PL"/>
        </w:rPr>
        <w:t> </w:t>
      </w:r>
      <w:r w:rsidR="00841204" w:rsidRPr="003B36D6">
        <w:rPr>
          <w:rFonts w:eastAsia="Times New Roman" w:cs="Times New Roman"/>
          <w:szCs w:val="19"/>
          <w:lang w:eastAsia="pl-PL"/>
        </w:rPr>
        <w:t xml:space="preserve">wieku 35-44 lata – </w:t>
      </w:r>
      <w:r w:rsidR="00703FC9" w:rsidRPr="003B36D6">
        <w:rPr>
          <w:rFonts w:eastAsia="Times New Roman" w:cs="Times New Roman"/>
          <w:szCs w:val="19"/>
          <w:lang w:eastAsia="pl-PL"/>
        </w:rPr>
        <w:t>2,</w:t>
      </w:r>
      <w:r w:rsidR="003B36D6" w:rsidRPr="003B36D6">
        <w:rPr>
          <w:rFonts w:eastAsia="Times New Roman" w:cs="Times New Roman"/>
          <w:szCs w:val="19"/>
          <w:lang w:eastAsia="pl-PL"/>
        </w:rPr>
        <w:t>4</w:t>
      </w:r>
      <w:r w:rsidR="00841204" w:rsidRPr="002D6A0E">
        <w:rPr>
          <w:rFonts w:eastAsia="Times New Roman" w:cs="Times New Roman"/>
          <w:szCs w:val="19"/>
          <w:lang w:eastAsia="pl-PL"/>
        </w:rPr>
        <w:t xml:space="preserve">%, a w grupie osób w </w:t>
      </w:r>
      <w:r w:rsidR="00841204" w:rsidRPr="0019079C">
        <w:rPr>
          <w:rFonts w:eastAsia="Times New Roman" w:cs="Times New Roman"/>
          <w:szCs w:val="19"/>
          <w:lang w:eastAsia="pl-PL"/>
        </w:rPr>
        <w:t>wieku</w:t>
      </w:r>
      <w:r w:rsidR="00786CB0" w:rsidRPr="0019079C">
        <w:rPr>
          <w:rFonts w:eastAsia="Times New Roman" w:cs="Times New Roman"/>
          <w:szCs w:val="19"/>
          <w:lang w:eastAsia="pl-PL"/>
        </w:rPr>
        <w:t xml:space="preserve"> </w:t>
      </w:r>
      <w:r w:rsidR="00A82D77">
        <w:rPr>
          <w:rFonts w:eastAsia="Times New Roman" w:cs="Times New Roman"/>
          <w:szCs w:val="19"/>
          <w:lang w:eastAsia="pl-PL"/>
        </w:rPr>
        <w:t>niemobilnym</w:t>
      </w:r>
      <w:r w:rsidR="009D0B03">
        <w:rPr>
          <w:rStyle w:val="Odwoanieprzypisudolnego"/>
          <w:rFonts w:eastAsia="Times New Roman" w:cs="Times New Roman"/>
          <w:szCs w:val="19"/>
          <w:lang w:eastAsia="pl-PL"/>
        </w:rPr>
        <w:footnoteReference w:id="6"/>
      </w:r>
      <w:r w:rsidR="00A82D77">
        <w:rPr>
          <w:rFonts w:eastAsia="Times New Roman" w:cs="Times New Roman"/>
          <w:szCs w:val="19"/>
          <w:lang w:eastAsia="pl-PL"/>
        </w:rPr>
        <w:t xml:space="preserve"> </w:t>
      </w:r>
      <w:r w:rsidR="009D0B03">
        <w:rPr>
          <w:rFonts w:eastAsia="Times New Roman" w:cs="Times New Roman"/>
          <w:szCs w:val="19"/>
          <w:lang w:eastAsia="pl-PL"/>
        </w:rPr>
        <w:br/>
      </w:r>
      <w:r w:rsidR="00DF20C5">
        <w:rPr>
          <w:rFonts w:eastAsia="Times New Roman" w:cs="Times New Roman"/>
          <w:szCs w:val="19"/>
          <w:lang w:eastAsia="pl-PL"/>
        </w:rPr>
        <w:t>(</w:t>
      </w:r>
      <w:r w:rsidR="00786CB0" w:rsidRPr="0019079C">
        <w:rPr>
          <w:rFonts w:eastAsia="Times New Roman" w:cs="Times New Roman"/>
          <w:szCs w:val="19"/>
          <w:lang w:eastAsia="pl-PL"/>
        </w:rPr>
        <w:t>45-59/64 lata</w:t>
      </w:r>
      <w:r w:rsidR="00DF20C5">
        <w:rPr>
          <w:rFonts w:eastAsia="Times New Roman" w:cs="Times New Roman"/>
          <w:szCs w:val="19"/>
          <w:lang w:eastAsia="pl-PL"/>
        </w:rPr>
        <w:t>)</w:t>
      </w:r>
      <w:r w:rsidR="00786CB0" w:rsidRPr="0019079C">
        <w:rPr>
          <w:rFonts w:eastAsia="Times New Roman" w:cs="Times New Roman"/>
          <w:szCs w:val="19"/>
          <w:lang w:eastAsia="pl-PL"/>
        </w:rPr>
        <w:t xml:space="preserve"> </w:t>
      </w:r>
      <w:r w:rsidR="00786CB0" w:rsidRPr="003B36D6">
        <w:rPr>
          <w:rFonts w:eastAsia="Times New Roman" w:cs="Times New Roman"/>
          <w:szCs w:val="19"/>
          <w:lang w:eastAsia="pl-PL"/>
        </w:rPr>
        <w:t>– 2,</w:t>
      </w:r>
      <w:r w:rsidR="003B36D6" w:rsidRPr="003B36D6">
        <w:rPr>
          <w:rFonts w:eastAsia="Times New Roman" w:cs="Times New Roman"/>
          <w:szCs w:val="19"/>
          <w:lang w:eastAsia="pl-PL"/>
        </w:rPr>
        <w:t>5</w:t>
      </w:r>
      <w:r w:rsidR="00786CB0" w:rsidRPr="003B36D6">
        <w:rPr>
          <w:rFonts w:eastAsia="Times New Roman" w:cs="Times New Roman"/>
          <w:szCs w:val="19"/>
          <w:lang w:eastAsia="pl-PL"/>
        </w:rPr>
        <w:t xml:space="preserve">%. </w:t>
      </w:r>
      <w:r w:rsidR="0019079C" w:rsidRPr="0019079C">
        <w:rPr>
          <w:rFonts w:eastAsia="Times New Roman" w:cs="Times New Roman"/>
          <w:szCs w:val="19"/>
          <w:lang w:eastAsia="pl-PL"/>
        </w:rPr>
        <w:t>Stopa bezrobocia dla osób w wieku poprodukcyjnym</w:t>
      </w:r>
      <w:r w:rsidR="009D0B03">
        <w:rPr>
          <w:rStyle w:val="Odwoanieprzypisudolnego"/>
          <w:rFonts w:eastAsia="Times New Roman" w:cs="Times New Roman"/>
          <w:szCs w:val="19"/>
          <w:lang w:eastAsia="pl-PL"/>
        </w:rPr>
        <w:footnoteReference w:id="7"/>
      </w:r>
      <w:r w:rsidR="0019079C" w:rsidRPr="0019079C">
        <w:rPr>
          <w:rFonts w:eastAsia="Times New Roman" w:cs="Times New Roman"/>
          <w:szCs w:val="19"/>
          <w:lang w:eastAsia="pl-PL"/>
        </w:rPr>
        <w:t xml:space="preserve"> (60/65-</w:t>
      </w:r>
      <w:r w:rsidR="0019079C">
        <w:rPr>
          <w:rFonts w:eastAsia="Times New Roman" w:cs="Times New Roman"/>
          <w:szCs w:val="19"/>
          <w:lang w:eastAsia="pl-PL"/>
        </w:rPr>
        <w:t>89 lat) nie może zostać zaprezentowana</w:t>
      </w:r>
      <w:r w:rsidR="0019079C" w:rsidRPr="0019079C">
        <w:rPr>
          <w:rFonts w:eastAsia="Times New Roman" w:cs="Times New Roman"/>
          <w:szCs w:val="19"/>
          <w:lang w:eastAsia="pl-PL"/>
        </w:rPr>
        <w:t xml:space="preserve"> ze względu na </w:t>
      </w:r>
      <w:r w:rsidR="0019079C">
        <w:rPr>
          <w:rFonts w:eastAsia="Times New Roman" w:cs="Times New Roman"/>
          <w:szCs w:val="19"/>
          <w:lang w:eastAsia="pl-PL"/>
        </w:rPr>
        <w:t xml:space="preserve">duże obciążenie </w:t>
      </w:r>
      <w:r w:rsidR="004804F9">
        <w:rPr>
          <w:rFonts w:eastAsia="Times New Roman" w:cs="Times New Roman"/>
          <w:szCs w:val="19"/>
          <w:lang w:eastAsia="pl-PL"/>
        </w:rPr>
        <w:t>wskaźnika</w:t>
      </w:r>
      <w:r w:rsidR="0019079C">
        <w:rPr>
          <w:rFonts w:eastAsia="Times New Roman" w:cs="Times New Roman"/>
          <w:szCs w:val="19"/>
          <w:lang w:eastAsia="pl-PL"/>
        </w:rPr>
        <w:t xml:space="preserve"> </w:t>
      </w:r>
      <w:r w:rsidR="009B212F">
        <w:rPr>
          <w:rFonts w:eastAsia="Times New Roman" w:cs="Times New Roman"/>
          <w:szCs w:val="19"/>
          <w:lang w:eastAsia="pl-PL"/>
        </w:rPr>
        <w:t>błędem</w:t>
      </w:r>
      <w:r w:rsidR="0019079C">
        <w:rPr>
          <w:rFonts w:eastAsia="Times New Roman" w:cs="Times New Roman"/>
          <w:szCs w:val="19"/>
          <w:lang w:eastAsia="pl-PL"/>
        </w:rPr>
        <w:t xml:space="preserve"> </w:t>
      </w:r>
      <w:r w:rsidR="0019079C" w:rsidRPr="0019079C">
        <w:rPr>
          <w:rFonts w:eastAsia="Times New Roman" w:cs="Times New Roman"/>
          <w:szCs w:val="19"/>
          <w:lang w:eastAsia="pl-PL"/>
        </w:rPr>
        <w:t>losowy</w:t>
      </w:r>
      <w:r w:rsidR="0019079C">
        <w:rPr>
          <w:rFonts w:eastAsia="Times New Roman" w:cs="Times New Roman"/>
          <w:szCs w:val="19"/>
          <w:lang w:eastAsia="pl-PL"/>
        </w:rPr>
        <w:t xml:space="preserve">m </w:t>
      </w:r>
      <w:r w:rsidR="0019079C" w:rsidRPr="0019079C">
        <w:rPr>
          <w:rFonts w:eastAsia="Times New Roman" w:cs="Times New Roman"/>
          <w:szCs w:val="19"/>
          <w:lang w:eastAsia="pl-PL"/>
        </w:rPr>
        <w:t>próby (</w:t>
      </w:r>
      <w:r w:rsidR="009B212F">
        <w:rPr>
          <w:rFonts w:eastAsia="Times New Roman" w:cs="Times New Roman"/>
          <w:szCs w:val="19"/>
          <w:lang w:eastAsia="pl-PL"/>
        </w:rPr>
        <w:t>co</w:t>
      </w:r>
      <w:r w:rsidR="00DF3FBB">
        <w:rPr>
          <w:rFonts w:eastAsia="Times New Roman" w:cs="Times New Roman"/>
          <w:szCs w:val="19"/>
          <w:lang w:eastAsia="pl-PL"/>
        </w:rPr>
        <w:t> </w:t>
      </w:r>
      <w:r w:rsidR="009B212F">
        <w:rPr>
          <w:rFonts w:eastAsia="Times New Roman" w:cs="Times New Roman"/>
          <w:szCs w:val="19"/>
          <w:lang w:eastAsia="pl-PL"/>
        </w:rPr>
        <w:t>wynika z niskiej wartości liczby</w:t>
      </w:r>
      <w:r w:rsidR="0019079C" w:rsidRPr="0019079C">
        <w:rPr>
          <w:rFonts w:eastAsia="Times New Roman" w:cs="Times New Roman"/>
          <w:szCs w:val="19"/>
          <w:lang w:eastAsia="pl-PL"/>
        </w:rPr>
        <w:t xml:space="preserve"> osób bezrobotnych w tej grupie </w:t>
      </w:r>
      <w:r w:rsidR="0019079C">
        <w:rPr>
          <w:rFonts w:eastAsia="Times New Roman" w:cs="Times New Roman"/>
          <w:szCs w:val="19"/>
          <w:lang w:eastAsia="pl-PL"/>
        </w:rPr>
        <w:t>wieku w</w:t>
      </w:r>
      <w:r w:rsidR="009B212F">
        <w:rPr>
          <w:rFonts w:eastAsia="Times New Roman" w:cs="Times New Roman"/>
          <w:szCs w:val="19"/>
          <w:lang w:eastAsia="pl-PL"/>
        </w:rPr>
        <w:t>ynoszącej</w:t>
      </w:r>
      <w:r w:rsidR="0019079C">
        <w:rPr>
          <w:rFonts w:eastAsia="Times New Roman" w:cs="Times New Roman"/>
          <w:szCs w:val="19"/>
          <w:lang w:eastAsia="pl-PL"/>
        </w:rPr>
        <w:t xml:space="preserve"> mniej niż </w:t>
      </w:r>
      <w:r w:rsidR="0019079C" w:rsidRPr="0019079C">
        <w:rPr>
          <w:rFonts w:eastAsia="Times New Roman" w:cs="Times New Roman"/>
          <w:szCs w:val="19"/>
          <w:lang w:eastAsia="pl-PL"/>
        </w:rPr>
        <w:t>10 tys.</w:t>
      </w:r>
      <w:r w:rsidR="0019079C">
        <w:rPr>
          <w:rFonts w:eastAsia="Times New Roman" w:cs="Times New Roman"/>
          <w:szCs w:val="19"/>
          <w:lang w:eastAsia="pl-PL"/>
        </w:rPr>
        <w:t xml:space="preserve">, </w:t>
      </w:r>
      <w:r w:rsidR="0019079C" w:rsidRPr="0019079C">
        <w:rPr>
          <w:rFonts w:eastAsia="Times New Roman" w:cs="Times New Roman"/>
          <w:szCs w:val="19"/>
          <w:lang w:eastAsia="pl-PL"/>
        </w:rPr>
        <w:t xml:space="preserve">tj. poniżej </w:t>
      </w:r>
      <w:r w:rsidR="0019079C">
        <w:rPr>
          <w:rFonts w:eastAsia="Times New Roman" w:cs="Times New Roman"/>
          <w:szCs w:val="19"/>
          <w:lang w:eastAsia="pl-PL"/>
        </w:rPr>
        <w:t xml:space="preserve">przyjętego w BAEL </w:t>
      </w:r>
      <w:r w:rsidR="004804F9">
        <w:rPr>
          <w:rFonts w:eastAsia="Times New Roman" w:cs="Times New Roman"/>
          <w:szCs w:val="19"/>
          <w:lang w:eastAsia="pl-PL"/>
        </w:rPr>
        <w:t>progu</w:t>
      </w:r>
      <w:r w:rsidR="004305CD">
        <w:rPr>
          <w:rFonts w:eastAsia="Times New Roman" w:cs="Times New Roman"/>
          <w:szCs w:val="19"/>
          <w:lang w:eastAsia="pl-PL"/>
        </w:rPr>
        <w:t xml:space="preserve"> </w:t>
      </w:r>
      <w:r w:rsidR="004804F9">
        <w:rPr>
          <w:rFonts w:eastAsia="Times New Roman" w:cs="Times New Roman"/>
          <w:szCs w:val="19"/>
          <w:lang w:eastAsia="pl-PL"/>
        </w:rPr>
        <w:t>wiarygodności danych</w:t>
      </w:r>
      <w:r w:rsidR="0019079C">
        <w:rPr>
          <w:rFonts w:eastAsia="Times New Roman" w:cs="Times New Roman"/>
          <w:szCs w:val="19"/>
          <w:lang w:eastAsia="pl-PL"/>
        </w:rPr>
        <w:t>)</w:t>
      </w:r>
      <w:r w:rsidR="0019079C" w:rsidRPr="0019079C">
        <w:rPr>
          <w:rFonts w:eastAsia="Times New Roman" w:cs="Times New Roman"/>
          <w:szCs w:val="19"/>
          <w:lang w:eastAsia="pl-PL"/>
        </w:rPr>
        <w:t>.</w:t>
      </w:r>
    </w:p>
    <w:p w14:paraId="4C5A97D2" w14:textId="708C6B87" w:rsidR="00B55EDF" w:rsidRPr="007441DC" w:rsidRDefault="00AF5001" w:rsidP="00AD2F1D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 w:rsidRPr="007441DC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42912" behindDoc="1" locked="0" layoutInCell="1" allowOverlap="1" wp14:anchorId="136F53F9" wp14:editId="30F5338D">
                <wp:simplePos x="0" y="0"/>
                <wp:positionH relativeFrom="page">
                  <wp:posOffset>5743575</wp:posOffset>
                </wp:positionH>
                <wp:positionV relativeFrom="paragraph">
                  <wp:posOffset>8255</wp:posOffset>
                </wp:positionV>
                <wp:extent cx="1533525" cy="800100"/>
                <wp:effectExtent l="0" t="0" r="0" b="0"/>
                <wp:wrapTight wrapText="bothSides">
                  <wp:wrapPolygon edited="0">
                    <wp:start x="805" y="0"/>
                    <wp:lineTo x="805" y="21086"/>
                    <wp:lineTo x="20661" y="21086"/>
                    <wp:lineTo x="20661" y="0"/>
                    <wp:lineTo x="805" y="0"/>
                  </wp:wrapPolygon>
                </wp:wrapTight>
                <wp:docPr id="13" name="Pole tekstowe 2" descr="Bezrobocie w najwyższym stopniu dotykało osoby posiadające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2C12E" w14:textId="77777777" w:rsidR="006B0BC9" w:rsidRPr="00DB6754" w:rsidRDefault="006B0BC9" w:rsidP="006B0BC9">
                            <w:pPr>
                              <w:pStyle w:val="tekstzboku"/>
                              <w:spacing w:before="100" w:beforeAutospacing="1"/>
                            </w:pPr>
                            <w:r w:rsidRPr="00933D71">
                              <w:t>Bezrobocie w najwyższym stopniu dotykało osoby posiadające najniższy poziom wykształcenia</w:t>
                            </w:r>
                          </w:p>
                          <w:p w14:paraId="1B809C83" w14:textId="4DFEF967" w:rsidR="00097C2D" w:rsidRPr="00DB6754" w:rsidRDefault="00097C2D" w:rsidP="00CA1849">
                            <w:pPr>
                              <w:pStyle w:val="tekstzboku"/>
                              <w:spacing w:before="100" w:beforeAutospacing="1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53F9" id="_x0000_s1035" type="#_x0000_t202" alt="Bezrobocie w najwyższym stopniu dotykało osoby posiadające najniższy poziom wykształcenia" style="position:absolute;margin-left:452.25pt;margin-top:.65pt;width:120.75pt;height:63pt;z-index:-25137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wKWwIAAGIEAAAOAAAAZHJzL2Uyb0RvYy54bWysVM1u2zAMvg/YOwi6r07SZmuNOkV/1mFA&#10;txXo9gC0LMdqbFGTlMrOscDeasf1vUbJSVZ0t2EXgxLFj/w+kj4967uWPUjrFOqCTw8mnEktsFJ6&#10;WfBvX6/fHHPmPOgKWtSy4IN0/Gzx+tVpMLmcYYNtJS0jEO3yYAreeG/yLHOikR24AzRSk7NG24Gn&#10;o11mlYVA6F2bzSaTt1lAWxmLQjpHt1ejky8Sfl1L4b/UtZOetQWn2nz62vQt4zdbnEK+tGAaJbZl&#10;wD9U0YHSlHQPdQUe2Nqqv6A6JSw6rP2BwC7DulZCJg7EZjp5weauASMTFxLHmb1M7v/Bis8Pt5ap&#10;inp3yJmGjnp0i61kXq6cxyDZjLNKOkGaXciNxRKFkizQ0/swPP10m6GjBqPRas0q9MMKnh6REcVy&#10;YAadggruf/0QMgZolQLofqOwY2FYuY2n90JqBbEVwbicKrozVJPvL7CnspKsztygWDmm8bIBvZTn&#10;1mJoJFQkxTRGZs9CRxwXQcrwCSuiBGuPCaivbRf7RMozQqeRGPZjIHvPREw5Pzycz+acCfIdT6gv&#10;aU4yyHfRxjr/QRKFaBTc0pgldHi4cT5WA/nuSUym8Vq1bRq1VrNQ8JMI/8LTKU+b0Kou5ZyMOSGP&#10;JN/rKgV7UO1oU4JWb1lHoiNl35d96uXJTswSq4FksDgOPi0qGQ3aDWeBhr7g7vsarOSs/ahJypPp&#10;0VHcknQgwz6/LdPhaP5uRh7QgmAK7nfmpU9bNZI6J7lrlZSIfRmr2JZLg5wE2i5d3JTn5/Tqz69h&#10;8RsAAP//AwBQSwMEFAAGAAgAAAAhAJwNkg3fAAAACgEAAA8AAABkcnMvZG93bnJldi54bWxMj0FP&#10;wkAQhe8m/IfNmHiTLQWr1m6JkhAST1DB89Id24bubNNdoPjrHU5ym5fv5c172XywrThh7xtHCibj&#10;CARS6UxDlYLt1/LxBYQPmoxuHaGCC3qY56O7TKfGnWmDpyJUgkPIp1pBHUKXSunLGq32Y9chMftx&#10;vdWBZV9J0+szh9tWxlGUSKsb4g+17nBRY3kojlbBsP0taPdJ7rJYFqtut/7+WCWxUg/3w/sbiIBD&#10;+DfDtT5Xh5w77d2RjBetgtdo9sRWBlMQVz6ZJTxuz1f8PAWZZ/J2Qv4HAAD//wMAUEsBAi0AFAAG&#10;AAgAAAAhALaDOJL+AAAA4QEAABMAAAAAAAAAAAAAAAAAAAAAAFtDb250ZW50X1R5cGVzXS54bWxQ&#10;SwECLQAUAAYACAAAACEAOP0h/9YAAACUAQAACwAAAAAAAAAAAAAAAAAvAQAAX3JlbHMvLnJlbHNQ&#10;SwECLQAUAAYACAAAACEAr9psClsCAABiBAAADgAAAAAAAAAAAAAAAAAuAgAAZHJzL2Uyb0RvYy54&#10;bWxQSwECLQAUAAYACAAAACEAnA2SDd8AAAAKAQAADwAAAAAAAAAAAAAAAAC1BAAAZHJzL2Rvd25y&#10;ZXYueG1sUEsFBgAAAAAEAAQA8wAAAMEFAAAAAA==&#10;" filled="f" stroked="f">
                <v:textbox inset=",0">
                  <w:txbxContent>
                    <w:p w14:paraId="49B2C12E" w14:textId="77777777" w:rsidR="006B0BC9" w:rsidRPr="00DB6754" w:rsidRDefault="006B0BC9" w:rsidP="006B0BC9">
                      <w:pPr>
                        <w:pStyle w:val="tekstzboku"/>
                        <w:spacing w:before="100" w:beforeAutospacing="1"/>
                      </w:pPr>
                      <w:r w:rsidRPr="00933D71">
                        <w:t>Bezrobocie w najwyższym stopniu dotykało osoby posiadające najniższy poziom wykształcenia</w:t>
                      </w:r>
                    </w:p>
                    <w:p w14:paraId="1B809C83" w14:textId="4DFEF967" w:rsidR="00097C2D" w:rsidRPr="00DB6754" w:rsidRDefault="00097C2D" w:rsidP="00CA1849">
                      <w:pPr>
                        <w:pStyle w:val="tekstzboku"/>
                        <w:spacing w:before="100" w:beforeAutospacing="1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7115D" w:rsidRPr="007441DC">
        <w:rPr>
          <w:rFonts w:eastAsia="Times New Roman" w:cs="Times New Roman"/>
          <w:szCs w:val="19"/>
          <w:lang w:eastAsia="pl-PL"/>
        </w:rPr>
        <w:t xml:space="preserve">W </w:t>
      </w:r>
      <w:r w:rsidR="00B55EDF" w:rsidRPr="007441DC">
        <w:rPr>
          <w:rFonts w:eastAsia="Times New Roman" w:cs="Times New Roman"/>
          <w:szCs w:val="19"/>
          <w:lang w:eastAsia="pl-PL"/>
        </w:rPr>
        <w:t>najlepszej sytuacji nadal pozostają osoby z wykształceniem wyższym – stopa bezrobocia w</w:t>
      </w:r>
      <w:r w:rsidR="00267700" w:rsidRPr="007441DC">
        <w:rPr>
          <w:rFonts w:eastAsia="Times New Roman" w:cs="Times New Roman"/>
          <w:szCs w:val="19"/>
          <w:lang w:eastAsia="pl-PL"/>
        </w:rPr>
        <w:t> </w:t>
      </w:r>
      <w:r w:rsidR="00B55EDF" w:rsidRPr="007441DC">
        <w:rPr>
          <w:rFonts w:eastAsia="Times New Roman" w:cs="Times New Roman"/>
          <w:szCs w:val="19"/>
          <w:lang w:eastAsia="pl-PL"/>
        </w:rPr>
        <w:t xml:space="preserve">tej grupie jest najniższa </w:t>
      </w:r>
      <w:r w:rsidR="00C44BDC" w:rsidRPr="007441DC">
        <w:rPr>
          <w:rFonts w:eastAsia="Times New Roman" w:cs="Times New Roman"/>
          <w:szCs w:val="19"/>
          <w:lang w:eastAsia="pl-PL"/>
        </w:rPr>
        <w:t xml:space="preserve">– </w:t>
      </w:r>
      <w:r w:rsidR="00B55EDF" w:rsidRPr="007441DC">
        <w:rPr>
          <w:rFonts w:eastAsia="Times New Roman" w:cs="Times New Roman"/>
          <w:szCs w:val="19"/>
          <w:lang w:eastAsia="pl-PL"/>
        </w:rPr>
        <w:t xml:space="preserve">w </w:t>
      </w:r>
      <w:r w:rsidR="006807EB">
        <w:rPr>
          <w:rFonts w:eastAsia="Times New Roman" w:cs="Times New Roman"/>
          <w:szCs w:val="19"/>
          <w:lang w:eastAsia="pl-PL"/>
        </w:rPr>
        <w:t>4</w:t>
      </w:r>
      <w:r w:rsidR="00B55EDF" w:rsidRPr="007441DC">
        <w:rPr>
          <w:rFonts w:eastAsia="Times New Roman" w:cs="Times New Roman"/>
          <w:szCs w:val="19"/>
          <w:lang w:eastAsia="pl-PL"/>
        </w:rPr>
        <w:t xml:space="preserve"> kwartale 202</w:t>
      </w:r>
      <w:r w:rsidR="00143EEF" w:rsidRPr="007441DC">
        <w:rPr>
          <w:rFonts w:eastAsia="Times New Roman" w:cs="Times New Roman"/>
          <w:szCs w:val="19"/>
          <w:lang w:eastAsia="pl-PL"/>
        </w:rPr>
        <w:t>5</w:t>
      </w:r>
      <w:r w:rsidR="00B55EDF" w:rsidRPr="007441DC">
        <w:rPr>
          <w:rFonts w:eastAsia="Times New Roman" w:cs="Times New Roman"/>
          <w:szCs w:val="19"/>
          <w:lang w:eastAsia="pl-PL"/>
        </w:rPr>
        <w:t xml:space="preserve"> r. </w:t>
      </w:r>
      <w:r w:rsidR="00B55EDF" w:rsidRPr="003B36D6">
        <w:rPr>
          <w:rFonts w:eastAsia="Times New Roman" w:cs="Times New Roman"/>
          <w:szCs w:val="19"/>
          <w:lang w:eastAsia="pl-PL"/>
        </w:rPr>
        <w:t xml:space="preserve">wyniosła </w:t>
      </w:r>
      <w:r w:rsidR="00D9477E" w:rsidRPr="003B36D6">
        <w:rPr>
          <w:rFonts w:eastAsia="Times New Roman" w:cs="Times New Roman"/>
          <w:szCs w:val="19"/>
          <w:lang w:eastAsia="pl-PL"/>
        </w:rPr>
        <w:t>1,</w:t>
      </w:r>
      <w:r w:rsidR="003B36D6" w:rsidRPr="003B36D6">
        <w:rPr>
          <w:rFonts w:eastAsia="Times New Roman" w:cs="Times New Roman"/>
          <w:szCs w:val="19"/>
          <w:lang w:eastAsia="pl-PL"/>
        </w:rPr>
        <w:t>7</w:t>
      </w:r>
      <w:r w:rsidR="00B55EDF" w:rsidRPr="0089646A">
        <w:rPr>
          <w:rFonts w:eastAsia="Times New Roman" w:cs="Times New Roman"/>
          <w:szCs w:val="19"/>
          <w:lang w:eastAsia="pl-PL"/>
        </w:rPr>
        <w:t xml:space="preserve">%. Dla </w:t>
      </w:r>
      <w:r w:rsidR="00B55EDF" w:rsidRPr="007441DC">
        <w:rPr>
          <w:rFonts w:eastAsia="Times New Roman" w:cs="Times New Roman"/>
          <w:szCs w:val="19"/>
          <w:lang w:eastAsia="pl-PL"/>
        </w:rPr>
        <w:t xml:space="preserve">osób posiadających wykształcenie policealne </w:t>
      </w:r>
      <w:r w:rsidR="00CF6406" w:rsidRPr="007441DC">
        <w:rPr>
          <w:rFonts w:eastAsia="Times New Roman" w:cs="Times New Roman"/>
          <w:szCs w:val="19"/>
          <w:lang w:eastAsia="pl-PL"/>
        </w:rPr>
        <w:t>lub</w:t>
      </w:r>
      <w:r w:rsidR="00B55EDF" w:rsidRPr="007441DC">
        <w:rPr>
          <w:rFonts w:eastAsia="Times New Roman" w:cs="Times New Roman"/>
          <w:szCs w:val="19"/>
          <w:lang w:eastAsia="pl-PL"/>
        </w:rPr>
        <w:t xml:space="preserve"> średnie zawodowe/branżowe stopa bezrobocia ukształtowała się na </w:t>
      </w:r>
      <w:r w:rsidR="00B55EDF" w:rsidRPr="003B36D6">
        <w:rPr>
          <w:rFonts w:eastAsia="Times New Roman" w:cs="Times New Roman"/>
          <w:szCs w:val="19"/>
          <w:lang w:eastAsia="pl-PL"/>
        </w:rPr>
        <w:t xml:space="preserve">poziomie </w:t>
      </w:r>
      <w:r w:rsidR="00143EEF" w:rsidRPr="003B36D6">
        <w:rPr>
          <w:rFonts w:eastAsia="Times New Roman" w:cs="Times New Roman"/>
          <w:szCs w:val="19"/>
          <w:lang w:eastAsia="pl-PL"/>
        </w:rPr>
        <w:t>3</w:t>
      </w:r>
      <w:r w:rsidR="00806D49" w:rsidRPr="003B36D6">
        <w:rPr>
          <w:rFonts w:eastAsia="Times New Roman" w:cs="Times New Roman"/>
          <w:szCs w:val="19"/>
          <w:lang w:eastAsia="pl-PL"/>
        </w:rPr>
        <w:t>,</w:t>
      </w:r>
      <w:r w:rsidR="003B36D6" w:rsidRPr="003B36D6">
        <w:rPr>
          <w:rFonts w:eastAsia="Times New Roman" w:cs="Times New Roman"/>
          <w:szCs w:val="19"/>
          <w:lang w:eastAsia="pl-PL"/>
        </w:rPr>
        <w:t>0</w:t>
      </w:r>
      <w:r w:rsidR="00B55EDF" w:rsidRPr="003B36D6">
        <w:rPr>
          <w:rFonts w:eastAsia="Times New Roman" w:cs="Times New Roman"/>
          <w:szCs w:val="19"/>
          <w:lang w:eastAsia="pl-PL"/>
        </w:rPr>
        <w:t xml:space="preserve">%, </w:t>
      </w:r>
      <w:r w:rsidR="003B36D6" w:rsidRPr="003B36D6">
        <w:rPr>
          <w:rFonts w:eastAsia="Times New Roman" w:cs="Times New Roman"/>
          <w:szCs w:val="19"/>
          <w:lang w:eastAsia="pl-PL"/>
        </w:rPr>
        <w:t xml:space="preserve">a </w:t>
      </w:r>
      <w:r w:rsidR="003B36D6" w:rsidRPr="0089646A">
        <w:rPr>
          <w:rFonts w:eastAsia="Times New Roman" w:cs="Times New Roman"/>
          <w:szCs w:val="19"/>
          <w:lang w:eastAsia="pl-PL"/>
        </w:rPr>
        <w:t>dla</w:t>
      </w:r>
      <w:r w:rsidR="003B36D6" w:rsidRPr="007441DC">
        <w:rPr>
          <w:rFonts w:eastAsia="Times New Roman" w:cs="Times New Roman"/>
          <w:szCs w:val="19"/>
          <w:lang w:eastAsia="pl-PL"/>
        </w:rPr>
        <w:t xml:space="preserve"> posiadających </w:t>
      </w:r>
      <w:r w:rsidR="003B36D6">
        <w:rPr>
          <w:rFonts w:eastAsia="Times New Roman" w:cs="Times New Roman"/>
          <w:szCs w:val="19"/>
          <w:lang w:eastAsia="pl-PL"/>
        </w:rPr>
        <w:t xml:space="preserve">wykształcenie </w:t>
      </w:r>
      <w:r w:rsidR="003B36D6" w:rsidRPr="0089646A">
        <w:rPr>
          <w:rFonts w:eastAsia="Times New Roman" w:cs="Times New Roman"/>
          <w:szCs w:val="19"/>
          <w:lang w:eastAsia="pl-PL"/>
        </w:rPr>
        <w:t>średni</w:t>
      </w:r>
      <w:r w:rsidR="003B36D6">
        <w:rPr>
          <w:rFonts w:eastAsia="Times New Roman" w:cs="Times New Roman"/>
          <w:szCs w:val="19"/>
          <w:lang w:eastAsia="pl-PL"/>
        </w:rPr>
        <w:t>e</w:t>
      </w:r>
      <w:r w:rsidR="003B36D6" w:rsidRPr="0089646A">
        <w:rPr>
          <w:rFonts w:eastAsia="Times New Roman" w:cs="Times New Roman"/>
          <w:szCs w:val="19"/>
          <w:lang w:eastAsia="pl-PL"/>
        </w:rPr>
        <w:t xml:space="preserve"> ogólnokształcąc</w:t>
      </w:r>
      <w:r w:rsidR="003B36D6">
        <w:rPr>
          <w:rFonts w:eastAsia="Times New Roman" w:cs="Times New Roman"/>
          <w:szCs w:val="19"/>
          <w:lang w:eastAsia="pl-PL"/>
        </w:rPr>
        <w:t>e</w:t>
      </w:r>
      <w:r w:rsidR="003B36D6" w:rsidRPr="0089646A">
        <w:rPr>
          <w:rFonts w:eastAsia="Times New Roman" w:cs="Times New Roman"/>
          <w:szCs w:val="19"/>
          <w:lang w:eastAsia="pl-PL"/>
        </w:rPr>
        <w:t xml:space="preserve"> </w:t>
      </w:r>
      <w:r w:rsidR="003B36D6" w:rsidRPr="007441DC">
        <w:rPr>
          <w:rFonts w:eastAsia="Times New Roman" w:cs="Times New Roman"/>
          <w:szCs w:val="19"/>
          <w:lang w:eastAsia="pl-PL"/>
        </w:rPr>
        <w:t>–</w:t>
      </w:r>
      <w:r w:rsidR="003B36D6">
        <w:rPr>
          <w:rFonts w:eastAsia="Times New Roman" w:cs="Times New Roman"/>
          <w:szCs w:val="19"/>
          <w:lang w:eastAsia="pl-PL"/>
        </w:rPr>
        <w:t xml:space="preserve"> </w:t>
      </w:r>
      <w:r w:rsidR="003B36D6" w:rsidRPr="003B36D6">
        <w:rPr>
          <w:rFonts w:eastAsia="Times New Roman" w:cs="Times New Roman"/>
          <w:szCs w:val="19"/>
          <w:lang w:eastAsia="pl-PL"/>
        </w:rPr>
        <w:t xml:space="preserve">3,8%. </w:t>
      </w:r>
      <w:r w:rsidR="003B36D6" w:rsidRPr="0089646A">
        <w:rPr>
          <w:rFonts w:eastAsia="Times New Roman" w:cs="Times New Roman"/>
          <w:szCs w:val="19"/>
          <w:lang w:eastAsia="pl-PL"/>
        </w:rPr>
        <w:t>W</w:t>
      </w:r>
      <w:r w:rsidR="003B36D6">
        <w:rPr>
          <w:rFonts w:eastAsia="Times New Roman" w:cs="Times New Roman"/>
          <w:szCs w:val="19"/>
          <w:lang w:eastAsia="pl-PL"/>
        </w:rPr>
        <w:t> </w:t>
      </w:r>
      <w:r w:rsidR="003B36D6" w:rsidRPr="0089646A">
        <w:rPr>
          <w:rFonts w:eastAsia="Times New Roman" w:cs="Times New Roman"/>
          <w:szCs w:val="19"/>
          <w:lang w:eastAsia="pl-PL"/>
        </w:rPr>
        <w:t xml:space="preserve">grupie osób z wykształceniem </w:t>
      </w:r>
      <w:r w:rsidR="00B55EDF" w:rsidRPr="007441DC">
        <w:rPr>
          <w:rFonts w:eastAsia="Times New Roman" w:cs="Times New Roman"/>
          <w:szCs w:val="19"/>
          <w:lang w:eastAsia="pl-PL"/>
        </w:rPr>
        <w:t>zasadnicz</w:t>
      </w:r>
      <w:r w:rsidR="003B36D6">
        <w:rPr>
          <w:rFonts w:eastAsia="Times New Roman" w:cs="Times New Roman"/>
          <w:szCs w:val="19"/>
          <w:lang w:eastAsia="pl-PL"/>
        </w:rPr>
        <w:t>ym</w:t>
      </w:r>
      <w:r w:rsidR="00B55EDF" w:rsidRPr="007441DC">
        <w:rPr>
          <w:rFonts w:eastAsia="Times New Roman" w:cs="Times New Roman"/>
          <w:szCs w:val="19"/>
          <w:lang w:eastAsia="pl-PL"/>
        </w:rPr>
        <w:t xml:space="preserve"> zawodow</w:t>
      </w:r>
      <w:r w:rsidR="003B36D6">
        <w:rPr>
          <w:rFonts w:eastAsia="Times New Roman" w:cs="Times New Roman"/>
          <w:szCs w:val="19"/>
          <w:lang w:eastAsia="pl-PL"/>
        </w:rPr>
        <w:t>ym</w:t>
      </w:r>
      <w:r w:rsidR="00B55EDF" w:rsidRPr="007441DC">
        <w:rPr>
          <w:rFonts w:eastAsia="Times New Roman" w:cs="Times New Roman"/>
          <w:szCs w:val="19"/>
          <w:lang w:eastAsia="pl-PL"/>
        </w:rPr>
        <w:t>/</w:t>
      </w:r>
      <w:r w:rsidR="00B55EDF" w:rsidRPr="0089646A">
        <w:rPr>
          <w:rFonts w:eastAsia="Times New Roman" w:cs="Times New Roman"/>
          <w:szCs w:val="19"/>
          <w:lang w:eastAsia="pl-PL"/>
        </w:rPr>
        <w:t>branżow</w:t>
      </w:r>
      <w:r w:rsidR="003B36D6">
        <w:rPr>
          <w:rFonts w:eastAsia="Times New Roman" w:cs="Times New Roman"/>
          <w:szCs w:val="19"/>
          <w:lang w:eastAsia="pl-PL"/>
        </w:rPr>
        <w:t>ym</w:t>
      </w:r>
      <w:r w:rsidR="00B55EDF" w:rsidRPr="0089646A">
        <w:rPr>
          <w:rFonts w:eastAsia="Times New Roman" w:cs="Times New Roman"/>
          <w:szCs w:val="19"/>
          <w:lang w:eastAsia="pl-PL"/>
        </w:rPr>
        <w:t xml:space="preserve"> </w:t>
      </w:r>
      <w:r w:rsidR="003B36D6" w:rsidRPr="0089646A">
        <w:rPr>
          <w:rFonts w:eastAsia="Times New Roman" w:cs="Times New Roman"/>
          <w:szCs w:val="19"/>
          <w:lang w:eastAsia="pl-PL"/>
        </w:rPr>
        <w:t>stopa bezrobocia w</w:t>
      </w:r>
      <w:r w:rsidR="003B36D6">
        <w:rPr>
          <w:rFonts w:eastAsia="Times New Roman" w:cs="Times New Roman"/>
          <w:szCs w:val="19"/>
          <w:lang w:eastAsia="pl-PL"/>
        </w:rPr>
        <w:t> </w:t>
      </w:r>
      <w:r w:rsidR="003B36D6" w:rsidRPr="0089646A">
        <w:rPr>
          <w:rFonts w:eastAsia="Times New Roman" w:cs="Times New Roman"/>
          <w:szCs w:val="19"/>
          <w:lang w:eastAsia="pl-PL"/>
        </w:rPr>
        <w:t xml:space="preserve">analizowanym kwartale </w:t>
      </w:r>
      <w:r w:rsidR="003B36D6" w:rsidRPr="003B36D6">
        <w:rPr>
          <w:rFonts w:eastAsia="Times New Roman" w:cs="Times New Roman"/>
          <w:szCs w:val="19"/>
          <w:lang w:eastAsia="pl-PL"/>
        </w:rPr>
        <w:t>wyniosła</w:t>
      </w:r>
      <w:r w:rsidR="00D73584" w:rsidRPr="0089646A">
        <w:rPr>
          <w:rFonts w:eastAsia="Times New Roman" w:cs="Times New Roman"/>
          <w:szCs w:val="19"/>
          <w:lang w:eastAsia="pl-PL"/>
        </w:rPr>
        <w:t xml:space="preserve"> </w:t>
      </w:r>
      <w:r w:rsidR="003B36D6" w:rsidRPr="003B36D6">
        <w:rPr>
          <w:rFonts w:eastAsia="Times New Roman" w:cs="Times New Roman"/>
          <w:szCs w:val="19"/>
          <w:lang w:eastAsia="pl-PL"/>
        </w:rPr>
        <w:t>4,7</w:t>
      </w:r>
      <w:r w:rsidR="00B55EDF" w:rsidRPr="0089646A">
        <w:rPr>
          <w:rFonts w:eastAsia="Times New Roman" w:cs="Times New Roman"/>
          <w:szCs w:val="19"/>
          <w:lang w:eastAsia="pl-PL"/>
        </w:rPr>
        <w:t xml:space="preserve">%. Natomiast </w:t>
      </w:r>
      <w:r w:rsidR="00D73584" w:rsidRPr="0089646A">
        <w:rPr>
          <w:rFonts w:eastAsia="Times New Roman" w:cs="Times New Roman"/>
          <w:szCs w:val="19"/>
          <w:lang w:eastAsia="pl-PL"/>
        </w:rPr>
        <w:t xml:space="preserve">najwyższa stopa </w:t>
      </w:r>
      <w:r w:rsidR="00B55EDF" w:rsidRPr="0089646A">
        <w:rPr>
          <w:rFonts w:eastAsia="Times New Roman" w:cs="Times New Roman"/>
          <w:szCs w:val="19"/>
          <w:lang w:eastAsia="pl-PL"/>
        </w:rPr>
        <w:t xml:space="preserve">bezrobocia </w:t>
      </w:r>
      <w:r w:rsidR="00D73584" w:rsidRPr="003B36D6">
        <w:rPr>
          <w:rFonts w:eastAsia="Times New Roman" w:cs="Times New Roman"/>
          <w:szCs w:val="19"/>
          <w:lang w:eastAsia="pl-PL"/>
        </w:rPr>
        <w:t xml:space="preserve">– </w:t>
      </w:r>
      <w:r w:rsidR="0089646A" w:rsidRPr="003B36D6">
        <w:rPr>
          <w:rFonts w:eastAsia="Times New Roman" w:cs="Times New Roman"/>
          <w:szCs w:val="19"/>
          <w:lang w:eastAsia="pl-PL"/>
        </w:rPr>
        <w:t>1</w:t>
      </w:r>
      <w:r w:rsidR="003B36D6" w:rsidRPr="003B36D6">
        <w:rPr>
          <w:rFonts w:eastAsia="Times New Roman" w:cs="Times New Roman"/>
          <w:szCs w:val="19"/>
          <w:lang w:eastAsia="pl-PL"/>
        </w:rPr>
        <w:t>2</w:t>
      </w:r>
      <w:r w:rsidR="00D73584" w:rsidRPr="003B36D6">
        <w:rPr>
          <w:rFonts w:eastAsia="Times New Roman" w:cs="Times New Roman"/>
          <w:szCs w:val="19"/>
          <w:lang w:eastAsia="pl-PL"/>
        </w:rPr>
        <w:t>,</w:t>
      </w:r>
      <w:r w:rsidR="003B36D6" w:rsidRPr="003B36D6">
        <w:rPr>
          <w:rFonts w:eastAsia="Times New Roman" w:cs="Times New Roman"/>
          <w:szCs w:val="19"/>
          <w:lang w:eastAsia="pl-PL"/>
        </w:rPr>
        <w:t>2</w:t>
      </w:r>
      <w:r w:rsidR="00D73584" w:rsidRPr="0089646A">
        <w:rPr>
          <w:rFonts w:eastAsia="Times New Roman" w:cs="Times New Roman"/>
          <w:szCs w:val="19"/>
          <w:lang w:eastAsia="pl-PL"/>
        </w:rPr>
        <w:t xml:space="preserve">% dotyczyła populacji osób </w:t>
      </w:r>
      <w:r w:rsidR="00B55EDF" w:rsidRPr="0089646A">
        <w:rPr>
          <w:rFonts w:eastAsia="Times New Roman" w:cs="Times New Roman"/>
          <w:szCs w:val="19"/>
          <w:lang w:eastAsia="pl-PL"/>
        </w:rPr>
        <w:t>z najniższym poziomem wykształcenia, tj.</w:t>
      </w:r>
      <w:r w:rsidR="0089646A">
        <w:rPr>
          <w:rFonts w:eastAsia="Times New Roman" w:cs="Times New Roman"/>
          <w:szCs w:val="19"/>
          <w:lang w:eastAsia="pl-PL"/>
        </w:rPr>
        <w:t> </w:t>
      </w:r>
      <w:r w:rsidR="00B55EDF" w:rsidRPr="0089646A">
        <w:rPr>
          <w:rFonts w:eastAsia="Times New Roman" w:cs="Times New Roman"/>
          <w:szCs w:val="19"/>
          <w:lang w:eastAsia="pl-PL"/>
        </w:rPr>
        <w:t>z</w:t>
      </w:r>
      <w:r w:rsidR="0062472F" w:rsidRPr="0089646A">
        <w:rPr>
          <w:rFonts w:eastAsia="Times New Roman" w:cs="Times New Roman"/>
          <w:szCs w:val="19"/>
          <w:lang w:eastAsia="pl-PL"/>
        </w:rPr>
        <w:t> </w:t>
      </w:r>
      <w:r w:rsidR="00B55EDF" w:rsidRPr="0089646A">
        <w:rPr>
          <w:rFonts w:eastAsia="Times New Roman" w:cs="Times New Roman"/>
          <w:szCs w:val="19"/>
          <w:lang w:eastAsia="pl-PL"/>
        </w:rPr>
        <w:t>wykształceniem gimnazjalnym lub niższym</w:t>
      </w:r>
      <w:r w:rsidR="00676537" w:rsidRPr="0089646A">
        <w:rPr>
          <w:rFonts w:eastAsia="Times New Roman" w:cs="Times New Roman"/>
          <w:szCs w:val="19"/>
          <w:lang w:eastAsia="pl-PL"/>
        </w:rPr>
        <w:t>.</w:t>
      </w:r>
    </w:p>
    <w:p w14:paraId="565ECC80" w14:textId="6278E40C" w:rsidR="002539F3" w:rsidRDefault="00E23488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t>Każda osoba bezrobotna została zaliczona do jednej z czterech kategorii</w:t>
      </w:r>
      <w:r w:rsidR="00B55EDF" w:rsidRPr="001C0F27">
        <w:rPr>
          <w:rFonts w:eastAsia="Times New Roman" w:cs="Times New Roman"/>
          <w:szCs w:val="19"/>
          <w:lang w:eastAsia="pl-PL"/>
        </w:rPr>
        <w:t xml:space="preserve"> wydzielonych z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="00B55EDF" w:rsidRPr="001C0F27">
        <w:rPr>
          <w:rFonts w:eastAsia="Times New Roman" w:cs="Times New Roman"/>
          <w:szCs w:val="19"/>
          <w:lang w:eastAsia="pl-PL"/>
        </w:rPr>
        <w:t>uwagi na przyczynę napływu do bezrobocia</w:t>
      </w:r>
      <w:r w:rsidRPr="001C0F27">
        <w:rPr>
          <w:rFonts w:eastAsia="Times New Roman" w:cs="Times New Roman"/>
          <w:szCs w:val="19"/>
          <w:lang w:eastAsia="pl-PL"/>
        </w:rPr>
        <w:t xml:space="preserve">. </w:t>
      </w:r>
      <w:r w:rsidR="0076074A" w:rsidRPr="001C0F27">
        <w:rPr>
          <w:rFonts w:eastAsia="Times New Roman" w:cs="Times New Roman"/>
          <w:szCs w:val="19"/>
          <w:lang w:eastAsia="pl-PL"/>
        </w:rPr>
        <w:t>N</w:t>
      </w:r>
      <w:r w:rsidR="003E212F" w:rsidRPr="001C0F27">
        <w:rPr>
          <w:rFonts w:eastAsia="Times New Roman" w:cs="Times New Roman"/>
          <w:szCs w:val="19"/>
          <w:lang w:eastAsia="pl-PL"/>
        </w:rPr>
        <w:t>ajwiększą populację stanowi</w:t>
      </w:r>
      <w:r w:rsidR="0076074A" w:rsidRPr="001C0F27">
        <w:rPr>
          <w:rFonts w:eastAsia="Times New Roman" w:cs="Times New Roman"/>
          <w:szCs w:val="19"/>
          <w:lang w:eastAsia="pl-PL"/>
        </w:rPr>
        <w:t>li bezrobotni</w:t>
      </w:r>
      <w:r w:rsidR="003E212F" w:rsidRPr="001C0F27">
        <w:rPr>
          <w:rFonts w:eastAsia="Times New Roman" w:cs="Times New Roman"/>
          <w:szCs w:val="19"/>
          <w:lang w:eastAsia="pl-PL"/>
        </w:rPr>
        <w:t>, któr</w:t>
      </w:r>
      <w:r w:rsidR="0076074A" w:rsidRPr="001C0F27">
        <w:rPr>
          <w:rFonts w:eastAsia="Times New Roman" w:cs="Times New Roman"/>
          <w:szCs w:val="19"/>
          <w:lang w:eastAsia="pl-PL"/>
        </w:rPr>
        <w:t>zy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straci</w:t>
      </w:r>
      <w:r w:rsidR="0076074A" w:rsidRPr="001C0F27">
        <w:rPr>
          <w:rFonts w:eastAsia="Times New Roman" w:cs="Times New Roman"/>
          <w:szCs w:val="19"/>
          <w:lang w:eastAsia="pl-PL"/>
        </w:rPr>
        <w:t>li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pracę</w:t>
      </w:r>
      <w:r w:rsidR="00C00000" w:rsidRPr="001C0F27">
        <w:rPr>
          <w:rFonts w:eastAsia="Times New Roman" w:cs="Times New Roman"/>
          <w:szCs w:val="19"/>
          <w:lang w:eastAsia="pl-PL"/>
        </w:rPr>
        <w:t>,</w:t>
      </w:r>
      <w:r w:rsidR="003E212F" w:rsidRPr="001C0F27">
        <w:rPr>
          <w:rFonts w:eastAsia="Times New Roman" w:cs="Times New Roman"/>
          <w:szCs w:val="19"/>
          <w:lang w:eastAsia="pl-PL"/>
        </w:rPr>
        <w:t xml:space="preserve"> </w:t>
      </w:r>
      <w:r w:rsidR="00BB533F" w:rsidRPr="001C0F27">
        <w:rPr>
          <w:rFonts w:eastAsia="Times New Roman" w:cs="Times New Roman"/>
          <w:szCs w:val="19"/>
          <w:lang w:eastAsia="pl-PL"/>
        </w:rPr>
        <w:t>tzn. osoby</w:t>
      </w:r>
      <w:r w:rsidR="003E253F" w:rsidRPr="001C0F27">
        <w:rPr>
          <w:rFonts w:eastAsia="Times New Roman" w:cs="Times New Roman"/>
          <w:szCs w:val="19"/>
          <w:lang w:eastAsia="pl-PL"/>
        </w:rPr>
        <w:t>,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 które odeszły z ostatniego miejsca pracy </w:t>
      </w:r>
      <w:r w:rsidR="00147C13" w:rsidRPr="001C0F27">
        <w:rPr>
          <w:rFonts w:eastAsia="Times New Roman" w:cs="Times New Roman"/>
          <w:szCs w:val="19"/>
          <w:lang w:eastAsia="pl-PL"/>
        </w:rPr>
        <w:t xml:space="preserve">w ciągu ostatnich 3 miesięcy </w:t>
      </w:r>
      <w:r w:rsidR="00BB533F" w:rsidRPr="001C0F27">
        <w:rPr>
          <w:rFonts w:eastAsia="Times New Roman" w:cs="Times New Roman"/>
          <w:szCs w:val="19"/>
          <w:lang w:eastAsia="pl-PL"/>
        </w:rPr>
        <w:t xml:space="preserve">nie z własnej </w:t>
      </w:r>
      <w:r w:rsidR="00BB533F" w:rsidRPr="005E3533">
        <w:rPr>
          <w:rFonts w:eastAsia="Times New Roman" w:cs="Times New Roman"/>
          <w:szCs w:val="19"/>
          <w:lang w:eastAsia="pl-PL"/>
        </w:rPr>
        <w:t xml:space="preserve">inicjatywy </w:t>
      </w:r>
      <w:r w:rsidR="003E212F" w:rsidRPr="005E3533">
        <w:rPr>
          <w:rFonts w:eastAsia="Times New Roman" w:cs="Times New Roman"/>
          <w:szCs w:val="19"/>
          <w:lang w:eastAsia="pl-PL"/>
        </w:rPr>
        <w:t>(</w:t>
      </w:r>
      <w:r w:rsidR="005E3533" w:rsidRPr="005E3533">
        <w:rPr>
          <w:rFonts w:eastAsia="Times New Roman" w:cs="Times New Roman"/>
          <w:szCs w:val="19"/>
          <w:lang w:eastAsia="pl-PL"/>
        </w:rPr>
        <w:t>42,0</w:t>
      </w:r>
      <w:r w:rsidR="003E212F" w:rsidRPr="005E3533">
        <w:rPr>
          <w:rFonts w:eastAsia="Times New Roman" w:cs="Times New Roman"/>
          <w:szCs w:val="19"/>
          <w:lang w:eastAsia="pl-PL"/>
        </w:rPr>
        <w:t xml:space="preserve">%, tj. </w:t>
      </w:r>
      <w:r w:rsidR="00F067A2" w:rsidRPr="005E3533">
        <w:rPr>
          <w:rFonts w:eastAsia="Times New Roman" w:cs="Times New Roman"/>
          <w:szCs w:val="19"/>
          <w:lang w:eastAsia="pl-PL"/>
        </w:rPr>
        <w:t>2</w:t>
      </w:r>
      <w:r w:rsidR="005E3533" w:rsidRPr="005E3533">
        <w:rPr>
          <w:rFonts w:eastAsia="Times New Roman" w:cs="Times New Roman"/>
          <w:szCs w:val="19"/>
          <w:lang w:eastAsia="pl-PL"/>
        </w:rPr>
        <w:t>38</w:t>
      </w:r>
      <w:r w:rsidR="0062149F" w:rsidRPr="005E3533">
        <w:rPr>
          <w:rFonts w:eastAsia="Times New Roman" w:cs="Times New Roman"/>
          <w:szCs w:val="19"/>
          <w:lang w:eastAsia="pl-PL"/>
        </w:rPr>
        <w:t xml:space="preserve"> </w:t>
      </w:r>
      <w:r w:rsidR="003E212F" w:rsidRPr="005E3533">
        <w:rPr>
          <w:rFonts w:eastAsia="Times New Roman" w:cs="Times New Roman"/>
          <w:szCs w:val="19"/>
          <w:lang w:eastAsia="pl-PL"/>
        </w:rPr>
        <w:t>tys.</w:t>
      </w:r>
      <w:r w:rsidR="004B40F3" w:rsidRPr="005E3533">
        <w:rPr>
          <w:rFonts w:eastAsia="Times New Roman" w:cs="Times New Roman"/>
          <w:szCs w:val="19"/>
          <w:lang w:eastAsia="pl-PL"/>
        </w:rPr>
        <w:t xml:space="preserve"> </w:t>
      </w:r>
      <w:r w:rsidR="004B40F3" w:rsidRPr="00C05979">
        <w:rPr>
          <w:rFonts w:eastAsia="Times New Roman" w:cs="Times New Roman"/>
          <w:szCs w:val="19"/>
          <w:lang w:eastAsia="pl-PL"/>
        </w:rPr>
        <w:t>osób</w:t>
      </w:r>
      <w:r w:rsidR="003E212F" w:rsidRPr="00C05979">
        <w:rPr>
          <w:rFonts w:eastAsia="Times New Roman" w:cs="Times New Roman"/>
          <w:szCs w:val="19"/>
          <w:lang w:eastAsia="pl-PL"/>
        </w:rPr>
        <w:t xml:space="preserve">). Udział </w:t>
      </w:r>
      <w:r w:rsidR="0076074A" w:rsidRPr="005E3533">
        <w:rPr>
          <w:rFonts w:eastAsia="Times New Roman" w:cs="Times New Roman"/>
          <w:szCs w:val="19"/>
          <w:lang w:eastAsia="pl-PL"/>
        </w:rPr>
        <w:t>bezrobotnych</w:t>
      </w:r>
      <w:r w:rsidR="003E212F" w:rsidRPr="005E3533">
        <w:rPr>
          <w:rFonts w:eastAsia="Times New Roman" w:cs="Times New Roman"/>
          <w:szCs w:val="19"/>
          <w:lang w:eastAsia="pl-PL"/>
        </w:rPr>
        <w:t xml:space="preserve"> </w:t>
      </w:r>
      <w:r w:rsidR="00BB533F" w:rsidRPr="005E3533">
        <w:rPr>
          <w:rFonts w:eastAsia="Times New Roman" w:cs="Times New Roman"/>
          <w:szCs w:val="19"/>
          <w:lang w:eastAsia="pl-PL"/>
        </w:rPr>
        <w:t xml:space="preserve">mających zamiar powrócić do pracy po przerwie </w:t>
      </w:r>
      <w:r w:rsidR="000D6B9D" w:rsidRPr="005E3533">
        <w:rPr>
          <w:rFonts w:eastAsia="Times New Roman" w:cs="Times New Roman"/>
          <w:szCs w:val="19"/>
          <w:lang w:eastAsia="pl-PL"/>
        </w:rPr>
        <w:t>(</w:t>
      </w:r>
      <w:r w:rsidR="002A70DF" w:rsidRPr="005E3533">
        <w:rPr>
          <w:rFonts w:eastAsia="Times New Roman" w:cs="Times New Roman"/>
          <w:szCs w:val="19"/>
          <w:lang w:eastAsia="pl-PL"/>
        </w:rPr>
        <w:t xml:space="preserve">trwającej </w:t>
      </w:r>
      <w:r w:rsidR="003E212F" w:rsidRPr="005E3533">
        <w:rPr>
          <w:rFonts w:eastAsia="Times New Roman" w:cs="Times New Roman"/>
          <w:szCs w:val="19"/>
          <w:lang w:eastAsia="pl-PL"/>
        </w:rPr>
        <w:t>dłużej niż 3</w:t>
      </w:r>
      <w:r w:rsidR="000D6B9D" w:rsidRPr="005E3533">
        <w:rPr>
          <w:rFonts w:eastAsia="Times New Roman" w:cs="Times New Roman"/>
          <w:szCs w:val="19"/>
          <w:lang w:eastAsia="pl-PL"/>
        </w:rPr>
        <w:t> </w:t>
      </w:r>
      <w:r w:rsidR="003E212F" w:rsidRPr="005E3533">
        <w:rPr>
          <w:rFonts w:eastAsia="Times New Roman" w:cs="Times New Roman"/>
          <w:szCs w:val="19"/>
          <w:lang w:eastAsia="pl-PL"/>
        </w:rPr>
        <w:t xml:space="preserve">miesiące) wyniósł </w:t>
      </w:r>
      <w:r w:rsidR="0062149F" w:rsidRPr="005E3533">
        <w:rPr>
          <w:rFonts w:eastAsia="Times New Roman" w:cs="Times New Roman"/>
          <w:szCs w:val="19"/>
          <w:lang w:eastAsia="pl-PL"/>
        </w:rPr>
        <w:t>2</w:t>
      </w:r>
      <w:r w:rsidR="00C05979" w:rsidRPr="005E3533">
        <w:rPr>
          <w:rFonts w:eastAsia="Times New Roman" w:cs="Times New Roman"/>
          <w:szCs w:val="19"/>
          <w:lang w:eastAsia="pl-PL"/>
        </w:rPr>
        <w:t>6</w:t>
      </w:r>
      <w:r w:rsidR="00F067A2" w:rsidRPr="005E3533">
        <w:rPr>
          <w:rFonts w:eastAsia="Times New Roman" w:cs="Times New Roman"/>
          <w:szCs w:val="19"/>
          <w:lang w:eastAsia="pl-PL"/>
        </w:rPr>
        <w:t>,</w:t>
      </w:r>
      <w:r w:rsidR="005E3533" w:rsidRPr="005E3533">
        <w:rPr>
          <w:rFonts w:eastAsia="Times New Roman" w:cs="Times New Roman"/>
          <w:szCs w:val="19"/>
          <w:lang w:eastAsia="pl-PL"/>
        </w:rPr>
        <w:t>6</w:t>
      </w:r>
      <w:r w:rsidR="003E212F" w:rsidRPr="005E3533">
        <w:rPr>
          <w:rFonts w:eastAsia="Times New Roman" w:cs="Times New Roman"/>
          <w:szCs w:val="19"/>
          <w:lang w:eastAsia="pl-PL"/>
        </w:rPr>
        <w:t>%</w:t>
      </w:r>
      <w:r w:rsidR="00466D0A" w:rsidRPr="005E3533">
        <w:rPr>
          <w:rFonts w:eastAsia="Times New Roman" w:cs="Times New Roman"/>
          <w:szCs w:val="19"/>
          <w:lang w:eastAsia="pl-PL"/>
        </w:rPr>
        <w:t xml:space="preserve"> </w:t>
      </w:r>
      <w:r w:rsidR="00466D0A" w:rsidRPr="00C05979">
        <w:rPr>
          <w:rFonts w:eastAsia="Times New Roman" w:cs="Times New Roman"/>
          <w:szCs w:val="19"/>
          <w:lang w:eastAsia="pl-PL"/>
        </w:rPr>
        <w:t>(</w:t>
      </w:r>
      <w:r w:rsidR="000D6B9D" w:rsidRPr="005E3533">
        <w:rPr>
          <w:rFonts w:eastAsia="Times New Roman" w:cs="Times New Roman"/>
          <w:szCs w:val="19"/>
          <w:lang w:eastAsia="pl-PL"/>
        </w:rPr>
        <w:t>tj.</w:t>
      </w:r>
      <w:r w:rsidR="002C0B09" w:rsidRPr="005E3533">
        <w:rPr>
          <w:rFonts w:eastAsia="Times New Roman" w:cs="Times New Roman"/>
          <w:szCs w:val="19"/>
          <w:lang w:eastAsia="pl-PL"/>
        </w:rPr>
        <w:t> </w:t>
      </w:r>
      <w:r w:rsidR="00F56ED5" w:rsidRPr="005E3533">
        <w:rPr>
          <w:rFonts w:eastAsia="Times New Roman" w:cs="Times New Roman"/>
          <w:szCs w:val="19"/>
          <w:lang w:eastAsia="pl-PL"/>
        </w:rPr>
        <w:t>1</w:t>
      </w:r>
      <w:r w:rsidR="005E3533" w:rsidRPr="005E3533">
        <w:rPr>
          <w:rFonts w:eastAsia="Times New Roman" w:cs="Times New Roman"/>
          <w:szCs w:val="19"/>
          <w:lang w:eastAsia="pl-PL"/>
        </w:rPr>
        <w:t>51</w:t>
      </w:r>
      <w:r w:rsidR="00702143" w:rsidRPr="005E3533">
        <w:rPr>
          <w:rFonts w:eastAsia="Times New Roman" w:cs="Times New Roman"/>
          <w:szCs w:val="19"/>
          <w:lang w:eastAsia="pl-PL"/>
        </w:rPr>
        <w:t> </w:t>
      </w:r>
      <w:r w:rsidR="003E212F" w:rsidRPr="005E3533">
        <w:rPr>
          <w:rFonts w:eastAsia="Times New Roman" w:cs="Times New Roman"/>
          <w:szCs w:val="19"/>
          <w:lang w:eastAsia="pl-PL"/>
        </w:rPr>
        <w:t>tys.</w:t>
      </w:r>
      <w:r w:rsidR="00524CE4" w:rsidRPr="005E3533">
        <w:rPr>
          <w:rFonts w:eastAsia="Times New Roman" w:cs="Times New Roman"/>
          <w:szCs w:val="19"/>
          <w:lang w:eastAsia="pl-PL"/>
        </w:rPr>
        <w:t>)</w:t>
      </w:r>
      <w:r w:rsidR="003E212F" w:rsidRPr="005E3533">
        <w:rPr>
          <w:rFonts w:eastAsia="Times New Roman" w:cs="Times New Roman"/>
          <w:szCs w:val="19"/>
          <w:lang w:eastAsia="pl-PL"/>
        </w:rPr>
        <w:t xml:space="preserve">, </w:t>
      </w:r>
      <w:r w:rsidR="00893FD6" w:rsidRPr="00C05979">
        <w:rPr>
          <w:rFonts w:eastAsia="Times New Roman" w:cs="Times New Roman"/>
          <w:szCs w:val="19"/>
          <w:lang w:eastAsia="pl-PL"/>
        </w:rPr>
        <w:t>przy czym wś</w:t>
      </w:r>
      <w:r w:rsidR="00F05F07" w:rsidRPr="00C05979">
        <w:rPr>
          <w:rFonts w:eastAsia="Times New Roman" w:cs="Times New Roman"/>
          <w:szCs w:val="19"/>
          <w:lang w:eastAsia="pl-PL"/>
        </w:rPr>
        <w:t>r</w:t>
      </w:r>
      <w:r w:rsidR="00893FD6" w:rsidRPr="00C05979">
        <w:rPr>
          <w:rFonts w:eastAsia="Times New Roman" w:cs="Times New Roman"/>
          <w:szCs w:val="19"/>
          <w:lang w:eastAsia="pl-PL"/>
        </w:rPr>
        <w:t>ód kobiet udział ten był wyższy niż wśród mężczyzn i</w:t>
      </w:r>
      <w:r w:rsidR="0017509D" w:rsidRPr="00C05979">
        <w:rPr>
          <w:rFonts w:eastAsia="Times New Roman" w:cs="Times New Roman"/>
          <w:szCs w:val="19"/>
          <w:lang w:eastAsia="pl-PL"/>
        </w:rPr>
        <w:t> </w:t>
      </w:r>
      <w:r w:rsidR="00893FD6" w:rsidRPr="00C05979">
        <w:rPr>
          <w:rFonts w:eastAsia="Times New Roman" w:cs="Times New Roman"/>
          <w:szCs w:val="19"/>
          <w:lang w:eastAsia="pl-PL"/>
        </w:rPr>
        <w:t>wyniósł odpowiednio</w:t>
      </w:r>
      <w:r w:rsidR="00893FD6" w:rsidRPr="00D96DF4">
        <w:rPr>
          <w:rFonts w:eastAsia="Times New Roman" w:cs="Times New Roman"/>
          <w:szCs w:val="19"/>
          <w:lang w:eastAsia="pl-PL"/>
        </w:rPr>
        <w:t>:</w:t>
      </w:r>
      <w:r w:rsidR="00F05F07" w:rsidRPr="00D96DF4">
        <w:rPr>
          <w:rFonts w:eastAsia="Times New Roman" w:cs="Times New Roman"/>
          <w:szCs w:val="19"/>
          <w:lang w:eastAsia="pl-PL"/>
        </w:rPr>
        <w:t xml:space="preserve"> </w:t>
      </w:r>
      <w:r w:rsidR="00D96DF4" w:rsidRPr="00D96DF4">
        <w:rPr>
          <w:rFonts w:eastAsia="Times New Roman" w:cs="Times New Roman"/>
          <w:szCs w:val="19"/>
          <w:lang w:eastAsia="pl-PL"/>
        </w:rPr>
        <w:t>30</w:t>
      </w:r>
      <w:r w:rsidR="00AD5D51" w:rsidRPr="00D96DF4">
        <w:rPr>
          <w:rFonts w:eastAsia="Times New Roman" w:cs="Times New Roman"/>
          <w:szCs w:val="19"/>
          <w:lang w:eastAsia="pl-PL"/>
        </w:rPr>
        <w:t>,</w:t>
      </w:r>
      <w:r w:rsidR="003E6230">
        <w:rPr>
          <w:rFonts w:eastAsia="Times New Roman" w:cs="Times New Roman"/>
          <w:szCs w:val="19"/>
          <w:lang w:eastAsia="pl-PL"/>
        </w:rPr>
        <w:t>2</w:t>
      </w:r>
      <w:r w:rsidR="00F05F07" w:rsidRPr="00D96DF4">
        <w:rPr>
          <w:rFonts w:eastAsia="Times New Roman" w:cs="Times New Roman"/>
          <w:szCs w:val="19"/>
          <w:lang w:eastAsia="pl-PL"/>
        </w:rPr>
        <w:t>% i</w:t>
      </w:r>
      <w:r w:rsidR="003F71F5" w:rsidRPr="00D96DF4">
        <w:rPr>
          <w:rFonts w:eastAsia="Times New Roman" w:cs="Times New Roman"/>
          <w:szCs w:val="19"/>
          <w:lang w:eastAsia="pl-PL"/>
        </w:rPr>
        <w:t> </w:t>
      </w:r>
      <w:r w:rsidR="007D51DA" w:rsidRPr="00D96DF4">
        <w:rPr>
          <w:rFonts w:eastAsia="Times New Roman" w:cs="Times New Roman"/>
          <w:szCs w:val="19"/>
          <w:lang w:eastAsia="pl-PL"/>
        </w:rPr>
        <w:t>2</w:t>
      </w:r>
      <w:r w:rsidR="00D96DF4" w:rsidRPr="00D96DF4">
        <w:rPr>
          <w:rFonts w:eastAsia="Times New Roman" w:cs="Times New Roman"/>
          <w:szCs w:val="19"/>
          <w:lang w:eastAsia="pl-PL"/>
        </w:rPr>
        <w:t>3</w:t>
      </w:r>
      <w:r w:rsidR="00AD5D51" w:rsidRPr="00D96DF4">
        <w:rPr>
          <w:rFonts w:eastAsia="Times New Roman" w:cs="Times New Roman"/>
          <w:szCs w:val="19"/>
          <w:lang w:eastAsia="pl-PL"/>
        </w:rPr>
        <w:t>,</w:t>
      </w:r>
      <w:r w:rsidR="00D96DF4" w:rsidRPr="00D96DF4">
        <w:rPr>
          <w:rFonts w:eastAsia="Times New Roman" w:cs="Times New Roman"/>
          <w:szCs w:val="19"/>
          <w:lang w:eastAsia="pl-PL"/>
        </w:rPr>
        <w:t>2</w:t>
      </w:r>
      <w:r w:rsidR="00F05F07" w:rsidRPr="00D96DF4">
        <w:rPr>
          <w:rFonts w:eastAsia="Times New Roman" w:cs="Times New Roman"/>
          <w:szCs w:val="19"/>
          <w:lang w:eastAsia="pl-PL"/>
        </w:rPr>
        <w:t>%.</w:t>
      </w:r>
      <w:r w:rsidR="00893FD6" w:rsidRPr="00D96DF4">
        <w:rPr>
          <w:rFonts w:eastAsia="Times New Roman" w:cs="Times New Roman"/>
          <w:szCs w:val="19"/>
          <w:lang w:eastAsia="pl-PL"/>
        </w:rPr>
        <w:t xml:space="preserve"> </w:t>
      </w:r>
      <w:r w:rsidR="000B14F6">
        <w:rPr>
          <w:rFonts w:eastAsia="Times New Roman" w:cs="Times New Roman"/>
          <w:szCs w:val="19"/>
          <w:lang w:eastAsia="pl-PL"/>
        </w:rPr>
        <w:t>Udział b</w:t>
      </w:r>
      <w:r w:rsidR="00610830" w:rsidRPr="00D96DF4">
        <w:rPr>
          <w:rFonts w:eastAsia="Times New Roman" w:cs="Times New Roman"/>
          <w:szCs w:val="19"/>
          <w:lang w:eastAsia="pl-PL"/>
        </w:rPr>
        <w:t>ezrobotn</w:t>
      </w:r>
      <w:r w:rsidR="000B14F6">
        <w:rPr>
          <w:rFonts w:eastAsia="Times New Roman" w:cs="Times New Roman"/>
          <w:szCs w:val="19"/>
          <w:lang w:eastAsia="pl-PL"/>
        </w:rPr>
        <w:t>ych</w:t>
      </w:r>
      <w:r w:rsidR="00610830" w:rsidRPr="00C05979">
        <w:rPr>
          <w:rFonts w:eastAsia="Times New Roman" w:cs="Times New Roman"/>
          <w:szCs w:val="19"/>
          <w:lang w:eastAsia="pl-PL"/>
        </w:rPr>
        <w:t xml:space="preserve">, którzy </w:t>
      </w:r>
      <w:r w:rsidR="00F27064" w:rsidRPr="00C05979">
        <w:rPr>
          <w:rFonts w:eastAsia="Times New Roman" w:cs="Times New Roman"/>
          <w:szCs w:val="19"/>
          <w:lang w:eastAsia="pl-PL"/>
        </w:rPr>
        <w:t xml:space="preserve">zrezygnowali z pracy z własnej inicjatywy </w:t>
      </w:r>
      <w:r w:rsidR="002D0A7A">
        <w:rPr>
          <w:rFonts w:eastAsia="Times New Roman" w:cs="Times New Roman"/>
          <w:szCs w:val="19"/>
          <w:lang w:eastAsia="pl-PL"/>
        </w:rPr>
        <w:t>stanowi</w:t>
      </w:r>
      <w:r w:rsidR="000B14F6">
        <w:rPr>
          <w:rFonts w:eastAsia="Times New Roman" w:cs="Times New Roman"/>
          <w:szCs w:val="19"/>
          <w:lang w:eastAsia="pl-PL"/>
        </w:rPr>
        <w:t>ł</w:t>
      </w:r>
      <w:r w:rsidR="00F27064" w:rsidRPr="00C05979">
        <w:rPr>
          <w:rFonts w:eastAsia="Times New Roman" w:cs="Times New Roman"/>
          <w:szCs w:val="19"/>
          <w:lang w:eastAsia="pl-PL"/>
        </w:rPr>
        <w:t xml:space="preserve"> </w:t>
      </w:r>
      <w:r w:rsidR="00F27064" w:rsidRPr="00D96DF4">
        <w:rPr>
          <w:rFonts w:eastAsia="Times New Roman" w:cs="Times New Roman"/>
          <w:szCs w:val="19"/>
          <w:lang w:eastAsia="pl-PL"/>
        </w:rPr>
        <w:t>16,</w:t>
      </w:r>
      <w:r w:rsidR="006C4AC4">
        <w:rPr>
          <w:rFonts w:eastAsia="Times New Roman" w:cs="Times New Roman"/>
          <w:szCs w:val="19"/>
          <w:lang w:eastAsia="pl-PL"/>
        </w:rPr>
        <w:t>1</w:t>
      </w:r>
      <w:r w:rsidR="00F27064" w:rsidRPr="00C05979">
        <w:rPr>
          <w:rFonts w:eastAsia="Times New Roman" w:cs="Times New Roman"/>
          <w:szCs w:val="19"/>
          <w:lang w:eastAsia="pl-PL"/>
        </w:rPr>
        <w:t xml:space="preserve">% (tj. </w:t>
      </w:r>
      <w:r w:rsidR="00F27064" w:rsidRPr="00D96DF4">
        <w:rPr>
          <w:rFonts w:eastAsia="Times New Roman" w:cs="Times New Roman"/>
          <w:szCs w:val="19"/>
          <w:lang w:eastAsia="pl-PL"/>
        </w:rPr>
        <w:t>91</w:t>
      </w:r>
      <w:r w:rsidR="00F27064" w:rsidRPr="00C05979">
        <w:rPr>
          <w:rFonts w:eastAsia="Times New Roman" w:cs="Times New Roman"/>
          <w:szCs w:val="19"/>
          <w:lang w:eastAsia="pl-PL"/>
        </w:rPr>
        <w:t> tys.)</w:t>
      </w:r>
      <w:r w:rsidR="00105611">
        <w:rPr>
          <w:rFonts w:eastAsia="Times New Roman" w:cs="Times New Roman"/>
          <w:szCs w:val="19"/>
          <w:lang w:eastAsia="pl-PL"/>
        </w:rPr>
        <w:t>,</w:t>
      </w:r>
      <w:r w:rsidR="00105611" w:rsidRPr="00105611">
        <w:rPr>
          <w:rFonts w:eastAsia="Times New Roman" w:cs="Times New Roman"/>
          <w:szCs w:val="19"/>
          <w:lang w:eastAsia="pl-PL"/>
        </w:rPr>
        <w:t xml:space="preserve"> </w:t>
      </w:r>
      <w:r w:rsidR="00105611" w:rsidRPr="00C05979">
        <w:rPr>
          <w:rFonts w:eastAsia="Times New Roman" w:cs="Times New Roman"/>
          <w:szCs w:val="19"/>
          <w:lang w:eastAsia="pl-PL"/>
        </w:rPr>
        <w:t>a</w:t>
      </w:r>
      <w:r w:rsidR="00105611">
        <w:rPr>
          <w:rFonts w:eastAsia="Times New Roman" w:cs="Times New Roman"/>
          <w:szCs w:val="19"/>
          <w:lang w:eastAsia="pl-PL"/>
        </w:rPr>
        <w:t> </w:t>
      </w:r>
      <w:r w:rsidR="00105611" w:rsidRPr="00C05979">
        <w:rPr>
          <w:rFonts w:eastAsia="Times New Roman" w:cs="Times New Roman"/>
          <w:szCs w:val="19"/>
          <w:lang w:eastAsia="pl-PL"/>
        </w:rPr>
        <w:t>bezrobotn</w:t>
      </w:r>
      <w:r w:rsidR="000B14F6">
        <w:rPr>
          <w:rFonts w:eastAsia="Times New Roman" w:cs="Times New Roman"/>
          <w:szCs w:val="19"/>
          <w:lang w:eastAsia="pl-PL"/>
        </w:rPr>
        <w:t>ych</w:t>
      </w:r>
      <w:r w:rsidR="00105611" w:rsidRPr="00C05979">
        <w:rPr>
          <w:rFonts w:eastAsia="Times New Roman" w:cs="Times New Roman"/>
          <w:szCs w:val="19"/>
          <w:lang w:eastAsia="pl-PL"/>
        </w:rPr>
        <w:t xml:space="preserve"> którzy </w:t>
      </w:r>
      <w:r w:rsidR="00AD5D51" w:rsidRPr="00C05979">
        <w:rPr>
          <w:rFonts w:eastAsia="Times New Roman" w:cs="Times New Roman"/>
          <w:szCs w:val="19"/>
          <w:lang w:eastAsia="pl-PL"/>
        </w:rPr>
        <w:t xml:space="preserve">poszukiwali pierwszej pracy </w:t>
      </w:r>
      <w:r w:rsidR="000B14F6" w:rsidRPr="007441DC">
        <w:rPr>
          <w:rFonts w:eastAsia="Times New Roman" w:cs="Times New Roman"/>
          <w:szCs w:val="19"/>
          <w:lang w:eastAsia="pl-PL"/>
        </w:rPr>
        <w:t>–</w:t>
      </w:r>
      <w:r w:rsidR="00B55EDF" w:rsidRPr="00D96DF4">
        <w:rPr>
          <w:rFonts w:eastAsia="Times New Roman" w:cs="Times New Roman"/>
          <w:szCs w:val="19"/>
          <w:lang w:eastAsia="pl-PL"/>
        </w:rPr>
        <w:t xml:space="preserve"> </w:t>
      </w:r>
      <w:r w:rsidR="00F067A2" w:rsidRPr="00D96DF4">
        <w:rPr>
          <w:rFonts w:eastAsia="Times New Roman" w:cs="Times New Roman"/>
          <w:szCs w:val="19"/>
          <w:lang w:eastAsia="pl-PL"/>
        </w:rPr>
        <w:t>1</w:t>
      </w:r>
      <w:r w:rsidR="00D96DF4" w:rsidRPr="00D96DF4">
        <w:rPr>
          <w:rFonts w:eastAsia="Times New Roman" w:cs="Times New Roman"/>
          <w:szCs w:val="19"/>
          <w:lang w:eastAsia="pl-PL"/>
        </w:rPr>
        <w:t>5</w:t>
      </w:r>
      <w:r w:rsidR="00AD5D51" w:rsidRPr="00D96DF4">
        <w:rPr>
          <w:rFonts w:eastAsia="Times New Roman" w:cs="Times New Roman"/>
          <w:szCs w:val="19"/>
          <w:lang w:eastAsia="pl-PL"/>
        </w:rPr>
        <w:t>,</w:t>
      </w:r>
      <w:r w:rsidR="006C4AC4">
        <w:rPr>
          <w:rFonts w:eastAsia="Times New Roman" w:cs="Times New Roman"/>
          <w:szCs w:val="19"/>
          <w:lang w:eastAsia="pl-PL"/>
        </w:rPr>
        <w:t>3</w:t>
      </w:r>
      <w:r w:rsidR="00610830" w:rsidRPr="00C05979">
        <w:rPr>
          <w:rFonts w:eastAsia="Times New Roman" w:cs="Times New Roman"/>
          <w:szCs w:val="19"/>
          <w:lang w:eastAsia="pl-PL"/>
        </w:rPr>
        <w:t xml:space="preserve">% </w:t>
      </w:r>
      <w:r w:rsidR="00524CE4" w:rsidRPr="00C05979">
        <w:rPr>
          <w:rFonts w:eastAsia="Times New Roman" w:cs="Times New Roman"/>
          <w:szCs w:val="19"/>
          <w:lang w:eastAsia="pl-PL"/>
        </w:rPr>
        <w:t>(</w:t>
      </w:r>
      <w:r w:rsidR="00610830" w:rsidRPr="00D96DF4">
        <w:rPr>
          <w:rFonts w:eastAsia="Times New Roman" w:cs="Times New Roman"/>
          <w:szCs w:val="19"/>
          <w:lang w:eastAsia="pl-PL"/>
        </w:rPr>
        <w:t xml:space="preserve">tj. </w:t>
      </w:r>
      <w:r w:rsidR="00D96DF4" w:rsidRPr="00D96DF4">
        <w:rPr>
          <w:rFonts w:eastAsia="Times New Roman" w:cs="Times New Roman"/>
          <w:szCs w:val="19"/>
          <w:lang w:eastAsia="pl-PL"/>
        </w:rPr>
        <w:t>87</w:t>
      </w:r>
      <w:r w:rsidR="00702143" w:rsidRPr="00D96DF4">
        <w:rPr>
          <w:rFonts w:eastAsia="Times New Roman" w:cs="Times New Roman"/>
          <w:szCs w:val="19"/>
          <w:lang w:eastAsia="pl-PL"/>
        </w:rPr>
        <w:t> </w:t>
      </w:r>
      <w:r w:rsidR="00610830" w:rsidRPr="00C05979">
        <w:rPr>
          <w:rFonts w:eastAsia="Times New Roman" w:cs="Times New Roman"/>
          <w:szCs w:val="19"/>
          <w:lang w:eastAsia="pl-PL"/>
        </w:rPr>
        <w:t>tys.</w:t>
      </w:r>
      <w:r w:rsidR="00524CE4" w:rsidRPr="00C05979">
        <w:rPr>
          <w:rFonts w:eastAsia="Times New Roman" w:cs="Times New Roman"/>
          <w:szCs w:val="19"/>
          <w:lang w:eastAsia="pl-PL"/>
        </w:rPr>
        <w:t>)</w:t>
      </w:r>
      <w:r w:rsidR="00610830" w:rsidRPr="00C05979">
        <w:rPr>
          <w:rFonts w:eastAsia="Times New Roman" w:cs="Times New Roman"/>
          <w:szCs w:val="19"/>
          <w:lang w:eastAsia="pl-PL"/>
        </w:rPr>
        <w:t xml:space="preserve"> </w:t>
      </w:r>
      <w:r w:rsidR="00761025" w:rsidRPr="00C05979">
        <w:rPr>
          <w:rFonts w:eastAsia="Times New Roman" w:cs="Times New Roman"/>
          <w:szCs w:val="19"/>
          <w:lang w:eastAsia="pl-PL"/>
        </w:rPr>
        <w:t>całej populacji</w:t>
      </w:r>
      <w:r w:rsidR="00F26757" w:rsidRPr="00C05979">
        <w:rPr>
          <w:rFonts w:eastAsia="Times New Roman" w:cs="Times New Roman"/>
          <w:szCs w:val="19"/>
          <w:lang w:eastAsia="pl-PL"/>
        </w:rPr>
        <w:t xml:space="preserve"> bezrobotnych.</w:t>
      </w:r>
    </w:p>
    <w:p w14:paraId="0DB95F14" w14:textId="77777777" w:rsidR="002539F3" w:rsidRPr="001C0F27" w:rsidRDefault="002539F3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D071040" w14:textId="563D9858" w:rsidR="00CA0F32" w:rsidRPr="00C05979" w:rsidRDefault="00025429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b/>
        </w:rPr>
        <w:t>W</w:t>
      </w:r>
      <w:r w:rsidR="00942491" w:rsidRPr="001C0F27">
        <w:rPr>
          <w:b/>
        </w:rPr>
        <w:t xml:space="preserve">ykres </w:t>
      </w:r>
      <w:r w:rsidR="008D6667">
        <w:rPr>
          <w:b/>
        </w:rPr>
        <w:t>9</w:t>
      </w:r>
      <w:r w:rsidR="00942491" w:rsidRPr="001C0F27">
        <w:rPr>
          <w:b/>
        </w:rPr>
        <w:t>.</w:t>
      </w:r>
      <w:r w:rsidR="00942491" w:rsidRPr="001C0F27">
        <w:rPr>
          <w:shd w:val="clear" w:color="auto" w:fill="FFFFFF"/>
        </w:rPr>
        <w:tab/>
      </w:r>
      <w:r w:rsidR="00942491" w:rsidRPr="001C0F27">
        <w:rPr>
          <w:b/>
          <w:shd w:val="clear" w:color="auto" w:fill="FFFFFF"/>
        </w:rPr>
        <w:t>Struktura bezrobotnych</w:t>
      </w:r>
      <w:r w:rsidR="00A814FC" w:rsidRPr="001C0F27">
        <w:rPr>
          <w:b/>
          <w:shd w:val="clear" w:color="auto" w:fill="FFFFFF"/>
        </w:rPr>
        <w:t xml:space="preserve"> </w:t>
      </w:r>
      <w:r w:rsidR="00942491" w:rsidRPr="001C0F27">
        <w:rPr>
          <w:b/>
          <w:shd w:val="clear" w:color="auto" w:fill="FFFFFF"/>
        </w:rPr>
        <w:t xml:space="preserve">według źródła napływu do bezrobocia </w:t>
      </w:r>
      <w:r w:rsidR="00864D08" w:rsidRPr="001C0F27">
        <w:rPr>
          <w:b/>
          <w:shd w:val="clear" w:color="auto" w:fill="FFFFFF"/>
        </w:rPr>
        <w:br/>
      </w:r>
      <w:r w:rsidR="00942491" w:rsidRPr="001C0F27">
        <w:rPr>
          <w:b/>
          <w:shd w:val="clear" w:color="auto" w:fill="FFFFFF"/>
        </w:rPr>
        <w:t xml:space="preserve">w </w:t>
      </w:r>
      <w:r w:rsidR="002B1B59">
        <w:rPr>
          <w:b/>
          <w:shd w:val="clear" w:color="auto" w:fill="FFFFFF"/>
        </w:rPr>
        <w:t>4</w:t>
      </w:r>
      <w:r w:rsidR="00942491" w:rsidRPr="001C0F27">
        <w:rPr>
          <w:b/>
          <w:shd w:val="clear" w:color="auto" w:fill="FFFFFF"/>
        </w:rPr>
        <w:t xml:space="preserve"> kwartale 202</w:t>
      </w:r>
      <w:r w:rsidR="0067767B" w:rsidRPr="001C0F27">
        <w:rPr>
          <w:b/>
          <w:shd w:val="clear" w:color="auto" w:fill="FFFFFF"/>
        </w:rPr>
        <w:t>5</w:t>
      </w:r>
      <w:r w:rsidR="00A814FC" w:rsidRPr="001C0F27">
        <w:rPr>
          <w:b/>
          <w:shd w:val="clear" w:color="auto" w:fill="FFFFFF"/>
        </w:rPr>
        <w:t> </w:t>
      </w:r>
      <w:r w:rsidR="00942491" w:rsidRPr="001C0F27">
        <w:rPr>
          <w:b/>
          <w:shd w:val="clear" w:color="auto" w:fill="FFFFFF"/>
        </w:rPr>
        <w:t xml:space="preserve">r. </w:t>
      </w:r>
      <w:r w:rsidR="00D856A6" w:rsidRPr="001C0F27">
        <w:rPr>
          <w:b/>
          <w:shd w:val="clear" w:color="auto" w:fill="FFFFFF"/>
        </w:rPr>
        <w:t>(w %)</w:t>
      </w:r>
      <w:r w:rsidR="00AD65BE" w:rsidRPr="001C0F27">
        <w:rPr>
          <w:b/>
          <w:shd w:val="clear" w:color="auto" w:fill="FFFFFF"/>
        </w:rPr>
        <w:t xml:space="preserve"> </w:t>
      </w:r>
    </w:p>
    <w:p w14:paraId="13774A9A" w14:textId="33F077EE" w:rsidR="002539F3" w:rsidRDefault="00DF13DB" w:rsidP="002539F3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inline distT="0" distB="0" distL="0" distR="0" wp14:anchorId="3BB66147" wp14:editId="39C96246">
            <wp:extent cx="5096786" cy="1924252"/>
            <wp:effectExtent l="0" t="0" r="8890" b="0"/>
            <wp:docPr id="25" name="Obraz 25" descr="Wykres 9. Struktura bezrobotnych według źródła napływu do bezrobocia &#10;w 4 kwartale 2025 r. (w %)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281" cy="1925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5F2F0" w14:textId="1C2C8220" w:rsidR="002539F3" w:rsidRDefault="002539F3" w:rsidP="002539F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11520" behindDoc="1" locked="0" layoutInCell="1" allowOverlap="1" wp14:anchorId="49C775A0" wp14:editId="0BDA29C2">
                <wp:simplePos x="0" y="0"/>
                <wp:positionH relativeFrom="page">
                  <wp:posOffset>5759450</wp:posOffset>
                </wp:positionH>
                <wp:positionV relativeFrom="paragraph">
                  <wp:posOffset>266065</wp:posOffset>
                </wp:positionV>
                <wp:extent cx="1637665" cy="873125"/>
                <wp:effectExtent l="0" t="0" r="0" b="3175"/>
                <wp:wrapTight wrapText="bothSides">
                  <wp:wrapPolygon edited="0">
                    <wp:start x="754" y="0"/>
                    <wp:lineTo x="754" y="21207"/>
                    <wp:lineTo x="20603" y="21207"/>
                    <wp:lineTo x="20603" y="0"/>
                    <wp:lineTo x="754" y="0"/>
                  </wp:wrapPolygon>
                </wp:wrapTight>
                <wp:docPr id="28" name="Pole tekstowe 2" descr="Przeciętny czas poszukiwania pracy przez osoby bezrobotne w 4 kwartale 2025 r. wyniósł 8,6 miesi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2596D" w14:textId="4EC3CD07" w:rsidR="00097C2D" w:rsidRPr="00F067A2" w:rsidRDefault="00097C2D" w:rsidP="00F067A2">
                            <w:pPr>
                              <w:pStyle w:val="tekstzboku"/>
                              <w:spacing w:before="0"/>
                            </w:pPr>
                            <w:r w:rsidRPr="0093151E">
                              <w:t xml:space="preserve">Przeciętny </w:t>
                            </w:r>
                            <w:r w:rsidRPr="00DD3EAC">
                              <w:t xml:space="preserve">czas poszukiwania pracy przez osoby bezrobotne </w:t>
                            </w:r>
                            <w:r w:rsidRPr="0093151E">
                              <w:t>w </w:t>
                            </w:r>
                            <w:r w:rsidR="00564C2B">
                              <w:t>4</w:t>
                            </w:r>
                            <w:r w:rsidRPr="0093151E">
                              <w:t> kwartale 202</w:t>
                            </w:r>
                            <w:r>
                              <w:t>5</w:t>
                            </w:r>
                            <w:r w:rsidRPr="0093151E">
                              <w:t xml:space="preserve"> r. wyniósł </w:t>
                            </w:r>
                            <w:r w:rsidR="006A476C" w:rsidRPr="006A476C">
                              <w:t>8</w:t>
                            </w:r>
                            <w:r w:rsidRPr="006A476C">
                              <w:t>,</w:t>
                            </w:r>
                            <w:r w:rsidR="006A476C" w:rsidRPr="006A476C">
                              <w:t>6</w:t>
                            </w:r>
                            <w:r w:rsidRPr="0093151E">
                              <w:t xml:space="preserve"> miesiąca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75A0" id="_x0000_s1036" type="#_x0000_t202" alt="Przeciętny czas poszukiwania pracy przez osoby bezrobotne w 4 kwartale 2025 r. wyniósł 8,6 miesiąca" style="position:absolute;margin-left:453.5pt;margin-top:20.95pt;width:128.95pt;height:68.75pt;z-index:-251304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YJUbQIAAGwEAAAOAAAAZHJzL2Uyb0RvYy54bWysVF1u1DAQfkfiDiM/w2Y33d22UbNVaSlC&#10;KlCpcICJ42ysTTzB9jabPCJxCM7BESj3YuJsf1TeEHmwbI/nm/m+mcnJ6a6u4FZZp8mkYjaZClBG&#10;Uq7NOhVfPl++PhLgPJocKzIqFZ1y4nT18sVJ2yQqppKqXFlgEOOStklF6X2TRJGTparRTahRho0F&#10;2Ro9H+06yi22jF5XUTydLqOWbN5Ykso5vr0YjWIV8ItCSf+pKJzyUKWCc/NhtWHNhjVanWCyttiU&#10;Wu7TwH/IokZtOOgD1AV6hK3Vf0HVWlpyVPiJpDqiotBSBQ7MZjZ9xuamxEYFLiyOax5kcv8PVn68&#10;vbag81TEXCmDNdfomioFXm2cp1ZBLCBXTrJm17ZXUt/98KYD2aODhly/3egWjUZoLMqO1171wAyz&#10;DjLVW8rIGwUtzGHTovXI0PE0XoCdQNsZ/eun+/0Njl4todbK6bvvEoeatI1LOLWbhpPzuze0494K&#10;+rrmiuTGgaHzEs1anVlLbakwZ01mg2f0xHXEcQNI1n6gnLnh1lMA2hW2HgrGJQBG597oHvpB7TzI&#10;IeTy4HC5XAiQbDs6PJjFixACk3vvxjr/TlHNvB33luV+C+h4e+X8kA0m90+GYIYudVWFnqsMtKk4&#10;XjDkM0utPY9EpWuOOR2+sUkHkm9NHpw96mrcc4DK7FkPREfKfpftQlFnwXmQJKO8Yx0sjSPAI8ub&#10;kmwvoOX2T4X7ukWrBFTvDWt5PJvPh3kJB97Yp7dZOMwXhzFb0EiGSYW/3577MF8jqzPWu9BBiscs&#10;9vlySweF9uM3zMzTc3j1+JNY/QEAAP//AwBQSwMEFAAGAAgAAAAhAJ2jmsjgAAAACwEAAA8AAABk&#10;cnMvZG93bnJldi54bWxMj8FOwzAQRO9I/IO1SNyokypKSRqngkpVJU4QWs5uvE0i4nUUu23K17M9&#10;wW1GO5p9U6wm24szjr5zpCCeRSCQamc6ahTsPjdPzyB80GR07wgVXNHDqry/K3Ru3IU+8FyFRnAJ&#10;+VwraEMYcil93aLVfuYGJL4d3Wh1YDs20oz6wuW2l/MoSqXVHfGHVg+4brH+rk5WwbT7qWj/Ru66&#10;3lTbYf/+9bpN50o9PkwvSxABp/AXhhs+o0PJTAd3IuNFryCLFrwlKEjiDMQtEKcJqwOrRZaALAv5&#10;f0P5CwAA//8DAFBLAQItABQABgAIAAAAIQC2gziS/gAAAOEBAAATAAAAAAAAAAAAAAAAAAAAAABb&#10;Q29udGVudF9UeXBlc10ueG1sUEsBAi0AFAAGAAgAAAAhADj9If/WAAAAlAEAAAsAAAAAAAAAAAAA&#10;AAAALwEAAF9yZWxzLy5yZWxzUEsBAi0AFAAGAAgAAAAhAHoJglRtAgAAbAQAAA4AAAAAAAAAAAAA&#10;AAAALgIAAGRycy9lMm9Eb2MueG1sUEsBAi0AFAAGAAgAAAAhAJ2jmsjgAAAACwEAAA8AAAAAAAAA&#10;AAAAAAAAxwQAAGRycy9kb3ducmV2LnhtbFBLBQYAAAAABAAEAPMAAADUBQAAAAA=&#10;" filled="f" stroked="f">
                <v:textbox inset=",0">
                  <w:txbxContent>
                    <w:p w14:paraId="31B2596D" w14:textId="4EC3CD07" w:rsidR="00097C2D" w:rsidRPr="00F067A2" w:rsidRDefault="00097C2D" w:rsidP="00F067A2">
                      <w:pPr>
                        <w:pStyle w:val="tekstzboku"/>
                        <w:spacing w:before="0"/>
                      </w:pPr>
                      <w:r w:rsidRPr="0093151E">
                        <w:t xml:space="preserve">Przeciętny </w:t>
                      </w:r>
                      <w:r w:rsidRPr="00DD3EAC">
                        <w:t xml:space="preserve">czas poszukiwania pracy przez osoby bezrobotne </w:t>
                      </w:r>
                      <w:r w:rsidRPr="0093151E">
                        <w:t>w </w:t>
                      </w:r>
                      <w:r w:rsidR="00564C2B">
                        <w:t>4</w:t>
                      </w:r>
                      <w:r w:rsidRPr="0093151E">
                        <w:t> kwartale 202</w:t>
                      </w:r>
                      <w:r>
                        <w:t>5</w:t>
                      </w:r>
                      <w:r w:rsidRPr="0093151E">
                        <w:t xml:space="preserve"> r. wyniósł </w:t>
                      </w:r>
                      <w:r w:rsidR="006A476C" w:rsidRPr="006A476C">
                        <w:t>8</w:t>
                      </w:r>
                      <w:r w:rsidRPr="006A476C">
                        <w:t>,</w:t>
                      </w:r>
                      <w:r w:rsidR="006A476C" w:rsidRPr="006A476C">
                        <w:t>6</w:t>
                      </w:r>
                      <w:r w:rsidRPr="0093151E">
                        <w:t xml:space="preserve"> miesiąca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20BBF8B6" w14:textId="21A81CBC" w:rsidR="00FC3325" w:rsidRDefault="00E315FE" w:rsidP="00567794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 w:rsidRPr="00AC085A">
        <w:rPr>
          <w:rFonts w:eastAsia="Times New Roman" w:cs="Times New Roman"/>
          <w:szCs w:val="19"/>
          <w:lang w:eastAsia="pl-PL"/>
        </w:rPr>
        <w:t xml:space="preserve">W </w:t>
      </w:r>
      <w:r w:rsidR="002B1B59">
        <w:rPr>
          <w:rFonts w:eastAsia="Times New Roman" w:cs="Times New Roman"/>
          <w:szCs w:val="19"/>
          <w:lang w:eastAsia="pl-PL"/>
        </w:rPr>
        <w:t>4</w:t>
      </w:r>
      <w:r w:rsidR="0062149F" w:rsidRPr="00AC085A">
        <w:rPr>
          <w:rFonts w:eastAsia="Times New Roman" w:cs="Times New Roman"/>
          <w:szCs w:val="19"/>
          <w:lang w:eastAsia="pl-PL"/>
        </w:rPr>
        <w:t xml:space="preserve"> </w:t>
      </w:r>
      <w:r w:rsidR="003E212F" w:rsidRPr="00AC085A">
        <w:rPr>
          <w:rFonts w:eastAsia="Times New Roman" w:cs="Times New Roman"/>
          <w:szCs w:val="19"/>
          <w:lang w:eastAsia="pl-PL"/>
        </w:rPr>
        <w:t>kwartale 202</w:t>
      </w:r>
      <w:r w:rsidR="000C0D06" w:rsidRPr="00AC085A">
        <w:rPr>
          <w:rFonts w:eastAsia="Times New Roman" w:cs="Times New Roman"/>
          <w:szCs w:val="19"/>
          <w:lang w:eastAsia="pl-PL"/>
        </w:rPr>
        <w:t>5</w:t>
      </w:r>
      <w:r w:rsidR="003E212F" w:rsidRPr="00AC085A">
        <w:rPr>
          <w:rFonts w:eastAsia="Times New Roman" w:cs="Times New Roman"/>
          <w:szCs w:val="19"/>
          <w:lang w:eastAsia="pl-PL"/>
        </w:rPr>
        <w:t xml:space="preserve"> r.</w:t>
      </w:r>
      <w:r w:rsidRPr="00AC085A">
        <w:rPr>
          <w:rFonts w:eastAsia="Times New Roman" w:cs="Times New Roman"/>
          <w:szCs w:val="19"/>
          <w:lang w:eastAsia="pl-PL"/>
        </w:rPr>
        <w:t xml:space="preserve"> </w:t>
      </w:r>
      <w:r w:rsidR="00B5057A" w:rsidRPr="00AC085A">
        <w:rPr>
          <w:rFonts w:eastAsia="Times New Roman" w:cs="Times New Roman"/>
          <w:szCs w:val="19"/>
          <w:lang w:eastAsia="pl-PL"/>
        </w:rPr>
        <w:t xml:space="preserve">osoby bezrobotne poszukiwały pracy </w:t>
      </w:r>
      <w:r w:rsidRPr="00AC085A">
        <w:rPr>
          <w:rFonts w:eastAsia="Times New Roman" w:cs="Times New Roman"/>
          <w:szCs w:val="19"/>
          <w:lang w:eastAsia="pl-PL"/>
        </w:rPr>
        <w:t>przeciętn</w:t>
      </w:r>
      <w:r w:rsidR="00B5057A" w:rsidRPr="00AC085A">
        <w:rPr>
          <w:rFonts w:eastAsia="Times New Roman" w:cs="Times New Roman"/>
          <w:szCs w:val="19"/>
          <w:lang w:eastAsia="pl-PL"/>
        </w:rPr>
        <w:t>ie</w:t>
      </w:r>
      <w:r w:rsidR="00D61715" w:rsidRPr="00AC085A">
        <w:rPr>
          <w:rStyle w:val="Odwoanieprzypisudolnego"/>
          <w:rFonts w:eastAsia="Times New Roman" w:cs="Times New Roman"/>
          <w:szCs w:val="19"/>
          <w:lang w:eastAsia="pl-PL"/>
        </w:rPr>
        <w:footnoteReference w:id="8"/>
      </w:r>
      <w:r w:rsidRPr="00AC085A">
        <w:rPr>
          <w:rFonts w:eastAsia="Times New Roman" w:cs="Times New Roman"/>
          <w:szCs w:val="19"/>
          <w:lang w:eastAsia="pl-PL"/>
        </w:rPr>
        <w:t xml:space="preserve"> </w:t>
      </w:r>
      <w:r w:rsidR="006A476C" w:rsidRPr="006A476C">
        <w:rPr>
          <w:rFonts w:eastAsia="Times New Roman" w:cs="Times New Roman"/>
          <w:szCs w:val="19"/>
          <w:lang w:eastAsia="pl-PL"/>
        </w:rPr>
        <w:t>8</w:t>
      </w:r>
      <w:r w:rsidR="000C0D06" w:rsidRPr="006A476C">
        <w:rPr>
          <w:rFonts w:eastAsia="Times New Roman" w:cs="Times New Roman"/>
          <w:szCs w:val="19"/>
          <w:lang w:eastAsia="pl-PL"/>
        </w:rPr>
        <w:t>,</w:t>
      </w:r>
      <w:r w:rsidR="006A476C" w:rsidRPr="006A476C">
        <w:rPr>
          <w:rFonts w:eastAsia="Times New Roman" w:cs="Times New Roman"/>
          <w:szCs w:val="19"/>
          <w:lang w:eastAsia="pl-PL"/>
        </w:rPr>
        <w:t>6</w:t>
      </w:r>
      <w:r w:rsidR="003A2BEE" w:rsidRPr="006A476C">
        <w:rPr>
          <w:rFonts w:eastAsia="Times New Roman" w:cs="Times New Roman"/>
          <w:szCs w:val="19"/>
          <w:lang w:eastAsia="pl-PL"/>
        </w:rPr>
        <w:t> </w:t>
      </w:r>
      <w:r w:rsidRPr="006A476C">
        <w:rPr>
          <w:rFonts w:eastAsia="Times New Roman" w:cs="Times New Roman"/>
          <w:szCs w:val="19"/>
          <w:lang w:eastAsia="pl-PL"/>
        </w:rPr>
        <w:t xml:space="preserve">miesiąca </w:t>
      </w:r>
      <w:r w:rsidRPr="00AC085A">
        <w:rPr>
          <w:rFonts w:eastAsia="Times New Roman" w:cs="Times New Roman"/>
          <w:szCs w:val="19"/>
          <w:lang w:eastAsia="pl-PL"/>
        </w:rPr>
        <w:t>(</w:t>
      </w:r>
      <w:r w:rsidR="00D727F9" w:rsidRPr="00AC085A">
        <w:rPr>
          <w:rFonts w:eastAsia="Times New Roman" w:cs="Times New Roman"/>
          <w:szCs w:val="19"/>
          <w:lang w:eastAsia="pl-PL"/>
        </w:rPr>
        <w:t>w</w:t>
      </w:r>
      <w:r w:rsidR="00545745" w:rsidRPr="00AC085A">
        <w:rPr>
          <w:rFonts w:eastAsia="Times New Roman" w:cs="Times New Roman"/>
          <w:szCs w:val="19"/>
          <w:lang w:eastAsia="pl-PL"/>
        </w:rPr>
        <w:t> </w:t>
      </w:r>
      <w:r w:rsidR="00D727F9" w:rsidRPr="00AC085A">
        <w:rPr>
          <w:rFonts w:eastAsia="Times New Roman" w:cs="Times New Roman"/>
          <w:szCs w:val="19"/>
          <w:lang w:eastAsia="pl-PL"/>
        </w:rPr>
        <w:t xml:space="preserve">poprzednim </w:t>
      </w:r>
      <w:r w:rsidRPr="00AC085A">
        <w:rPr>
          <w:rFonts w:eastAsia="Times New Roman" w:cs="Times New Roman"/>
          <w:szCs w:val="19"/>
          <w:lang w:eastAsia="pl-PL"/>
        </w:rPr>
        <w:t>kwartale</w:t>
      </w:r>
      <w:r w:rsidR="00F067A2" w:rsidRPr="00AC085A">
        <w:rPr>
          <w:rFonts w:eastAsia="Times New Roman" w:cs="Times New Roman"/>
          <w:szCs w:val="19"/>
          <w:lang w:eastAsia="pl-PL"/>
        </w:rPr>
        <w:t xml:space="preserve"> </w:t>
      </w:r>
      <w:r w:rsidR="00444EE9" w:rsidRPr="00AC085A">
        <w:rPr>
          <w:rFonts w:eastAsia="Times New Roman" w:cs="Times New Roman"/>
          <w:szCs w:val="19"/>
          <w:lang w:eastAsia="pl-PL"/>
        </w:rPr>
        <w:t xml:space="preserve">i w </w:t>
      </w:r>
      <w:r w:rsidR="002B1B59">
        <w:rPr>
          <w:rFonts w:eastAsia="Times New Roman" w:cs="Times New Roman"/>
          <w:szCs w:val="19"/>
          <w:lang w:eastAsia="pl-PL"/>
        </w:rPr>
        <w:t>4</w:t>
      </w:r>
      <w:r w:rsidR="00444EE9" w:rsidRPr="00AC085A">
        <w:rPr>
          <w:rFonts w:eastAsia="Times New Roman" w:cs="Times New Roman"/>
          <w:szCs w:val="19"/>
          <w:lang w:eastAsia="pl-PL"/>
        </w:rPr>
        <w:t xml:space="preserve"> kwartale 2024 r. </w:t>
      </w:r>
      <w:r w:rsidR="002D418F" w:rsidRPr="00AC085A">
        <w:rPr>
          <w:rFonts w:eastAsia="Times New Roman" w:cs="Times New Roman"/>
          <w:szCs w:val="19"/>
          <w:lang w:eastAsia="pl-PL"/>
        </w:rPr>
        <w:t>–</w:t>
      </w:r>
      <w:r w:rsidR="00F2480D" w:rsidRPr="00AC085A">
        <w:rPr>
          <w:rFonts w:eastAsia="Times New Roman" w:cs="Times New Roman"/>
          <w:szCs w:val="19"/>
          <w:lang w:eastAsia="pl-PL"/>
        </w:rPr>
        <w:t xml:space="preserve"> </w:t>
      </w:r>
      <w:r w:rsidR="00AC085A" w:rsidRPr="006A476C">
        <w:rPr>
          <w:rFonts w:eastAsia="Times New Roman" w:cs="Times New Roman"/>
          <w:szCs w:val="19"/>
          <w:lang w:eastAsia="pl-PL"/>
        </w:rPr>
        <w:t xml:space="preserve">odpowiednio </w:t>
      </w:r>
      <w:r w:rsidR="00073100" w:rsidRPr="006A476C">
        <w:rPr>
          <w:rFonts w:eastAsia="Times New Roman" w:cs="Times New Roman"/>
          <w:szCs w:val="19"/>
          <w:lang w:eastAsia="pl-PL"/>
        </w:rPr>
        <w:t>7,</w:t>
      </w:r>
      <w:r w:rsidR="006A476C" w:rsidRPr="006A476C">
        <w:rPr>
          <w:rFonts w:eastAsia="Times New Roman" w:cs="Times New Roman"/>
          <w:szCs w:val="19"/>
          <w:lang w:eastAsia="pl-PL"/>
        </w:rPr>
        <w:t>9</w:t>
      </w:r>
      <w:r w:rsidR="00F067A2" w:rsidRPr="006A476C">
        <w:rPr>
          <w:rFonts w:eastAsia="Times New Roman" w:cs="Times New Roman"/>
          <w:szCs w:val="19"/>
          <w:lang w:eastAsia="pl-PL"/>
        </w:rPr>
        <w:t xml:space="preserve"> </w:t>
      </w:r>
      <w:r w:rsidR="00AC085A" w:rsidRPr="006A476C">
        <w:rPr>
          <w:rFonts w:eastAsia="Times New Roman" w:cs="Times New Roman"/>
          <w:szCs w:val="19"/>
          <w:lang w:eastAsia="pl-PL"/>
        </w:rPr>
        <w:t xml:space="preserve">i </w:t>
      </w:r>
      <w:r w:rsidR="006A476C" w:rsidRPr="006A476C">
        <w:rPr>
          <w:rFonts w:eastAsia="Times New Roman" w:cs="Times New Roman"/>
          <w:szCs w:val="19"/>
          <w:lang w:eastAsia="pl-PL"/>
        </w:rPr>
        <w:t>8,4</w:t>
      </w:r>
      <w:r w:rsidR="00AC085A" w:rsidRPr="006A476C">
        <w:rPr>
          <w:rFonts w:eastAsia="Times New Roman" w:cs="Times New Roman"/>
          <w:szCs w:val="19"/>
          <w:lang w:eastAsia="pl-PL"/>
        </w:rPr>
        <w:t xml:space="preserve"> miesiąca</w:t>
      </w:r>
      <w:r w:rsidR="0017509D" w:rsidRPr="001C0F27">
        <w:rPr>
          <w:rFonts w:eastAsia="Times New Roman" w:cs="Times New Roman"/>
          <w:szCs w:val="19"/>
          <w:lang w:eastAsia="pl-PL"/>
        </w:rPr>
        <w:t>)</w:t>
      </w:r>
      <w:r w:rsidRPr="001C0F27">
        <w:rPr>
          <w:rFonts w:eastAsia="Times New Roman" w:cs="Times New Roman"/>
          <w:szCs w:val="19"/>
          <w:lang w:eastAsia="pl-PL"/>
        </w:rPr>
        <w:t xml:space="preserve">. </w:t>
      </w:r>
      <w:r w:rsidRPr="007C5B42">
        <w:rPr>
          <w:rFonts w:eastAsia="Times New Roman" w:cs="Times New Roman"/>
          <w:szCs w:val="19"/>
          <w:lang w:eastAsia="pl-PL"/>
        </w:rPr>
        <w:t xml:space="preserve">Najdłużej poszukiwały </w:t>
      </w:r>
      <w:r w:rsidR="00F2480D" w:rsidRPr="007C5B42">
        <w:rPr>
          <w:rFonts w:eastAsia="Times New Roman" w:cs="Times New Roman"/>
          <w:szCs w:val="19"/>
          <w:lang w:eastAsia="pl-PL"/>
        </w:rPr>
        <w:t>pracy</w:t>
      </w:r>
      <w:r w:rsidR="00F2480D" w:rsidRPr="007C5B42">
        <w:rPr>
          <w:noProof/>
          <w:lang w:eastAsia="pl-PL"/>
        </w:rPr>
        <w:t xml:space="preserve"> </w:t>
      </w:r>
      <w:r w:rsidRPr="007C5B42">
        <w:rPr>
          <w:rFonts w:eastAsia="Times New Roman" w:cs="Times New Roman"/>
          <w:szCs w:val="19"/>
          <w:lang w:eastAsia="pl-PL"/>
        </w:rPr>
        <w:t>osoby</w:t>
      </w:r>
      <w:r w:rsidR="00971108" w:rsidRPr="007C5B42">
        <w:rPr>
          <w:rFonts w:eastAsia="Times New Roman" w:cs="Times New Roman"/>
          <w:szCs w:val="19"/>
          <w:lang w:eastAsia="pl-PL"/>
        </w:rPr>
        <w:t xml:space="preserve"> </w:t>
      </w:r>
      <w:r w:rsidRPr="007C5B42">
        <w:rPr>
          <w:rFonts w:eastAsia="Times New Roman" w:cs="Times New Roman"/>
          <w:szCs w:val="19"/>
          <w:lang w:eastAsia="pl-PL"/>
        </w:rPr>
        <w:t xml:space="preserve">w wieku </w:t>
      </w:r>
      <w:r w:rsidR="00F067A2" w:rsidRPr="007C5B42">
        <w:rPr>
          <w:rFonts w:eastAsia="Times New Roman" w:cs="Times New Roman"/>
          <w:szCs w:val="19"/>
          <w:lang w:eastAsia="pl-PL"/>
        </w:rPr>
        <w:t>55-74</w:t>
      </w:r>
      <w:r w:rsidR="00AA2A6B" w:rsidRPr="007C5B42">
        <w:rPr>
          <w:rFonts w:eastAsia="Times New Roman" w:cs="Times New Roman"/>
          <w:szCs w:val="19"/>
          <w:lang w:eastAsia="pl-PL"/>
        </w:rPr>
        <w:t xml:space="preserve"> </w:t>
      </w:r>
      <w:r w:rsidR="00AB729F" w:rsidRPr="007C5B42">
        <w:rPr>
          <w:rFonts w:eastAsia="Times New Roman" w:cs="Times New Roman"/>
          <w:szCs w:val="19"/>
          <w:lang w:eastAsia="pl-PL"/>
        </w:rPr>
        <w:t xml:space="preserve">lata </w:t>
      </w:r>
      <w:r w:rsidRPr="007C5B42">
        <w:rPr>
          <w:rFonts w:eastAsia="Times New Roman" w:cs="Times New Roman"/>
          <w:szCs w:val="19"/>
          <w:lang w:eastAsia="pl-PL"/>
        </w:rPr>
        <w:t>(</w:t>
      </w:r>
      <w:r w:rsidR="00EF4155" w:rsidRPr="006A476C">
        <w:rPr>
          <w:rFonts w:eastAsia="Times New Roman" w:cs="Times New Roman"/>
          <w:szCs w:val="19"/>
          <w:lang w:eastAsia="pl-PL"/>
        </w:rPr>
        <w:t xml:space="preserve">przeciętnie </w:t>
      </w:r>
      <w:r w:rsidR="007019F4" w:rsidRPr="006A476C">
        <w:rPr>
          <w:rFonts w:eastAsia="Times New Roman" w:cs="Times New Roman"/>
          <w:szCs w:val="19"/>
          <w:lang w:eastAsia="pl-PL"/>
        </w:rPr>
        <w:t>10</w:t>
      </w:r>
      <w:r w:rsidR="001553B0" w:rsidRPr="006A476C">
        <w:rPr>
          <w:rFonts w:eastAsia="Times New Roman" w:cs="Times New Roman"/>
          <w:szCs w:val="19"/>
          <w:lang w:eastAsia="pl-PL"/>
        </w:rPr>
        <w:t>,</w:t>
      </w:r>
      <w:r w:rsidR="006A476C" w:rsidRPr="006A476C">
        <w:rPr>
          <w:rFonts w:eastAsia="Times New Roman" w:cs="Times New Roman"/>
          <w:szCs w:val="19"/>
          <w:lang w:eastAsia="pl-PL"/>
        </w:rPr>
        <w:t>3</w:t>
      </w:r>
      <w:r w:rsidR="00693FFC" w:rsidRPr="006A476C">
        <w:rPr>
          <w:rFonts w:eastAsia="Times New Roman" w:cs="Times New Roman"/>
          <w:szCs w:val="19"/>
          <w:lang w:eastAsia="pl-PL"/>
        </w:rPr>
        <w:t> </w:t>
      </w:r>
      <w:r w:rsidRPr="006A476C">
        <w:rPr>
          <w:rFonts w:eastAsia="Times New Roman" w:cs="Times New Roman"/>
          <w:szCs w:val="19"/>
          <w:lang w:eastAsia="pl-PL"/>
        </w:rPr>
        <w:t>miesiąc</w:t>
      </w:r>
      <w:r w:rsidR="00AB729F" w:rsidRPr="006A476C">
        <w:rPr>
          <w:rFonts w:eastAsia="Times New Roman" w:cs="Times New Roman"/>
          <w:szCs w:val="19"/>
          <w:lang w:eastAsia="pl-PL"/>
        </w:rPr>
        <w:t>a</w:t>
      </w:r>
      <w:r w:rsidR="00AB729F" w:rsidRPr="007C5B42">
        <w:rPr>
          <w:rFonts w:eastAsia="Times New Roman" w:cs="Times New Roman"/>
          <w:szCs w:val="19"/>
          <w:lang w:eastAsia="pl-PL"/>
        </w:rPr>
        <w:t>)</w:t>
      </w:r>
      <w:r w:rsidR="0018220D" w:rsidRPr="007C5B42">
        <w:rPr>
          <w:rFonts w:eastAsia="Times New Roman" w:cs="Times New Roman"/>
          <w:szCs w:val="19"/>
          <w:lang w:eastAsia="pl-PL"/>
        </w:rPr>
        <w:t>,</w:t>
      </w:r>
      <w:r w:rsidR="00971108" w:rsidRPr="007C5B42">
        <w:rPr>
          <w:rFonts w:eastAsia="Times New Roman" w:cs="Times New Roman"/>
          <w:szCs w:val="19"/>
          <w:lang w:eastAsia="pl-PL"/>
        </w:rPr>
        <w:t xml:space="preserve"> </w:t>
      </w:r>
      <w:r w:rsidRPr="007C5B42">
        <w:rPr>
          <w:rFonts w:eastAsia="Times New Roman" w:cs="Times New Roman"/>
          <w:szCs w:val="19"/>
          <w:lang w:eastAsia="pl-PL"/>
        </w:rPr>
        <w:t xml:space="preserve">najkrócej natomiast </w:t>
      </w:r>
      <w:r w:rsidR="00F05F07" w:rsidRPr="007C5B42">
        <w:rPr>
          <w:rFonts w:eastAsia="Times New Roman" w:cs="Times New Roman"/>
          <w:szCs w:val="19"/>
          <w:lang w:eastAsia="pl-PL"/>
        </w:rPr>
        <w:t xml:space="preserve">– </w:t>
      </w:r>
      <w:r w:rsidRPr="007C5B42">
        <w:rPr>
          <w:rFonts w:eastAsia="Times New Roman" w:cs="Times New Roman"/>
          <w:szCs w:val="19"/>
          <w:lang w:eastAsia="pl-PL"/>
        </w:rPr>
        <w:t>osoby najmłodsze</w:t>
      </w:r>
      <w:r w:rsidR="00C00000" w:rsidRPr="007C5B42">
        <w:rPr>
          <w:rFonts w:eastAsia="Times New Roman" w:cs="Times New Roman"/>
          <w:szCs w:val="19"/>
          <w:lang w:eastAsia="pl-PL"/>
        </w:rPr>
        <w:t>, tj.</w:t>
      </w:r>
      <w:r w:rsidRPr="007C5B42">
        <w:rPr>
          <w:rFonts w:eastAsia="Times New Roman" w:cs="Times New Roman"/>
          <w:szCs w:val="19"/>
          <w:lang w:eastAsia="pl-PL"/>
        </w:rPr>
        <w:t xml:space="preserve"> w wieku </w:t>
      </w:r>
      <w:r w:rsidR="0018220D" w:rsidRPr="007C5B42">
        <w:rPr>
          <w:rFonts w:eastAsia="Times New Roman" w:cs="Times New Roman"/>
          <w:szCs w:val="19"/>
          <w:lang w:eastAsia="pl-PL"/>
        </w:rPr>
        <w:t>15-19</w:t>
      </w:r>
      <w:r w:rsidR="005D7525" w:rsidRPr="007C5B42">
        <w:rPr>
          <w:rFonts w:eastAsia="Times New Roman" w:cs="Times New Roman"/>
          <w:szCs w:val="19"/>
          <w:lang w:eastAsia="pl-PL"/>
        </w:rPr>
        <w:t xml:space="preserve"> lat (</w:t>
      </w:r>
      <w:r w:rsidR="006A476C" w:rsidRPr="006A476C">
        <w:rPr>
          <w:rFonts w:eastAsia="Times New Roman" w:cs="Times New Roman"/>
          <w:szCs w:val="19"/>
          <w:lang w:eastAsia="pl-PL"/>
        </w:rPr>
        <w:t>5</w:t>
      </w:r>
      <w:r w:rsidR="00E93AF7" w:rsidRPr="006A476C">
        <w:rPr>
          <w:rFonts w:eastAsia="Times New Roman" w:cs="Times New Roman"/>
          <w:szCs w:val="19"/>
          <w:lang w:eastAsia="pl-PL"/>
        </w:rPr>
        <w:t>,</w:t>
      </w:r>
      <w:r w:rsidR="006A476C" w:rsidRPr="006A476C">
        <w:rPr>
          <w:rFonts w:eastAsia="Times New Roman" w:cs="Times New Roman"/>
          <w:szCs w:val="19"/>
          <w:lang w:eastAsia="pl-PL"/>
        </w:rPr>
        <w:t>5</w:t>
      </w:r>
      <w:r w:rsidR="005662BC" w:rsidRPr="006A476C">
        <w:rPr>
          <w:rFonts w:eastAsia="Times New Roman" w:cs="Times New Roman"/>
          <w:szCs w:val="19"/>
          <w:lang w:eastAsia="pl-PL"/>
        </w:rPr>
        <w:t> </w:t>
      </w:r>
      <w:r w:rsidR="005D7525" w:rsidRPr="007C5B42">
        <w:rPr>
          <w:rFonts w:eastAsia="Times New Roman" w:cs="Times New Roman"/>
          <w:szCs w:val="19"/>
          <w:lang w:eastAsia="pl-PL"/>
        </w:rPr>
        <w:t>miesiąca)</w:t>
      </w:r>
      <w:r w:rsidR="004F1529" w:rsidRPr="007C5B42">
        <w:rPr>
          <w:rFonts w:eastAsia="Times New Roman" w:cs="Times New Roman"/>
          <w:szCs w:val="19"/>
          <w:lang w:eastAsia="pl-PL"/>
        </w:rPr>
        <w:t>.</w:t>
      </w:r>
    </w:p>
    <w:p w14:paraId="4963204D" w14:textId="77777777" w:rsidR="00693ED0" w:rsidRPr="001C0F27" w:rsidRDefault="00693ED0" w:rsidP="00567794">
      <w:pPr>
        <w:spacing w:after="240" w:line="288" w:lineRule="auto"/>
        <w:rPr>
          <w:rFonts w:eastAsia="Times New Roman" w:cs="Times New Roman"/>
          <w:szCs w:val="19"/>
          <w:lang w:eastAsia="pl-PL"/>
        </w:rPr>
      </w:pPr>
    </w:p>
    <w:p w14:paraId="66413110" w14:textId="77777777" w:rsidR="00860F41" w:rsidRPr="001C0F27" w:rsidRDefault="002B15CD">
      <w:pPr>
        <w:spacing w:before="0" w:after="0" w:line="259" w:lineRule="auto"/>
        <w:rPr>
          <w:rFonts w:eastAsia="Times New Roman" w:cs="Times New Roman"/>
          <w:szCs w:val="19"/>
          <w:lang w:eastAsia="pl-PL"/>
        </w:rPr>
      </w:pPr>
      <w:r w:rsidRPr="001C0F27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F3E4682" wp14:editId="39C36738">
                <wp:simplePos x="0" y="0"/>
                <wp:positionH relativeFrom="margin">
                  <wp:posOffset>-8255</wp:posOffset>
                </wp:positionH>
                <wp:positionV relativeFrom="paragraph">
                  <wp:posOffset>53056</wp:posOffset>
                </wp:positionV>
                <wp:extent cx="2216150" cy="1274445"/>
                <wp:effectExtent l="0" t="0" r="0" b="1905"/>
                <wp:wrapSquare wrapText="bothSides"/>
                <wp:docPr id="26" name="Pole tekstowe 2" descr="Udział osób biernych zawodowo wśród ogółu ludności w wieku 15–89 lat - 41,0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12744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1FB29" w14:textId="749E2DDE" w:rsidR="00097C2D" w:rsidRPr="00CE4896" w:rsidRDefault="00735EAE" w:rsidP="00157A8B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9160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41</w:t>
                            </w:r>
                            <w:r w:rsidR="00097C2D" w:rsidRPr="009160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Pr="009160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097C2D"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441D45A3" w14:textId="77777777" w:rsidR="00097C2D" w:rsidRDefault="00097C2D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32054DB7" w14:textId="77777777" w:rsidR="00097C2D" w:rsidRPr="00504397" w:rsidRDefault="00097C2D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E4682" id="_x0000_s1037" alt="Udział osób biernych zawodowo wśród ogółu ludności w wieku 15–89 lat - 41,0%&#10;" style="position:absolute;margin-left:-.65pt;margin-top:4.2pt;width:174.5pt;height:100.3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ZejgIAAJIEAAAOAAAAZHJzL2Uyb0RvYy54bWysVFFuEzEQ/UfiDiMj+KJNdpU07dJtVVqK&#10;kApUlB7Au/ZmrXo9i+1kN/1CvQKfPUaPUOUinISxk7YB/hD5sDw7njdv3sxk/7BvNMyldQpNzpLt&#10;IQNpShTKTHN2+fV0a5eB89wIrtHInC2kY4cHz5/td20mU6xRC2mBQIzLujZntfdtNhi4spYNd9vY&#10;SkPOCm3DPZl2OhCWd4Te6EE6HO4MOrSitVhK5+jrycrJDiJ+VcnSf64qJz3onBE3H08bzyKcg4N9&#10;nk0tb2tVrmnwf2DRcGUo6SPUCfccZlb9BdWo0qLDym+X2AywqlQpYw1UTTL8o5qLmrcy1kLiuPZR&#10;Jvf/YMtP83MLSuQs3WFgeEM9Okctwcsr57GTkDIQ0pWk2aW4Vnx5A+ju7woolLRmUdZwzTsU2CF0&#10;y1t7fycAp/d3y5sZ6JkwuLwtFXTQKXk1g2T88/uP3T3Q3MMWjJLXw5evXvRHb0IbutZlxOaiJT6+&#10;f4s9jVOU1LVnWF45MHhcczOVR9ZiV0suSIYkRA42Qlc4LoAU3UcUVA6feYxAfWWb0CNSHQidxmHx&#10;OAKy91DSxzRNdpIxuUryJelkNBqNYw6ePYS31vn3EhsIl5xZnBnxhQYt5uDzM+cDJ549vAspHWol&#10;TpXW0bDT4lhbmPMwlMPkZDJZp/jtmTbQ5WxvnI4jssEQH+e1UZ6WRqsmZ7vD8AvhPAuavDMi3j1X&#10;enUnJtqsRQq6rBTyfdHHtidRwqBggWJBsllcLQktNV1qtNcMOlqQnLlvM24lA/3BkPR7yWgUNioa&#10;o/EkJcNueopNDzclQeXMM1hdj33cwsDb4BG1qFJRtycma840+FHO9ZKGzdq046unv5KDXwAAAP//&#10;AwBQSwMEFAAGAAgAAAAhAIOx7PPfAAAACAEAAA8AAABkcnMvZG93bnJldi54bWxMjzFPwzAUhHck&#10;/oP1kFii1k5T0RLyUlGkMNCJFHY3duOI+DmK3Sb8e8wE4+lOd98Vu9n27KpH3zlCSJcCmKbGqY5a&#10;hI9jtdgC80GSkr0jjfCtPezK25tC5spN9K6vdWhZLCGfSwQTwpBz7hujrfRLN2iK3tmNVoYox5ar&#10;UU6x3PZ8JcQDt7KjuGDkoF+Mbr7qi0XYj+dDLbLZm/3x7ZBUVfL5OiWI93fz8xOwoOfwF4Zf/IgO&#10;ZWQ6uQspz3qERZrFJMJ2DSza2XqzAXZCWInHFHhZ8P8Hyh8AAAD//wMAUEsBAi0AFAAGAAgAAAAh&#10;ALaDOJL+AAAA4QEAABMAAAAAAAAAAAAAAAAAAAAAAFtDb250ZW50X1R5cGVzXS54bWxQSwECLQAU&#10;AAYACAAAACEAOP0h/9YAAACUAQAACwAAAAAAAAAAAAAAAAAvAQAAX3JlbHMvLnJlbHNQSwECLQAU&#10;AAYACAAAACEAZYEWXo4CAACSBAAADgAAAAAAAAAAAAAAAAAuAgAAZHJzL2Uyb0RvYy54bWxQSwEC&#10;LQAUAAYACAAAACEAg7Hs898AAAAIAQAADwAAAAAAAAAAAAAAAADoBAAAZHJzL2Rvd25yZXYueG1s&#10;UEsFBgAAAAAEAAQA8wAAAPQFAAAAAA==&#10;" fillcolor="#001d77" stroked="f">
                <v:stroke joinstyle="miter"/>
                <v:textbox>
                  <w:txbxContent>
                    <w:p w14:paraId="6051FB29" w14:textId="749E2DDE" w:rsidR="00097C2D" w:rsidRPr="00CE4896" w:rsidRDefault="00735EAE" w:rsidP="00157A8B">
                      <w:pPr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9160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41</w:t>
                      </w:r>
                      <w:r w:rsidR="00097C2D" w:rsidRPr="009160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Pr="009160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097C2D"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441D45A3" w14:textId="77777777" w:rsidR="00097C2D" w:rsidRDefault="00097C2D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32054DB7" w14:textId="77777777" w:rsidR="00097C2D" w:rsidRPr="00504397" w:rsidRDefault="00097C2D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6E040F92" w14:textId="6F866172" w:rsidR="00702143" w:rsidRPr="001C0F27" w:rsidRDefault="0091606D">
      <w:pPr>
        <w:pStyle w:val="Lead"/>
        <w:spacing w:before="0" w:after="480"/>
      </w:pPr>
      <w:r>
        <w:t>O</w:t>
      </w:r>
      <w:r w:rsidRPr="0091606D">
        <w:t xml:space="preserve">soby bierne zawodowo </w:t>
      </w:r>
      <w:r>
        <w:t>w</w:t>
      </w:r>
      <w:r w:rsidRPr="0091606D">
        <w:t xml:space="preserve"> </w:t>
      </w:r>
      <w:r>
        <w:t>4</w:t>
      </w:r>
      <w:r w:rsidRPr="0091606D">
        <w:t xml:space="preserve"> kwartale 2025 r. stanowiły 4</w:t>
      </w:r>
      <w:r>
        <w:t>1</w:t>
      </w:r>
      <w:r w:rsidRPr="0091606D">
        <w:t xml:space="preserve">,0% ludności w wieku 15–89 lat. Wskaźnik ten pozostał na niezmienionym poziomie w porównaniu z poprzednim kwartałem, natomiast był niższy niż w </w:t>
      </w:r>
      <w:r>
        <w:t>4</w:t>
      </w:r>
      <w:r w:rsidRPr="0091606D">
        <w:t xml:space="preserve"> kwartale 2024 r. o</w:t>
      </w:r>
      <w:r w:rsidR="00480114">
        <w:t> </w:t>
      </w:r>
      <w:r w:rsidRPr="0091606D">
        <w:t>0,</w:t>
      </w:r>
      <w:r>
        <w:t>6</w:t>
      </w:r>
      <w:r w:rsidR="00480114">
        <w:t> </w:t>
      </w:r>
      <w:r w:rsidRPr="0091606D">
        <w:t>p. proc.</w:t>
      </w:r>
    </w:p>
    <w:p w14:paraId="59770058" w14:textId="77777777" w:rsidR="00B35FA2" w:rsidRDefault="00B35FA2" w:rsidP="00887C5C">
      <w:pPr>
        <w:pStyle w:val="Nagwek1"/>
        <w:spacing w:before="0"/>
        <w:rPr>
          <w:rFonts w:ascii="Fira Sans" w:hAnsi="Fira Sans"/>
          <w:b/>
          <w:szCs w:val="19"/>
        </w:rPr>
      </w:pPr>
    </w:p>
    <w:p w14:paraId="34ACE8CF" w14:textId="1CBB534A" w:rsidR="00524007" w:rsidRPr="001C0F27" w:rsidRDefault="002C7D85" w:rsidP="00887C5C">
      <w:pPr>
        <w:pStyle w:val="Nagwek1"/>
        <w:spacing w:before="0"/>
        <w:rPr>
          <w:rFonts w:ascii="Fira Sans" w:hAnsi="Fira Sans"/>
          <w:b/>
          <w:szCs w:val="19"/>
        </w:rPr>
      </w:pPr>
      <w:r w:rsidRPr="001C0F27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56328147" wp14:editId="75BE7BE0">
                <wp:simplePos x="0" y="0"/>
                <wp:positionH relativeFrom="column">
                  <wp:posOffset>5267325</wp:posOffset>
                </wp:positionH>
                <wp:positionV relativeFrom="paragraph">
                  <wp:posOffset>80010</wp:posOffset>
                </wp:positionV>
                <wp:extent cx="1663700" cy="1228725"/>
                <wp:effectExtent l="0" t="0" r="0" b="0"/>
                <wp:wrapTight wrapText="bothSides">
                  <wp:wrapPolygon edited="0">
                    <wp:start x="742" y="0"/>
                    <wp:lineTo x="742" y="21098"/>
                    <wp:lineTo x="20776" y="21098"/>
                    <wp:lineTo x="20776" y="0"/>
                    <wp:lineTo x="742" y="0"/>
                  </wp:wrapPolygon>
                </wp:wrapTight>
                <wp:docPr id="27" name="Pole tekstowe 2" descr="Liczebność populacji osób biernych zawodowo utrzymała się na poziomie zbliżonym do 3 kwartału 2025 r., natomiast była niższa niż w 4 kwartale 2024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355D3" w14:textId="77888D42" w:rsidR="0091606D" w:rsidRPr="00527382" w:rsidRDefault="00480114" w:rsidP="00EC542E">
                            <w:pPr>
                              <w:pStyle w:val="tekstzboku"/>
                            </w:pPr>
                            <w:r w:rsidRPr="00480114">
                              <w:t xml:space="preserve">Liczebność populacji osób biernych zawodowo utrzymała się na poziomie zbliżonym do </w:t>
                            </w:r>
                            <w:r>
                              <w:t>3</w:t>
                            </w:r>
                            <w:r w:rsidRPr="00480114">
                              <w:t xml:space="preserve"> kwartału 2025 r., natomiast była niższa niż w </w:t>
                            </w:r>
                            <w:r>
                              <w:t>4</w:t>
                            </w:r>
                            <w:r w:rsidRPr="00480114">
                              <w:t xml:space="preserve"> kwartale 2024</w:t>
                            </w:r>
                            <w:r>
                              <w:t> </w:t>
                            </w:r>
                            <w:r w:rsidRPr="00480114"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28147" id="_x0000_s1038" type="#_x0000_t202" alt="Liczebność populacji osób biernych zawodowo utrzymała się na poziomie zbliżonym do 3 kwartału 2025 r., natomiast była niższa niż w 4 kwartale 2024 r." style="position:absolute;margin-left:414.75pt;margin-top:6.3pt;width:131pt;height:96.7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HljwIAAKUEAAAOAAAAZHJzL2Uyb0RvYy54bWysVMFy0zAQvTPDP+zoDHHiJk2bqdMpLWWY&#10;KdCZwgfIshyLSlojKXWSYy98A8NncOVG+1+s5KR0yo3BB1ny7j7te7vro+OV0XAjnVdoCzYaDBlI&#10;K7BSdlGwTx/PXx4w8IHbimu0smBr6dnx/Pmzo66dyRwb1JV0QCDWz7q2YE0I7SzLvGik4X6ArbRk&#10;rNEZHujoFlnleEfoRmf5cLifdeiq1qGQ3tPXs97I5gm/rqUIH+raywC6YJRbSKtLaxnXbH7EZwvH&#10;20aJbRr8H7IwXFm69AHqjAcOS6f+gjJKOPRYh4FAk2FdKyETB2IzGj5hc9XwViYuJI5vH2Ty/w9W&#10;vL+5dKCqguVTBpYbqtElaglBXvuAnYScQSW9IM0ulNjI0uL997uv0GK71Fx8VoD+148SSiWdXYsG&#10;NrzDCjuEZXCbteH3txy8uvtG4BS0UWiUhE2p1f1PtGsDFcIeXHfcBXJdQj7MJ+AGL8g9kCv3Acp1&#10;xLAU4Df9GzoYb2MoVQoZU0isZdf6GVG6aolUWL3CFfVkqotvL1Bce7B42nC7kCfOYddIXpGWoxiZ&#10;PQrtcXwEKbt3WJEmfBkwAa1qZ2KhqXRA6NRT64c+kqsAIl65v783HZJJkG2U5wfTfJLu4LNdeOt8&#10;eCPRQNwUzFGjJnh+c+FDTIfPdi7xNovnSuvUrNpCV7DDCUE+sRgVaJa0MgU7GMan7+7I8rWtUnDg&#10;Svd7ukDbLe3ItOccVuUqdcMo38lZYrUmIRz2s0OzTpsG3YZBR3NTMP9lyZ1koN9aEvNwNB7HQUsH&#10;2rjHX8t0GE+mOVm4FQRTsLDbnoY0mD2rExK8VkmKWJk+i22+NAtJoe3cxmF7fE5ef/4u898AAAD/&#10;/wMAUEsDBBQABgAIAAAAIQDGKD2V3wAAAAsBAAAPAAAAZHJzL2Rvd25yZXYueG1sTI/BTsMwDIbv&#10;SLxDZCRuLGklqq00nWDSNIkTlI1z1nhttcapmmzreHq8Exzt/9Pvz8Vycr044xg6TxqSmQKBVHvb&#10;UaNh+7V+moMI0ZA1vSfUcMUAy/L+rjC59Rf6xHMVG8ElFHKjoY1xyKUMdYvOhJkfkDg7+NGZyOPY&#10;SDuaC5e7XqZKZdKZjvhCawZctVgfq5PTMG1/Ktq9k7+u1tVm2H18v22yVOvHh+n1BUTEKf7BcNNn&#10;dSjZae9PZIPoNczTxTOjHKQZiBugFglv9hpSlSUgy0L+/6H8BQAA//8DAFBLAQItABQABgAIAAAA&#10;IQC2gziS/gAAAOEBAAATAAAAAAAAAAAAAAAAAAAAAABbQ29udGVudF9UeXBlc10ueG1sUEsBAi0A&#10;FAAGAAgAAAAhADj9If/WAAAAlAEAAAsAAAAAAAAAAAAAAAAALwEAAF9yZWxzLy5yZWxzUEsBAi0A&#10;FAAGAAgAAAAhADVuQeWPAgAApQQAAA4AAAAAAAAAAAAAAAAALgIAAGRycy9lMm9Eb2MueG1sUEsB&#10;Ai0AFAAGAAgAAAAhAMYoPZXfAAAACwEAAA8AAAAAAAAAAAAAAAAA6QQAAGRycy9kb3ducmV2Lnht&#10;bFBLBQYAAAAABAAEAPMAAAD1BQAAAAA=&#10;" filled="f" stroked="f">
                <v:textbox inset=",0">
                  <w:txbxContent>
                    <w:p w14:paraId="32A355D3" w14:textId="77888D42" w:rsidR="0091606D" w:rsidRPr="00527382" w:rsidRDefault="00480114" w:rsidP="00EC542E">
                      <w:pPr>
                        <w:pStyle w:val="tekstzboku"/>
                      </w:pPr>
                      <w:r w:rsidRPr="00480114">
                        <w:t xml:space="preserve">Liczebność populacji osób biernych zawodowo utrzymała się na poziomie zbliżonym do </w:t>
                      </w:r>
                      <w:r>
                        <w:t>3</w:t>
                      </w:r>
                      <w:r w:rsidRPr="00480114">
                        <w:t xml:space="preserve"> kwartału 2025 r., natomiast była niższa niż w </w:t>
                      </w:r>
                      <w:r>
                        <w:t>4</w:t>
                      </w:r>
                      <w:r w:rsidRPr="00480114">
                        <w:t xml:space="preserve"> kwartale 2024</w:t>
                      </w:r>
                      <w:r>
                        <w:t> </w:t>
                      </w:r>
                      <w:r w:rsidRPr="00480114">
                        <w:t>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007" w:rsidRPr="001C0F27">
        <w:rPr>
          <w:rFonts w:ascii="Fira Sans" w:hAnsi="Fira Sans"/>
          <w:b/>
          <w:szCs w:val="19"/>
        </w:rPr>
        <w:t>Osoby bierne zawodowo w wieku 15</w:t>
      </w:r>
      <w:r w:rsidR="00947F92" w:rsidRPr="001C0F27">
        <w:rPr>
          <w:rFonts w:ascii="Fira Sans" w:hAnsi="Fira Sans"/>
          <w:b/>
          <w:szCs w:val="19"/>
        </w:rPr>
        <w:t>-</w:t>
      </w:r>
      <w:r w:rsidR="00524007" w:rsidRPr="001C0F27">
        <w:rPr>
          <w:rFonts w:ascii="Fira Sans" w:hAnsi="Fira Sans"/>
          <w:b/>
          <w:szCs w:val="19"/>
        </w:rPr>
        <w:t>89 lat według BAEL</w:t>
      </w:r>
    </w:p>
    <w:p w14:paraId="4209C54F" w14:textId="3F8485FD" w:rsidR="00480114" w:rsidRDefault="00524007" w:rsidP="002539F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0D5DDE">
        <w:rPr>
          <w:rFonts w:eastAsia="Times New Roman" w:cs="Times New Roman"/>
          <w:szCs w:val="19"/>
          <w:lang w:eastAsia="pl-PL"/>
        </w:rPr>
        <w:t xml:space="preserve">W </w:t>
      </w:r>
      <w:r w:rsidR="00134F98">
        <w:rPr>
          <w:rFonts w:eastAsia="Times New Roman" w:cs="Times New Roman"/>
          <w:szCs w:val="19"/>
          <w:lang w:eastAsia="pl-PL"/>
        </w:rPr>
        <w:t>4</w:t>
      </w:r>
      <w:r w:rsidR="00E67473" w:rsidRPr="000D5DDE">
        <w:rPr>
          <w:rFonts w:eastAsia="Times New Roman" w:cs="Times New Roman"/>
          <w:szCs w:val="19"/>
          <w:lang w:eastAsia="pl-PL"/>
        </w:rPr>
        <w:t xml:space="preserve"> </w:t>
      </w:r>
      <w:r w:rsidRPr="000D5DDE">
        <w:rPr>
          <w:rFonts w:eastAsia="Times New Roman" w:cs="Times New Roman"/>
          <w:szCs w:val="19"/>
          <w:lang w:eastAsia="pl-PL"/>
        </w:rPr>
        <w:t>kwartale 202</w:t>
      </w:r>
      <w:r w:rsidR="0000672F" w:rsidRPr="000D5DDE">
        <w:rPr>
          <w:rFonts w:eastAsia="Times New Roman" w:cs="Times New Roman"/>
          <w:szCs w:val="19"/>
          <w:lang w:eastAsia="pl-PL"/>
        </w:rPr>
        <w:t>5</w:t>
      </w:r>
      <w:r w:rsidRPr="000D5DDE">
        <w:rPr>
          <w:rFonts w:eastAsia="Times New Roman" w:cs="Times New Roman"/>
          <w:szCs w:val="19"/>
          <w:lang w:eastAsia="pl-PL"/>
        </w:rPr>
        <w:t xml:space="preserve"> r. </w:t>
      </w:r>
      <w:r w:rsidR="006127BB" w:rsidRPr="000D5DDE">
        <w:rPr>
          <w:rFonts w:eastAsia="Times New Roman" w:cs="Times New Roman"/>
          <w:szCs w:val="19"/>
          <w:lang w:eastAsia="pl-PL"/>
        </w:rPr>
        <w:t xml:space="preserve">liczba </w:t>
      </w:r>
      <w:r w:rsidRPr="000D5DDE">
        <w:rPr>
          <w:rFonts w:eastAsia="Times New Roman" w:cs="Times New Roman"/>
          <w:szCs w:val="19"/>
          <w:lang w:eastAsia="pl-PL"/>
        </w:rPr>
        <w:t xml:space="preserve">osób biernych zawodowo w wieku 15-89 lat </w:t>
      </w:r>
      <w:r w:rsidR="001623D6" w:rsidRPr="000D5DDE">
        <w:rPr>
          <w:rFonts w:eastAsia="Times New Roman" w:cs="Times New Roman"/>
          <w:szCs w:val="19"/>
          <w:lang w:eastAsia="pl-PL"/>
        </w:rPr>
        <w:t>wyn</w:t>
      </w:r>
      <w:r w:rsidR="004836EF" w:rsidRPr="000D5DDE">
        <w:rPr>
          <w:rFonts w:eastAsia="Times New Roman" w:cs="Times New Roman"/>
          <w:szCs w:val="19"/>
          <w:lang w:eastAsia="pl-PL"/>
        </w:rPr>
        <w:t>i</w:t>
      </w:r>
      <w:r w:rsidR="001623D6" w:rsidRPr="000D5DDE">
        <w:rPr>
          <w:rFonts w:eastAsia="Times New Roman" w:cs="Times New Roman"/>
          <w:szCs w:val="19"/>
          <w:lang w:eastAsia="pl-PL"/>
        </w:rPr>
        <w:t>osła</w:t>
      </w:r>
      <w:r w:rsidRPr="000D5DDE">
        <w:rPr>
          <w:rFonts w:eastAsia="Times New Roman" w:cs="Times New Roman"/>
          <w:szCs w:val="19"/>
          <w:lang w:eastAsia="pl-PL"/>
        </w:rPr>
        <w:t xml:space="preserve"> </w:t>
      </w:r>
      <w:r w:rsidR="00E67473" w:rsidRPr="00480114">
        <w:rPr>
          <w:rFonts w:eastAsia="Times New Roman" w:cs="Times New Roman"/>
          <w:szCs w:val="19"/>
          <w:lang w:eastAsia="pl-PL"/>
        </w:rPr>
        <w:t>12</w:t>
      </w:r>
      <w:r w:rsidR="00D30D9E" w:rsidRPr="00480114">
        <w:rPr>
          <w:rFonts w:eastAsia="Times New Roman" w:cs="Times New Roman"/>
          <w:szCs w:val="19"/>
          <w:lang w:eastAsia="pl-PL"/>
        </w:rPr>
        <w:t> </w:t>
      </w:r>
      <w:r w:rsidR="000D5DDE" w:rsidRPr="00480114">
        <w:rPr>
          <w:rFonts w:eastAsia="Times New Roman" w:cs="Times New Roman"/>
          <w:szCs w:val="19"/>
          <w:lang w:eastAsia="pl-PL"/>
        </w:rPr>
        <w:t>4</w:t>
      </w:r>
      <w:r w:rsidR="00480114" w:rsidRPr="00480114">
        <w:rPr>
          <w:rFonts w:eastAsia="Times New Roman" w:cs="Times New Roman"/>
          <w:szCs w:val="19"/>
          <w:lang w:eastAsia="pl-PL"/>
        </w:rPr>
        <w:t>56</w:t>
      </w:r>
      <w:r w:rsidR="008C7C8D" w:rsidRPr="00480114">
        <w:rPr>
          <w:rFonts w:eastAsia="Times New Roman" w:cs="Times New Roman"/>
          <w:szCs w:val="19"/>
          <w:lang w:eastAsia="pl-PL"/>
        </w:rPr>
        <w:t> </w:t>
      </w:r>
      <w:r w:rsidRPr="00480114">
        <w:rPr>
          <w:rFonts w:eastAsia="Times New Roman" w:cs="Times New Roman"/>
          <w:szCs w:val="19"/>
          <w:lang w:eastAsia="pl-PL"/>
        </w:rPr>
        <w:t>tys</w:t>
      </w:r>
      <w:r w:rsidRPr="000D5DDE">
        <w:rPr>
          <w:rFonts w:eastAsia="Times New Roman" w:cs="Times New Roman"/>
          <w:szCs w:val="19"/>
          <w:lang w:eastAsia="pl-PL"/>
        </w:rPr>
        <w:t xml:space="preserve">. </w:t>
      </w:r>
      <w:r w:rsidR="001623D6" w:rsidRPr="000D5DDE">
        <w:rPr>
          <w:rFonts w:eastAsia="Times New Roman" w:cs="Times New Roman"/>
          <w:szCs w:val="19"/>
          <w:lang w:eastAsia="pl-PL"/>
        </w:rPr>
        <w:t>i</w:t>
      </w:r>
      <w:r w:rsidR="00777DC7" w:rsidRPr="000D5DDE">
        <w:rPr>
          <w:rFonts w:eastAsia="Times New Roman" w:cs="Times New Roman"/>
          <w:szCs w:val="19"/>
          <w:lang w:eastAsia="pl-PL"/>
        </w:rPr>
        <w:t> </w:t>
      </w:r>
      <w:r w:rsidR="00480114">
        <w:rPr>
          <w:rFonts w:eastAsia="Times New Roman" w:cs="Times New Roman"/>
          <w:szCs w:val="19"/>
          <w:lang w:eastAsia="pl-PL"/>
        </w:rPr>
        <w:t>nie uległ</w:t>
      </w:r>
      <w:r w:rsidR="00161339">
        <w:rPr>
          <w:rFonts w:eastAsia="Times New Roman" w:cs="Times New Roman"/>
          <w:szCs w:val="19"/>
          <w:lang w:eastAsia="pl-PL"/>
        </w:rPr>
        <w:t>a</w:t>
      </w:r>
      <w:r w:rsidR="00480114">
        <w:rPr>
          <w:rFonts w:eastAsia="Times New Roman" w:cs="Times New Roman"/>
          <w:szCs w:val="19"/>
          <w:lang w:eastAsia="pl-PL"/>
        </w:rPr>
        <w:t xml:space="preserve"> znaczącym zmianom w porównaniu z</w:t>
      </w:r>
      <w:r w:rsidR="00185797" w:rsidRPr="000D5DDE">
        <w:rPr>
          <w:rFonts w:eastAsia="Times New Roman" w:cs="Times New Roman"/>
          <w:szCs w:val="19"/>
          <w:lang w:eastAsia="pl-PL"/>
        </w:rPr>
        <w:t xml:space="preserve"> </w:t>
      </w:r>
      <w:r w:rsidR="00134F98">
        <w:rPr>
          <w:rFonts w:eastAsia="Times New Roman" w:cs="Times New Roman"/>
          <w:szCs w:val="19"/>
          <w:lang w:eastAsia="pl-PL"/>
        </w:rPr>
        <w:t>3</w:t>
      </w:r>
      <w:r w:rsidR="00E67473" w:rsidRPr="000D5DDE">
        <w:rPr>
          <w:rFonts w:eastAsia="Times New Roman" w:cs="Times New Roman"/>
          <w:szCs w:val="19"/>
          <w:lang w:eastAsia="pl-PL"/>
        </w:rPr>
        <w:t xml:space="preserve"> </w:t>
      </w:r>
      <w:r w:rsidR="001623D6" w:rsidRPr="000D5DDE">
        <w:rPr>
          <w:rFonts w:eastAsia="Times New Roman" w:cs="Times New Roman"/>
          <w:szCs w:val="19"/>
          <w:lang w:eastAsia="pl-PL"/>
        </w:rPr>
        <w:t>kwarta</w:t>
      </w:r>
      <w:r w:rsidR="00480114">
        <w:rPr>
          <w:rFonts w:eastAsia="Times New Roman" w:cs="Times New Roman"/>
          <w:szCs w:val="19"/>
          <w:lang w:eastAsia="pl-PL"/>
        </w:rPr>
        <w:t>łem</w:t>
      </w:r>
      <w:r w:rsidR="001623D6" w:rsidRPr="000D5DDE">
        <w:rPr>
          <w:rFonts w:eastAsia="Times New Roman" w:cs="Times New Roman"/>
          <w:szCs w:val="19"/>
          <w:lang w:eastAsia="pl-PL"/>
        </w:rPr>
        <w:t xml:space="preserve"> 202</w:t>
      </w:r>
      <w:r w:rsidR="008C1F8B" w:rsidRPr="000D5DDE">
        <w:rPr>
          <w:rFonts w:eastAsia="Times New Roman" w:cs="Times New Roman"/>
          <w:szCs w:val="19"/>
          <w:lang w:eastAsia="pl-PL"/>
        </w:rPr>
        <w:t>5</w:t>
      </w:r>
      <w:r w:rsidR="001623D6" w:rsidRPr="000D5DDE">
        <w:rPr>
          <w:rFonts w:eastAsia="Times New Roman" w:cs="Times New Roman"/>
          <w:szCs w:val="19"/>
          <w:lang w:eastAsia="pl-PL"/>
        </w:rPr>
        <w:t xml:space="preserve"> r. </w:t>
      </w:r>
      <w:r w:rsidR="003E6230">
        <w:rPr>
          <w:rFonts w:eastAsia="Times New Roman" w:cs="Times New Roman"/>
          <w:szCs w:val="19"/>
          <w:lang w:eastAsia="pl-PL"/>
        </w:rPr>
        <w:t>(wzrost o 16 tys., tj. o</w:t>
      </w:r>
      <w:r w:rsidR="009C1030">
        <w:rPr>
          <w:rFonts w:eastAsia="Times New Roman" w:cs="Times New Roman"/>
          <w:szCs w:val="19"/>
          <w:lang w:eastAsia="pl-PL"/>
        </w:rPr>
        <w:t> </w:t>
      </w:r>
      <w:r w:rsidR="003E6230">
        <w:rPr>
          <w:rFonts w:eastAsia="Times New Roman" w:cs="Times New Roman"/>
          <w:szCs w:val="19"/>
          <w:lang w:eastAsia="pl-PL"/>
        </w:rPr>
        <w:t xml:space="preserve">0,1%), </w:t>
      </w:r>
      <w:r w:rsidR="00480114" w:rsidRPr="00480114">
        <w:rPr>
          <w:rFonts w:eastAsia="Times New Roman" w:cs="Times New Roman"/>
          <w:szCs w:val="19"/>
          <w:lang w:eastAsia="pl-PL"/>
        </w:rPr>
        <w:t>podczas gdy w</w:t>
      </w:r>
      <w:r w:rsidR="00BD008C">
        <w:rPr>
          <w:rFonts w:eastAsia="Times New Roman" w:cs="Times New Roman"/>
          <w:szCs w:val="19"/>
          <w:lang w:eastAsia="pl-PL"/>
        </w:rPr>
        <w:t> </w:t>
      </w:r>
      <w:r w:rsidR="00480114" w:rsidRPr="00480114">
        <w:rPr>
          <w:rFonts w:eastAsia="Times New Roman" w:cs="Times New Roman"/>
          <w:szCs w:val="19"/>
          <w:lang w:eastAsia="pl-PL"/>
        </w:rPr>
        <w:t xml:space="preserve">porównaniu z </w:t>
      </w:r>
      <w:r w:rsidR="00480114">
        <w:rPr>
          <w:rFonts w:eastAsia="Times New Roman" w:cs="Times New Roman"/>
          <w:szCs w:val="19"/>
          <w:lang w:eastAsia="pl-PL"/>
        </w:rPr>
        <w:t>4</w:t>
      </w:r>
      <w:r w:rsidR="00480114" w:rsidRPr="00480114">
        <w:rPr>
          <w:rFonts w:eastAsia="Times New Roman" w:cs="Times New Roman"/>
          <w:szCs w:val="19"/>
          <w:lang w:eastAsia="pl-PL"/>
        </w:rPr>
        <w:t xml:space="preserve"> kwartałem 2024 r. odnotowano jej spadek</w:t>
      </w:r>
      <w:r w:rsidR="00185797" w:rsidRPr="000D5DDE">
        <w:rPr>
          <w:rFonts w:eastAsia="Times New Roman" w:cs="Times New Roman"/>
          <w:szCs w:val="19"/>
          <w:lang w:eastAsia="pl-PL"/>
        </w:rPr>
        <w:t xml:space="preserve"> </w:t>
      </w:r>
      <w:bookmarkStart w:id="9" w:name="_Hlk221619613"/>
      <w:r w:rsidR="00BD008C" w:rsidRPr="007C5B42">
        <w:rPr>
          <w:rFonts w:eastAsia="Times New Roman" w:cs="Times New Roman"/>
          <w:szCs w:val="19"/>
          <w:lang w:eastAsia="pl-PL"/>
        </w:rPr>
        <w:t>–</w:t>
      </w:r>
      <w:bookmarkEnd w:id="9"/>
      <w:r w:rsidR="00BD008C">
        <w:rPr>
          <w:rFonts w:eastAsia="Times New Roman" w:cs="Times New Roman"/>
          <w:szCs w:val="19"/>
          <w:lang w:eastAsia="pl-PL"/>
        </w:rPr>
        <w:t xml:space="preserve"> </w:t>
      </w:r>
      <w:r w:rsidR="00185797" w:rsidRPr="00480114">
        <w:rPr>
          <w:rFonts w:eastAsia="Times New Roman" w:cs="Times New Roman"/>
          <w:szCs w:val="19"/>
          <w:lang w:eastAsia="pl-PL"/>
        </w:rPr>
        <w:t xml:space="preserve">o </w:t>
      </w:r>
      <w:r w:rsidR="003E6230">
        <w:rPr>
          <w:rFonts w:eastAsia="Times New Roman" w:cs="Times New Roman"/>
          <w:szCs w:val="19"/>
          <w:lang w:eastAsia="pl-PL"/>
        </w:rPr>
        <w:t xml:space="preserve">154 tys., tj. o </w:t>
      </w:r>
      <w:r w:rsidR="00480114" w:rsidRPr="00480114">
        <w:rPr>
          <w:rFonts w:eastAsia="Times New Roman" w:cs="Times New Roman"/>
          <w:szCs w:val="19"/>
          <w:lang w:eastAsia="pl-PL"/>
        </w:rPr>
        <w:t>1,2</w:t>
      </w:r>
      <w:r w:rsidR="00185797" w:rsidRPr="000D5DDE">
        <w:rPr>
          <w:rFonts w:eastAsia="Times New Roman" w:cs="Times New Roman"/>
          <w:szCs w:val="19"/>
          <w:lang w:eastAsia="pl-PL"/>
        </w:rPr>
        <w:t>%</w:t>
      </w:r>
      <w:r w:rsidR="002B4D65" w:rsidRPr="000D5DDE">
        <w:rPr>
          <w:rFonts w:eastAsia="Times New Roman" w:cs="Times New Roman"/>
          <w:szCs w:val="19"/>
          <w:lang w:eastAsia="pl-PL"/>
        </w:rPr>
        <w:t>.</w:t>
      </w:r>
      <w:r w:rsidR="000E3CEC" w:rsidRPr="001C0F27">
        <w:rPr>
          <w:rFonts w:eastAsia="Times New Roman" w:cs="Times New Roman"/>
          <w:szCs w:val="19"/>
          <w:lang w:eastAsia="pl-PL"/>
        </w:rPr>
        <w:t xml:space="preserve"> </w:t>
      </w:r>
    </w:p>
    <w:p w14:paraId="6A765B03" w14:textId="7084F6D4" w:rsidR="00393A6D" w:rsidRDefault="00393A6D">
      <w:pPr>
        <w:spacing w:line="276" w:lineRule="auto"/>
        <w:ind w:left="992" w:hanging="992"/>
        <w:rPr>
          <w:b/>
          <w:shd w:val="clear" w:color="auto" w:fill="FFFFFF"/>
        </w:rPr>
      </w:pPr>
      <w:r w:rsidRPr="001C0F27">
        <w:rPr>
          <w:b/>
          <w:shd w:val="clear" w:color="auto" w:fill="FFFFFF"/>
        </w:rPr>
        <w:t xml:space="preserve">Wykres </w:t>
      </w:r>
      <w:r>
        <w:rPr>
          <w:b/>
          <w:shd w:val="clear" w:color="auto" w:fill="FFFFFF"/>
        </w:rPr>
        <w:t>10</w:t>
      </w:r>
      <w:r w:rsidRPr="001C0F27">
        <w:rPr>
          <w:b/>
          <w:shd w:val="clear" w:color="auto" w:fill="FFFFFF"/>
        </w:rPr>
        <w:t>.</w:t>
      </w:r>
      <w:r w:rsidRPr="001C0F27">
        <w:rPr>
          <w:b/>
          <w:shd w:val="clear" w:color="auto" w:fill="FFFFFF"/>
        </w:rPr>
        <w:tab/>
        <w:t>Bierni zawodowo oraz udział biernych zawodowo w ludności w wieku 15-89 lat</w:t>
      </w:r>
    </w:p>
    <w:p w14:paraId="598E63B8" w14:textId="11057DF5" w:rsidR="005C7327" w:rsidRPr="001C0F27" w:rsidRDefault="00161339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inline distT="0" distB="0" distL="0" distR="0" wp14:anchorId="2B7A4E71" wp14:editId="2758354A">
            <wp:extent cx="4991100" cy="2559685"/>
            <wp:effectExtent l="0" t="0" r="0" b="0"/>
            <wp:docPr id="48" name="Obraz 48" descr="Wykres 10. Bierni zawodowo oraz udział biernych zawodowo w ludności w wieku 15-89 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778" cy="2579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47DAF" w14:textId="03C49F4D" w:rsidR="00110734" w:rsidRDefault="000E3CEC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B6315">
        <w:rPr>
          <w:rFonts w:eastAsia="Times New Roman" w:cs="Times New Roman"/>
          <w:szCs w:val="19"/>
          <w:lang w:eastAsia="pl-PL"/>
        </w:rPr>
        <w:t xml:space="preserve">Ponad połowę </w:t>
      </w:r>
      <w:r w:rsidR="00853B09">
        <w:rPr>
          <w:rFonts w:eastAsia="Times New Roman" w:cs="Times New Roman"/>
          <w:szCs w:val="19"/>
          <w:lang w:eastAsia="pl-PL"/>
        </w:rPr>
        <w:t xml:space="preserve">populacji </w:t>
      </w:r>
      <w:r w:rsidRPr="00CB6315">
        <w:rPr>
          <w:rFonts w:eastAsia="Times New Roman" w:cs="Times New Roman"/>
          <w:szCs w:val="19"/>
          <w:lang w:eastAsia="pl-PL"/>
        </w:rPr>
        <w:t>osób biernych zawodowo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="005349BD" w:rsidRPr="001C0F27">
        <w:rPr>
          <w:rFonts w:eastAsia="Times New Roman" w:cs="Times New Roman"/>
          <w:szCs w:val="19"/>
          <w:lang w:eastAsia="pl-PL"/>
        </w:rPr>
        <w:t xml:space="preserve">w analizowanej grupie wieku </w:t>
      </w:r>
      <w:r w:rsidRPr="001C0F27">
        <w:rPr>
          <w:rFonts w:eastAsia="Times New Roman" w:cs="Times New Roman"/>
          <w:szCs w:val="19"/>
          <w:lang w:eastAsia="pl-PL"/>
        </w:rPr>
        <w:t>stanowiły kobiety –</w:t>
      </w:r>
      <w:r w:rsidR="005349BD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ich</w:t>
      </w:r>
      <w:r w:rsidR="00EC1E9B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odsetek </w:t>
      </w:r>
      <w:r w:rsidRPr="00131024">
        <w:rPr>
          <w:rFonts w:eastAsia="Times New Roman" w:cs="Times New Roman"/>
          <w:szCs w:val="19"/>
          <w:lang w:eastAsia="pl-PL"/>
        </w:rPr>
        <w:t>wyniósł 60,</w:t>
      </w:r>
      <w:r w:rsidR="005C7327" w:rsidRPr="00131024">
        <w:rPr>
          <w:rFonts w:eastAsia="Times New Roman" w:cs="Times New Roman"/>
          <w:szCs w:val="19"/>
          <w:lang w:eastAsia="pl-PL"/>
        </w:rPr>
        <w:t>0</w:t>
      </w:r>
      <w:r w:rsidRPr="0069083C">
        <w:rPr>
          <w:rFonts w:eastAsia="Times New Roman" w:cs="Times New Roman"/>
          <w:szCs w:val="19"/>
          <w:lang w:eastAsia="pl-PL"/>
        </w:rPr>
        <w:t>% (7 </w:t>
      </w:r>
      <w:r w:rsidR="005C7327" w:rsidRPr="0069083C">
        <w:rPr>
          <w:rFonts w:eastAsia="Times New Roman" w:cs="Times New Roman"/>
          <w:szCs w:val="19"/>
          <w:lang w:eastAsia="pl-PL"/>
        </w:rPr>
        <w:t>4</w:t>
      </w:r>
      <w:r w:rsidR="0069083C" w:rsidRPr="0069083C">
        <w:rPr>
          <w:rFonts w:eastAsia="Times New Roman" w:cs="Times New Roman"/>
          <w:szCs w:val="19"/>
          <w:lang w:eastAsia="pl-PL"/>
        </w:rPr>
        <w:t>78</w:t>
      </w:r>
      <w:r w:rsidRPr="0069083C">
        <w:rPr>
          <w:rFonts w:eastAsia="Times New Roman" w:cs="Times New Roman"/>
          <w:szCs w:val="19"/>
          <w:lang w:eastAsia="pl-PL"/>
        </w:rPr>
        <w:t xml:space="preserve"> tys.). </w:t>
      </w:r>
      <w:r w:rsidR="00F14739" w:rsidRPr="001C0F27">
        <w:rPr>
          <w:rFonts w:eastAsia="Times New Roman" w:cs="Times New Roman"/>
          <w:szCs w:val="19"/>
          <w:lang w:eastAsia="pl-PL"/>
        </w:rPr>
        <w:t xml:space="preserve">Kobiety bierne zawodowo </w:t>
      </w:r>
      <w:r w:rsidR="00F14739" w:rsidRPr="0069083C">
        <w:rPr>
          <w:rFonts w:eastAsia="Times New Roman" w:cs="Times New Roman"/>
          <w:szCs w:val="19"/>
          <w:lang w:eastAsia="pl-PL"/>
        </w:rPr>
        <w:t xml:space="preserve">stanowiły </w:t>
      </w:r>
      <w:r w:rsidR="00B46378" w:rsidRPr="0069083C">
        <w:rPr>
          <w:rFonts w:eastAsia="Times New Roman" w:cs="Times New Roman"/>
          <w:szCs w:val="19"/>
          <w:lang w:eastAsia="pl-PL"/>
        </w:rPr>
        <w:t>4</w:t>
      </w:r>
      <w:r w:rsidR="005C7327" w:rsidRPr="0069083C">
        <w:rPr>
          <w:rFonts w:eastAsia="Times New Roman" w:cs="Times New Roman"/>
          <w:szCs w:val="19"/>
          <w:lang w:eastAsia="pl-PL"/>
        </w:rPr>
        <w:t>7</w:t>
      </w:r>
      <w:r w:rsidR="000304D5" w:rsidRPr="0069083C">
        <w:rPr>
          <w:rFonts w:eastAsia="Times New Roman" w:cs="Times New Roman"/>
          <w:szCs w:val="19"/>
          <w:lang w:eastAsia="pl-PL"/>
        </w:rPr>
        <w:t>,</w:t>
      </w:r>
      <w:r w:rsidR="0069083C" w:rsidRPr="0069083C">
        <w:rPr>
          <w:rFonts w:eastAsia="Times New Roman" w:cs="Times New Roman"/>
          <w:szCs w:val="19"/>
          <w:lang w:eastAsia="pl-PL"/>
        </w:rPr>
        <w:t>3</w:t>
      </w:r>
      <w:r w:rsidR="00F14739" w:rsidRPr="0069083C">
        <w:rPr>
          <w:rFonts w:eastAsia="Times New Roman" w:cs="Times New Roman"/>
          <w:szCs w:val="19"/>
          <w:lang w:eastAsia="pl-PL"/>
        </w:rPr>
        <w:t xml:space="preserve">% </w:t>
      </w:r>
      <w:r w:rsidR="00F14739" w:rsidRPr="001C0F27">
        <w:rPr>
          <w:rFonts w:eastAsia="Times New Roman" w:cs="Times New Roman"/>
          <w:szCs w:val="19"/>
          <w:lang w:eastAsia="pl-PL"/>
        </w:rPr>
        <w:t xml:space="preserve">ogółu wszystkich kobiet w wieku 15-89 lat, podczas gdy analogiczny wskaźnik wśród </w:t>
      </w:r>
      <w:r w:rsidR="00F14739" w:rsidRPr="0069083C">
        <w:rPr>
          <w:rFonts w:eastAsia="Times New Roman" w:cs="Times New Roman"/>
          <w:szCs w:val="19"/>
          <w:lang w:eastAsia="pl-PL"/>
        </w:rPr>
        <w:t xml:space="preserve">mężczyzn wynosił </w:t>
      </w:r>
      <w:r w:rsidR="00B46378" w:rsidRPr="0069083C">
        <w:rPr>
          <w:rFonts w:eastAsia="Times New Roman" w:cs="Times New Roman"/>
          <w:szCs w:val="19"/>
          <w:lang w:eastAsia="pl-PL"/>
        </w:rPr>
        <w:t>34,</w:t>
      </w:r>
      <w:r w:rsidR="00D8494E" w:rsidRPr="0069083C">
        <w:rPr>
          <w:rFonts w:eastAsia="Times New Roman" w:cs="Times New Roman"/>
          <w:szCs w:val="19"/>
          <w:lang w:eastAsia="pl-PL"/>
        </w:rPr>
        <w:t>2</w:t>
      </w:r>
      <w:r w:rsidR="00F14739" w:rsidRPr="0069083C">
        <w:rPr>
          <w:rFonts w:eastAsia="Times New Roman" w:cs="Times New Roman"/>
          <w:szCs w:val="19"/>
          <w:lang w:eastAsia="pl-PL"/>
        </w:rPr>
        <w:t xml:space="preserve">%. </w:t>
      </w:r>
      <w:r w:rsidR="00A45141" w:rsidRPr="0069083C">
        <w:rPr>
          <w:rFonts w:eastAsia="Times New Roman" w:cs="Times New Roman"/>
          <w:szCs w:val="19"/>
          <w:lang w:eastAsia="pl-PL"/>
        </w:rPr>
        <w:t>W</w:t>
      </w:r>
      <w:r w:rsidRPr="0069083C">
        <w:rPr>
          <w:rFonts w:eastAsia="Times New Roman" w:cs="Times New Roman"/>
          <w:szCs w:val="19"/>
          <w:lang w:eastAsia="pl-PL"/>
        </w:rPr>
        <w:t>iększą część biernych zawodowo stanowili mieszkańcy miast (</w:t>
      </w:r>
      <w:r w:rsidR="00F06379" w:rsidRPr="0069083C">
        <w:rPr>
          <w:rFonts w:eastAsia="Times New Roman" w:cs="Times New Roman"/>
          <w:szCs w:val="19"/>
          <w:lang w:eastAsia="pl-PL"/>
        </w:rPr>
        <w:t>59,</w:t>
      </w:r>
      <w:r w:rsidR="0069083C" w:rsidRPr="0069083C">
        <w:rPr>
          <w:rFonts w:eastAsia="Times New Roman" w:cs="Times New Roman"/>
          <w:szCs w:val="19"/>
          <w:lang w:eastAsia="pl-PL"/>
        </w:rPr>
        <w:t>9</w:t>
      </w:r>
      <w:r w:rsidRPr="0069083C">
        <w:rPr>
          <w:rFonts w:eastAsia="Times New Roman" w:cs="Times New Roman"/>
          <w:szCs w:val="19"/>
          <w:lang w:eastAsia="pl-PL"/>
        </w:rPr>
        <w:t>%</w:t>
      </w:r>
      <w:r w:rsidR="00147C13" w:rsidRPr="0069083C">
        <w:rPr>
          <w:rFonts w:eastAsia="Times New Roman" w:cs="Times New Roman"/>
          <w:szCs w:val="19"/>
          <w:lang w:eastAsia="pl-PL"/>
        </w:rPr>
        <w:t>,</w:t>
      </w:r>
      <w:r w:rsidRPr="0069083C">
        <w:rPr>
          <w:rFonts w:eastAsia="Times New Roman" w:cs="Times New Roman"/>
          <w:szCs w:val="19"/>
          <w:lang w:eastAsia="pl-PL"/>
        </w:rPr>
        <w:t xml:space="preserve"> </w:t>
      </w:r>
      <w:r w:rsidR="00B55EDF" w:rsidRPr="0069083C">
        <w:rPr>
          <w:rFonts w:eastAsia="Times New Roman" w:cs="Times New Roman"/>
          <w:szCs w:val="19"/>
          <w:lang w:eastAsia="pl-PL"/>
        </w:rPr>
        <w:t>tj.</w:t>
      </w:r>
      <w:r w:rsidR="00D466A8" w:rsidRPr="0069083C">
        <w:rPr>
          <w:rFonts w:eastAsia="Times New Roman" w:cs="Times New Roman"/>
          <w:szCs w:val="19"/>
          <w:lang w:eastAsia="pl-PL"/>
        </w:rPr>
        <w:t> </w:t>
      </w:r>
      <w:r w:rsidRPr="0069083C">
        <w:rPr>
          <w:rFonts w:eastAsia="Times New Roman" w:cs="Times New Roman"/>
          <w:szCs w:val="19"/>
          <w:lang w:eastAsia="pl-PL"/>
        </w:rPr>
        <w:t>7</w:t>
      </w:r>
      <w:r w:rsidR="00EC1E9B" w:rsidRPr="0069083C">
        <w:rPr>
          <w:rFonts w:eastAsia="Times New Roman" w:cs="Times New Roman"/>
          <w:szCs w:val="19"/>
          <w:lang w:eastAsia="pl-PL"/>
        </w:rPr>
        <w:t> </w:t>
      </w:r>
      <w:r w:rsidR="00D8494E" w:rsidRPr="0069083C">
        <w:rPr>
          <w:rFonts w:eastAsia="Times New Roman" w:cs="Times New Roman"/>
          <w:szCs w:val="19"/>
          <w:lang w:eastAsia="pl-PL"/>
        </w:rPr>
        <w:t>4</w:t>
      </w:r>
      <w:r w:rsidR="0069083C" w:rsidRPr="0069083C">
        <w:rPr>
          <w:rFonts w:eastAsia="Times New Roman" w:cs="Times New Roman"/>
          <w:szCs w:val="19"/>
          <w:lang w:eastAsia="pl-PL"/>
        </w:rPr>
        <w:t>55</w:t>
      </w:r>
      <w:r w:rsidR="00EC1E9B" w:rsidRPr="0069083C">
        <w:rPr>
          <w:rFonts w:eastAsia="Times New Roman" w:cs="Times New Roman"/>
          <w:szCs w:val="19"/>
          <w:lang w:eastAsia="pl-PL"/>
        </w:rPr>
        <w:t> </w:t>
      </w:r>
      <w:r w:rsidRPr="0069083C">
        <w:rPr>
          <w:rFonts w:eastAsia="Times New Roman" w:cs="Times New Roman"/>
          <w:szCs w:val="19"/>
          <w:lang w:eastAsia="pl-PL"/>
        </w:rPr>
        <w:t>tys</w:t>
      </w:r>
      <w:r w:rsidRPr="00D8494E">
        <w:rPr>
          <w:rFonts w:eastAsia="Times New Roman" w:cs="Times New Roman"/>
          <w:szCs w:val="19"/>
          <w:lang w:eastAsia="pl-PL"/>
        </w:rPr>
        <w:t>.)</w:t>
      </w:r>
      <w:r w:rsidR="00A45141" w:rsidRPr="00D8494E">
        <w:rPr>
          <w:rFonts w:eastAsia="Times New Roman" w:cs="Times New Roman"/>
          <w:szCs w:val="19"/>
          <w:lang w:eastAsia="pl-PL"/>
        </w:rPr>
        <w:t xml:space="preserve"> niż wsi</w:t>
      </w:r>
      <w:r w:rsidRPr="00D8494E">
        <w:rPr>
          <w:rFonts w:eastAsia="Times New Roman" w:cs="Times New Roman"/>
          <w:szCs w:val="19"/>
          <w:lang w:eastAsia="pl-PL"/>
        </w:rPr>
        <w:t>,</w:t>
      </w:r>
      <w:r w:rsidRPr="001C0F27">
        <w:rPr>
          <w:rFonts w:eastAsia="Times New Roman" w:cs="Times New Roman"/>
          <w:szCs w:val="19"/>
          <w:lang w:eastAsia="pl-PL"/>
        </w:rPr>
        <w:t xml:space="preserve"> co jest związane z</w:t>
      </w:r>
      <w:r w:rsidR="00702143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większą populacją</w:t>
      </w:r>
      <w:r w:rsidR="00F50890" w:rsidRPr="001C0F27">
        <w:rPr>
          <w:rFonts w:eastAsia="Times New Roman" w:cs="Times New Roman"/>
          <w:szCs w:val="19"/>
          <w:lang w:eastAsia="pl-PL"/>
        </w:rPr>
        <w:t xml:space="preserve"> ludności w miastach niż na wsi. </w:t>
      </w:r>
      <w:r w:rsidRPr="00EC1E9B">
        <w:t>Udział</w:t>
      </w:r>
      <w:r w:rsidR="00EC1E9B">
        <w:t> </w:t>
      </w:r>
      <w:r w:rsidRPr="00EC1E9B">
        <w:t>biernych</w:t>
      </w:r>
      <w:r w:rsidRPr="001C0F27">
        <w:rPr>
          <w:rFonts w:eastAsia="Times New Roman" w:cs="Times New Roman"/>
          <w:szCs w:val="19"/>
          <w:lang w:eastAsia="pl-PL"/>
        </w:rPr>
        <w:t xml:space="preserve"> </w:t>
      </w:r>
      <w:r w:rsidRPr="00942EE8">
        <w:rPr>
          <w:rFonts w:eastAsia="Times New Roman" w:cs="Times New Roman"/>
          <w:szCs w:val="19"/>
          <w:lang w:eastAsia="pl-PL"/>
        </w:rPr>
        <w:t xml:space="preserve">zawodowo </w:t>
      </w:r>
      <w:r w:rsidR="005349BD" w:rsidRPr="00942EE8">
        <w:rPr>
          <w:rFonts w:eastAsia="Times New Roman" w:cs="Times New Roman"/>
          <w:szCs w:val="19"/>
          <w:lang w:eastAsia="pl-PL"/>
        </w:rPr>
        <w:t xml:space="preserve">w analizowanej grupie wieku </w:t>
      </w:r>
      <w:r w:rsidRPr="00942EE8">
        <w:rPr>
          <w:rFonts w:eastAsia="Times New Roman" w:cs="Times New Roman"/>
          <w:szCs w:val="19"/>
          <w:lang w:eastAsia="pl-PL"/>
        </w:rPr>
        <w:t xml:space="preserve">wśród ogółu mieszkańców miast kształtował się na </w:t>
      </w:r>
      <w:r w:rsidRPr="0069083C">
        <w:rPr>
          <w:rFonts w:eastAsia="Times New Roman" w:cs="Times New Roman"/>
          <w:szCs w:val="19"/>
          <w:lang w:eastAsia="pl-PL"/>
        </w:rPr>
        <w:t xml:space="preserve">poziomie </w:t>
      </w:r>
      <w:r w:rsidR="00B46378" w:rsidRPr="0069083C">
        <w:rPr>
          <w:rFonts w:eastAsia="Times New Roman" w:cs="Times New Roman"/>
          <w:szCs w:val="19"/>
          <w:lang w:eastAsia="pl-PL"/>
        </w:rPr>
        <w:t>4</w:t>
      </w:r>
      <w:r w:rsidR="00942EE8" w:rsidRPr="0069083C">
        <w:rPr>
          <w:rFonts w:eastAsia="Times New Roman" w:cs="Times New Roman"/>
          <w:szCs w:val="19"/>
          <w:lang w:eastAsia="pl-PL"/>
        </w:rPr>
        <w:t>0,</w:t>
      </w:r>
      <w:r w:rsidR="0069083C" w:rsidRPr="0069083C">
        <w:rPr>
          <w:rFonts w:eastAsia="Times New Roman" w:cs="Times New Roman"/>
          <w:szCs w:val="19"/>
          <w:lang w:eastAsia="pl-PL"/>
        </w:rPr>
        <w:t>8</w:t>
      </w:r>
      <w:r w:rsidRPr="00942EE8">
        <w:rPr>
          <w:rFonts w:eastAsia="Times New Roman" w:cs="Times New Roman"/>
          <w:szCs w:val="19"/>
          <w:lang w:eastAsia="pl-PL"/>
        </w:rPr>
        <w:t>%</w:t>
      </w:r>
      <w:r w:rsidR="00914AAD">
        <w:rPr>
          <w:rFonts w:eastAsia="Times New Roman" w:cs="Times New Roman"/>
          <w:szCs w:val="19"/>
          <w:lang w:eastAsia="pl-PL"/>
        </w:rPr>
        <w:t>,</w:t>
      </w:r>
      <w:r w:rsidR="00942EE8" w:rsidRPr="00942EE8">
        <w:rPr>
          <w:rFonts w:eastAsia="Times New Roman" w:cs="Times New Roman"/>
          <w:szCs w:val="19"/>
          <w:lang w:eastAsia="pl-PL"/>
        </w:rPr>
        <w:t xml:space="preserve"> </w:t>
      </w:r>
      <w:r w:rsidRPr="00942EE8">
        <w:rPr>
          <w:rFonts w:eastAsia="Times New Roman" w:cs="Times New Roman"/>
          <w:szCs w:val="19"/>
          <w:lang w:eastAsia="pl-PL"/>
        </w:rPr>
        <w:t>a wś</w:t>
      </w:r>
      <w:r w:rsidRPr="001C0F27">
        <w:rPr>
          <w:rFonts w:eastAsia="Times New Roman" w:cs="Times New Roman"/>
          <w:szCs w:val="19"/>
          <w:lang w:eastAsia="pl-PL"/>
        </w:rPr>
        <w:t xml:space="preserve">ród mieszkańców wsi </w:t>
      </w:r>
      <w:r w:rsidRPr="00034B3F">
        <w:rPr>
          <w:rFonts w:eastAsia="Times New Roman" w:cs="Times New Roman"/>
          <w:szCs w:val="19"/>
          <w:lang w:eastAsia="pl-PL"/>
        </w:rPr>
        <w:t xml:space="preserve">wyniósł </w:t>
      </w:r>
      <w:r w:rsidR="00F06379" w:rsidRPr="00034B3F">
        <w:rPr>
          <w:rFonts w:eastAsia="Times New Roman" w:cs="Times New Roman"/>
          <w:szCs w:val="19"/>
          <w:lang w:eastAsia="pl-PL"/>
        </w:rPr>
        <w:t>4</w:t>
      </w:r>
      <w:r w:rsidR="00942EE8" w:rsidRPr="00034B3F">
        <w:rPr>
          <w:rFonts w:eastAsia="Times New Roman" w:cs="Times New Roman"/>
          <w:szCs w:val="19"/>
          <w:lang w:eastAsia="pl-PL"/>
        </w:rPr>
        <w:t>1</w:t>
      </w:r>
      <w:r w:rsidR="00F06379" w:rsidRPr="00034B3F">
        <w:rPr>
          <w:rFonts w:eastAsia="Times New Roman" w:cs="Times New Roman"/>
          <w:szCs w:val="19"/>
          <w:lang w:eastAsia="pl-PL"/>
        </w:rPr>
        <w:t>,</w:t>
      </w:r>
      <w:r w:rsidR="00034B3F" w:rsidRPr="00034B3F">
        <w:rPr>
          <w:rFonts w:eastAsia="Times New Roman" w:cs="Times New Roman"/>
          <w:szCs w:val="19"/>
          <w:lang w:eastAsia="pl-PL"/>
        </w:rPr>
        <w:t>3</w:t>
      </w:r>
      <w:r w:rsidR="00673A7A" w:rsidRPr="00034B3F">
        <w:rPr>
          <w:rFonts w:eastAsia="Times New Roman" w:cs="Times New Roman"/>
          <w:szCs w:val="19"/>
          <w:lang w:eastAsia="pl-PL"/>
        </w:rPr>
        <w:t>%</w:t>
      </w:r>
      <w:r w:rsidRPr="00034B3F">
        <w:rPr>
          <w:rFonts w:eastAsia="Times New Roman" w:cs="Times New Roman"/>
          <w:szCs w:val="19"/>
          <w:lang w:eastAsia="pl-PL"/>
        </w:rPr>
        <w:t xml:space="preserve">. </w:t>
      </w:r>
    </w:p>
    <w:p w14:paraId="49A6755F" w14:textId="77777777" w:rsidR="0089582E" w:rsidRDefault="00016B3C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N</w:t>
      </w:r>
      <w:r w:rsidR="00E14F54">
        <w:rPr>
          <w:rFonts w:eastAsia="Times New Roman" w:cs="Times New Roman"/>
          <w:szCs w:val="19"/>
          <w:lang w:eastAsia="pl-PL"/>
        </w:rPr>
        <w:t>a wykresie 11.</w:t>
      </w:r>
      <w:r w:rsidR="0089582E">
        <w:rPr>
          <w:rFonts w:eastAsia="Times New Roman" w:cs="Times New Roman"/>
          <w:szCs w:val="19"/>
          <w:lang w:eastAsia="pl-PL"/>
        </w:rPr>
        <w:t xml:space="preserve"> zaprezentowano zmiany w populacji biernych zawodowo w zależności od płci i</w:t>
      </w:r>
      <w:r w:rsidR="00777DC7">
        <w:rPr>
          <w:rFonts w:eastAsia="Times New Roman" w:cs="Times New Roman"/>
          <w:szCs w:val="19"/>
          <w:lang w:eastAsia="pl-PL"/>
        </w:rPr>
        <w:t> </w:t>
      </w:r>
      <w:r w:rsidR="0089582E">
        <w:rPr>
          <w:rFonts w:eastAsia="Times New Roman" w:cs="Times New Roman"/>
          <w:szCs w:val="19"/>
          <w:lang w:eastAsia="pl-PL"/>
        </w:rPr>
        <w:t>miejsca zamieszkania.</w:t>
      </w:r>
    </w:p>
    <w:p w14:paraId="11F18C57" w14:textId="1515E84B" w:rsidR="002C61E9" w:rsidRDefault="002C61E9">
      <w:pPr>
        <w:spacing w:line="276" w:lineRule="auto"/>
        <w:ind w:left="992" w:hanging="992"/>
        <w:rPr>
          <w:b/>
          <w:shd w:val="clear" w:color="auto" w:fill="FFFFFF"/>
        </w:rPr>
      </w:pPr>
      <w:r w:rsidRPr="002C61E9">
        <w:rPr>
          <w:b/>
          <w:shd w:val="clear" w:color="auto" w:fill="FFFFFF"/>
        </w:rPr>
        <w:t>Wykres 11.</w:t>
      </w:r>
      <w:r>
        <w:rPr>
          <w:b/>
          <w:shd w:val="clear" w:color="auto" w:fill="FFFFFF"/>
        </w:rPr>
        <w:tab/>
      </w:r>
      <w:r w:rsidRPr="002C61E9">
        <w:rPr>
          <w:b/>
          <w:shd w:val="clear" w:color="auto" w:fill="FFFFFF"/>
        </w:rPr>
        <w:t>Zmiany w liczbie osób b</w:t>
      </w:r>
      <w:r>
        <w:rPr>
          <w:b/>
          <w:shd w:val="clear" w:color="auto" w:fill="FFFFFF"/>
        </w:rPr>
        <w:t>iernych zawodowo</w:t>
      </w:r>
      <w:r w:rsidRPr="002C61E9">
        <w:rPr>
          <w:b/>
          <w:shd w:val="clear" w:color="auto" w:fill="FFFFFF"/>
        </w:rPr>
        <w:t xml:space="preserve"> w wieku 15-</w:t>
      </w:r>
      <w:r>
        <w:rPr>
          <w:b/>
          <w:shd w:val="clear" w:color="auto" w:fill="FFFFFF"/>
        </w:rPr>
        <w:t>89</w:t>
      </w:r>
      <w:r w:rsidRPr="002C61E9">
        <w:rPr>
          <w:b/>
          <w:shd w:val="clear" w:color="auto" w:fill="FFFFFF"/>
        </w:rPr>
        <w:t xml:space="preserve"> lat pomiędzy </w:t>
      </w:r>
      <w:r w:rsidR="00134F98">
        <w:rPr>
          <w:b/>
          <w:shd w:val="clear" w:color="auto" w:fill="FFFFFF"/>
        </w:rPr>
        <w:t>4</w:t>
      </w:r>
      <w:r>
        <w:rPr>
          <w:b/>
          <w:shd w:val="clear" w:color="auto" w:fill="FFFFFF"/>
        </w:rPr>
        <w:t> </w:t>
      </w:r>
      <w:r w:rsidRPr="002C61E9">
        <w:rPr>
          <w:b/>
          <w:shd w:val="clear" w:color="auto" w:fill="FFFFFF"/>
        </w:rPr>
        <w:t>kw.</w:t>
      </w:r>
      <w:r>
        <w:rPr>
          <w:b/>
          <w:shd w:val="clear" w:color="auto" w:fill="FFFFFF"/>
        </w:rPr>
        <w:t> </w:t>
      </w:r>
      <w:r w:rsidRPr="002C61E9">
        <w:rPr>
          <w:b/>
          <w:shd w:val="clear" w:color="auto" w:fill="FFFFFF"/>
        </w:rPr>
        <w:t>2025</w:t>
      </w:r>
      <w:r>
        <w:rPr>
          <w:b/>
          <w:shd w:val="clear" w:color="auto" w:fill="FFFFFF"/>
        </w:rPr>
        <w:t> </w:t>
      </w:r>
      <w:r w:rsidRPr="002C61E9">
        <w:rPr>
          <w:b/>
          <w:shd w:val="clear" w:color="auto" w:fill="FFFFFF"/>
        </w:rPr>
        <w:t>r. a</w:t>
      </w:r>
      <w:r>
        <w:rPr>
          <w:b/>
          <w:shd w:val="clear" w:color="auto" w:fill="FFFFFF"/>
        </w:rPr>
        <w:t> </w:t>
      </w:r>
      <w:r w:rsidR="00134F98">
        <w:rPr>
          <w:b/>
          <w:shd w:val="clear" w:color="auto" w:fill="FFFFFF"/>
        </w:rPr>
        <w:t>3</w:t>
      </w:r>
      <w:r>
        <w:rPr>
          <w:b/>
          <w:shd w:val="clear" w:color="auto" w:fill="FFFFFF"/>
        </w:rPr>
        <w:t> </w:t>
      </w:r>
      <w:r w:rsidRPr="002C61E9">
        <w:rPr>
          <w:b/>
          <w:shd w:val="clear" w:color="auto" w:fill="FFFFFF"/>
        </w:rPr>
        <w:t xml:space="preserve">kw. 2025 r. oraz </w:t>
      </w:r>
      <w:r w:rsidR="00134F98">
        <w:rPr>
          <w:b/>
          <w:shd w:val="clear" w:color="auto" w:fill="FFFFFF"/>
        </w:rPr>
        <w:t>4</w:t>
      </w:r>
      <w:r w:rsidRPr="002C61E9">
        <w:rPr>
          <w:b/>
          <w:shd w:val="clear" w:color="auto" w:fill="FFFFFF"/>
        </w:rPr>
        <w:t xml:space="preserve"> kw. 2024 r.</w:t>
      </w:r>
    </w:p>
    <w:p w14:paraId="7AA19C60" w14:textId="2C906C27" w:rsidR="00F66435" w:rsidRDefault="00BE02F2">
      <w:pPr>
        <w:spacing w:line="276" w:lineRule="auto"/>
        <w:ind w:left="992" w:hanging="992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inline distT="0" distB="0" distL="0" distR="0" wp14:anchorId="3D628413" wp14:editId="058E62C5">
            <wp:extent cx="5002075" cy="2152650"/>
            <wp:effectExtent l="0" t="0" r="8255" b="0"/>
            <wp:docPr id="51" name="Obraz 51" descr="Wykres 11. Zmiany w liczbie osób biernych zawodowo w wieku 15-89 lat pomiędzy 4 kwartałem 2025 r. a 3 kwartałem 2025 r. oraz 4 kwartałem 2024 r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075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7F72B5" w14:textId="0323C0B1" w:rsidR="00F54CDB" w:rsidRPr="002539F3" w:rsidRDefault="00524007" w:rsidP="002539F3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1C0F27">
        <w:rPr>
          <w:rFonts w:eastAsia="Times New Roman" w:cs="Times New Roman"/>
          <w:szCs w:val="19"/>
          <w:lang w:eastAsia="pl-PL"/>
        </w:rPr>
        <w:lastRenderedPageBreak/>
        <w:t>Populacja biernych zawodowo jest specyficzn</w:t>
      </w:r>
      <w:r w:rsidR="00DF5E1E" w:rsidRPr="001C0F27">
        <w:rPr>
          <w:rFonts w:eastAsia="Times New Roman" w:cs="Times New Roman"/>
          <w:szCs w:val="19"/>
          <w:lang w:eastAsia="pl-PL"/>
        </w:rPr>
        <w:t>a</w:t>
      </w:r>
      <w:r w:rsidRPr="001C0F27">
        <w:rPr>
          <w:rFonts w:eastAsia="Times New Roman" w:cs="Times New Roman"/>
          <w:szCs w:val="19"/>
          <w:lang w:eastAsia="pl-PL"/>
        </w:rPr>
        <w:t xml:space="preserve"> jeżeli chodzi o zasoby dla rynku pracy. W</w:t>
      </w:r>
      <w:r w:rsidR="00122595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 xml:space="preserve">ramach tej zbiorowości znajdują się bowiem zarówno osoby, które jeszcze nie weszły na rynek pracy (w tym większość uczącej się młodzieży), </w:t>
      </w:r>
      <w:r w:rsidR="00D92E9C" w:rsidRPr="001C0F27">
        <w:rPr>
          <w:rFonts w:eastAsia="Times New Roman" w:cs="Times New Roman"/>
          <w:szCs w:val="19"/>
          <w:lang w:eastAsia="pl-PL"/>
        </w:rPr>
        <w:t xml:space="preserve">jak i </w:t>
      </w:r>
      <w:r w:rsidRPr="001C0F27">
        <w:rPr>
          <w:rFonts w:eastAsia="Times New Roman" w:cs="Times New Roman"/>
          <w:szCs w:val="19"/>
          <w:lang w:eastAsia="pl-PL"/>
        </w:rPr>
        <w:t>osoby, które już definitywnie z</w:t>
      </w:r>
      <w:r w:rsidR="00B15318" w:rsidRPr="001C0F27">
        <w:rPr>
          <w:rFonts w:eastAsia="Times New Roman" w:cs="Times New Roman"/>
          <w:szCs w:val="19"/>
          <w:lang w:eastAsia="pl-PL"/>
        </w:rPr>
        <w:t> </w:t>
      </w:r>
      <w:r w:rsidRPr="001C0F27">
        <w:rPr>
          <w:rFonts w:eastAsia="Times New Roman" w:cs="Times New Roman"/>
          <w:szCs w:val="19"/>
          <w:lang w:eastAsia="pl-PL"/>
        </w:rPr>
        <w:t>rynku pracy odeszły albo nigdy na rynek pracy nie trafią (część emerytów, rencistów, osoby utrzymujące się z</w:t>
      </w:r>
      <w:r w:rsidR="00194121" w:rsidRPr="001C0F27">
        <w:rPr>
          <w:rFonts w:eastAsia="Times New Roman" w:cs="Times New Roman"/>
          <w:szCs w:val="19"/>
          <w:lang w:eastAsia="pl-PL"/>
        </w:rPr>
        <w:t xml:space="preserve"> </w:t>
      </w:r>
      <w:r w:rsidRPr="001C0F27">
        <w:rPr>
          <w:rFonts w:eastAsia="Times New Roman" w:cs="Times New Roman"/>
          <w:szCs w:val="19"/>
          <w:lang w:eastAsia="pl-PL"/>
        </w:rPr>
        <w:t>innych źródeł niż praca)</w:t>
      </w:r>
      <w:r w:rsidR="00A45141" w:rsidRPr="001C0F27">
        <w:rPr>
          <w:rFonts w:eastAsia="Times New Roman" w:cs="Times New Roman"/>
          <w:szCs w:val="19"/>
          <w:lang w:eastAsia="pl-PL"/>
        </w:rPr>
        <w:t>. Są tu również uwzględniane</w:t>
      </w:r>
      <w:r w:rsidRPr="001C0F27">
        <w:rPr>
          <w:rFonts w:eastAsia="Times New Roman" w:cs="Times New Roman"/>
          <w:szCs w:val="19"/>
          <w:lang w:eastAsia="pl-PL"/>
        </w:rPr>
        <w:t xml:space="preserve"> osoby, które weszły na rynek pracy, potem częściowo się zdezaktywizowały i po przerwie zechcą powrócić</w:t>
      </w:r>
      <w:r w:rsidR="00A45141" w:rsidRPr="001C0F27">
        <w:rPr>
          <w:rFonts w:eastAsia="Times New Roman" w:cs="Times New Roman"/>
          <w:szCs w:val="19"/>
          <w:lang w:eastAsia="pl-PL"/>
        </w:rPr>
        <w:t xml:space="preserve"> do aktywności zawodowej</w:t>
      </w:r>
      <w:r w:rsidRPr="001C0F27">
        <w:rPr>
          <w:rFonts w:eastAsia="Times New Roman" w:cs="Times New Roman"/>
          <w:szCs w:val="19"/>
          <w:lang w:eastAsia="pl-PL"/>
        </w:rPr>
        <w:t>.</w:t>
      </w:r>
    </w:p>
    <w:p w14:paraId="346029AD" w14:textId="2B0E7D3E" w:rsidR="00545745" w:rsidRDefault="00524007" w:rsidP="00C724C5">
      <w:pPr>
        <w:spacing w:before="240" w:line="276" w:lineRule="auto"/>
        <w:ind w:left="992" w:hanging="992"/>
        <w:rPr>
          <w:noProof/>
        </w:rPr>
      </w:pPr>
      <w:r w:rsidRPr="001C0F27">
        <w:rPr>
          <w:b/>
          <w:shd w:val="clear" w:color="auto" w:fill="FFFFFF"/>
        </w:rPr>
        <w:t xml:space="preserve">Wykres </w:t>
      </w:r>
      <w:r w:rsidR="008D6667">
        <w:rPr>
          <w:b/>
          <w:shd w:val="clear" w:color="auto" w:fill="FFFFFF"/>
        </w:rPr>
        <w:t>1</w:t>
      </w:r>
      <w:r w:rsidR="00DE4901">
        <w:rPr>
          <w:b/>
          <w:shd w:val="clear" w:color="auto" w:fill="FFFFFF"/>
        </w:rPr>
        <w:t>2</w:t>
      </w:r>
      <w:r w:rsidRPr="001C0F27">
        <w:rPr>
          <w:b/>
          <w:shd w:val="clear" w:color="auto" w:fill="FFFFFF"/>
        </w:rPr>
        <w:t>.</w:t>
      </w:r>
      <w:r w:rsidRPr="001C0F27">
        <w:rPr>
          <w:b/>
          <w:shd w:val="clear" w:color="auto" w:fill="FFFFFF"/>
        </w:rPr>
        <w:tab/>
        <w:t xml:space="preserve">Struktura osób biernych zawodowo w wieku 15-74 lata według płci </w:t>
      </w:r>
      <w:r w:rsidRPr="001C0F27">
        <w:rPr>
          <w:b/>
          <w:shd w:val="clear" w:color="auto" w:fill="FFFFFF"/>
        </w:rPr>
        <w:br/>
        <w:t xml:space="preserve">i przyczyn bierności w </w:t>
      </w:r>
      <w:r w:rsidR="00134F98">
        <w:rPr>
          <w:b/>
          <w:shd w:val="clear" w:color="auto" w:fill="FFFFFF"/>
        </w:rPr>
        <w:t>4</w:t>
      </w:r>
      <w:r w:rsidRPr="001C0F27">
        <w:rPr>
          <w:b/>
          <w:shd w:val="clear" w:color="auto" w:fill="FFFFFF"/>
        </w:rPr>
        <w:t xml:space="preserve"> kwartale 202</w:t>
      </w:r>
      <w:r w:rsidR="00EA69F9" w:rsidRPr="001C0F27">
        <w:rPr>
          <w:b/>
          <w:shd w:val="clear" w:color="auto" w:fill="FFFFFF"/>
        </w:rPr>
        <w:t>5</w:t>
      </w:r>
      <w:r w:rsidRPr="001C0F27">
        <w:rPr>
          <w:b/>
          <w:shd w:val="clear" w:color="auto" w:fill="FFFFFF"/>
        </w:rPr>
        <w:t xml:space="preserve"> r. </w:t>
      </w:r>
      <w:r w:rsidR="00D856A6" w:rsidRPr="001C0F27">
        <w:rPr>
          <w:b/>
          <w:shd w:val="clear" w:color="auto" w:fill="FFFFFF"/>
        </w:rPr>
        <w:t>(w %)</w:t>
      </w:r>
      <w:r w:rsidR="00930BE5" w:rsidRPr="001C0F27">
        <w:rPr>
          <w:noProof/>
        </w:rPr>
        <w:t xml:space="preserve"> </w:t>
      </w:r>
    </w:p>
    <w:p w14:paraId="682B93DC" w14:textId="51F9A185" w:rsidR="0048124C" w:rsidRPr="001C0F27" w:rsidRDefault="00046295" w:rsidP="00DE1C67">
      <w:pPr>
        <w:spacing w:line="276" w:lineRule="auto"/>
        <w:ind w:left="992" w:hanging="992"/>
        <w:rPr>
          <w:noProof/>
        </w:rPr>
      </w:pPr>
      <w:r>
        <w:rPr>
          <w:noProof/>
          <w:lang w:eastAsia="pl-PL"/>
        </w:rPr>
        <w:drawing>
          <wp:inline distT="0" distB="0" distL="0" distR="0" wp14:anchorId="6FBE9D0A" wp14:editId="0FB08B53">
            <wp:extent cx="5105400" cy="2291215"/>
            <wp:effectExtent l="0" t="0" r="0" b="0"/>
            <wp:docPr id="53" name="Obraz 53" descr="Wykres 12. Struktura osób biernych zawodowo w wieku 15-74 lata według płci i przyczyn bierności w 4 kwartale 2025 r. (w %)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664" cy="2308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D4453C" w14:textId="25AFED40" w:rsidR="00157A8B" w:rsidRPr="00CD73D0" w:rsidRDefault="001D0394" w:rsidP="00887C5C">
      <w:pPr>
        <w:spacing w:before="240" w:after="0" w:line="288" w:lineRule="auto"/>
        <w:rPr>
          <w:noProof/>
          <w:lang w:eastAsia="pl-PL"/>
        </w:rPr>
      </w:pPr>
      <w:r w:rsidRPr="00CD73D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8144" behindDoc="1" locked="0" layoutInCell="1" allowOverlap="1" wp14:anchorId="2B630B07" wp14:editId="11AAD341">
                <wp:simplePos x="0" y="0"/>
                <wp:positionH relativeFrom="page">
                  <wp:posOffset>5747588</wp:posOffset>
                </wp:positionH>
                <wp:positionV relativeFrom="paragraph">
                  <wp:posOffset>87630</wp:posOffset>
                </wp:positionV>
                <wp:extent cx="1647825" cy="1600200"/>
                <wp:effectExtent l="0" t="0" r="0" b="0"/>
                <wp:wrapTight wrapText="bothSides">
                  <wp:wrapPolygon edited="0">
                    <wp:start x="749" y="0"/>
                    <wp:lineTo x="749" y="21343"/>
                    <wp:lineTo x="20726" y="21343"/>
                    <wp:lineTo x="20726" y="0"/>
                    <wp:lineTo x="749" y="0"/>
                  </wp:wrapPolygon>
                </wp:wrapTight>
                <wp:docPr id="17" name="Pole tekstowe 2" descr="Nauka i podnoszenie kwalifikacji były najczęstszym powodem bierności zawodowej ogółu osób w wieku produkcyj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ABB34" w14:textId="77777777" w:rsidR="00097C2D" w:rsidRPr="001E2752" w:rsidRDefault="00097C2D" w:rsidP="00157A8B">
                            <w:pPr>
                              <w:pStyle w:val="tekstzboku"/>
                            </w:pPr>
                            <w:r w:rsidRPr="005F4662">
                              <w:t xml:space="preserve">Nauka i podnoszenie kwalifikacji były najczęstszym powodem bierności zawodowej </w:t>
                            </w:r>
                            <w:r>
                              <w:t xml:space="preserve">ogółu </w:t>
                            </w:r>
                            <w:r w:rsidRPr="005F4662">
                              <w:t>osób w wieku produkcyjnym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0B07" id="_x0000_s1039" type="#_x0000_t202" alt="Nauka i podnoszenie kwalifikacji były najczęstszym powodem bierności zawodowej ogółu osób w wieku produkcyjnym" style="position:absolute;margin-left:452.55pt;margin-top:6.9pt;width:129.75pt;height:126pt;z-index:-251278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dGdwIAAH4EAAAOAAAAZHJzL2Uyb0RvYy54bWysVF1u1DAQfkfiDiO/02SX7V/UbFVaipCg&#10;VCocwHGcjTeOJ9hOk+xjb4E4Ro9Qei8mzrasyhtiHyw7Y3/zfd/M7MlpX2u4ldYpNCmb7cUMpBGY&#10;K7NK2bevl2+OGDjPTc41GpmyQTp2unz96qRrEjnHEnUuLRCIcUnXpKz0vkmiyIlS1tztYSMNBQu0&#10;Nfd0tKsot7wj9FpH8zg+iDq0eWNRSOfo68UUZMuAXxRS+C9F4aQHnTLi5sNqw5qNa7Q84cnK8qZU&#10;YkuD/wOLmitDSZ+hLrjn0Fr1F1SthEWHhd8TWEdYFErIoIHUzOIXam5K3sighcxxzbNN7v/Biqvb&#10;awsqp9odMjC8phpdo5bgZeU8dhLmDHLpBHl2xduKg4IGc4NuI42SUHVcq0JVXKwVZMPj3UAga7H5&#10;9cN5txlqutxhLmvIlLQGH38KBRtOnwh6Dbh6uH+8awHdw30GHXRKVi1QOfO2EsPaDPVYoK5xCfG8&#10;aYip799hT2SD2a75hKJyYPC85GYlz6zFrpQ8J4Nm48to5+mE40aQrPtMnFLGW48BqC9sPVaP6gGE&#10;To0yPDeH7D2IMeXB4vBovs9AUGx2EMfUfiEHT56eN9b5DxJJNG1SZqn7Ajy//eT8SIcnT1fGbAYv&#10;ldahA7WBLmXH+4T/IlIrTwOiVZ2yo3j8TS07qnxv8vDYc6WnPSXQZit7VDpp9n3WTyV++2RnhvlA&#10;RlicBoIGmDYl2g2DjoYhZe57y61koD8aMvN4tliM0xMOi/3DOR3sbiTbjXAjCCplnsG0Pfdh4iZl&#10;Z2R6oYIdY3UmJlvO1OTBpe1AjlO0ew63/vxtLH8DAAD//wMAUEsDBBQABgAIAAAAIQChtNeO3wAA&#10;AAsBAAAPAAAAZHJzL2Rvd25yZXYueG1sTI/LTsMwEEX3SPyDNUjsqJ22idoQp6pasQVRHhI7N54m&#10;EfE4it0m/D3TFSxH9+jOucVmcp244BBaTxqSmQKBVHnbUq3h/e3pYQUiREPWdJ5Qww8G2JS3N4XJ&#10;rR/pFS+HWAsuoZAbDU2MfS5lqBp0Jsx8j8TZyQ/ORD6HWtrBjFzuOjlXKpPOtMQfGtPjrsHq+3B2&#10;Gj6eT1+fS/VS713aj35Sktxaan1/N20fQUSc4h8MV31Wh5Kdjv5MNohOw1qlCaMcLHjCFUiyZQbi&#10;qGGepSuQZSH/byh/AQAA//8DAFBLAQItABQABgAIAAAAIQC2gziS/gAAAOEBAAATAAAAAAAAAAAA&#10;AAAAAAAAAABbQ29udGVudF9UeXBlc10ueG1sUEsBAi0AFAAGAAgAAAAhADj9If/WAAAAlAEAAAsA&#10;AAAAAAAAAAAAAAAALwEAAF9yZWxzLy5yZWxzUEsBAi0AFAAGAAgAAAAhADfUR0Z3AgAAfgQAAA4A&#10;AAAAAAAAAAAAAAAALgIAAGRycy9lMm9Eb2MueG1sUEsBAi0AFAAGAAgAAAAhAKG0147fAAAACwEA&#10;AA8AAAAAAAAAAAAAAAAA0QQAAGRycy9kb3ducmV2LnhtbFBLBQYAAAAABAAEAPMAAADdBQAAAAA=&#10;" filled="f" stroked="f">
                <v:textbox>
                  <w:txbxContent>
                    <w:p w14:paraId="632ABB34" w14:textId="77777777" w:rsidR="00097C2D" w:rsidRPr="001E2752" w:rsidRDefault="00097C2D" w:rsidP="00157A8B">
                      <w:pPr>
                        <w:pStyle w:val="tekstzboku"/>
                      </w:pPr>
                      <w:r w:rsidRPr="005F4662">
                        <w:t xml:space="preserve">Nauka i podnoszenie kwalifikacji były najczęstszym powodem bierności zawodowej </w:t>
                      </w:r>
                      <w:r>
                        <w:t xml:space="preserve">ogółu </w:t>
                      </w:r>
                      <w:r w:rsidRPr="005F4662">
                        <w:t>osób w wieku produkcyjnym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57A8B" w:rsidRPr="00CD73D0">
        <w:rPr>
          <w:noProof/>
          <w:lang w:eastAsia="pl-PL"/>
        </w:rPr>
        <w:t xml:space="preserve">W </w:t>
      </w:r>
      <w:r w:rsidR="00134F98">
        <w:rPr>
          <w:noProof/>
          <w:lang w:eastAsia="pl-PL"/>
        </w:rPr>
        <w:t>4</w:t>
      </w:r>
      <w:r w:rsidR="00157A8B" w:rsidRPr="00CD73D0">
        <w:rPr>
          <w:noProof/>
          <w:lang w:eastAsia="pl-PL"/>
        </w:rPr>
        <w:t xml:space="preserve"> kwartale 2025 r. w zbiorowości osób biernych zawodowo w wieku 15-74 lata liczącej </w:t>
      </w:r>
      <w:r w:rsidR="00352944" w:rsidRPr="00DE1C67">
        <w:rPr>
          <w:noProof/>
          <w:lang w:eastAsia="pl-PL"/>
        </w:rPr>
        <w:t>9</w:t>
      </w:r>
      <w:r w:rsidR="00557853" w:rsidRPr="00DE1C67">
        <w:rPr>
          <w:noProof/>
          <w:lang w:eastAsia="pl-PL"/>
        </w:rPr>
        <w:t> </w:t>
      </w:r>
      <w:r w:rsidR="0048124C" w:rsidRPr="00DE1C67">
        <w:rPr>
          <w:noProof/>
          <w:lang w:eastAsia="pl-PL"/>
        </w:rPr>
        <w:t>6</w:t>
      </w:r>
      <w:r w:rsidR="00B819C2" w:rsidRPr="00DE1C67">
        <w:rPr>
          <w:noProof/>
          <w:lang w:eastAsia="pl-PL"/>
        </w:rPr>
        <w:t>7</w:t>
      </w:r>
      <w:r w:rsidR="00DE1C67" w:rsidRPr="00DE1C67">
        <w:rPr>
          <w:noProof/>
          <w:lang w:eastAsia="pl-PL"/>
        </w:rPr>
        <w:t>1</w:t>
      </w:r>
      <w:r w:rsidR="00557853" w:rsidRPr="00DE1C67">
        <w:rPr>
          <w:noProof/>
          <w:lang w:eastAsia="pl-PL"/>
        </w:rPr>
        <w:t> </w:t>
      </w:r>
      <w:r w:rsidR="00157A8B" w:rsidRPr="00DE1C67">
        <w:rPr>
          <w:noProof/>
          <w:lang w:eastAsia="pl-PL"/>
        </w:rPr>
        <w:t xml:space="preserve">tys. (dla tej grupy wieku ustalana </w:t>
      </w:r>
      <w:r w:rsidR="00157A8B" w:rsidRPr="00CD73D0">
        <w:rPr>
          <w:noProof/>
          <w:lang w:eastAsia="pl-PL"/>
        </w:rPr>
        <w:t xml:space="preserve">była przyczyna bierności) ponad połowę stanowili </w:t>
      </w:r>
      <w:r w:rsidR="00157A8B" w:rsidRPr="00DE1C67">
        <w:rPr>
          <w:noProof/>
          <w:lang w:eastAsia="pl-PL"/>
        </w:rPr>
        <w:t>emeryci (51,</w:t>
      </w:r>
      <w:r w:rsidR="00DE1C67" w:rsidRPr="00DE1C67">
        <w:rPr>
          <w:noProof/>
          <w:lang w:eastAsia="pl-PL"/>
        </w:rPr>
        <w:t>2</w:t>
      </w:r>
      <w:r w:rsidR="00157A8B" w:rsidRPr="00DE1C67">
        <w:rPr>
          <w:noProof/>
          <w:lang w:eastAsia="pl-PL"/>
        </w:rPr>
        <w:t xml:space="preserve">%), a drugą </w:t>
      </w:r>
      <w:r w:rsidR="00157A8B" w:rsidRPr="00CD73D0">
        <w:rPr>
          <w:noProof/>
          <w:lang w:eastAsia="pl-PL"/>
        </w:rPr>
        <w:t xml:space="preserve">w kolejności grupą byli uczniowie i </w:t>
      </w:r>
      <w:r w:rsidR="00157A8B" w:rsidRPr="0077277E">
        <w:rPr>
          <w:noProof/>
          <w:lang w:eastAsia="pl-PL"/>
        </w:rPr>
        <w:t xml:space="preserve">studenci </w:t>
      </w:r>
      <w:r w:rsidR="00157A8B" w:rsidRPr="00DE1C67">
        <w:rPr>
          <w:noProof/>
          <w:lang w:eastAsia="pl-PL"/>
        </w:rPr>
        <w:t>(2</w:t>
      </w:r>
      <w:r w:rsidR="00DE1C67" w:rsidRPr="00DE1C67">
        <w:rPr>
          <w:noProof/>
          <w:lang w:eastAsia="pl-PL"/>
        </w:rPr>
        <w:t>4,</w:t>
      </w:r>
      <w:r w:rsidR="001C7D27">
        <w:rPr>
          <w:noProof/>
          <w:lang w:eastAsia="pl-PL"/>
        </w:rPr>
        <w:t>2</w:t>
      </w:r>
      <w:r w:rsidR="00157A8B" w:rsidRPr="00DE1C67">
        <w:rPr>
          <w:noProof/>
          <w:lang w:eastAsia="pl-PL"/>
        </w:rPr>
        <w:t xml:space="preserve">%). </w:t>
      </w:r>
      <w:r w:rsidR="00157A8B" w:rsidRPr="0077277E">
        <w:rPr>
          <w:noProof/>
          <w:lang w:eastAsia="pl-PL"/>
        </w:rPr>
        <w:t>Warto</w:t>
      </w:r>
      <w:r w:rsidR="00157A8B" w:rsidRPr="00CD73D0">
        <w:rPr>
          <w:noProof/>
          <w:lang w:eastAsia="pl-PL"/>
        </w:rPr>
        <w:t xml:space="preserve"> zauważyć, że nauka, uzupełnianie kwalifikacji oraz choroba lub niepełnosprawność częściej były </w:t>
      </w:r>
      <w:r w:rsidR="00157A8B" w:rsidRPr="00927584">
        <w:rPr>
          <w:noProof/>
          <w:lang w:eastAsia="pl-PL"/>
        </w:rPr>
        <w:t xml:space="preserve">przyczynami bierności zawodowej wśród mężczyzn (odpowiednio: </w:t>
      </w:r>
      <w:r w:rsidR="00157A8B" w:rsidRPr="00DE1C67">
        <w:rPr>
          <w:noProof/>
          <w:lang w:eastAsia="pl-PL"/>
        </w:rPr>
        <w:t>2</w:t>
      </w:r>
      <w:r w:rsidR="00DE1C67" w:rsidRPr="00DE1C67">
        <w:rPr>
          <w:noProof/>
          <w:lang w:eastAsia="pl-PL"/>
        </w:rPr>
        <w:t>9,0</w:t>
      </w:r>
      <w:r w:rsidR="00157A8B" w:rsidRPr="00DE1C67">
        <w:rPr>
          <w:noProof/>
          <w:lang w:eastAsia="pl-PL"/>
        </w:rPr>
        <w:t>% i 1</w:t>
      </w:r>
      <w:r w:rsidR="00557853" w:rsidRPr="00DE1C67">
        <w:rPr>
          <w:noProof/>
          <w:lang w:eastAsia="pl-PL"/>
        </w:rPr>
        <w:t>5,</w:t>
      </w:r>
      <w:r w:rsidR="00DE1C67" w:rsidRPr="00DE1C67">
        <w:rPr>
          <w:noProof/>
          <w:lang w:eastAsia="pl-PL"/>
        </w:rPr>
        <w:t>2</w:t>
      </w:r>
      <w:r w:rsidR="00157A8B" w:rsidRPr="00DE1C67">
        <w:rPr>
          <w:noProof/>
          <w:lang w:eastAsia="pl-PL"/>
        </w:rPr>
        <w:t xml:space="preserve">%) niż wśród kobiet (odpowiednio: </w:t>
      </w:r>
      <w:r w:rsidR="00DE1C67">
        <w:rPr>
          <w:noProof/>
          <w:lang w:eastAsia="pl-PL"/>
        </w:rPr>
        <w:t>20</w:t>
      </w:r>
      <w:r w:rsidR="0068572C">
        <w:rPr>
          <w:noProof/>
          <w:lang w:eastAsia="pl-PL"/>
        </w:rPr>
        <w:t>,</w:t>
      </w:r>
      <w:r w:rsidR="00DE1C67">
        <w:rPr>
          <w:noProof/>
          <w:lang w:eastAsia="pl-PL"/>
        </w:rPr>
        <w:t>9</w:t>
      </w:r>
      <w:r w:rsidR="00157A8B" w:rsidRPr="00DE1C67">
        <w:rPr>
          <w:noProof/>
          <w:lang w:eastAsia="pl-PL"/>
        </w:rPr>
        <w:t xml:space="preserve">% i </w:t>
      </w:r>
      <w:r w:rsidR="00DE1C67">
        <w:rPr>
          <w:noProof/>
          <w:lang w:eastAsia="pl-PL"/>
        </w:rPr>
        <w:t>6,9</w:t>
      </w:r>
      <w:r w:rsidR="00157A8B" w:rsidRPr="00DE1C67">
        <w:rPr>
          <w:noProof/>
          <w:lang w:eastAsia="pl-PL"/>
        </w:rPr>
        <w:t xml:space="preserve">%). Z drugiej strony </w:t>
      </w:r>
      <w:bookmarkStart w:id="10" w:name="_Hlk167356408"/>
      <w:r w:rsidR="00157A8B" w:rsidRPr="00DE1C67">
        <w:rPr>
          <w:noProof/>
          <w:lang w:eastAsia="pl-PL"/>
        </w:rPr>
        <w:t xml:space="preserve">obowiązki rodzinne znacznie </w:t>
      </w:r>
      <w:r w:rsidR="00157A8B" w:rsidRPr="00927584">
        <w:rPr>
          <w:noProof/>
          <w:lang w:eastAsia="pl-PL"/>
        </w:rPr>
        <w:t xml:space="preserve">częściej były przyczyną bierności zawodowej kobiet </w:t>
      </w:r>
      <w:bookmarkEnd w:id="10"/>
      <w:r w:rsidR="00157A8B" w:rsidRPr="00927584">
        <w:rPr>
          <w:noProof/>
          <w:lang w:eastAsia="pl-PL"/>
        </w:rPr>
        <w:t>(</w:t>
      </w:r>
      <w:r w:rsidR="00DE1C67" w:rsidRPr="00DE1C67">
        <w:rPr>
          <w:noProof/>
          <w:lang w:eastAsia="pl-PL"/>
        </w:rPr>
        <w:t>10,7</w:t>
      </w:r>
      <w:r w:rsidR="00157A8B" w:rsidRPr="00927584">
        <w:rPr>
          <w:noProof/>
          <w:lang w:eastAsia="pl-PL"/>
        </w:rPr>
        <w:t xml:space="preserve">%) niż mężczyzn </w:t>
      </w:r>
      <w:r w:rsidR="00157A8B" w:rsidRPr="00DE1C67">
        <w:rPr>
          <w:noProof/>
          <w:lang w:eastAsia="pl-PL"/>
        </w:rPr>
        <w:t>(1,</w:t>
      </w:r>
      <w:r w:rsidR="00DE1C67" w:rsidRPr="00DE1C67">
        <w:rPr>
          <w:noProof/>
          <w:lang w:eastAsia="pl-PL"/>
        </w:rPr>
        <w:t>2</w:t>
      </w:r>
      <w:r w:rsidR="00157A8B" w:rsidRPr="00927584">
        <w:rPr>
          <w:noProof/>
          <w:lang w:eastAsia="pl-PL"/>
        </w:rPr>
        <w:t>%).</w:t>
      </w:r>
    </w:p>
    <w:p w14:paraId="45A483FD" w14:textId="08148635" w:rsidR="00927DCA" w:rsidRPr="001C0F27" w:rsidRDefault="001D0394" w:rsidP="00887C5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CD73D0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9168" behindDoc="1" locked="0" layoutInCell="1" allowOverlap="1" wp14:anchorId="61771192" wp14:editId="2FE9E748">
                <wp:simplePos x="0" y="0"/>
                <wp:positionH relativeFrom="page">
                  <wp:posOffset>5761774</wp:posOffset>
                </wp:positionH>
                <wp:positionV relativeFrom="paragraph">
                  <wp:posOffset>88900</wp:posOffset>
                </wp:positionV>
                <wp:extent cx="1647825" cy="873125"/>
                <wp:effectExtent l="0" t="0" r="0" b="3175"/>
                <wp:wrapTight wrapText="bothSides">
                  <wp:wrapPolygon edited="0">
                    <wp:start x="749" y="0"/>
                    <wp:lineTo x="749" y="21207"/>
                    <wp:lineTo x="20726" y="21207"/>
                    <wp:lineTo x="20726" y="0"/>
                    <wp:lineTo x="749" y="0"/>
                  </wp:wrapPolygon>
                </wp:wrapTight>
                <wp:docPr id="36" name="Pole tekstowe 2" descr="Obowiązki rodzinne znacznie częściej były przyczyną bierności zawodowej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7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4C2A" w14:textId="77777777" w:rsidR="00097C2D" w:rsidRDefault="00097C2D" w:rsidP="00157A8B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noProof/>
                              </w:rPr>
                              <w:t>O</w:t>
                            </w:r>
                            <w:r w:rsidRPr="005F4662">
                              <w:rPr>
                                <w:noProof/>
                              </w:rPr>
                              <w:t>bowiązki rodzinne znacznie częściej były przyczyną bierności zawodowej kobiet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71192" id="_x0000_s1040" type="#_x0000_t202" alt="Obowiązki rodzinne znacznie częściej były przyczyną bierności zawodowej kobiet" style="position:absolute;margin-left:453.7pt;margin-top:7pt;width:129.75pt;height:68.75pt;z-index:-251277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gPXwIAAF0EAAAOAAAAZHJzL2Uyb0RvYy54bWysVEtu2zAQ3RfoHQbcN7IdOx/BcpAmTVEg&#10;bQKkPQBFURZjicOSTPRZFsghil4nuVeHlJMa6a6oFgSHQ76Z92ZGy5OuqeFeWqdQZ2y6N2EgtcBC&#10;6XXGvn29eHfEwHmuC16jlhnrpWMnq7dvlq1J5QwrrAtpgUC0S1uTscp7kyaJE5VsuNtDIzU5S7QN&#10;92TadVJY3hJ6UyezyeQgadEWxqKQztHp+ehkq4hfllL4q7J00kOdMcrNx9XGNQ9rslrydG25qZTY&#10;psH/IYuGK01BX6DOuedwZ9VfUI0SFh2Wfk9gk2BZKiEjB2Iznbxic1NxIyMXEseZF5nc/4MVX+6v&#10;LagiY/sHDDRvqEbXWEvwcuM8thJmDArpBGl2lWOrHh+GjQKLxaC0ljBoLgatJIjh8efTL6HkLeT9&#10;048ejB16MfT68QFyJa3G4IWBt1gQ7C1skI59KEBrXEp53BjKxHfvsaNGimI6c4li40DjWcX1Wp5a&#10;i20leUECTMPLZOfpiOMCSN5+xoKI8DuPEagrbROqQ3oDoVMj9C/Fl50HEUIezA+PZgsGgnxHh/tT&#10;2ocQPH1+bazzHyU2RM1RI1lqrojO7y+dH68+XwnBNF6ouqZzntYa2owdLwjyladRnvq/Vg3FnIRv&#10;7MhA8oMu4mPPVT3uKZdab1kHoiNl3+VdrOB0/qxmjkVPOlgc+53mkzYV2oFBS72eMff9jlvJoP6k&#10;Scvj6XwehiMa88XhjAy768l3PVwLgsqYZzBuz3wcqJHZKWleqihHKM6YyTZn6uEo6HbewpDs2vHW&#10;n7/C6jcAAAD//wMAUEsDBBQABgAIAAAAIQBLYh123gAAAAsBAAAPAAAAZHJzL2Rvd25yZXYueG1s&#10;TI/BTsMwEETvSPyDtUjcqB2UBBLiVAjEFUSBSr258TaJiNdR7Dbh79me4LajeZqdqdaLG8QJp9B7&#10;0pCsFAikxtueWg2fHy839yBCNGTN4Ak1/GCAdX15UZnS+pne8bSJreAQCqXR0MU4llKGpkNnwsqP&#10;SOwd/ORMZDm10k5m5nA3yFulculMT/yhMyM+ddh8b45Ow9frYbdN1Vv77LJx9ouS5Aqp9fXV8vgA&#10;IuIS/2A41+fqUHOnvT+SDWLQUKi7lFE2Ut50BpI8L0Ds+cqSDGRdyf8b6l8AAAD//wMAUEsBAi0A&#10;FAAGAAgAAAAhALaDOJL+AAAA4QEAABMAAAAAAAAAAAAAAAAAAAAAAFtDb250ZW50X1R5cGVzXS54&#10;bWxQSwECLQAUAAYACAAAACEAOP0h/9YAAACUAQAACwAAAAAAAAAAAAAAAAAvAQAAX3JlbHMvLnJl&#10;bHNQSwECLQAUAAYACAAAACEAl6fID18CAABdBAAADgAAAAAAAAAAAAAAAAAuAgAAZHJzL2Uyb0Rv&#10;Yy54bWxQSwECLQAUAAYACAAAACEAS2Iddt4AAAALAQAADwAAAAAAAAAAAAAAAAC5BAAAZHJzL2Rv&#10;d25yZXYueG1sUEsFBgAAAAAEAAQA8wAAAMQFAAAAAA==&#10;" filled="f" stroked="f">
                <v:textbox>
                  <w:txbxContent>
                    <w:p w14:paraId="73FD4C2A" w14:textId="77777777" w:rsidR="00097C2D" w:rsidRDefault="00097C2D" w:rsidP="00157A8B">
                      <w:pPr>
                        <w:pStyle w:val="tekstzboku"/>
                        <w:spacing w:before="0"/>
                      </w:pPr>
                      <w:r>
                        <w:rPr>
                          <w:noProof/>
                        </w:rPr>
                        <w:t>O</w:t>
                      </w:r>
                      <w:r w:rsidRPr="005F4662">
                        <w:rPr>
                          <w:noProof/>
                        </w:rPr>
                        <w:t>bowiązki rodzinne znacznie częściej były przyczyną bierności zawodowej kobiet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57A8B" w:rsidRPr="00CD73D0">
        <w:rPr>
          <w:rFonts w:eastAsia="Times New Roman" w:cs="Times New Roman"/>
          <w:szCs w:val="19"/>
          <w:lang w:eastAsia="pl-PL"/>
        </w:rPr>
        <w:t>Wśród biernych zawodowo w wieku produkcyjnym (</w:t>
      </w:r>
      <w:r w:rsidR="00157A8B" w:rsidRPr="00DE1C67">
        <w:rPr>
          <w:rFonts w:eastAsia="Times New Roman" w:cs="Times New Roman"/>
          <w:szCs w:val="19"/>
          <w:lang w:eastAsia="pl-PL"/>
        </w:rPr>
        <w:t>3 </w:t>
      </w:r>
      <w:r w:rsidRPr="00DE1C67">
        <w:rPr>
          <w:rFonts w:eastAsia="Times New Roman" w:cs="Times New Roman"/>
          <w:szCs w:val="19"/>
          <w:lang w:eastAsia="pl-PL"/>
        </w:rPr>
        <w:t>6</w:t>
      </w:r>
      <w:r w:rsidR="00DE1C67" w:rsidRPr="00DE1C67">
        <w:rPr>
          <w:rFonts w:eastAsia="Times New Roman" w:cs="Times New Roman"/>
          <w:szCs w:val="19"/>
          <w:lang w:eastAsia="pl-PL"/>
        </w:rPr>
        <w:t>20</w:t>
      </w:r>
      <w:r w:rsidR="00157A8B" w:rsidRPr="00DE1C67">
        <w:rPr>
          <w:rFonts w:eastAsia="Times New Roman" w:cs="Times New Roman"/>
          <w:szCs w:val="19"/>
          <w:lang w:eastAsia="pl-PL"/>
        </w:rPr>
        <w:t xml:space="preserve"> </w:t>
      </w:r>
      <w:r w:rsidR="00157A8B" w:rsidRPr="001D0394">
        <w:rPr>
          <w:rFonts w:eastAsia="Times New Roman" w:cs="Times New Roman"/>
          <w:szCs w:val="19"/>
          <w:lang w:eastAsia="pl-PL"/>
        </w:rPr>
        <w:t>tys</w:t>
      </w:r>
      <w:r w:rsidR="00157A8B" w:rsidRPr="00CD73D0">
        <w:rPr>
          <w:rFonts w:eastAsia="Times New Roman" w:cs="Times New Roman"/>
          <w:szCs w:val="19"/>
          <w:lang w:eastAsia="pl-PL"/>
        </w:rPr>
        <w:t xml:space="preserve">. osób) najczęstszymi przyczynami bierności były: nauka i podnoszenie kwalifikacji </w:t>
      </w:r>
      <w:r w:rsidR="00157A8B" w:rsidRPr="00DE1C67">
        <w:rPr>
          <w:rFonts w:eastAsia="Times New Roman" w:cs="Times New Roman"/>
          <w:szCs w:val="19"/>
          <w:lang w:eastAsia="pl-PL"/>
        </w:rPr>
        <w:t>– 3</w:t>
      </w:r>
      <w:r w:rsidR="00DE1C67" w:rsidRPr="00DE1C67">
        <w:rPr>
          <w:rFonts w:eastAsia="Times New Roman" w:cs="Times New Roman"/>
          <w:szCs w:val="19"/>
          <w:lang w:eastAsia="pl-PL"/>
        </w:rPr>
        <w:t>2</w:t>
      </w:r>
      <w:r w:rsidR="006277D7" w:rsidRPr="00DE1C67">
        <w:rPr>
          <w:rFonts w:eastAsia="Times New Roman" w:cs="Times New Roman"/>
          <w:szCs w:val="19"/>
          <w:lang w:eastAsia="pl-PL"/>
        </w:rPr>
        <w:t>,</w:t>
      </w:r>
      <w:r w:rsidR="00DE1C67" w:rsidRPr="00DE1C67">
        <w:rPr>
          <w:rFonts w:eastAsia="Times New Roman" w:cs="Times New Roman"/>
          <w:szCs w:val="19"/>
          <w:lang w:eastAsia="pl-PL"/>
        </w:rPr>
        <w:t>5</w:t>
      </w:r>
      <w:r w:rsidR="00157A8B" w:rsidRPr="00DE1C67">
        <w:rPr>
          <w:rFonts w:eastAsia="Times New Roman" w:cs="Times New Roman"/>
          <w:szCs w:val="19"/>
          <w:lang w:eastAsia="pl-PL"/>
        </w:rPr>
        <w:t xml:space="preserve">%, </w:t>
      </w:r>
      <w:r w:rsidR="00157A8B" w:rsidRPr="00CD73D0">
        <w:rPr>
          <w:rFonts w:eastAsia="Times New Roman" w:cs="Times New Roman"/>
          <w:szCs w:val="19"/>
          <w:lang w:eastAsia="pl-PL"/>
        </w:rPr>
        <w:t xml:space="preserve">choroba, niepełnosprawność </w:t>
      </w:r>
      <w:r w:rsidR="00157A8B" w:rsidRPr="001D0394">
        <w:rPr>
          <w:rFonts w:eastAsia="Times New Roman" w:cs="Times New Roman"/>
          <w:szCs w:val="19"/>
          <w:lang w:eastAsia="pl-PL"/>
        </w:rPr>
        <w:t xml:space="preserve">– </w:t>
      </w:r>
      <w:r w:rsidR="00DE1C67" w:rsidRPr="00DE1C67">
        <w:rPr>
          <w:rFonts w:eastAsia="Times New Roman" w:cs="Times New Roman"/>
          <w:szCs w:val="19"/>
          <w:lang w:eastAsia="pl-PL"/>
        </w:rPr>
        <w:t>23,7</w:t>
      </w:r>
      <w:r w:rsidR="00157A8B" w:rsidRPr="00DE1C67">
        <w:rPr>
          <w:rFonts w:eastAsia="Times New Roman" w:cs="Times New Roman"/>
          <w:szCs w:val="19"/>
          <w:lang w:eastAsia="pl-PL"/>
        </w:rPr>
        <w:t xml:space="preserve">% oraz </w:t>
      </w:r>
      <w:r w:rsidR="00157A8B" w:rsidRPr="00CD73D0">
        <w:rPr>
          <w:rFonts w:eastAsia="Times New Roman" w:cs="Times New Roman"/>
          <w:szCs w:val="19"/>
          <w:lang w:eastAsia="pl-PL"/>
        </w:rPr>
        <w:t xml:space="preserve">obowiązki </w:t>
      </w:r>
      <w:r w:rsidR="00157A8B" w:rsidRPr="001D0394">
        <w:rPr>
          <w:rFonts w:eastAsia="Times New Roman" w:cs="Times New Roman"/>
          <w:szCs w:val="19"/>
          <w:lang w:eastAsia="pl-PL"/>
        </w:rPr>
        <w:t xml:space="preserve">rodzinne – </w:t>
      </w:r>
      <w:r w:rsidR="00DE1C67" w:rsidRPr="00DE1C67">
        <w:rPr>
          <w:rFonts w:eastAsia="Times New Roman" w:cs="Times New Roman"/>
          <w:szCs w:val="19"/>
          <w:lang w:eastAsia="pl-PL"/>
        </w:rPr>
        <w:t>17,3</w:t>
      </w:r>
      <w:r w:rsidR="00157A8B" w:rsidRPr="001D0394">
        <w:rPr>
          <w:rFonts w:eastAsia="Times New Roman" w:cs="Times New Roman"/>
          <w:szCs w:val="19"/>
          <w:lang w:eastAsia="pl-PL"/>
        </w:rPr>
        <w:t>%. Em</w:t>
      </w:r>
      <w:r w:rsidR="00157A8B" w:rsidRPr="00CD73D0">
        <w:rPr>
          <w:rFonts w:eastAsia="Times New Roman" w:cs="Times New Roman"/>
          <w:szCs w:val="19"/>
          <w:lang w:eastAsia="pl-PL"/>
        </w:rPr>
        <w:t xml:space="preserve">eryturę jako powód bierności na rynku pracy </w:t>
      </w:r>
      <w:r w:rsidR="00157A8B" w:rsidRPr="00DE1C67">
        <w:rPr>
          <w:rFonts w:eastAsia="Times New Roman" w:cs="Times New Roman"/>
          <w:szCs w:val="19"/>
          <w:lang w:eastAsia="pl-PL"/>
        </w:rPr>
        <w:t xml:space="preserve">wskazało </w:t>
      </w:r>
      <w:r w:rsidR="00FC08DB" w:rsidRPr="00DE1C67">
        <w:rPr>
          <w:rFonts w:eastAsia="Times New Roman" w:cs="Times New Roman"/>
          <w:szCs w:val="19"/>
          <w:lang w:eastAsia="pl-PL"/>
        </w:rPr>
        <w:t>8,</w:t>
      </w:r>
      <w:r w:rsidR="00DE1C67" w:rsidRPr="00DE1C67">
        <w:rPr>
          <w:rFonts w:eastAsia="Times New Roman" w:cs="Times New Roman"/>
          <w:szCs w:val="19"/>
          <w:lang w:eastAsia="pl-PL"/>
        </w:rPr>
        <w:t>3</w:t>
      </w:r>
      <w:r w:rsidR="00157A8B" w:rsidRPr="00DE1C67">
        <w:rPr>
          <w:rFonts w:eastAsia="Times New Roman" w:cs="Times New Roman"/>
          <w:szCs w:val="19"/>
          <w:lang w:eastAsia="pl-PL"/>
        </w:rPr>
        <w:t xml:space="preserve">% </w:t>
      </w:r>
      <w:r w:rsidR="00157A8B" w:rsidRPr="001D0394">
        <w:rPr>
          <w:rFonts w:eastAsia="Times New Roman" w:cs="Times New Roman"/>
          <w:szCs w:val="19"/>
          <w:lang w:eastAsia="pl-PL"/>
        </w:rPr>
        <w:t>osób</w:t>
      </w:r>
      <w:r w:rsidR="00157A8B" w:rsidRPr="00CD73D0">
        <w:rPr>
          <w:rFonts w:eastAsia="Times New Roman" w:cs="Times New Roman"/>
          <w:szCs w:val="19"/>
          <w:lang w:eastAsia="pl-PL"/>
        </w:rPr>
        <w:t xml:space="preserve"> w wieku produkcyjnym, a osoby zniechęcone bezskutecznością poszukiwania pracy </w:t>
      </w:r>
      <w:r w:rsidR="00157A8B" w:rsidRPr="001D0394">
        <w:rPr>
          <w:rFonts w:eastAsia="Times New Roman" w:cs="Times New Roman"/>
          <w:szCs w:val="19"/>
          <w:lang w:eastAsia="pl-PL"/>
        </w:rPr>
        <w:t xml:space="preserve">stanowiły </w:t>
      </w:r>
      <w:r w:rsidR="00157A8B" w:rsidRPr="00DE1C67">
        <w:rPr>
          <w:rFonts w:eastAsia="Times New Roman" w:cs="Times New Roman"/>
          <w:szCs w:val="19"/>
          <w:lang w:eastAsia="pl-PL"/>
        </w:rPr>
        <w:t>1,</w:t>
      </w:r>
      <w:r w:rsidR="00DE1C67" w:rsidRPr="00DE1C67">
        <w:rPr>
          <w:rFonts w:eastAsia="Times New Roman" w:cs="Times New Roman"/>
          <w:szCs w:val="19"/>
          <w:lang w:eastAsia="pl-PL"/>
        </w:rPr>
        <w:t>3</w:t>
      </w:r>
      <w:r w:rsidR="00157A8B" w:rsidRPr="001D0394">
        <w:rPr>
          <w:rFonts w:eastAsia="Times New Roman" w:cs="Times New Roman"/>
          <w:szCs w:val="19"/>
          <w:lang w:eastAsia="pl-PL"/>
        </w:rPr>
        <w:t>% tej grupy</w:t>
      </w:r>
      <w:r w:rsidR="00157A8B" w:rsidRPr="00CD73D0">
        <w:rPr>
          <w:rFonts w:eastAsia="Times New Roman" w:cs="Times New Roman"/>
          <w:szCs w:val="19"/>
          <w:lang w:eastAsia="pl-PL"/>
        </w:rPr>
        <w:t>.</w:t>
      </w:r>
    </w:p>
    <w:p w14:paraId="1C53F806" w14:textId="77777777" w:rsidR="00DE1C67" w:rsidRDefault="00DE1C67">
      <w:pPr>
        <w:pStyle w:val="Nagwek1"/>
        <w:spacing w:before="240"/>
        <w:rPr>
          <w:rFonts w:ascii="Fira Sans" w:hAnsi="Fira Sans"/>
          <w:b/>
          <w:szCs w:val="19"/>
        </w:rPr>
      </w:pPr>
    </w:p>
    <w:p w14:paraId="5368640A" w14:textId="70B64A79" w:rsidR="00AE14FB" w:rsidRPr="001C0F27" w:rsidRDefault="00AE14FB">
      <w:pPr>
        <w:pStyle w:val="Nagwek1"/>
        <w:spacing w:before="240"/>
        <w:rPr>
          <w:rFonts w:ascii="Fira Sans" w:hAnsi="Fira Sans"/>
          <w:b/>
          <w:szCs w:val="19"/>
        </w:rPr>
      </w:pPr>
      <w:r w:rsidRPr="001C0F27">
        <w:rPr>
          <w:rFonts w:ascii="Fira Sans" w:hAnsi="Fira Sans"/>
          <w:b/>
          <w:szCs w:val="19"/>
        </w:rPr>
        <w:t>Uwagi metodologiczne</w:t>
      </w:r>
    </w:p>
    <w:p w14:paraId="66D2B962" w14:textId="77777777" w:rsidR="00155A1E" w:rsidRPr="001C0F27" w:rsidRDefault="00155A1E">
      <w:pPr>
        <w:spacing w:before="60" w:after="60" w:line="288" w:lineRule="auto"/>
        <w:rPr>
          <w:lang w:eastAsia="pl-PL"/>
        </w:rPr>
      </w:pPr>
      <w:r w:rsidRPr="001C0F27">
        <w:rPr>
          <w:lang w:eastAsia="pl-PL"/>
        </w:rPr>
        <w:t xml:space="preserve">Niniejsza informacja sygnalna została przygotowana na podstawie uogólnionych wyników reprezentacyjnego </w:t>
      </w:r>
      <w:r w:rsidRPr="001C0F27">
        <w:rPr>
          <w:b/>
          <w:lang w:eastAsia="pl-PL"/>
        </w:rPr>
        <w:t>Badania Aktywności Ekonomicznej Ludności (BAEL)</w:t>
      </w:r>
      <w:r w:rsidRPr="001C0F27">
        <w:rPr>
          <w:lang w:eastAsia="pl-PL"/>
        </w:rPr>
        <w:t xml:space="preserve">. </w:t>
      </w:r>
    </w:p>
    <w:p w14:paraId="3D1ED811" w14:textId="77777777" w:rsidR="0043274B" w:rsidRPr="001C0F27" w:rsidRDefault="0043274B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Badanie Aktywności Ekonomicznej Ludności (ang. </w:t>
      </w:r>
      <w:proofErr w:type="spellStart"/>
      <w:r w:rsidRPr="001C0F27">
        <w:rPr>
          <w:lang w:eastAsia="pl-PL"/>
        </w:rPr>
        <w:t>Labour</w:t>
      </w:r>
      <w:proofErr w:type="spellEnd"/>
      <w:r w:rsidRPr="001C0F27">
        <w:rPr>
          <w:lang w:eastAsia="pl-PL"/>
        </w:rPr>
        <w:t xml:space="preserve"> Force </w:t>
      </w:r>
      <w:proofErr w:type="spellStart"/>
      <w:r w:rsidRPr="001C0F27">
        <w:rPr>
          <w:lang w:eastAsia="pl-PL"/>
        </w:rPr>
        <w:t>Survey</w:t>
      </w:r>
      <w:proofErr w:type="spellEnd"/>
      <w:r w:rsidRPr="001C0F27">
        <w:rPr>
          <w:lang w:eastAsia="pl-PL"/>
        </w:rPr>
        <w:t xml:space="preserve"> – LFS) prowadzone jest w Polsce kwartalnie od maja 1992 r. i doskonalone zgodnie z zaleceniami Międzynaro</w:t>
      </w:r>
      <w:r w:rsidRPr="001C0F27">
        <w:rPr>
          <w:lang w:eastAsia="pl-PL"/>
        </w:rPr>
        <w:softHyphen/>
        <w:t>dowej Organizacji Pracy i Eurostatu.</w:t>
      </w:r>
    </w:p>
    <w:p w14:paraId="6353DA7E" w14:textId="77777777" w:rsidR="009C5691" w:rsidRDefault="009C5691">
      <w:pPr>
        <w:spacing w:line="288" w:lineRule="auto"/>
        <w:rPr>
          <w:lang w:eastAsia="pl-PL"/>
        </w:rPr>
      </w:pPr>
      <w:r w:rsidRPr="001C0F27"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1C0F27">
        <w:rPr>
          <w:b/>
          <w:lang w:eastAsia="pl-PL"/>
        </w:rPr>
        <w:t>Przedmiotem badania jest sytuacja w</w:t>
      </w:r>
      <w:r w:rsidR="00425977" w:rsidRPr="001C0F27">
        <w:rPr>
          <w:b/>
          <w:lang w:eastAsia="pl-PL"/>
        </w:rPr>
        <w:t> </w:t>
      </w:r>
      <w:r w:rsidRPr="001C0F27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1C0F27">
        <w:t xml:space="preserve"> </w:t>
      </w:r>
      <w:r w:rsidRPr="001C0F27">
        <w:rPr>
          <w:lang w:eastAsia="pl-PL"/>
        </w:rPr>
        <w:t xml:space="preserve">W Unii Europejskiej wdrożenie zapisów ww. rezolucji nastąpiło poprzez ustanowienie nowych aktów prawnych. </w:t>
      </w:r>
      <w:r w:rsidRPr="001C0F27">
        <w:rPr>
          <w:b/>
          <w:lang w:eastAsia="pl-PL"/>
        </w:rPr>
        <w:t xml:space="preserve">Od 2021 r. EU-LFS jest jednym z kluczowych badań objętych rozporządzeniem ramowym dla statystyki </w:t>
      </w:r>
      <w:r w:rsidRPr="001C0F27">
        <w:rPr>
          <w:b/>
          <w:lang w:eastAsia="pl-PL"/>
        </w:rPr>
        <w:lastRenderedPageBreak/>
        <w:t>społecznej (tzw. IESS FR</w:t>
      </w:r>
      <w:r w:rsidR="00D460B0" w:rsidRPr="001C0F27">
        <w:rPr>
          <w:rStyle w:val="Odwoanieprzypisudolnego"/>
          <w:b/>
          <w:lang w:eastAsia="pl-PL"/>
        </w:rPr>
        <w:footnoteReference w:id="9"/>
      </w:r>
      <w:r w:rsidRPr="001C0F27">
        <w:rPr>
          <w:b/>
          <w:lang w:eastAsia="pl-PL"/>
        </w:rPr>
        <w:t>).</w:t>
      </w:r>
      <w:r w:rsidRPr="001C0F27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22F1F735" w14:textId="77777777" w:rsidR="00777DC7" w:rsidRPr="00777DC7" w:rsidRDefault="00D03D03">
      <w:pPr>
        <w:spacing w:line="288" w:lineRule="auto"/>
        <w:rPr>
          <w:b/>
          <w:lang w:eastAsia="pl-PL"/>
        </w:rPr>
      </w:pPr>
      <w:r w:rsidRPr="001C0F27">
        <w:rPr>
          <w:b/>
          <w:lang w:eastAsia="pl-PL"/>
        </w:rPr>
        <w:t>Od 4 kwartału 2023 r. do uogólniania wyników badania na populację generalną zastosowano dane o ludności rezydującej w Polsce zamieszkałej w mieszkaniach, pochodzące z bilansów</w:t>
      </w:r>
      <w:r>
        <w:rPr>
          <w:b/>
          <w:lang w:eastAsia="pl-PL"/>
        </w:rPr>
        <w:t>,</w:t>
      </w:r>
      <w:r w:rsidRPr="001C0F27">
        <w:rPr>
          <w:b/>
          <w:lang w:eastAsia="pl-PL"/>
        </w:rPr>
        <w:t xml:space="preserve"> </w:t>
      </w:r>
      <w:r w:rsidRPr="0012494E">
        <w:rPr>
          <w:b/>
          <w:lang w:eastAsia="pl-PL"/>
        </w:rPr>
        <w:t>dla których podstawą (bazą wyjściową) są wyniki Narodowego Spisu Powszechnego Ludności i Mieszkań z dnia 31.03.2021 r. (do 3 kw. 2023 r. wyniki były uogólniane na populację generalną z wykorzystaniem danych o ludności pochodzących z bilansów,</w:t>
      </w:r>
      <w:r w:rsidRPr="0012494E">
        <w:t xml:space="preserve"> </w:t>
      </w:r>
      <w:r w:rsidRPr="0012494E">
        <w:rPr>
          <w:b/>
          <w:lang w:eastAsia="pl-PL"/>
        </w:rPr>
        <w:t>dla których podstawą były wyniki NSP 2011). Dane składowe (urodzenia, zgony i migracje) pochodzą z</w:t>
      </w:r>
      <w:r w:rsidR="004C765C" w:rsidRPr="0012494E">
        <w:rPr>
          <w:b/>
          <w:lang w:eastAsia="pl-PL"/>
        </w:rPr>
        <w:t> </w:t>
      </w:r>
      <w:r w:rsidRPr="0012494E">
        <w:rPr>
          <w:b/>
          <w:lang w:eastAsia="pl-PL"/>
        </w:rPr>
        <w:t xml:space="preserve">rejestrów </w:t>
      </w:r>
      <w:r w:rsidR="0035446B" w:rsidRPr="0012494E">
        <w:rPr>
          <w:b/>
          <w:lang w:eastAsia="pl-PL"/>
        </w:rPr>
        <w:t>administracyjnych.</w:t>
      </w:r>
      <w:r w:rsidRPr="0012494E">
        <w:rPr>
          <w:b/>
          <w:lang w:eastAsia="pl-PL"/>
        </w:rPr>
        <w:t xml:space="preserve"> Dane opublikowane</w:t>
      </w:r>
      <w:r w:rsidRPr="001C0F27">
        <w:rPr>
          <w:b/>
          <w:lang w:eastAsia="pl-PL"/>
        </w:rPr>
        <w:t xml:space="preserve"> w niniejszej informacji sygnalnej, jak i</w:t>
      </w:r>
      <w:r w:rsidR="0012494E">
        <w:rPr>
          <w:b/>
          <w:lang w:eastAsia="pl-PL"/>
        </w:rPr>
        <w:t> </w:t>
      </w:r>
      <w:r w:rsidRPr="001C0F27">
        <w:rPr>
          <w:b/>
          <w:lang w:eastAsia="pl-PL"/>
        </w:rPr>
        <w:t>dołączonych tablicach za okres od 1 kw. 2021 r. do 3 kw. 2023 r., zostały przeliczone zgodnie z nową podstawą uogólniania danych, są zatem porównywalne.</w:t>
      </w:r>
    </w:p>
    <w:p w14:paraId="37A56127" w14:textId="493B68D8" w:rsidR="00F1260C" w:rsidRDefault="00F1260C">
      <w:pPr>
        <w:spacing w:line="288" w:lineRule="auto"/>
        <w:rPr>
          <w:lang w:eastAsia="pl-PL"/>
        </w:rPr>
      </w:pPr>
      <w:bookmarkStart w:id="11" w:name="_Hlk135746361"/>
      <w:r>
        <w:rPr>
          <w:lang w:eastAsia="pl-PL"/>
        </w:rPr>
        <w:t xml:space="preserve">W </w:t>
      </w:r>
      <w:r w:rsidR="000F0097">
        <w:rPr>
          <w:lang w:eastAsia="pl-PL"/>
        </w:rPr>
        <w:t>4</w:t>
      </w:r>
      <w:r>
        <w:rPr>
          <w:lang w:eastAsia="pl-PL"/>
        </w:rPr>
        <w:t xml:space="preserve"> kwartale 2025 r. do uogólniania wyników badania wykorzystano dane o ludności rezydującej wg stanu w dniu 30.0</w:t>
      </w:r>
      <w:r w:rsidR="003E6230">
        <w:rPr>
          <w:lang w:eastAsia="pl-PL"/>
        </w:rPr>
        <w:t>9</w:t>
      </w:r>
      <w:r>
        <w:rPr>
          <w:lang w:eastAsia="pl-PL"/>
        </w:rPr>
        <w:t>.2025 r. Liczba ludności rezydującej w wieku 15-89 lat zamieszkała w mieszkaniach uzyskana po uogólnieniu wyników badania jest mniejsza o</w:t>
      </w:r>
      <w:r w:rsidR="00AE3315">
        <w:rPr>
          <w:lang w:eastAsia="pl-PL"/>
        </w:rPr>
        <w:t> </w:t>
      </w:r>
      <w:r>
        <w:rPr>
          <w:lang w:eastAsia="pl-PL"/>
        </w:rPr>
        <w:t>około 488 tys. (osoby zamieszkałe w obiektach zbiorowego zakwaterowania oraz osoby bezdomne) od szacowanej liczby ludności rezydującej w Polsce według stanu w dniu 30.0</w:t>
      </w:r>
      <w:r w:rsidR="003E6230">
        <w:rPr>
          <w:lang w:eastAsia="pl-PL"/>
        </w:rPr>
        <w:t>9</w:t>
      </w:r>
      <w:r>
        <w:rPr>
          <w:lang w:eastAsia="pl-PL"/>
        </w:rPr>
        <w:t>.2025 r.</w:t>
      </w:r>
    </w:p>
    <w:p w14:paraId="5E8CF826" w14:textId="0D1B4934" w:rsidR="00F1260C" w:rsidRPr="00B77F9F" w:rsidRDefault="00F1260C">
      <w:pPr>
        <w:spacing w:line="288" w:lineRule="auto"/>
        <w:rPr>
          <w:lang w:eastAsia="pl-PL"/>
        </w:rPr>
      </w:pPr>
      <w:r w:rsidRPr="00B77F9F">
        <w:rPr>
          <w:lang w:eastAsia="pl-PL"/>
        </w:rPr>
        <w:t xml:space="preserve">W </w:t>
      </w:r>
      <w:r w:rsidR="001B0B53" w:rsidRPr="00B77F9F">
        <w:rPr>
          <w:lang w:eastAsia="pl-PL"/>
        </w:rPr>
        <w:t>4</w:t>
      </w:r>
      <w:r w:rsidRPr="00B77F9F">
        <w:rPr>
          <w:lang w:eastAsia="pl-PL"/>
        </w:rPr>
        <w:t xml:space="preserve"> kwartale 2025 r. w Badaniu Aktywności Ekonomicznej Ludności zbadano </w:t>
      </w:r>
      <w:r w:rsidR="003E6230" w:rsidRPr="00B77F9F">
        <w:rPr>
          <w:lang w:eastAsia="pl-PL"/>
        </w:rPr>
        <w:t>27,0</w:t>
      </w:r>
      <w:r w:rsidRPr="00B77F9F">
        <w:rPr>
          <w:lang w:eastAsia="pl-PL"/>
        </w:rPr>
        <w:t xml:space="preserve"> tys. gospodarstw domowych, w tym </w:t>
      </w:r>
      <w:r w:rsidR="003E6230" w:rsidRPr="00B77F9F">
        <w:rPr>
          <w:lang w:eastAsia="pl-PL"/>
        </w:rPr>
        <w:t>19,0</w:t>
      </w:r>
      <w:r w:rsidRPr="00B77F9F">
        <w:rPr>
          <w:lang w:eastAsia="pl-PL"/>
        </w:rPr>
        <w:t xml:space="preserve"> tys. gospodarstw w miastach. W każdym wylosowanym gospodarstwie badano osoby w wieku 15-89 lat, co dało próbę liczącą 45,</w:t>
      </w:r>
      <w:r w:rsidR="003E6230" w:rsidRPr="00B77F9F">
        <w:rPr>
          <w:lang w:eastAsia="pl-PL"/>
        </w:rPr>
        <w:t>7</w:t>
      </w:r>
      <w:r w:rsidRPr="00B77F9F">
        <w:rPr>
          <w:lang w:eastAsia="pl-PL"/>
        </w:rPr>
        <w:t xml:space="preserve"> tys. osób, w tym 29,7 tys. mieszkańców miast. </w:t>
      </w:r>
      <w:r w:rsidR="00366C5A" w:rsidRPr="00B77F9F">
        <w:rPr>
          <w:lang w:eastAsia="pl-PL"/>
        </w:rPr>
        <w:t>Wskaźnik odpowiedzi (</w:t>
      </w:r>
      <w:proofErr w:type="spellStart"/>
      <w:r w:rsidR="00366C5A" w:rsidRPr="00B77F9F">
        <w:rPr>
          <w:lang w:eastAsia="pl-PL"/>
        </w:rPr>
        <w:t>response</w:t>
      </w:r>
      <w:proofErr w:type="spellEnd"/>
      <w:r w:rsidR="00366C5A" w:rsidRPr="00B77F9F">
        <w:rPr>
          <w:lang w:eastAsia="pl-PL"/>
        </w:rPr>
        <w:t xml:space="preserve"> </w:t>
      </w:r>
      <w:proofErr w:type="spellStart"/>
      <w:r w:rsidR="00366C5A" w:rsidRPr="00B77F9F">
        <w:rPr>
          <w:lang w:eastAsia="pl-PL"/>
        </w:rPr>
        <w:t>rate</w:t>
      </w:r>
      <w:proofErr w:type="spellEnd"/>
      <w:r w:rsidR="00366C5A" w:rsidRPr="00B77F9F">
        <w:rPr>
          <w:lang w:eastAsia="pl-PL"/>
        </w:rPr>
        <w:t>) wyniósł 63,</w:t>
      </w:r>
      <w:r w:rsidR="003E6230" w:rsidRPr="00B77F9F">
        <w:rPr>
          <w:lang w:eastAsia="pl-PL"/>
        </w:rPr>
        <w:t>8</w:t>
      </w:r>
      <w:r w:rsidR="00366C5A" w:rsidRPr="00B77F9F">
        <w:rPr>
          <w:lang w:eastAsia="pl-PL"/>
        </w:rPr>
        <w:t>%.</w:t>
      </w:r>
    </w:p>
    <w:p w14:paraId="6118A19E" w14:textId="77777777" w:rsidR="008B238C" w:rsidRDefault="002815E8">
      <w:pPr>
        <w:spacing w:line="288" w:lineRule="auto"/>
        <w:rPr>
          <w:lang w:eastAsia="pl-PL"/>
        </w:rPr>
      </w:pPr>
      <w:r>
        <w:rPr>
          <w:lang w:eastAsia="pl-PL"/>
        </w:rPr>
        <w:t xml:space="preserve">Więcej informacji </w:t>
      </w:r>
      <w:r w:rsidR="008B238C">
        <w:rPr>
          <w:lang w:eastAsia="pl-PL"/>
        </w:rPr>
        <w:t xml:space="preserve">nt. metodologii stosowanej w badaniu można znaleźć w zeszycie metodologicznym BAEL, a szczegółowe wyniki badania w tablicach dostępnych na stronie GUS pod adresem: </w:t>
      </w:r>
    </w:p>
    <w:p w14:paraId="55B87228" w14:textId="51D91D62" w:rsidR="002F710F" w:rsidRPr="00221AEE" w:rsidRDefault="00E573E9" w:rsidP="00221AEE">
      <w:pPr>
        <w:spacing w:before="0" w:after="0" w:line="288" w:lineRule="auto"/>
        <w:rPr>
          <w:lang w:eastAsia="pl-PL"/>
        </w:rPr>
      </w:pPr>
      <w:hyperlink r:id="rId22" w:tooltip="Link do opracowania pt. Zeszyt metodologiczny - Badanie Aktywności Ekonomicznej Ludności" w:history="1">
        <w:r w:rsidR="008B238C" w:rsidRPr="00D17279">
          <w:rPr>
            <w:rStyle w:val="Hipercze"/>
            <w:rFonts w:cstheme="minorBidi"/>
            <w:lang w:eastAsia="pl-PL"/>
          </w:rPr>
          <w:t>https://stat.gov.pl/obszary-tematyczne/rynek-pracy/zasady-metodyczne-rocznik-pracy/zeszyt-metodologiczny-badanie-aktywnosci-ekonomicznej-ludnosci,3,2.html</w:t>
        </w:r>
      </w:hyperlink>
      <w:bookmarkEnd w:id="11"/>
    </w:p>
    <w:p w14:paraId="20003915" w14:textId="13ADC8A3" w:rsidR="002F710F" w:rsidRDefault="00E573E9">
      <w:pPr>
        <w:spacing w:after="0"/>
        <w:rPr>
          <w:szCs w:val="19"/>
        </w:rPr>
      </w:pPr>
      <w:hyperlink r:id="rId23" w:tooltip="Link do publikacji BAEL" w:history="1">
        <w:r w:rsidR="00221AEE" w:rsidRPr="00540F79">
          <w:rPr>
            <w:rStyle w:val="Hipercze"/>
            <w:rFonts w:cstheme="minorBidi"/>
            <w:szCs w:val="19"/>
          </w:rPr>
          <w:t>https://stat.gov.pl/obszary-tematyczne/rynek-pracy/pracujacy-bezrobotni-bierni-zawodowo-wg-bael/aktywnosc-ekonomiczna-ludnosci-polski-3-kwartal-2025-r-,4,60.html</w:t>
        </w:r>
      </w:hyperlink>
    </w:p>
    <w:p w14:paraId="1BFE71DC" w14:textId="77777777" w:rsidR="00221AEE" w:rsidRDefault="00221AEE">
      <w:pPr>
        <w:spacing w:after="0"/>
        <w:rPr>
          <w:szCs w:val="19"/>
        </w:rPr>
      </w:pPr>
    </w:p>
    <w:p w14:paraId="439A9838" w14:textId="77777777" w:rsidR="002F710F" w:rsidRDefault="002F710F">
      <w:pPr>
        <w:spacing w:after="0"/>
        <w:rPr>
          <w:szCs w:val="19"/>
        </w:rPr>
      </w:pPr>
    </w:p>
    <w:p w14:paraId="1CCE8206" w14:textId="77777777" w:rsidR="002F710F" w:rsidRDefault="002F710F">
      <w:pPr>
        <w:spacing w:after="0"/>
        <w:rPr>
          <w:szCs w:val="19"/>
        </w:rPr>
      </w:pPr>
    </w:p>
    <w:p w14:paraId="395EE650" w14:textId="77777777" w:rsidR="002F710F" w:rsidRDefault="002F710F">
      <w:pPr>
        <w:spacing w:after="0"/>
        <w:rPr>
          <w:szCs w:val="19"/>
        </w:rPr>
      </w:pPr>
    </w:p>
    <w:p w14:paraId="08B66581" w14:textId="77777777" w:rsidR="00AA4F1E" w:rsidRDefault="00AA4F1E">
      <w:pPr>
        <w:spacing w:after="0"/>
        <w:rPr>
          <w:szCs w:val="19"/>
        </w:rPr>
      </w:pPr>
    </w:p>
    <w:p w14:paraId="5860C28E" w14:textId="77777777" w:rsidR="00AA4F1E" w:rsidRDefault="00AA4F1E">
      <w:pPr>
        <w:spacing w:after="0"/>
        <w:rPr>
          <w:szCs w:val="19"/>
        </w:rPr>
      </w:pPr>
    </w:p>
    <w:p w14:paraId="1314A060" w14:textId="77777777" w:rsidR="00AA4F1E" w:rsidRDefault="00AA4F1E">
      <w:pPr>
        <w:spacing w:after="0"/>
        <w:rPr>
          <w:szCs w:val="19"/>
        </w:rPr>
      </w:pPr>
    </w:p>
    <w:p w14:paraId="19592DBD" w14:textId="77777777" w:rsidR="00AA4F1E" w:rsidRDefault="00AA4F1E">
      <w:pPr>
        <w:spacing w:after="0"/>
        <w:rPr>
          <w:szCs w:val="19"/>
        </w:rPr>
      </w:pPr>
    </w:p>
    <w:p w14:paraId="1047940B" w14:textId="77777777" w:rsidR="00AA4F1E" w:rsidRDefault="00AA4F1E">
      <w:pPr>
        <w:spacing w:after="0"/>
        <w:rPr>
          <w:szCs w:val="19"/>
        </w:rPr>
      </w:pPr>
    </w:p>
    <w:p w14:paraId="250724BE" w14:textId="7FC209C3" w:rsidR="00AA4F1E" w:rsidRDefault="00AA4F1E">
      <w:pPr>
        <w:spacing w:after="0"/>
        <w:rPr>
          <w:szCs w:val="19"/>
        </w:rPr>
      </w:pPr>
    </w:p>
    <w:p w14:paraId="51FD8935" w14:textId="77777777" w:rsidR="00C724C5" w:rsidRDefault="00C724C5">
      <w:pPr>
        <w:spacing w:after="0"/>
        <w:rPr>
          <w:szCs w:val="19"/>
        </w:rPr>
      </w:pPr>
    </w:p>
    <w:p w14:paraId="1E195016" w14:textId="77777777" w:rsidR="00BE17DE" w:rsidRPr="001C0F27" w:rsidRDefault="00BE17DE">
      <w:pPr>
        <w:spacing w:after="0"/>
        <w:rPr>
          <w:szCs w:val="19"/>
        </w:rPr>
      </w:pPr>
      <w:r w:rsidRPr="001C0F27">
        <w:rPr>
          <w:szCs w:val="19"/>
        </w:rPr>
        <w:t xml:space="preserve">W przypadku cytowania danych Głównego Urzędu Statystycznego prosimy o zamieszczenie </w:t>
      </w:r>
    </w:p>
    <w:p w14:paraId="4C222546" w14:textId="77777777" w:rsidR="00BE17DE" w:rsidRPr="001C0F27" w:rsidRDefault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informacji: „Źródło danych GUS”, a w przypadku publikowania obliczeń dokonanych na </w:t>
      </w:r>
    </w:p>
    <w:p w14:paraId="54FCBAA1" w14:textId="77777777" w:rsidR="00BE17DE" w:rsidRPr="001C0F27" w:rsidRDefault="00BE17DE">
      <w:pPr>
        <w:spacing w:before="0" w:after="0"/>
        <w:rPr>
          <w:szCs w:val="19"/>
        </w:rPr>
      </w:pPr>
      <w:r w:rsidRPr="001C0F27">
        <w:rPr>
          <w:szCs w:val="19"/>
        </w:rPr>
        <w:t xml:space="preserve">danych opublikowanych przez GUS prosimy o zamieszczenie informacji: „Opracowanie </w:t>
      </w:r>
    </w:p>
    <w:p w14:paraId="7E90A846" w14:textId="77777777" w:rsidR="00BF6E67" w:rsidRPr="001C0F27" w:rsidRDefault="00BE17DE">
      <w:pPr>
        <w:spacing w:before="0" w:after="0"/>
        <w:rPr>
          <w:szCs w:val="19"/>
        </w:rPr>
        <w:sectPr w:rsidR="00BF6E67" w:rsidRPr="001C0F27" w:rsidSect="003B18B6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C0F27">
        <w:rPr>
          <w:szCs w:val="19"/>
        </w:rPr>
        <w:t>własne na podstawie danych GUS”.</w:t>
      </w:r>
    </w:p>
    <w:tbl>
      <w:tblPr>
        <w:tblStyle w:val="Tabela-Siatka"/>
        <w:tblpPr w:leftFromText="141" w:rightFromText="141" w:vertAnchor="page" w:horzAnchor="margin" w:tblpY="976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F65D6" w:rsidRPr="001C0F27" w14:paraId="0F41B8E6" w14:textId="77777777" w:rsidTr="00DF65D6">
        <w:trPr>
          <w:trHeight w:val="1626"/>
        </w:trPr>
        <w:tc>
          <w:tcPr>
            <w:tcW w:w="4926" w:type="dxa"/>
          </w:tcPr>
          <w:p w14:paraId="0E9473F4" w14:textId="77777777" w:rsidR="00DF65D6" w:rsidRPr="001C0F27" w:rsidRDefault="00DF65D6" w:rsidP="00887C5C">
            <w:pPr>
              <w:spacing w:before="0" w:after="0" w:line="276" w:lineRule="auto"/>
              <w:rPr>
                <w:rFonts w:cs="Arial"/>
                <w:sz w:val="20"/>
              </w:rPr>
            </w:pPr>
            <w:r w:rsidRPr="001C0F27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031081E" w14:textId="61409C6E" w:rsidR="00DF65D6" w:rsidRPr="001C0F27" w:rsidRDefault="00244750" w:rsidP="00887C5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244750">
              <w:rPr>
                <w:rFonts w:cs="Arial"/>
                <w:b/>
                <w:color w:val="000000" w:themeColor="text1"/>
                <w:sz w:val="20"/>
              </w:rPr>
              <w:t>Departament Rynku Pracy i Kapitału Ludzkiego</w:t>
            </w:r>
          </w:p>
          <w:p w14:paraId="241154BF" w14:textId="77777777" w:rsidR="00DF65D6" w:rsidRPr="001C0F27" w:rsidRDefault="00DF65D6" w:rsidP="00887C5C">
            <w:pPr>
              <w:spacing w:before="0" w:after="0" w:line="276" w:lineRule="auto"/>
              <w:rPr>
                <w:b/>
                <w:lang w:val="fi-FI"/>
              </w:rPr>
            </w:pPr>
            <w:r w:rsidRPr="001C0F27">
              <w:rPr>
                <w:b/>
                <w:lang w:val="fi-FI"/>
              </w:rPr>
              <w:t xml:space="preserve">Dyrektor </w:t>
            </w:r>
            <w:r w:rsidR="001676E7" w:rsidRPr="001C0F27">
              <w:rPr>
                <w:b/>
                <w:lang w:val="fi-FI"/>
              </w:rPr>
              <w:t xml:space="preserve">dr inż. </w:t>
            </w:r>
            <w:r w:rsidR="005616EB" w:rsidRPr="001C0F27">
              <w:rPr>
                <w:b/>
                <w:lang w:val="fi-FI"/>
              </w:rPr>
              <w:t>Agnieszka Zgierska</w:t>
            </w:r>
          </w:p>
          <w:p w14:paraId="47ECE1F4" w14:textId="3C315C99" w:rsidR="00DF65D6" w:rsidRPr="001C0F27" w:rsidRDefault="00DF65D6" w:rsidP="00887C5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Tel.: 22</w:t>
            </w:r>
            <w:r w:rsidR="002174BC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21AE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  <w:r w:rsidR="002174BC" w:rsidRPr="001C0F2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21AE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99</w:t>
            </w:r>
          </w:p>
        </w:tc>
        <w:tc>
          <w:tcPr>
            <w:tcW w:w="4927" w:type="dxa"/>
          </w:tcPr>
          <w:p w14:paraId="65A51AD1" w14:textId="02ABB17F" w:rsidR="00DF65D6" w:rsidRPr="001C0F27" w:rsidRDefault="00DF65D6" w:rsidP="00887C5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1C0F27">
              <w:rPr>
                <w:rFonts w:cs="Arial"/>
                <w:sz w:val="20"/>
              </w:rPr>
              <w:t>Rozpowszechnianie:</w:t>
            </w:r>
            <w:r w:rsidRPr="001C0F27">
              <w:rPr>
                <w:rFonts w:cs="Arial"/>
                <w:sz w:val="20"/>
              </w:rPr>
              <w:br/>
            </w:r>
            <w:r w:rsidRPr="001C0F27">
              <w:rPr>
                <w:rFonts w:cs="Arial"/>
                <w:b/>
                <w:sz w:val="20"/>
              </w:rPr>
              <w:t xml:space="preserve">Wydział </w:t>
            </w:r>
            <w:r w:rsidR="004A484F">
              <w:rPr>
                <w:rFonts w:cs="Arial"/>
                <w:b/>
                <w:sz w:val="20"/>
              </w:rPr>
              <w:t>Prasowy</w:t>
            </w:r>
            <w:bookmarkStart w:id="12" w:name="_GoBack"/>
            <w:bookmarkEnd w:id="12"/>
          </w:p>
          <w:p w14:paraId="0A02A137" w14:textId="77777777" w:rsidR="00DF65D6" w:rsidRPr="001C0F27" w:rsidRDefault="00DF65D6" w:rsidP="00887C5C">
            <w:r w:rsidRPr="001C0F27">
              <w:t>Tel. komórkowy: +48 695 255 032</w:t>
            </w:r>
          </w:p>
          <w:p w14:paraId="21EF73EE" w14:textId="77777777" w:rsidR="00DF65D6" w:rsidRPr="001C0F27" w:rsidRDefault="00DF65D6" w:rsidP="00887C5C">
            <w:r w:rsidRPr="001C0F27">
              <w:t>Tel. stacjonarne: +48 22 608 38 04, +48 22 449 41 45, +48 22 608 30 09</w:t>
            </w:r>
          </w:p>
          <w:p w14:paraId="7A3F26BB" w14:textId="77777777" w:rsidR="00DF65D6" w:rsidRPr="001C0F27" w:rsidRDefault="00DF65D6" w:rsidP="00887C5C">
            <w:r w:rsidRPr="001C0F27">
              <w:rPr>
                <w:b/>
                <w:sz w:val="20"/>
              </w:rPr>
              <w:t>e-mail:</w:t>
            </w:r>
            <w:r w:rsidRPr="001C0F27">
              <w:rPr>
                <w:sz w:val="20"/>
              </w:rPr>
              <w:t xml:space="preserve"> </w:t>
            </w:r>
            <w:hyperlink r:id="rId28" w:history="1">
              <w:r w:rsidRPr="001C0F27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3BDD9C1" w14:textId="77777777" w:rsidR="00DF65D6" w:rsidRPr="001C0F27" w:rsidRDefault="00DF65D6" w:rsidP="00887C5C">
            <w:pPr>
              <w:spacing w:before="0" w:line="276" w:lineRule="auto"/>
              <w:rPr>
                <w:rFonts w:cs="Arial"/>
                <w:sz w:val="20"/>
                <w:lang w:val="fi-FI"/>
              </w:rPr>
            </w:pPr>
          </w:p>
          <w:p w14:paraId="0557AAD7" w14:textId="77777777" w:rsidR="00DF65D6" w:rsidRPr="001C0F27" w:rsidRDefault="00DF65D6" w:rsidP="00887C5C">
            <w:pPr>
              <w:rPr>
                <w:sz w:val="18"/>
              </w:rPr>
            </w:pPr>
          </w:p>
        </w:tc>
      </w:tr>
      <w:tr w:rsidR="00DF65D6" w:rsidRPr="001C0F27" w14:paraId="71E45620" w14:textId="77777777" w:rsidTr="00DF65D6">
        <w:trPr>
          <w:trHeight w:val="418"/>
        </w:trPr>
        <w:tc>
          <w:tcPr>
            <w:tcW w:w="4926" w:type="dxa"/>
            <w:vMerge w:val="restart"/>
          </w:tcPr>
          <w:p w14:paraId="675F0B45" w14:textId="77777777" w:rsidR="00DF65D6" w:rsidRPr="001C0F27" w:rsidRDefault="00DF65D6" w:rsidP="00887C5C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44404D5A" w14:textId="77777777" w:rsidR="00DF65D6" w:rsidRPr="001C0F27" w:rsidRDefault="00DF65D6" w:rsidP="00887C5C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3B5A7572" wp14:editId="18586A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www.stat.gov.pl</w:t>
            </w:r>
          </w:p>
        </w:tc>
      </w:tr>
      <w:tr w:rsidR="00DF65D6" w:rsidRPr="001C0F27" w14:paraId="09F222DD" w14:textId="77777777" w:rsidTr="00DF65D6">
        <w:trPr>
          <w:trHeight w:val="418"/>
        </w:trPr>
        <w:tc>
          <w:tcPr>
            <w:tcW w:w="4926" w:type="dxa"/>
            <w:vMerge/>
          </w:tcPr>
          <w:p w14:paraId="5FC9010F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D3A8AF8" w14:textId="77777777" w:rsidR="00DF65D6" w:rsidRPr="001C0F27" w:rsidRDefault="00DF65D6" w:rsidP="00887C5C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2672" behindDoc="0" locked="0" layoutInCell="1" allowOverlap="1" wp14:anchorId="12F70960" wp14:editId="2A2F697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@GUS_STAT</w:t>
            </w:r>
            <w:r w:rsidRPr="001C0F2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1C0F27" w14:paraId="264ED8F5" w14:textId="77777777" w:rsidTr="00DF65D6">
        <w:trPr>
          <w:trHeight w:val="476"/>
        </w:trPr>
        <w:tc>
          <w:tcPr>
            <w:tcW w:w="4926" w:type="dxa"/>
            <w:vMerge/>
          </w:tcPr>
          <w:p w14:paraId="293038CD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9FFD302" w14:textId="77777777" w:rsidR="00DF65D6" w:rsidRPr="001C0F27" w:rsidRDefault="00DF65D6" w:rsidP="00887C5C">
            <w:pPr>
              <w:ind w:firstLine="680"/>
              <w:rPr>
                <w:sz w:val="18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8576" behindDoc="0" locked="0" layoutInCell="1" allowOverlap="1" wp14:anchorId="77ECC50D" wp14:editId="51507BF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0F27">
              <w:rPr>
                <w:sz w:val="20"/>
              </w:rPr>
              <w:t>@</w:t>
            </w:r>
            <w:proofErr w:type="spellStart"/>
            <w:r w:rsidRPr="001C0F27">
              <w:rPr>
                <w:sz w:val="20"/>
              </w:rPr>
              <w:t>GlownyUrzadStatystyczny</w:t>
            </w:r>
            <w:proofErr w:type="spellEnd"/>
            <w:r w:rsidRPr="001C0F27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F65D6" w:rsidRPr="001C0F27" w14:paraId="56232640" w14:textId="77777777" w:rsidTr="00DF65D6">
        <w:trPr>
          <w:trHeight w:val="426"/>
        </w:trPr>
        <w:tc>
          <w:tcPr>
            <w:tcW w:w="4926" w:type="dxa"/>
          </w:tcPr>
          <w:p w14:paraId="39E5F1B1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575E01A" w14:textId="77777777" w:rsidR="00DF65D6" w:rsidRPr="001C0F27" w:rsidRDefault="00DF65D6" w:rsidP="00887C5C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9600" behindDoc="0" locked="0" layoutInCell="1" allowOverlap="1" wp14:anchorId="17B13A8E" wp14:editId="0520226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C0F27">
              <w:rPr>
                <w:sz w:val="20"/>
              </w:rPr>
              <w:t>gus_stat</w:t>
            </w:r>
            <w:proofErr w:type="spellEnd"/>
          </w:p>
        </w:tc>
      </w:tr>
      <w:tr w:rsidR="00DF65D6" w:rsidRPr="001C0F27" w14:paraId="5D3202E2" w14:textId="77777777" w:rsidTr="00DF65D6">
        <w:trPr>
          <w:trHeight w:val="504"/>
        </w:trPr>
        <w:tc>
          <w:tcPr>
            <w:tcW w:w="4926" w:type="dxa"/>
          </w:tcPr>
          <w:p w14:paraId="1D7F592B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98C7A06" w14:textId="77777777" w:rsidR="00DF65D6" w:rsidRPr="001C0F27" w:rsidRDefault="00DF65D6" w:rsidP="00887C5C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0624" behindDoc="0" locked="0" layoutInCell="1" allowOverlap="1" wp14:anchorId="3CD52BA1" wp14:editId="58F7814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1C0F27">
              <w:rPr>
                <w:sz w:val="20"/>
              </w:rPr>
              <w:t>glownyurzadstatystycznygus</w:t>
            </w:r>
            <w:proofErr w:type="spellEnd"/>
          </w:p>
        </w:tc>
      </w:tr>
      <w:tr w:rsidR="00DF65D6" w:rsidRPr="001C0F27" w14:paraId="422334BD" w14:textId="77777777" w:rsidTr="000F2CA6">
        <w:trPr>
          <w:trHeight w:val="1059"/>
        </w:trPr>
        <w:tc>
          <w:tcPr>
            <w:tcW w:w="4926" w:type="dxa"/>
          </w:tcPr>
          <w:p w14:paraId="62A5759C" w14:textId="77777777" w:rsidR="00DF65D6" w:rsidRPr="001C0F27" w:rsidRDefault="00DF65D6" w:rsidP="00887C5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09DD5E4" w14:textId="77777777" w:rsidR="00DF65D6" w:rsidRPr="001C0F27" w:rsidRDefault="00DF65D6" w:rsidP="00887C5C">
            <w:pPr>
              <w:ind w:firstLine="680"/>
              <w:rPr>
                <w:noProof/>
                <w:sz w:val="20"/>
                <w:lang w:eastAsia="pl-PL"/>
              </w:rPr>
            </w:pPr>
            <w:r w:rsidRPr="001C0F27">
              <w:rPr>
                <w:noProof/>
                <w:sz w:val="20"/>
                <w:lang w:eastAsia="pl-PL"/>
              </w:rPr>
              <w:t>glownyurzadstatystyczny</w:t>
            </w:r>
            <w:r w:rsidRPr="001C0F2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2A2746B4" wp14:editId="3FD02C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65D6" w:rsidRPr="00A70D1B" w14:paraId="73A16FF5" w14:textId="77777777" w:rsidTr="00DF65D6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BAB173E" w14:textId="77777777" w:rsidR="00DF65D6" w:rsidRPr="001C0F27" w:rsidRDefault="00DF65D6" w:rsidP="00887C5C">
            <w:pPr>
              <w:shd w:val="clear" w:color="auto" w:fill="D9D9D9" w:themeFill="background1" w:themeFillShade="D9"/>
              <w:rPr>
                <w:b/>
              </w:rPr>
            </w:pPr>
            <w:r w:rsidRPr="001C0F27">
              <w:rPr>
                <w:b/>
              </w:rPr>
              <w:t>Powiązane opracowania</w:t>
            </w:r>
          </w:p>
          <w:p w14:paraId="4DA78FFF" w14:textId="5265EA83" w:rsidR="00DF65D6" w:rsidRPr="001C0F27" w:rsidRDefault="00DF65D6" w:rsidP="00887C5C">
            <w:pPr>
              <w:rPr>
                <w:rStyle w:val="Hipercze"/>
              </w:rPr>
            </w:pPr>
            <w:r w:rsidRPr="001C0F27">
              <w:rPr>
                <w:rFonts w:cs="Times New Roman"/>
              </w:rPr>
              <w:fldChar w:fldCharType="begin"/>
            </w:r>
            <w:r w:rsidR="00CE4408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"https://stat.gov.pl/obszary-tematyczne/rynek-pracy/zasady-metodyczne-rocznik-pracy/zeszyt-metodologiczny-badanie-aktywnosci-ekonomicznej-ludnosci,3,2.html" \o "Link do opracowania pt. Zeszyt metodologiczny Badanie Aktywności Ekonomicznej Ludności (metodologia obowiązująca do 2020 r. włącznie)"</w:instrText>
            </w:r>
            <w:r w:rsidRPr="001C0F27">
              <w:rPr>
                <w:rFonts w:cs="Times New Roman"/>
              </w:rPr>
              <w:fldChar w:fldCharType="separate"/>
            </w:r>
            <w:r w:rsidRPr="001C0F27">
              <w:rPr>
                <w:rStyle w:val="Hipercze"/>
              </w:rPr>
              <w:t>Zeszyt metodologiczny. Badanie Aktywności Ekonomicznej Ludności</w:t>
            </w:r>
          </w:p>
          <w:p w14:paraId="7AAA6CB9" w14:textId="1EB7EF94" w:rsidR="0068200F" w:rsidRPr="001C0F27" w:rsidRDefault="00DF65D6" w:rsidP="0068200F">
            <w:pPr>
              <w:rPr>
                <w:rStyle w:val="Hipercze"/>
              </w:rPr>
            </w:pPr>
            <w:r w:rsidRPr="001C0F27">
              <w:rPr>
                <w:rFonts w:cs="Times New Roman"/>
              </w:rPr>
              <w:fldChar w:fldCharType="end"/>
            </w:r>
            <w:r w:rsidR="0068200F" w:rsidRPr="001C0F27">
              <w:rPr>
                <w:rFonts w:cs="Times New Roman"/>
              </w:rPr>
              <w:fldChar w:fldCharType="begin"/>
            </w:r>
            <w:r w:rsidR="00CE4408">
              <w:rPr>
                <w:rFonts w:cs="Times New Roman"/>
              </w:rPr>
              <w:instrText>HYPERLINK "https://stat.gov.pl/obszary-tematyczne/rynek-pracy/pracujacy-bezrobotni-bierni-zawodowo-wg-bael/aktywnosc-ekonomiczna-ludnosci-polski-3-kwartal-2025-r-,4,60.html" \o "Link do publikacji BAEL"</w:instrText>
            </w:r>
            <w:r w:rsidR="0068200F" w:rsidRPr="001C0F27">
              <w:rPr>
                <w:rFonts w:cs="Times New Roman"/>
              </w:rPr>
              <w:fldChar w:fldCharType="separate"/>
            </w:r>
            <w:r w:rsidR="0068200F" w:rsidRPr="001C0F27">
              <w:rPr>
                <w:rStyle w:val="Hipercze"/>
              </w:rPr>
              <w:t>Aktywność ekonomiczna ludności Polski</w:t>
            </w:r>
          </w:p>
          <w:p w14:paraId="6FD2099E" w14:textId="4C0D3394" w:rsidR="00DF65D6" w:rsidRPr="001C0F27" w:rsidRDefault="0068200F" w:rsidP="00887C5C">
            <w:pPr>
              <w:rPr>
                <w:rFonts w:cs="Times New Roman"/>
              </w:rPr>
            </w:pPr>
            <w:r w:rsidRPr="001C0F27">
              <w:rPr>
                <w:rFonts w:cs="Times New Roman"/>
              </w:rPr>
              <w:fldChar w:fldCharType="end"/>
            </w:r>
            <w:hyperlink r:id="rId35" w:tooltip="Link do strony z innymi opracowaniami zawierającymi wyniki BAEL i modułów BAEL" w:history="1">
              <w:r w:rsidR="00DF65D6" w:rsidRPr="001C0F27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67C7ED6E" w14:textId="77777777" w:rsidR="00DF65D6" w:rsidRPr="001C0F27" w:rsidRDefault="00DF65D6" w:rsidP="00887C5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C0F27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BEC78B0" w14:textId="767CB5C2" w:rsidR="00DF65D6" w:rsidRPr="001C0F27" w:rsidRDefault="00E573E9" w:rsidP="00887C5C">
            <w:hyperlink r:id="rId36" w:anchor="/" w:tooltip="Link do Systemu Monitorowania Rozwoju STRATEG" w:history="1">
              <w:r w:rsidR="00DF65D6" w:rsidRPr="001C0F27">
                <w:rPr>
                  <w:rStyle w:val="Hipercze"/>
                </w:rPr>
                <w:t>Strateg → Obszary tematyczne → Rynek pracy</w:t>
              </w:r>
            </w:hyperlink>
          </w:p>
          <w:p w14:paraId="39DEEF13" w14:textId="23B51B6C" w:rsidR="00DF65D6" w:rsidRPr="001C0F27" w:rsidRDefault="00E573E9" w:rsidP="00887C5C">
            <w:hyperlink r:id="rId37" w:tooltip="Link do Banku Danych Lokalnych" w:history="1">
              <w:r w:rsidR="00DF65D6" w:rsidRPr="001C0F27">
                <w:rPr>
                  <w:rStyle w:val="Hipercze"/>
                </w:rPr>
                <w:t>Bank Danych Lokalnych → Rynek pracy</w:t>
              </w:r>
            </w:hyperlink>
          </w:p>
          <w:p w14:paraId="38867E8D" w14:textId="77777777" w:rsidR="00DF65D6" w:rsidRPr="001C0F27" w:rsidRDefault="00DF65D6" w:rsidP="00887C5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1C0F27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AB1A81D" w14:textId="77777777" w:rsidR="00DF65D6" w:rsidRPr="001C0F27" w:rsidRDefault="00DF65D6" w:rsidP="00887C5C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begin"/>
            </w:r>
            <w:r w:rsidRPr="001C0F27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1C0F27">
              <w:rPr>
                <w:rStyle w:val="Hipercze"/>
              </w:rPr>
              <w:fldChar w:fldCharType="separate"/>
            </w:r>
            <w:r w:rsidRPr="001C0F27">
              <w:rPr>
                <w:rStyle w:val="Hipercze"/>
              </w:rPr>
              <w:t>Aktywność ekonomiczna według BAEL</w:t>
            </w:r>
          </w:p>
          <w:p w14:paraId="2C8B1F8D" w14:textId="0AED03CD" w:rsidR="00DF65D6" w:rsidRPr="001C0F27" w:rsidRDefault="00DF65D6" w:rsidP="00887C5C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end"/>
            </w:r>
            <w:r w:rsidRPr="001C0F27">
              <w:rPr>
                <w:rStyle w:val="Hipercze"/>
              </w:rPr>
              <w:fldChar w:fldCharType="begin"/>
            </w:r>
            <w:r w:rsidR="00CE4408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Pr="001C0F27">
              <w:rPr>
                <w:rStyle w:val="Hipercze"/>
              </w:rPr>
              <w:fldChar w:fldCharType="separate"/>
            </w:r>
            <w:r w:rsidRPr="001C0F27">
              <w:rPr>
                <w:rStyle w:val="Hipercze"/>
              </w:rPr>
              <w:t>Ludność aktywna zawodowo według BAEL</w:t>
            </w:r>
          </w:p>
          <w:p w14:paraId="704634D8" w14:textId="77777777" w:rsidR="00DF65D6" w:rsidRPr="001C0F27" w:rsidRDefault="00DF65D6" w:rsidP="00887C5C">
            <w:pPr>
              <w:rPr>
                <w:rStyle w:val="Hipercze"/>
              </w:rPr>
            </w:pPr>
            <w:r w:rsidRPr="001C0F27">
              <w:rPr>
                <w:rStyle w:val="Hipercze"/>
              </w:rPr>
              <w:fldChar w:fldCharType="end"/>
            </w:r>
            <w:hyperlink r:id="rId38" w:tooltip="Link do słownika pojęć" w:history="1">
              <w:r w:rsidRPr="001C0F27">
                <w:rPr>
                  <w:rStyle w:val="Hipercze"/>
                </w:rPr>
                <w:t>Pracujący według BAEL</w:t>
              </w:r>
            </w:hyperlink>
            <w:r w:rsidRPr="001C0F27">
              <w:rPr>
                <w:rStyle w:val="Hipercze"/>
              </w:rPr>
              <w:t xml:space="preserve"> </w:t>
            </w:r>
          </w:p>
          <w:p w14:paraId="50662D64" w14:textId="77777777" w:rsidR="00DF65D6" w:rsidRPr="001C0F27" w:rsidRDefault="00E573E9" w:rsidP="00887C5C">
            <w:pPr>
              <w:rPr>
                <w:rStyle w:val="Hipercze"/>
              </w:rPr>
            </w:pPr>
            <w:hyperlink r:id="rId39" w:tooltip="Link do słownika pojęć" w:history="1">
              <w:r w:rsidR="00DF65D6" w:rsidRPr="001C0F27">
                <w:rPr>
                  <w:rStyle w:val="Hipercze"/>
                </w:rPr>
                <w:t>Bezrobotni według BAEL</w:t>
              </w:r>
            </w:hyperlink>
          </w:p>
          <w:p w14:paraId="7AE836F5" w14:textId="77777777" w:rsidR="00DF65D6" w:rsidRPr="001C0F27" w:rsidRDefault="00E573E9" w:rsidP="00887C5C">
            <w:pPr>
              <w:rPr>
                <w:rStyle w:val="Hipercze"/>
              </w:rPr>
            </w:pPr>
            <w:hyperlink r:id="rId40" w:tooltip="Link do słownika pojęć" w:history="1">
              <w:r w:rsidR="00DF65D6" w:rsidRPr="001C0F27">
                <w:rPr>
                  <w:rStyle w:val="Hipercze"/>
                </w:rPr>
                <w:t>Ludność bierna zawodowo według BAEL</w:t>
              </w:r>
            </w:hyperlink>
          </w:p>
          <w:p w14:paraId="399148D8" w14:textId="77777777" w:rsidR="00DF65D6" w:rsidRPr="001C0F27" w:rsidRDefault="00E573E9" w:rsidP="00887C5C">
            <w:pPr>
              <w:rPr>
                <w:rFonts w:cs="Times New Roman"/>
              </w:rPr>
            </w:pPr>
            <w:hyperlink r:id="rId41" w:tooltip="Link do słownika pojęć" w:history="1">
              <w:r w:rsidR="00DF65D6" w:rsidRPr="001C0F27">
                <w:rPr>
                  <w:rStyle w:val="Hipercze"/>
                </w:rPr>
                <w:t>Współczynnik aktywności zawodowej ludności według BAEL</w:t>
              </w:r>
            </w:hyperlink>
          </w:p>
          <w:p w14:paraId="15A4596B" w14:textId="77777777" w:rsidR="00DF65D6" w:rsidRPr="001C0F27" w:rsidRDefault="00E573E9" w:rsidP="00887C5C">
            <w:pPr>
              <w:rPr>
                <w:rStyle w:val="Hipercze"/>
              </w:rPr>
            </w:pPr>
            <w:hyperlink r:id="rId42" w:tooltip="Link do słownika pojęć" w:history="1">
              <w:r w:rsidR="00DF65D6" w:rsidRPr="001C0F27">
                <w:rPr>
                  <w:rStyle w:val="Hipercze"/>
                </w:rPr>
                <w:t>Wskaźnik zatrudnienia według BAEL</w:t>
              </w:r>
            </w:hyperlink>
          </w:p>
          <w:p w14:paraId="5D071445" w14:textId="77777777" w:rsidR="00DF65D6" w:rsidRPr="00A70D1B" w:rsidRDefault="00E573E9" w:rsidP="00887C5C">
            <w:pPr>
              <w:rPr>
                <w:rFonts w:cs="Times New Roman"/>
                <w:color w:val="0000FF"/>
                <w:u w:val="single"/>
              </w:rPr>
            </w:pPr>
            <w:hyperlink r:id="rId43" w:tooltip="Linik do słownika pojęć" w:history="1">
              <w:r w:rsidR="00DF65D6" w:rsidRPr="001C0F27">
                <w:rPr>
                  <w:rStyle w:val="Hipercze"/>
                </w:rPr>
                <w:t>Stopa bezrobocia według BAEL</w:t>
              </w:r>
            </w:hyperlink>
          </w:p>
        </w:tc>
      </w:tr>
    </w:tbl>
    <w:p w14:paraId="1351027E" w14:textId="77777777" w:rsidR="00D44F2E" w:rsidRPr="00D44F2E" w:rsidRDefault="00D44F2E">
      <w:pPr>
        <w:spacing w:before="0" w:after="0"/>
        <w:rPr>
          <w:sz w:val="18"/>
        </w:rPr>
      </w:pPr>
    </w:p>
    <w:sectPr w:rsidR="00D44F2E" w:rsidRPr="00D44F2E" w:rsidSect="00DF65D6">
      <w:headerReference w:type="default" r:id="rId44"/>
      <w:footerReference w:type="default" r:id="rId45"/>
      <w:pgSz w:w="11906" w:h="16838"/>
      <w:pgMar w:top="720" w:right="3119" w:bottom="720" w:left="851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03042" w14:textId="77777777" w:rsidR="00E573E9" w:rsidRDefault="00E573E9" w:rsidP="000662E2">
      <w:pPr>
        <w:spacing w:after="0" w:line="240" w:lineRule="auto"/>
      </w:pPr>
      <w:r>
        <w:separator/>
      </w:r>
    </w:p>
  </w:endnote>
  <w:endnote w:type="continuationSeparator" w:id="0">
    <w:p w14:paraId="2E55629F" w14:textId="77777777" w:rsidR="00E573E9" w:rsidRDefault="00E573E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26F275E2" w14:textId="77777777" w:rsidR="00097C2D" w:rsidRDefault="00097C2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0FC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0AD40E9C" w14:textId="77777777" w:rsidR="00097C2D" w:rsidRDefault="00097C2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0F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22E3F76" w14:textId="77777777" w:rsidR="00097C2D" w:rsidRDefault="00097C2D" w:rsidP="00E524F8">
        <w:pPr>
          <w:pStyle w:val="Stopka"/>
          <w:tabs>
            <w:tab w:val="clear" w:pos="9072"/>
            <w:tab w:val="right" w:pos="8080"/>
          </w:tabs>
          <w:ind w:right="-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3B8">
          <w:rPr>
            <w:noProof/>
          </w:rPr>
          <w:t>10</w:t>
        </w:r>
        <w:r>
          <w:fldChar w:fldCharType="end"/>
        </w:r>
      </w:p>
    </w:sdtContent>
  </w:sdt>
  <w:p w14:paraId="4345403F" w14:textId="77777777" w:rsidR="00097C2D" w:rsidRDefault="00097C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CB830" w14:textId="77777777" w:rsidR="00E573E9" w:rsidRDefault="00E573E9" w:rsidP="000662E2">
      <w:pPr>
        <w:spacing w:after="0" w:line="240" w:lineRule="auto"/>
      </w:pPr>
      <w:r>
        <w:separator/>
      </w:r>
    </w:p>
  </w:footnote>
  <w:footnote w:type="continuationSeparator" w:id="0">
    <w:p w14:paraId="57B4C21F" w14:textId="77777777" w:rsidR="00E573E9" w:rsidRDefault="00E573E9" w:rsidP="000662E2">
      <w:pPr>
        <w:spacing w:after="0" w:line="240" w:lineRule="auto"/>
      </w:pPr>
      <w:r>
        <w:continuationSeparator/>
      </w:r>
    </w:p>
  </w:footnote>
  <w:footnote w:id="1">
    <w:p w14:paraId="10223EBD" w14:textId="2E05A880" w:rsidR="00097C2D" w:rsidRPr="002653A4" w:rsidRDefault="00097C2D" w:rsidP="006F7C98">
      <w:pPr>
        <w:pStyle w:val="Tekstprzypisudolnego"/>
        <w:spacing w:before="0" w:after="120"/>
        <w:rPr>
          <w:rStyle w:val="Hipercze"/>
          <w:rFonts w:cstheme="minorBidi"/>
          <w:color w:val="auto"/>
          <w:sz w:val="18"/>
          <w:szCs w:val="18"/>
          <w:u w:val="none"/>
        </w:rPr>
      </w:pPr>
      <w:r w:rsidRPr="00D10972">
        <w:rPr>
          <w:rStyle w:val="Odwoanieprzypisudolnego"/>
          <w:sz w:val="18"/>
          <w:szCs w:val="18"/>
        </w:rPr>
        <w:footnoteRef/>
      </w:r>
      <w:r w:rsidRPr="00D10972">
        <w:rPr>
          <w:sz w:val="18"/>
          <w:szCs w:val="18"/>
        </w:rPr>
        <w:t xml:space="preserve"> </w:t>
      </w:r>
      <w:r w:rsidRPr="00EA0DEF">
        <w:rPr>
          <w:sz w:val="18"/>
          <w:szCs w:val="18"/>
        </w:rPr>
        <w:t xml:space="preserve">Wyniki BAEL odnoszą się do ludności rezydującej, tj. przebywającej lub zamierzającej przebywać na terenie kraju </w:t>
      </w:r>
      <w:r w:rsidR="00184283">
        <w:rPr>
          <w:sz w:val="18"/>
          <w:szCs w:val="18"/>
        </w:rPr>
        <w:t xml:space="preserve">przez </w:t>
      </w:r>
      <w:r w:rsidRPr="00EA0DEF">
        <w:rPr>
          <w:sz w:val="18"/>
          <w:szCs w:val="18"/>
        </w:rPr>
        <w:t xml:space="preserve">co najmniej 12 miesięcy, zamieszkałej w </w:t>
      </w:r>
      <w:r w:rsidR="00B97589">
        <w:rPr>
          <w:sz w:val="18"/>
          <w:szCs w:val="18"/>
        </w:rPr>
        <w:t>mieszkaniach</w:t>
      </w:r>
      <w:r w:rsidR="00A82D77">
        <w:rPr>
          <w:sz w:val="18"/>
          <w:szCs w:val="18"/>
        </w:rPr>
        <w:t>.</w:t>
      </w:r>
      <w:r w:rsidRPr="00EA0DEF">
        <w:rPr>
          <w:sz w:val="18"/>
          <w:szCs w:val="18"/>
        </w:rPr>
        <w:t xml:space="preserve"> 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>Do uogólniania wyników badania na populację generalną zastosowano dane o ludności rezydującej w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 </w:t>
      </w:r>
      <w:r w:rsidRPr="006B138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Polsce 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pochodzące z </w:t>
      </w:r>
      <w:r w:rsidRPr="00BA4CF0">
        <w:rPr>
          <w:rStyle w:val="Hipercze"/>
          <w:rFonts w:cstheme="minorBidi"/>
          <w:color w:val="auto"/>
          <w:sz w:val="18"/>
          <w:szCs w:val="18"/>
          <w:u w:val="none"/>
        </w:rPr>
        <w:t xml:space="preserve">bilansów, dla których </w:t>
      </w:r>
      <w:r w:rsidR="001E4FA8" w:rsidRPr="00BA4CF0">
        <w:rPr>
          <w:rStyle w:val="Hipercze"/>
          <w:rFonts w:cstheme="minorBidi"/>
          <w:color w:val="auto"/>
          <w:sz w:val="18"/>
          <w:szCs w:val="18"/>
          <w:u w:val="none"/>
        </w:rPr>
        <w:t xml:space="preserve">podstawą (bazą wyjściową) są </w:t>
      </w:r>
      <w:r w:rsidRPr="00BA4CF0">
        <w:rPr>
          <w:rStyle w:val="Hipercze"/>
          <w:rFonts w:cstheme="minorBidi"/>
          <w:color w:val="auto"/>
          <w:sz w:val="18"/>
          <w:szCs w:val="18"/>
          <w:u w:val="none"/>
        </w:rPr>
        <w:t>wyniki Narodowego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 Spisu Powszechnego Ludności i Mieszkań/NSP 2021</w:t>
      </w:r>
      <w:r>
        <w:rPr>
          <w:rStyle w:val="Hipercze"/>
          <w:rFonts w:cstheme="minorBidi"/>
          <w:color w:val="auto"/>
          <w:sz w:val="18"/>
          <w:szCs w:val="18"/>
          <w:u w:val="none"/>
        </w:rPr>
        <w:t>.</w:t>
      </w:r>
      <w:r w:rsidRPr="00333AA2">
        <w:rPr>
          <w:rStyle w:val="Hipercze"/>
          <w:rFonts w:cstheme="minorBidi"/>
          <w:color w:val="auto"/>
          <w:sz w:val="18"/>
          <w:szCs w:val="18"/>
          <w:u w:val="none"/>
        </w:rPr>
        <w:t xml:space="preserve"> Dane za okres od 1 kw. 2021 r. do 3 kw. 2023 r. zostały przeliczone zgodnie z nową podstawą uogólniania wyników. Patrz uwagi metodologiczne na końcu niniejszej informacji sygnalnej.</w:t>
      </w:r>
    </w:p>
  </w:footnote>
  <w:footnote w:id="2">
    <w:p w14:paraId="0CCD9668" w14:textId="77777777" w:rsidR="00097C2D" w:rsidRPr="00862514" w:rsidRDefault="00097C2D" w:rsidP="00320A9B">
      <w:pPr>
        <w:autoSpaceDE w:val="0"/>
        <w:autoSpaceDN w:val="0"/>
        <w:adjustRightInd w:val="0"/>
        <w:spacing w:before="0" w:after="0" w:line="240" w:lineRule="auto"/>
        <w:rPr>
          <w:sz w:val="18"/>
          <w:szCs w:val="18"/>
        </w:rPr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rStyle w:val="Hipercze"/>
          <w:rFonts w:cstheme="minorBidi"/>
          <w:color w:val="auto"/>
          <w:sz w:val="18"/>
          <w:szCs w:val="18"/>
          <w:u w:val="none"/>
        </w:rPr>
        <w:t xml:space="preserve"> Mężczyźni w</w:t>
      </w:r>
      <w:r w:rsidRPr="00862514">
        <w:rPr>
          <w:rStyle w:val="Hipercze"/>
          <w:rFonts w:cstheme="minorBidi"/>
          <w:color w:val="auto"/>
          <w:sz w:val="18"/>
          <w:szCs w:val="18"/>
          <w:u w:val="none"/>
        </w:rPr>
        <w:t xml:space="preserve"> wieku 18-64 lata i kobiety w wieku 18-59 lat.</w:t>
      </w:r>
    </w:p>
  </w:footnote>
  <w:footnote w:id="3">
    <w:p w14:paraId="460FBAAB" w14:textId="77777777" w:rsidR="00097C2D" w:rsidRPr="00B464CD" w:rsidRDefault="00097C2D">
      <w:pPr>
        <w:pStyle w:val="Tekstprzypisudolnego"/>
        <w:rPr>
          <w:sz w:val="18"/>
          <w:szCs w:val="18"/>
        </w:rPr>
      </w:pPr>
      <w:r w:rsidRPr="001C0F27">
        <w:rPr>
          <w:rStyle w:val="Odwoanieprzypisudolnego"/>
          <w:sz w:val="18"/>
          <w:szCs w:val="18"/>
        </w:rPr>
        <w:footnoteRef/>
      </w:r>
      <w:r w:rsidRPr="001C0F27">
        <w:rPr>
          <w:sz w:val="18"/>
          <w:szCs w:val="18"/>
        </w:rPr>
        <w:t xml:space="preserve"> Znak Δ oznacza, że nazwy zostały skrócone w stosunku do obowiązującej klasyfikacji</w:t>
      </w:r>
      <w:r>
        <w:rPr>
          <w:sz w:val="18"/>
          <w:szCs w:val="18"/>
        </w:rPr>
        <w:t xml:space="preserve"> rodzaju działalności (PKD 2007).</w:t>
      </w:r>
    </w:p>
  </w:footnote>
  <w:footnote w:id="4">
    <w:p w14:paraId="64791660" w14:textId="77777777" w:rsidR="00097C2D" w:rsidRPr="00117C87" w:rsidRDefault="00097C2D" w:rsidP="00117C87">
      <w:pPr>
        <w:pStyle w:val="Tekstprzypisudolnego"/>
        <w:rPr>
          <w:sz w:val="18"/>
          <w:szCs w:val="18"/>
        </w:rPr>
      </w:pPr>
      <w:r w:rsidRPr="00117C87">
        <w:rPr>
          <w:rStyle w:val="Odwoanieprzypisudolnego"/>
          <w:sz w:val="18"/>
          <w:szCs w:val="18"/>
        </w:rPr>
        <w:footnoteRef/>
      </w:r>
      <w:r w:rsidRPr="00117C87">
        <w:rPr>
          <w:sz w:val="18"/>
          <w:szCs w:val="18"/>
        </w:rPr>
        <w:t xml:space="preserve"> </w:t>
      </w:r>
      <w:r w:rsidRPr="00117C87">
        <w:rPr>
          <w:rStyle w:val="Hipercze"/>
          <w:rFonts w:cstheme="minorBidi"/>
          <w:color w:val="auto"/>
          <w:sz w:val="18"/>
          <w:szCs w:val="18"/>
          <w:u w:val="none"/>
        </w:rPr>
        <w:t>Patrz uwagi metodologiczne na końcu niniejszej informacji sygnalnej.</w:t>
      </w:r>
    </w:p>
  </w:footnote>
  <w:footnote w:id="5">
    <w:p w14:paraId="145C3C11" w14:textId="77777777" w:rsidR="00097C2D" w:rsidRPr="00117C87" w:rsidRDefault="00097C2D" w:rsidP="00117C87">
      <w:pPr>
        <w:pStyle w:val="Tekstprzypisudolnego"/>
        <w:rPr>
          <w:sz w:val="18"/>
          <w:szCs w:val="18"/>
        </w:rPr>
      </w:pPr>
      <w:r w:rsidRPr="00117C87">
        <w:rPr>
          <w:rStyle w:val="Odwoanieprzypisudolnego"/>
          <w:sz w:val="18"/>
          <w:szCs w:val="18"/>
        </w:rPr>
        <w:footnoteRef/>
      </w:r>
      <w:r w:rsidRPr="00117C87">
        <w:rPr>
          <w:sz w:val="18"/>
          <w:szCs w:val="18"/>
        </w:rPr>
        <w:t xml:space="preserve"> Wyniki BAEL prezentowane są jako w</w:t>
      </w:r>
      <w:r w:rsidRPr="00117C87">
        <w:rPr>
          <w:rFonts w:eastAsia="Times New Roman" w:cs="Times New Roman"/>
          <w:sz w:val="18"/>
          <w:szCs w:val="18"/>
          <w:lang w:eastAsia="pl-PL"/>
        </w:rPr>
        <w:t>artość przeciętna w analizowanym</w:t>
      </w:r>
      <w:r w:rsidR="001A78C1">
        <w:rPr>
          <w:rFonts w:eastAsia="Times New Roman" w:cs="Times New Roman"/>
          <w:sz w:val="18"/>
          <w:szCs w:val="18"/>
          <w:lang w:eastAsia="pl-PL"/>
        </w:rPr>
        <w:t xml:space="preserve"> okresie, w tym przypadku </w:t>
      </w:r>
      <w:r w:rsidRPr="00117C87">
        <w:rPr>
          <w:rFonts w:eastAsia="Times New Roman" w:cs="Times New Roman"/>
          <w:sz w:val="18"/>
          <w:szCs w:val="18"/>
          <w:lang w:eastAsia="pl-PL"/>
        </w:rPr>
        <w:t>- przeciętna w kwartale (inaczej niż np. w przypadku danych z bezrobocia rejestrowanego, gdzie dane prezentowane są najczęściej według stanu na koniec okresu).</w:t>
      </w:r>
    </w:p>
  </w:footnote>
  <w:footnote w:id="6">
    <w:p w14:paraId="73FE0C3D" w14:textId="237A2F8A" w:rsidR="009D0B03" w:rsidRPr="009D0B03" w:rsidRDefault="009D0B03">
      <w:pPr>
        <w:pStyle w:val="Tekstprzypisudolnego"/>
        <w:rPr>
          <w:sz w:val="18"/>
          <w:szCs w:val="18"/>
        </w:rPr>
      </w:pPr>
      <w:r w:rsidRPr="009D0B03">
        <w:rPr>
          <w:rStyle w:val="Odwoanieprzypisudolnego"/>
          <w:sz w:val="18"/>
          <w:szCs w:val="18"/>
        </w:rPr>
        <w:footnoteRef/>
      </w:r>
      <w:r w:rsidRPr="009D0B03">
        <w:rPr>
          <w:sz w:val="18"/>
          <w:szCs w:val="18"/>
        </w:rPr>
        <w:t xml:space="preserve"> Mężczyźni w wieku 45-64 lata i kobiety w wieku 45-59 lat.</w:t>
      </w:r>
    </w:p>
  </w:footnote>
  <w:footnote w:id="7">
    <w:p w14:paraId="52BBD49E" w14:textId="098C4D5C" w:rsidR="009D0B03" w:rsidRPr="009D0B03" w:rsidRDefault="009D0B03">
      <w:pPr>
        <w:pStyle w:val="Tekstprzypisudolnego"/>
        <w:rPr>
          <w:sz w:val="18"/>
          <w:szCs w:val="18"/>
        </w:rPr>
      </w:pPr>
      <w:r w:rsidRPr="009D0B03">
        <w:rPr>
          <w:rStyle w:val="Odwoanieprzypisudolnego"/>
          <w:sz w:val="18"/>
          <w:szCs w:val="18"/>
        </w:rPr>
        <w:footnoteRef/>
      </w:r>
      <w:r w:rsidRPr="009D0B03">
        <w:rPr>
          <w:sz w:val="18"/>
          <w:szCs w:val="18"/>
        </w:rPr>
        <w:t xml:space="preserve"> Mężczyźni w wieku 65-89 lat i kobiety w wieku 60-89 lat.</w:t>
      </w:r>
    </w:p>
  </w:footnote>
  <w:footnote w:id="8">
    <w:p w14:paraId="31790DD3" w14:textId="77777777" w:rsidR="00097C2D" w:rsidRDefault="00097C2D" w:rsidP="00320A9B">
      <w:pPr>
        <w:pStyle w:val="Tekstprzypisudolnego"/>
        <w:spacing w:before="0"/>
      </w:pPr>
      <w:r w:rsidRPr="002653A4">
        <w:rPr>
          <w:rStyle w:val="Odwoanieprzypisudolnego"/>
          <w:sz w:val="18"/>
          <w:szCs w:val="18"/>
        </w:rPr>
        <w:footnoteRef/>
      </w:r>
      <w:r w:rsidRPr="002653A4">
        <w:rPr>
          <w:sz w:val="18"/>
          <w:szCs w:val="18"/>
        </w:rPr>
        <w:t xml:space="preserve"> </w:t>
      </w:r>
      <w:r w:rsidRPr="0070373E">
        <w:rPr>
          <w:sz w:val="18"/>
          <w:szCs w:val="18"/>
        </w:rPr>
        <w:t>Przeciętny czas poszukiwania pracy to okres,</w:t>
      </w:r>
      <w:r>
        <w:rPr>
          <w:sz w:val="18"/>
          <w:szCs w:val="18"/>
        </w:rPr>
        <w:t xml:space="preserve"> </w:t>
      </w:r>
      <w:r w:rsidRPr="009B6EFD">
        <w:rPr>
          <w:sz w:val="18"/>
          <w:szCs w:val="18"/>
        </w:rPr>
        <w:t>liczony w miesiącach, przez jaki osoby bezrobotne aktywnie poszukują pracy (uwzględnia się tu ostatni nieprzerwany okres poszukiwania pracy)</w:t>
      </w:r>
      <w:r>
        <w:rPr>
          <w:sz w:val="18"/>
          <w:szCs w:val="18"/>
        </w:rPr>
        <w:t>.</w:t>
      </w:r>
    </w:p>
  </w:footnote>
  <w:footnote w:id="9">
    <w:p w14:paraId="0C143398" w14:textId="77777777" w:rsidR="00097C2D" w:rsidRPr="00D460B0" w:rsidRDefault="00097C2D" w:rsidP="00EF7DF5">
      <w:pPr>
        <w:pStyle w:val="Tekstprzypisudolnego"/>
        <w:spacing w:before="0"/>
        <w:rPr>
          <w:sz w:val="18"/>
          <w:szCs w:val="18"/>
        </w:rPr>
      </w:pPr>
      <w:r w:rsidRPr="00D460B0">
        <w:rPr>
          <w:rStyle w:val="Odwoanieprzypisudolnego"/>
          <w:sz w:val="18"/>
          <w:szCs w:val="18"/>
        </w:rPr>
        <w:footnoteRef/>
      </w:r>
      <w:r w:rsidRPr="00D460B0">
        <w:rPr>
          <w:sz w:val="18"/>
          <w:szCs w:val="18"/>
        </w:rPr>
        <w:t xml:space="preserve"> Rozporządzenie Parlamentu Europejskiego i Rady (UE) 2019/1700 z dnia 10 października 2019 r. ustanawiające wspólne ramy statystyk europejskich dotyczących osób i gospodarstw domowych, opartych na danych na poziomie indywidualnym zbieranych metodą doboru próby.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88E3F" w14:textId="77777777" w:rsidR="00097C2D" w:rsidRDefault="00097C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F6980D4" wp14:editId="7D801AF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263CE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DBC4D" w14:textId="77777777" w:rsidR="00097C2D" w:rsidRDefault="00097C2D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36970FF5" wp14:editId="147237BF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20" name="Obraz 20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CF6313" wp14:editId="7718B11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442124" w14:textId="77777777" w:rsidR="00097C2D" w:rsidRPr="003C6C8D" w:rsidRDefault="00097C2D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CF6313" id="Schemat blokowy: opóźnienie 6" o:spid="_x0000_s1041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A442124" w14:textId="77777777" w:rsidR="00097C2D" w:rsidRPr="003C6C8D" w:rsidRDefault="00097C2D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94E6306" wp14:editId="1F39A25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F1025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036DC2EC" w14:textId="77777777" w:rsidR="00097C2D" w:rsidRDefault="00097C2D">
    <w:pPr>
      <w:pStyle w:val="Nagwek"/>
      <w:rPr>
        <w:noProof/>
        <w:lang w:eastAsia="pl-PL"/>
      </w:rPr>
    </w:pPr>
  </w:p>
  <w:p w14:paraId="24DB8F42" w14:textId="77777777" w:rsidR="00097C2D" w:rsidRDefault="00097C2D">
    <w:pPr>
      <w:pStyle w:val="Nagwek"/>
      <w:rPr>
        <w:noProof/>
        <w:lang w:eastAsia="pl-PL"/>
      </w:rPr>
    </w:pPr>
  </w:p>
  <w:p w14:paraId="1613A14F" w14:textId="77777777" w:rsidR="00097C2D" w:rsidRDefault="00097C2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115B030" wp14:editId="3607452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4.02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571F4" w14:textId="159E5E69" w:rsidR="00097C2D" w:rsidRPr="00A01B40" w:rsidRDefault="00DB314E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564C2B">
                            <w:t>4</w:t>
                          </w:r>
                          <w:r w:rsidR="00097C2D">
                            <w:t>.</w:t>
                          </w:r>
                          <w:r w:rsidR="00564C2B">
                            <w:t>02</w:t>
                          </w:r>
                          <w:r w:rsidR="00097C2D">
                            <w:t>.202</w:t>
                          </w:r>
                          <w:r w:rsidR="00564C2B">
                            <w:t>6</w:t>
                          </w:r>
                          <w:r w:rsidR="00097C2D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5B030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alt="Data publikacji informacji sygnalnej: 24.02.2026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3XOAIAADoEAAAOAAAAZHJzL2Uyb0RvYy54bWysU8tu2zAQvBfoPxC815LlR2PBcpAmTVEg&#10;bQOk/QCKoizGJJclaUvu13dJOY7R3or6QCy92tmd2eH6etCKHITzEkxFp5OcEmE4NNJsK/rj+/27&#10;K0p8YKZhCoyo6FF4er15+2bd21IU0IFqhCMIYnzZ24p2IdgyyzzvhGZ+AlYYTLbgNAt4dduscaxH&#10;dK2yIs+XWQ+usQ648B7/vRuTdJPw21bw8K1tvQhEVRRnC+l06azjmW3WrNw6ZjvJT2Owf5hCM2mw&#10;6RnqjgVG9k7+BaUld+ChDRMOOoO2lVwkDshmmv/B5qljViQuKI63Z5n8/4PlXw+PjsimorgowzSu&#10;6BGUIEHsfIBekIKSRniOkiVOdl8ruWP8WRJp0lpi6I9bw5QRzyUp5pO8mBR5sSRuEuXtrS+xy5PF&#10;PmH4AAPaJEnl7QPwnScGbjtmtuLGOeg7wRqkN42V2UXpiOMjSN1/gQbnZPsACWhonY7ao5oE0XHN&#10;x/NqxRAIjy3ns6JYzSjhmJvNlourVWrBypdq63z4JECTGFTUoXUSOjs8+BCnYeXLJ7GZgXupVLKP&#10;MqSv6GpRLFLBRUbLgO5WUqO8efyNfoskP5omFQcm1RhjA2VOrCPRkXIY6iHtJ0kSFamhOaIMDkYz&#10;4+PDoAP3i5IejVxR/3PPnKBEfTYo5Wo6n0fnp8t88b7Ai7vM1JcZZjhCVTRQMoa3Ib2WkfINSt7K&#10;pMbrJKeR0aBJpNNjim65vKevXp/85jcAAAD//wMAUEsDBBQABgAIAAAAIQC0yVff3gAAAAoBAAAP&#10;AAAAZHJzL2Rvd25yZXYueG1sTI/BTsMwEETvSPyDtUjcqN2SVknIpkIgrqC2gMTNjbdJRLyOYrcJ&#10;f497ao+jGc28KdaT7cSJBt86RpjPFAjiypmWa4TP3dtDCsIHzUZ3jgnhjzysy9ubQufGjbyh0zbU&#10;IpawzzVCE0KfS+mrhqz2M9cTR+/gBqtDlEMtzaDHWG47uVBqJa1uOS40uqeXhqrf7dEifL0ffr4T&#10;9VG/2mU/uklJtplEvL+bnp9ABJrCJQxn/IgOZWTauyMbLzqE9HER0QNCMs9AnANqmSYg9ghZkoEs&#10;C3l9ofwHAAD//wMAUEsBAi0AFAAGAAgAAAAhALaDOJL+AAAA4QEAABMAAAAAAAAAAAAAAAAAAAAA&#10;AFtDb250ZW50X1R5cGVzXS54bWxQSwECLQAUAAYACAAAACEAOP0h/9YAAACUAQAACwAAAAAAAAAA&#10;AAAAAAAvAQAAX3JlbHMvLnJlbHNQSwECLQAUAAYACAAAACEAKEw91zgCAAA6BAAADgAAAAAAAAAA&#10;AAAAAAAuAgAAZHJzL2Uyb0RvYy54bWxQSwECLQAUAAYACAAAACEAtMlX394AAAAKAQAADwAAAAAA&#10;AAAAAAAAAACSBAAAZHJzL2Rvd25yZXYueG1sUEsFBgAAAAAEAAQA8wAAAJ0FAAAAAA==&#10;" filled="f" stroked="f">
              <v:textbox>
                <w:txbxContent>
                  <w:p w14:paraId="06F571F4" w14:textId="159E5E69" w:rsidR="00097C2D" w:rsidRPr="00A01B40" w:rsidRDefault="00DB314E" w:rsidP="00F049AB">
                    <w:pPr>
                      <w:pStyle w:val="Datainformacjisygnalnej"/>
                    </w:pPr>
                    <w:r>
                      <w:t>2</w:t>
                    </w:r>
                    <w:r w:rsidR="00564C2B">
                      <w:t>4</w:t>
                    </w:r>
                    <w:r w:rsidR="00097C2D">
                      <w:t>.</w:t>
                    </w:r>
                    <w:r w:rsidR="00564C2B">
                      <w:t>02</w:t>
                    </w:r>
                    <w:r w:rsidR="00097C2D">
                      <w:t>.202</w:t>
                    </w:r>
                    <w:r w:rsidR="00564C2B">
                      <w:t>6</w:t>
                    </w:r>
                    <w:r w:rsidR="00097C2D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D9AF2" w14:textId="77777777" w:rsidR="00097C2D" w:rsidRDefault="00097C2D">
    <w:pPr>
      <w:pStyle w:val="Nagwek"/>
    </w:pPr>
  </w:p>
  <w:p w14:paraId="77CE08DB" w14:textId="77777777" w:rsidR="00097C2D" w:rsidRDefault="00097C2D">
    <w:pPr>
      <w:pStyle w:val="Nagwek"/>
    </w:pPr>
  </w:p>
  <w:p w14:paraId="3636BCAF" w14:textId="77777777" w:rsidR="00097C2D" w:rsidRDefault="00097C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7FB69B7"/>
    <w:multiLevelType w:val="hybridMultilevel"/>
    <w:tmpl w:val="A1221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2727435F"/>
    <w:multiLevelType w:val="hybridMultilevel"/>
    <w:tmpl w:val="CD5A7A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8AE"/>
    <w:multiLevelType w:val="hybridMultilevel"/>
    <w:tmpl w:val="40B03494"/>
    <w:lvl w:ilvl="0" w:tplc="0415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B703310"/>
    <w:multiLevelType w:val="hybridMultilevel"/>
    <w:tmpl w:val="19FE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B6579"/>
    <w:multiLevelType w:val="hybridMultilevel"/>
    <w:tmpl w:val="E77C03C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BD63EC3"/>
    <w:multiLevelType w:val="hybridMultilevel"/>
    <w:tmpl w:val="1BFE6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8"/>
  </w:num>
  <w:num w:numId="9">
    <w:abstractNumId w:val="12"/>
  </w:num>
  <w:num w:numId="10">
    <w:abstractNumId w:val="5"/>
  </w:num>
  <w:num w:numId="11">
    <w:abstractNumId w:val="0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79"/>
    <w:rsid w:val="0000195E"/>
    <w:rsid w:val="00001965"/>
    <w:rsid w:val="00001C5B"/>
    <w:rsid w:val="00002397"/>
    <w:rsid w:val="00003437"/>
    <w:rsid w:val="000039D9"/>
    <w:rsid w:val="00004776"/>
    <w:rsid w:val="000047AB"/>
    <w:rsid w:val="00004B7B"/>
    <w:rsid w:val="00004F8C"/>
    <w:rsid w:val="00005312"/>
    <w:rsid w:val="00005E55"/>
    <w:rsid w:val="00005E9F"/>
    <w:rsid w:val="00006256"/>
    <w:rsid w:val="0000672F"/>
    <w:rsid w:val="0000709F"/>
    <w:rsid w:val="000076ED"/>
    <w:rsid w:val="000108B8"/>
    <w:rsid w:val="000112CC"/>
    <w:rsid w:val="0001158C"/>
    <w:rsid w:val="0001187A"/>
    <w:rsid w:val="00012206"/>
    <w:rsid w:val="000126C1"/>
    <w:rsid w:val="00012DB5"/>
    <w:rsid w:val="0001372E"/>
    <w:rsid w:val="00013F2B"/>
    <w:rsid w:val="00013F65"/>
    <w:rsid w:val="00014AAF"/>
    <w:rsid w:val="00014FEE"/>
    <w:rsid w:val="000152F5"/>
    <w:rsid w:val="000162CD"/>
    <w:rsid w:val="00016B3C"/>
    <w:rsid w:val="00016D01"/>
    <w:rsid w:val="00017101"/>
    <w:rsid w:val="000173F8"/>
    <w:rsid w:val="00020141"/>
    <w:rsid w:val="0002068A"/>
    <w:rsid w:val="00020AA4"/>
    <w:rsid w:val="00020D74"/>
    <w:rsid w:val="00022721"/>
    <w:rsid w:val="00022794"/>
    <w:rsid w:val="00023149"/>
    <w:rsid w:val="00023209"/>
    <w:rsid w:val="0002330C"/>
    <w:rsid w:val="0002364D"/>
    <w:rsid w:val="00023B0D"/>
    <w:rsid w:val="00023C3D"/>
    <w:rsid w:val="0002415C"/>
    <w:rsid w:val="000244CA"/>
    <w:rsid w:val="00024509"/>
    <w:rsid w:val="000245D8"/>
    <w:rsid w:val="00024722"/>
    <w:rsid w:val="00024734"/>
    <w:rsid w:val="00025184"/>
    <w:rsid w:val="00025429"/>
    <w:rsid w:val="000257D6"/>
    <w:rsid w:val="000260E5"/>
    <w:rsid w:val="000263C9"/>
    <w:rsid w:val="000269AA"/>
    <w:rsid w:val="00030167"/>
    <w:rsid w:val="00030267"/>
    <w:rsid w:val="000304D5"/>
    <w:rsid w:val="00030819"/>
    <w:rsid w:val="0003183F"/>
    <w:rsid w:val="00031BCB"/>
    <w:rsid w:val="00031C1A"/>
    <w:rsid w:val="00031E31"/>
    <w:rsid w:val="00031F32"/>
    <w:rsid w:val="000321C8"/>
    <w:rsid w:val="000321F9"/>
    <w:rsid w:val="00032359"/>
    <w:rsid w:val="00032BAB"/>
    <w:rsid w:val="00032DF1"/>
    <w:rsid w:val="00032E85"/>
    <w:rsid w:val="00034303"/>
    <w:rsid w:val="00034B35"/>
    <w:rsid w:val="00034B3F"/>
    <w:rsid w:val="00034B7C"/>
    <w:rsid w:val="00035E77"/>
    <w:rsid w:val="00035FD0"/>
    <w:rsid w:val="00036009"/>
    <w:rsid w:val="00040C0C"/>
    <w:rsid w:val="00040E61"/>
    <w:rsid w:val="00041991"/>
    <w:rsid w:val="000422A6"/>
    <w:rsid w:val="00042F82"/>
    <w:rsid w:val="000436E6"/>
    <w:rsid w:val="00043D6D"/>
    <w:rsid w:val="0004582E"/>
    <w:rsid w:val="00045E5C"/>
    <w:rsid w:val="00046295"/>
    <w:rsid w:val="000462F6"/>
    <w:rsid w:val="0004649D"/>
    <w:rsid w:val="00046A5B"/>
    <w:rsid w:val="000470AA"/>
    <w:rsid w:val="00050775"/>
    <w:rsid w:val="0005078B"/>
    <w:rsid w:val="000508D8"/>
    <w:rsid w:val="00051108"/>
    <w:rsid w:val="0005146B"/>
    <w:rsid w:val="000518AC"/>
    <w:rsid w:val="00052C14"/>
    <w:rsid w:val="00053422"/>
    <w:rsid w:val="000535A5"/>
    <w:rsid w:val="00054644"/>
    <w:rsid w:val="0005623E"/>
    <w:rsid w:val="00057375"/>
    <w:rsid w:val="000574BD"/>
    <w:rsid w:val="00057CA1"/>
    <w:rsid w:val="0006033B"/>
    <w:rsid w:val="00060E90"/>
    <w:rsid w:val="00061059"/>
    <w:rsid w:val="00061150"/>
    <w:rsid w:val="00061164"/>
    <w:rsid w:val="000612DA"/>
    <w:rsid w:val="00061467"/>
    <w:rsid w:val="00061F99"/>
    <w:rsid w:val="000622CE"/>
    <w:rsid w:val="000628D4"/>
    <w:rsid w:val="00063066"/>
    <w:rsid w:val="00063D5D"/>
    <w:rsid w:val="000647A9"/>
    <w:rsid w:val="00064C0A"/>
    <w:rsid w:val="00064FB1"/>
    <w:rsid w:val="000652DC"/>
    <w:rsid w:val="0006593D"/>
    <w:rsid w:val="00065F6F"/>
    <w:rsid w:val="00066033"/>
    <w:rsid w:val="00066297"/>
    <w:rsid w:val="000662E2"/>
    <w:rsid w:val="00066883"/>
    <w:rsid w:val="00067892"/>
    <w:rsid w:val="00070039"/>
    <w:rsid w:val="00070561"/>
    <w:rsid w:val="00070840"/>
    <w:rsid w:val="000708BE"/>
    <w:rsid w:val="00070A3C"/>
    <w:rsid w:val="00070E64"/>
    <w:rsid w:val="0007124A"/>
    <w:rsid w:val="00071758"/>
    <w:rsid w:val="00071B39"/>
    <w:rsid w:val="00071BE7"/>
    <w:rsid w:val="00071ECC"/>
    <w:rsid w:val="0007294E"/>
    <w:rsid w:val="00072989"/>
    <w:rsid w:val="00073100"/>
    <w:rsid w:val="000732DD"/>
    <w:rsid w:val="00074116"/>
    <w:rsid w:val="00074140"/>
    <w:rsid w:val="0007497D"/>
    <w:rsid w:val="00074DD8"/>
    <w:rsid w:val="00074FE9"/>
    <w:rsid w:val="00075635"/>
    <w:rsid w:val="00075759"/>
    <w:rsid w:val="000758F8"/>
    <w:rsid w:val="00076435"/>
    <w:rsid w:val="00077344"/>
    <w:rsid w:val="00077CE9"/>
    <w:rsid w:val="00077D8F"/>
    <w:rsid w:val="000806F7"/>
    <w:rsid w:val="00080817"/>
    <w:rsid w:val="00080B70"/>
    <w:rsid w:val="0008109A"/>
    <w:rsid w:val="0008392C"/>
    <w:rsid w:val="00083A97"/>
    <w:rsid w:val="00083CCC"/>
    <w:rsid w:val="00084120"/>
    <w:rsid w:val="00084A24"/>
    <w:rsid w:val="00084B97"/>
    <w:rsid w:val="00085276"/>
    <w:rsid w:val="0008564F"/>
    <w:rsid w:val="00085724"/>
    <w:rsid w:val="000858EC"/>
    <w:rsid w:val="000860F1"/>
    <w:rsid w:val="00086438"/>
    <w:rsid w:val="000866B5"/>
    <w:rsid w:val="00086720"/>
    <w:rsid w:val="0008686F"/>
    <w:rsid w:val="00087835"/>
    <w:rsid w:val="0009015B"/>
    <w:rsid w:val="00090630"/>
    <w:rsid w:val="00090D9C"/>
    <w:rsid w:val="00091928"/>
    <w:rsid w:val="00091EAF"/>
    <w:rsid w:val="0009218B"/>
    <w:rsid w:val="00093281"/>
    <w:rsid w:val="000941C8"/>
    <w:rsid w:val="000944B2"/>
    <w:rsid w:val="00094BA6"/>
    <w:rsid w:val="00095411"/>
    <w:rsid w:val="00095A5D"/>
    <w:rsid w:val="0009688C"/>
    <w:rsid w:val="00096A94"/>
    <w:rsid w:val="00096EBF"/>
    <w:rsid w:val="00097668"/>
    <w:rsid w:val="00097840"/>
    <w:rsid w:val="00097C2D"/>
    <w:rsid w:val="00097C78"/>
    <w:rsid w:val="00097E6F"/>
    <w:rsid w:val="000A013A"/>
    <w:rsid w:val="000A0374"/>
    <w:rsid w:val="000A083D"/>
    <w:rsid w:val="000A0C5C"/>
    <w:rsid w:val="000A1550"/>
    <w:rsid w:val="000A16C1"/>
    <w:rsid w:val="000A223F"/>
    <w:rsid w:val="000A2EDC"/>
    <w:rsid w:val="000A3D70"/>
    <w:rsid w:val="000A4DCD"/>
    <w:rsid w:val="000A54C8"/>
    <w:rsid w:val="000A6D25"/>
    <w:rsid w:val="000A6FDE"/>
    <w:rsid w:val="000A72A0"/>
    <w:rsid w:val="000A72F6"/>
    <w:rsid w:val="000A76FC"/>
    <w:rsid w:val="000B0727"/>
    <w:rsid w:val="000B12D1"/>
    <w:rsid w:val="000B148B"/>
    <w:rsid w:val="000B14F6"/>
    <w:rsid w:val="000B17E3"/>
    <w:rsid w:val="000B1979"/>
    <w:rsid w:val="000B25D7"/>
    <w:rsid w:val="000B297D"/>
    <w:rsid w:val="000B353A"/>
    <w:rsid w:val="000B36A3"/>
    <w:rsid w:val="000B467D"/>
    <w:rsid w:val="000B4894"/>
    <w:rsid w:val="000B5D1A"/>
    <w:rsid w:val="000B6C5E"/>
    <w:rsid w:val="000B6FB1"/>
    <w:rsid w:val="000B7B4B"/>
    <w:rsid w:val="000C0135"/>
    <w:rsid w:val="000C02CE"/>
    <w:rsid w:val="000C03EE"/>
    <w:rsid w:val="000C0894"/>
    <w:rsid w:val="000C0D06"/>
    <w:rsid w:val="000C135D"/>
    <w:rsid w:val="000C13D4"/>
    <w:rsid w:val="000C18C7"/>
    <w:rsid w:val="000C1FEE"/>
    <w:rsid w:val="000C2F00"/>
    <w:rsid w:val="000C3F6E"/>
    <w:rsid w:val="000C4138"/>
    <w:rsid w:val="000C4DE7"/>
    <w:rsid w:val="000C4E31"/>
    <w:rsid w:val="000C522C"/>
    <w:rsid w:val="000C626F"/>
    <w:rsid w:val="000C638D"/>
    <w:rsid w:val="000C64BF"/>
    <w:rsid w:val="000C65E9"/>
    <w:rsid w:val="000C68D1"/>
    <w:rsid w:val="000C69BB"/>
    <w:rsid w:val="000C709F"/>
    <w:rsid w:val="000C7A37"/>
    <w:rsid w:val="000C7CE7"/>
    <w:rsid w:val="000D070B"/>
    <w:rsid w:val="000D0C68"/>
    <w:rsid w:val="000D1169"/>
    <w:rsid w:val="000D1616"/>
    <w:rsid w:val="000D1B3A"/>
    <w:rsid w:val="000D1D43"/>
    <w:rsid w:val="000D225C"/>
    <w:rsid w:val="000D2292"/>
    <w:rsid w:val="000D2299"/>
    <w:rsid w:val="000D2A5C"/>
    <w:rsid w:val="000D2B5F"/>
    <w:rsid w:val="000D2DE5"/>
    <w:rsid w:val="000D334B"/>
    <w:rsid w:val="000D3509"/>
    <w:rsid w:val="000D39F0"/>
    <w:rsid w:val="000D50C9"/>
    <w:rsid w:val="000D5555"/>
    <w:rsid w:val="000D5734"/>
    <w:rsid w:val="000D5DDE"/>
    <w:rsid w:val="000D6476"/>
    <w:rsid w:val="000D699E"/>
    <w:rsid w:val="000D6A07"/>
    <w:rsid w:val="000D6B9D"/>
    <w:rsid w:val="000D6EB4"/>
    <w:rsid w:val="000D72E5"/>
    <w:rsid w:val="000D7972"/>
    <w:rsid w:val="000D7EA4"/>
    <w:rsid w:val="000E0437"/>
    <w:rsid w:val="000E06E3"/>
    <w:rsid w:val="000E0918"/>
    <w:rsid w:val="000E0B42"/>
    <w:rsid w:val="000E0C07"/>
    <w:rsid w:val="000E27CE"/>
    <w:rsid w:val="000E29C9"/>
    <w:rsid w:val="000E2B13"/>
    <w:rsid w:val="000E353A"/>
    <w:rsid w:val="000E3CEC"/>
    <w:rsid w:val="000E4FEA"/>
    <w:rsid w:val="000E6213"/>
    <w:rsid w:val="000E6720"/>
    <w:rsid w:val="000E6C11"/>
    <w:rsid w:val="000E762B"/>
    <w:rsid w:val="000E79A9"/>
    <w:rsid w:val="000E7E60"/>
    <w:rsid w:val="000F0097"/>
    <w:rsid w:val="000F065D"/>
    <w:rsid w:val="000F160D"/>
    <w:rsid w:val="000F1DA2"/>
    <w:rsid w:val="000F1E4A"/>
    <w:rsid w:val="000F23BB"/>
    <w:rsid w:val="000F2441"/>
    <w:rsid w:val="000F2CA6"/>
    <w:rsid w:val="000F2F67"/>
    <w:rsid w:val="000F31FF"/>
    <w:rsid w:val="000F34E3"/>
    <w:rsid w:val="000F35A7"/>
    <w:rsid w:val="000F35DB"/>
    <w:rsid w:val="000F3922"/>
    <w:rsid w:val="000F49D6"/>
    <w:rsid w:val="000F4AD2"/>
    <w:rsid w:val="000F4AEE"/>
    <w:rsid w:val="000F5E15"/>
    <w:rsid w:val="000F642A"/>
    <w:rsid w:val="000F6A21"/>
    <w:rsid w:val="000F6E28"/>
    <w:rsid w:val="000F7428"/>
    <w:rsid w:val="000F75EF"/>
    <w:rsid w:val="000F76A5"/>
    <w:rsid w:val="000F7A50"/>
    <w:rsid w:val="0010010A"/>
    <w:rsid w:val="00100A56"/>
    <w:rsid w:val="00100DAE"/>
    <w:rsid w:val="00100EC6"/>
    <w:rsid w:val="00100ED5"/>
    <w:rsid w:val="00100F3F"/>
    <w:rsid w:val="001011C3"/>
    <w:rsid w:val="001011D7"/>
    <w:rsid w:val="001028F7"/>
    <w:rsid w:val="0010294C"/>
    <w:rsid w:val="00102D4C"/>
    <w:rsid w:val="00103938"/>
    <w:rsid w:val="001039E0"/>
    <w:rsid w:val="0010408A"/>
    <w:rsid w:val="0010480C"/>
    <w:rsid w:val="00104A06"/>
    <w:rsid w:val="00104C92"/>
    <w:rsid w:val="00104F2C"/>
    <w:rsid w:val="00105611"/>
    <w:rsid w:val="0010592B"/>
    <w:rsid w:val="00105A34"/>
    <w:rsid w:val="00106DA3"/>
    <w:rsid w:val="001070FF"/>
    <w:rsid w:val="00107666"/>
    <w:rsid w:val="00107D7A"/>
    <w:rsid w:val="00110214"/>
    <w:rsid w:val="001102E8"/>
    <w:rsid w:val="001104B2"/>
    <w:rsid w:val="00110734"/>
    <w:rsid w:val="00110D5F"/>
    <w:rsid w:val="00110D87"/>
    <w:rsid w:val="00111485"/>
    <w:rsid w:val="0011154D"/>
    <w:rsid w:val="00111ED2"/>
    <w:rsid w:val="00112225"/>
    <w:rsid w:val="00112399"/>
    <w:rsid w:val="00112499"/>
    <w:rsid w:val="00112F7A"/>
    <w:rsid w:val="00112FD9"/>
    <w:rsid w:val="00113217"/>
    <w:rsid w:val="0011409E"/>
    <w:rsid w:val="0011456C"/>
    <w:rsid w:val="00114DB9"/>
    <w:rsid w:val="001152B3"/>
    <w:rsid w:val="001152B4"/>
    <w:rsid w:val="00116087"/>
    <w:rsid w:val="001165A1"/>
    <w:rsid w:val="00117428"/>
    <w:rsid w:val="00117711"/>
    <w:rsid w:val="001178D2"/>
    <w:rsid w:val="00117C87"/>
    <w:rsid w:val="00120493"/>
    <w:rsid w:val="00121294"/>
    <w:rsid w:val="00121635"/>
    <w:rsid w:val="001216C4"/>
    <w:rsid w:val="0012203F"/>
    <w:rsid w:val="00122595"/>
    <w:rsid w:val="001227CC"/>
    <w:rsid w:val="00122955"/>
    <w:rsid w:val="00122EAC"/>
    <w:rsid w:val="00122FDA"/>
    <w:rsid w:val="00123B77"/>
    <w:rsid w:val="0012494E"/>
    <w:rsid w:val="0012497A"/>
    <w:rsid w:val="00125D28"/>
    <w:rsid w:val="00126349"/>
    <w:rsid w:val="00126841"/>
    <w:rsid w:val="00126DC3"/>
    <w:rsid w:val="00126E49"/>
    <w:rsid w:val="00127E61"/>
    <w:rsid w:val="00130296"/>
    <w:rsid w:val="00130938"/>
    <w:rsid w:val="00131024"/>
    <w:rsid w:val="001315D6"/>
    <w:rsid w:val="00131C7F"/>
    <w:rsid w:val="00132541"/>
    <w:rsid w:val="00133B73"/>
    <w:rsid w:val="00134145"/>
    <w:rsid w:val="001349B5"/>
    <w:rsid w:val="00134F98"/>
    <w:rsid w:val="00135ADE"/>
    <w:rsid w:val="00135F4B"/>
    <w:rsid w:val="001366B9"/>
    <w:rsid w:val="00136736"/>
    <w:rsid w:val="00136740"/>
    <w:rsid w:val="00136D67"/>
    <w:rsid w:val="001407B4"/>
    <w:rsid w:val="00140D81"/>
    <w:rsid w:val="00141853"/>
    <w:rsid w:val="00141B2D"/>
    <w:rsid w:val="00142305"/>
    <w:rsid w:val="001423B6"/>
    <w:rsid w:val="0014283A"/>
    <w:rsid w:val="00143008"/>
    <w:rsid w:val="0014305C"/>
    <w:rsid w:val="00143641"/>
    <w:rsid w:val="00143EEF"/>
    <w:rsid w:val="0014412F"/>
    <w:rsid w:val="0014438E"/>
    <w:rsid w:val="001448A7"/>
    <w:rsid w:val="00144CD1"/>
    <w:rsid w:val="00144D09"/>
    <w:rsid w:val="00145400"/>
    <w:rsid w:val="001460A2"/>
    <w:rsid w:val="00146221"/>
    <w:rsid w:val="00146621"/>
    <w:rsid w:val="00147A33"/>
    <w:rsid w:val="00147C13"/>
    <w:rsid w:val="00150AEB"/>
    <w:rsid w:val="00150C3E"/>
    <w:rsid w:val="00150DF2"/>
    <w:rsid w:val="00150E64"/>
    <w:rsid w:val="00151AC7"/>
    <w:rsid w:val="001525E9"/>
    <w:rsid w:val="00152F95"/>
    <w:rsid w:val="0015392C"/>
    <w:rsid w:val="00154433"/>
    <w:rsid w:val="00154BCE"/>
    <w:rsid w:val="001553B0"/>
    <w:rsid w:val="001554DC"/>
    <w:rsid w:val="0015567E"/>
    <w:rsid w:val="00155815"/>
    <w:rsid w:val="00155865"/>
    <w:rsid w:val="00155A1E"/>
    <w:rsid w:val="00155E15"/>
    <w:rsid w:val="00156762"/>
    <w:rsid w:val="001574CF"/>
    <w:rsid w:val="001576DE"/>
    <w:rsid w:val="00157A8B"/>
    <w:rsid w:val="001600D7"/>
    <w:rsid w:val="0016130A"/>
    <w:rsid w:val="00161339"/>
    <w:rsid w:val="001617E3"/>
    <w:rsid w:val="00162325"/>
    <w:rsid w:val="001623D6"/>
    <w:rsid w:val="00162A20"/>
    <w:rsid w:val="00163103"/>
    <w:rsid w:val="0016353C"/>
    <w:rsid w:val="00163EE7"/>
    <w:rsid w:val="0016401F"/>
    <w:rsid w:val="001647BA"/>
    <w:rsid w:val="00165BE3"/>
    <w:rsid w:val="001665BD"/>
    <w:rsid w:val="00166D6C"/>
    <w:rsid w:val="001676E7"/>
    <w:rsid w:val="00170943"/>
    <w:rsid w:val="00170EA4"/>
    <w:rsid w:val="00171560"/>
    <w:rsid w:val="0017194B"/>
    <w:rsid w:val="00171E04"/>
    <w:rsid w:val="00171F84"/>
    <w:rsid w:val="001723B1"/>
    <w:rsid w:val="00172AD7"/>
    <w:rsid w:val="00172BD2"/>
    <w:rsid w:val="001730B4"/>
    <w:rsid w:val="0017322D"/>
    <w:rsid w:val="00173925"/>
    <w:rsid w:val="00174052"/>
    <w:rsid w:val="00174980"/>
    <w:rsid w:val="00174C49"/>
    <w:rsid w:val="0017509B"/>
    <w:rsid w:val="0017509D"/>
    <w:rsid w:val="00175561"/>
    <w:rsid w:val="0017665D"/>
    <w:rsid w:val="001773E1"/>
    <w:rsid w:val="0018062E"/>
    <w:rsid w:val="00180FEE"/>
    <w:rsid w:val="00181141"/>
    <w:rsid w:val="0018120E"/>
    <w:rsid w:val="0018215A"/>
    <w:rsid w:val="0018220D"/>
    <w:rsid w:val="00182473"/>
    <w:rsid w:val="0018311C"/>
    <w:rsid w:val="00183AE4"/>
    <w:rsid w:val="00183C71"/>
    <w:rsid w:val="00183DB6"/>
    <w:rsid w:val="001840E2"/>
    <w:rsid w:val="00184283"/>
    <w:rsid w:val="0018457B"/>
    <w:rsid w:val="001848DD"/>
    <w:rsid w:val="00184DFE"/>
    <w:rsid w:val="001854A3"/>
    <w:rsid w:val="001855AA"/>
    <w:rsid w:val="00185797"/>
    <w:rsid w:val="00185A35"/>
    <w:rsid w:val="00185BA1"/>
    <w:rsid w:val="00186A2B"/>
    <w:rsid w:val="00187008"/>
    <w:rsid w:val="0018727B"/>
    <w:rsid w:val="001874F8"/>
    <w:rsid w:val="001876E7"/>
    <w:rsid w:val="00187721"/>
    <w:rsid w:val="00187A09"/>
    <w:rsid w:val="00187B85"/>
    <w:rsid w:val="0019079C"/>
    <w:rsid w:val="001914D1"/>
    <w:rsid w:val="00191684"/>
    <w:rsid w:val="00192C97"/>
    <w:rsid w:val="0019370D"/>
    <w:rsid w:val="0019391D"/>
    <w:rsid w:val="00194112"/>
    <w:rsid w:val="00194121"/>
    <w:rsid w:val="00194678"/>
    <w:rsid w:val="001951DA"/>
    <w:rsid w:val="0019585C"/>
    <w:rsid w:val="00195DDE"/>
    <w:rsid w:val="00195FE2"/>
    <w:rsid w:val="0019606E"/>
    <w:rsid w:val="0019676A"/>
    <w:rsid w:val="00197587"/>
    <w:rsid w:val="00197BEC"/>
    <w:rsid w:val="00197FA4"/>
    <w:rsid w:val="001A0020"/>
    <w:rsid w:val="001A2826"/>
    <w:rsid w:val="001A320F"/>
    <w:rsid w:val="001A455B"/>
    <w:rsid w:val="001A5481"/>
    <w:rsid w:val="001A55BF"/>
    <w:rsid w:val="001A6401"/>
    <w:rsid w:val="001A78C1"/>
    <w:rsid w:val="001A7D2E"/>
    <w:rsid w:val="001B0076"/>
    <w:rsid w:val="001B053D"/>
    <w:rsid w:val="001B0B53"/>
    <w:rsid w:val="001B0C6E"/>
    <w:rsid w:val="001B11FA"/>
    <w:rsid w:val="001B196B"/>
    <w:rsid w:val="001B1ACF"/>
    <w:rsid w:val="001B1E38"/>
    <w:rsid w:val="001B1F02"/>
    <w:rsid w:val="001B2539"/>
    <w:rsid w:val="001B2765"/>
    <w:rsid w:val="001B3334"/>
    <w:rsid w:val="001B35DB"/>
    <w:rsid w:val="001B3A29"/>
    <w:rsid w:val="001B4083"/>
    <w:rsid w:val="001B419B"/>
    <w:rsid w:val="001B4346"/>
    <w:rsid w:val="001B5579"/>
    <w:rsid w:val="001B58E8"/>
    <w:rsid w:val="001B5F27"/>
    <w:rsid w:val="001B5FE6"/>
    <w:rsid w:val="001B6130"/>
    <w:rsid w:val="001B620B"/>
    <w:rsid w:val="001B70AE"/>
    <w:rsid w:val="001B7502"/>
    <w:rsid w:val="001B7636"/>
    <w:rsid w:val="001B7BC4"/>
    <w:rsid w:val="001C0232"/>
    <w:rsid w:val="001C07E3"/>
    <w:rsid w:val="001C0A7B"/>
    <w:rsid w:val="001C0D47"/>
    <w:rsid w:val="001C0D96"/>
    <w:rsid w:val="001C0F27"/>
    <w:rsid w:val="001C0F98"/>
    <w:rsid w:val="001C1F42"/>
    <w:rsid w:val="001C2602"/>
    <w:rsid w:val="001C3209"/>
    <w:rsid w:val="001C3269"/>
    <w:rsid w:val="001C44F6"/>
    <w:rsid w:val="001C4772"/>
    <w:rsid w:val="001C4F38"/>
    <w:rsid w:val="001C4FF2"/>
    <w:rsid w:val="001C5073"/>
    <w:rsid w:val="001C554B"/>
    <w:rsid w:val="001C5AD2"/>
    <w:rsid w:val="001C6880"/>
    <w:rsid w:val="001C6AA2"/>
    <w:rsid w:val="001C703E"/>
    <w:rsid w:val="001C79A2"/>
    <w:rsid w:val="001C7D27"/>
    <w:rsid w:val="001C7D3B"/>
    <w:rsid w:val="001D0394"/>
    <w:rsid w:val="001D0D4A"/>
    <w:rsid w:val="001D10E7"/>
    <w:rsid w:val="001D17FF"/>
    <w:rsid w:val="001D19B6"/>
    <w:rsid w:val="001D1DB4"/>
    <w:rsid w:val="001D23F1"/>
    <w:rsid w:val="001D25F9"/>
    <w:rsid w:val="001D268F"/>
    <w:rsid w:val="001D2CF5"/>
    <w:rsid w:val="001D2D09"/>
    <w:rsid w:val="001D3572"/>
    <w:rsid w:val="001D451B"/>
    <w:rsid w:val="001D485B"/>
    <w:rsid w:val="001D496B"/>
    <w:rsid w:val="001D4C19"/>
    <w:rsid w:val="001D5F05"/>
    <w:rsid w:val="001D61ED"/>
    <w:rsid w:val="001D6226"/>
    <w:rsid w:val="001D6C2F"/>
    <w:rsid w:val="001D7D8D"/>
    <w:rsid w:val="001E14E1"/>
    <w:rsid w:val="001E20F9"/>
    <w:rsid w:val="001E2480"/>
    <w:rsid w:val="001E2752"/>
    <w:rsid w:val="001E2979"/>
    <w:rsid w:val="001E2A42"/>
    <w:rsid w:val="001E3071"/>
    <w:rsid w:val="001E33E5"/>
    <w:rsid w:val="001E3983"/>
    <w:rsid w:val="001E3BF3"/>
    <w:rsid w:val="001E3DB1"/>
    <w:rsid w:val="001E40D5"/>
    <w:rsid w:val="001E4FA8"/>
    <w:rsid w:val="001E5A00"/>
    <w:rsid w:val="001E5B2D"/>
    <w:rsid w:val="001E5B54"/>
    <w:rsid w:val="001E6852"/>
    <w:rsid w:val="001E7D66"/>
    <w:rsid w:val="001F008C"/>
    <w:rsid w:val="001F10C7"/>
    <w:rsid w:val="001F1383"/>
    <w:rsid w:val="001F1C5D"/>
    <w:rsid w:val="001F1CC1"/>
    <w:rsid w:val="001F209D"/>
    <w:rsid w:val="001F279C"/>
    <w:rsid w:val="001F3735"/>
    <w:rsid w:val="001F3EF2"/>
    <w:rsid w:val="001F4146"/>
    <w:rsid w:val="001F417E"/>
    <w:rsid w:val="001F49DD"/>
    <w:rsid w:val="001F49E2"/>
    <w:rsid w:val="001F4E57"/>
    <w:rsid w:val="001F5BB2"/>
    <w:rsid w:val="001F5C38"/>
    <w:rsid w:val="001F5C6D"/>
    <w:rsid w:val="001F5C8D"/>
    <w:rsid w:val="001F62F1"/>
    <w:rsid w:val="001F672C"/>
    <w:rsid w:val="001F6E28"/>
    <w:rsid w:val="001F7492"/>
    <w:rsid w:val="002003AF"/>
    <w:rsid w:val="0020100A"/>
    <w:rsid w:val="0020156C"/>
    <w:rsid w:val="00202265"/>
    <w:rsid w:val="002024BB"/>
    <w:rsid w:val="0020288C"/>
    <w:rsid w:val="00202956"/>
    <w:rsid w:val="0020391C"/>
    <w:rsid w:val="00203FA4"/>
    <w:rsid w:val="0020455E"/>
    <w:rsid w:val="00205033"/>
    <w:rsid w:val="00205382"/>
    <w:rsid w:val="0020679C"/>
    <w:rsid w:val="002068DA"/>
    <w:rsid w:val="00206933"/>
    <w:rsid w:val="002075FA"/>
    <w:rsid w:val="0021077B"/>
    <w:rsid w:val="00210C1B"/>
    <w:rsid w:val="00210EFD"/>
    <w:rsid w:val="00210F85"/>
    <w:rsid w:val="00212275"/>
    <w:rsid w:val="002127C5"/>
    <w:rsid w:val="0021315C"/>
    <w:rsid w:val="0021418F"/>
    <w:rsid w:val="00214203"/>
    <w:rsid w:val="0021481E"/>
    <w:rsid w:val="00214C1A"/>
    <w:rsid w:val="00215226"/>
    <w:rsid w:val="00215412"/>
    <w:rsid w:val="00215AC6"/>
    <w:rsid w:val="00216634"/>
    <w:rsid w:val="00216DE1"/>
    <w:rsid w:val="00216DE2"/>
    <w:rsid w:val="0021722C"/>
    <w:rsid w:val="002172E3"/>
    <w:rsid w:val="002174BC"/>
    <w:rsid w:val="00217A41"/>
    <w:rsid w:val="00217B43"/>
    <w:rsid w:val="00217BF2"/>
    <w:rsid w:val="00217D84"/>
    <w:rsid w:val="00220305"/>
    <w:rsid w:val="00220B18"/>
    <w:rsid w:val="00220E03"/>
    <w:rsid w:val="00221343"/>
    <w:rsid w:val="00221414"/>
    <w:rsid w:val="00221686"/>
    <w:rsid w:val="00221AEE"/>
    <w:rsid w:val="00222549"/>
    <w:rsid w:val="002225DD"/>
    <w:rsid w:val="002237C6"/>
    <w:rsid w:val="00223D65"/>
    <w:rsid w:val="00223F1C"/>
    <w:rsid w:val="0022416B"/>
    <w:rsid w:val="0022469F"/>
    <w:rsid w:val="00225852"/>
    <w:rsid w:val="00225E74"/>
    <w:rsid w:val="00225FB9"/>
    <w:rsid w:val="0022643B"/>
    <w:rsid w:val="002265BB"/>
    <w:rsid w:val="002269E7"/>
    <w:rsid w:val="002272CE"/>
    <w:rsid w:val="0022762E"/>
    <w:rsid w:val="00227B3E"/>
    <w:rsid w:val="00227EC5"/>
    <w:rsid w:val="00231215"/>
    <w:rsid w:val="0023192D"/>
    <w:rsid w:val="002320EE"/>
    <w:rsid w:val="002327D4"/>
    <w:rsid w:val="00233A12"/>
    <w:rsid w:val="00234474"/>
    <w:rsid w:val="00234A14"/>
    <w:rsid w:val="0023578F"/>
    <w:rsid w:val="00235E43"/>
    <w:rsid w:val="002362E6"/>
    <w:rsid w:val="0024063D"/>
    <w:rsid w:val="0024068E"/>
    <w:rsid w:val="00240929"/>
    <w:rsid w:val="00240A14"/>
    <w:rsid w:val="00240DAB"/>
    <w:rsid w:val="002426CE"/>
    <w:rsid w:val="00242C96"/>
    <w:rsid w:val="00242D31"/>
    <w:rsid w:val="002446F5"/>
    <w:rsid w:val="00244750"/>
    <w:rsid w:val="00244CF8"/>
    <w:rsid w:val="00244F4B"/>
    <w:rsid w:val="00245B47"/>
    <w:rsid w:val="00246A31"/>
    <w:rsid w:val="002473F8"/>
    <w:rsid w:val="002478D6"/>
    <w:rsid w:val="00247AB1"/>
    <w:rsid w:val="00247D2B"/>
    <w:rsid w:val="0025023B"/>
    <w:rsid w:val="00250392"/>
    <w:rsid w:val="0025051C"/>
    <w:rsid w:val="0025067B"/>
    <w:rsid w:val="00250C8A"/>
    <w:rsid w:val="0025179A"/>
    <w:rsid w:val="00251BD1"/>
    <w:rsid w:val="002523BA"/>
    <w:rsid w:val="002539F3"/>
    <w:rsid w:val="00253A0D"/>
    <w:rsid w:val="00253AD4"/>
    <w:rsid w:val="0025481E"/>
    <w:rsid w:val="00254C1B"/>
    <w:rsid w:val="00254E2B"/>
    <w:rsid w:val="00254EEE"/>
    <w:rsid w:val="0025594B"/>
    <w:rsid w:val="0025596E"/>
    <w:rsid w:val="00256501"/>
    <w:rsid w:val="00256A66"/>
    <w:rsid w:val="00257043"/>
    <w:rsid w:val="00257355"/>
    <w:rsid w:val="002574F9"/>
    <w:rsid w:val="002578CE"/>
    <w:rsid w:val="00257931"/>
    <w:rsid w:val="002601B8"/>
    <w:rsid w:val="002607FE"/>
    <w:rsid w:val="00260874"/>
    <w:rsid w:val="0026102F"/>
    <w:rsid w:val="002612B2"/>
    <w:rsid w:val="00261B3F"/>
    <w:rsid w:val="00262345"/>
    <w:rsid w:val="002627B0"/>
    <w:rsid w:val="00262B61"/>
    <w:rsid w:val="00262CC6"/>
    <w:rsid w:val="00262DF1"/>
    <w:rsid w:val="00263592"/>
    <w:rsid w:val="00263A2B"/>
    <w:rsid w:val="00263CB0"/>
    <w:rsid w:val="00263CDA"/>
    <w:rsid w:val="00263E08"/>
    <w:rsid w:val="00264044"/>
    <w:rsid w:val="00264142"/>
    <w:rsid w:val="00264F35"/>
    <w:rsid w:val="00265059"/>
    <w:rsid w:val="00265296"/>
    <w:rsid w:val="002653A4"/>
    <w:rsid w:val="00265AC0"/>
    <w:rsid w:val="00265CDC"/>
    <w:rsid w:val="00266673"/>
    <w:rsid w:val="00266B87"/>
    <w:rsid w:val="00266C1C"/>
    <w:rsid w:val="00267700"/>
    <w:rsid w:val="00267F93"/>
    <w:rsid w:val="002708F9"/>
    <w:rsid w:val="00271018"/>
    <w:rsid w:val="00271094"/>
    <w:rsid w:val="0027138C"/>
    <w:rsid w:val="00271B2F"/>
    <w:rsid w:val="0027367C"/>
    <w:rsid w:val="0027374D"/>
    <w:rsid w:val="002741CB"/>
    <w:rsid w:val="00274690"/>
    <w:rsid w:val="00274B2C"/>
    <w:rsid w:val="00275207"/>
    <w:rsid w:val="0027570E"/>
    <w:rsid w:val="00275DB0"/>
    <w:rsid w:val="00276811"/>
    <w:rsid w:val="0027700B"/>
    <w:rsid w:val="00277217"/>
    <w:rsid w:val="00277BDE"/>
    <w:rsid w:val="002811E6"/>
    <w:rsid w:val="002815E8"/>
    <w:rsid w:val="002822FF"/>
    <w:rsid w:val="00282699"/>
    <w:rsid w:val="00282710"/>
    <w:rsid w:val="00282C42"/>
    <w:rsid w:val="002830A3"/>
    <w:rsid w:val="002836E5"/>
    <w:rsid w:val="002841DE"/>
    <w:rsid w:val="002848AC"/>
    <w:rsid w:val="00284C08"/>
    <w:rsid w:val="00284D21"/>
    <w:rsid w:val="002852C1"/>
    <w:rsid w:val="00285889"/>
    <w:rsid w:val="00285E21"/>
    <w:rsid w:val="002863F6"/>
    <w:rsid w:val="0028724E"/>
    <w:rsid w:val="00291269"/>
    <w:rsid w:val="0029193A"/>
    <w:rsid w:val="002919DE"/>
    <w:rsid w:val="002926DF"/>
    <w:rsid w:val="00292E9A"/>
    <w:rsid w:val="00294445"/>
    <w:rsid w:val="00294A5B"/>
    <w:rsid w:val="00294F1F"/>
    <w:rsid w:val="002959BF"/>
    <w:rsid w:val="00296697"/>
    <w:rsid w:val="00296909"/>
    <w:rsid w:val="00296931"/>
    <w:rsid w:val="0029702E"/>
    <w:rsid w:val="00297492"/>
    <w:rsid w:val="00297B5A"/>
    <w:rsid w:val="00297BAB"/>
    <w:rsid w:val="002A0069"/>
    <w:rsid w:val="002A0903"/>
    <w:rsid w:val="002A0B87"/>
    <w:rsid w:val="002A0D72"/>
    <w:rsid w:val="002A0E57"/>
    <w:rsid w:val="002A1461"/>
    <w:rsid w:val="002A1E5F"/>
    <w:rsid w:val="002A2035"/>
    <w:rsid w:val="002A2AD6"/>
    <w:rsid w:val="002A3EB0"/>
    <w:rsid w:val="002A4789"/>
    <w:rsid w:val="002A47A9"/>
    <w:rsid w:val="002A5644"/>
    <w:rsid w:val="002A5EFD"/>
    <w:rsid w:val="002A5F40"/>
    <w:rsid w:val="002A61A0"/>
    <w:rsid w:val="002A639A"/>
    <w:rsid w:val="002A70DF"/>
    <w:rsid w:val="002A71D1"/>
    <w:rsid w:val="002A7C33"/>
    <w:rsid w:val="002B01F4"/>
    <w:rsid w:val="002B0472"/>
    <w:rsid w:val="002B07DE"/>
    <w:rsid w:val="002B11FF"/>
    <w:rsid w:val="002B15CD"/>
    <w:rsid w:val="002B1B24"/>
    <w:rsid w:val="002B1B59"/>
    <w:rsid w:val="002B2C6B"/>
    <w:rsid w:val="002B3B4A"/>
    <w:rsid w:val="002B45BD"/>
    <w:rsid w:val="002B46EB"/>
    <w:rsid w:val="002B4D65"/>
    <w:rsid w:val="002B616B"/>
    <w:rsid w:val="002B6B12"/>
    <w:rsid w:val="002B6B7B"/>
    <w:rsid w:val="002B77BE"/>
    <w:rsid w:val="002B7F8F"/>
    <w:rsid w:val="002C033D"/>
    <w:rsid w:val="002C0B09"/>
    <w:rsid w:val="002C0BB7"/>
    <w:rsid w:val="002C1012"/>
    <w:rsid w:val="002C1288"/>
    <w:rsid w:val="002C1905"/>
    <w:rsid w:val="002C1AB7"/>
    <w:rsid w:val="002C1DF6"/>
    <w:rsid w:val="002C21F0"/>
    <w:rsid w:val="002C277A"/>
    <w:rsid w:val="002C3540"/>
    <w:rsid w:val="002C375D"/>
    <w:rsid w:val="002C39F9"/>
    <w:rsid w:val="002C4801"/>
    <w:rsid w:val="002C483F"/>
    <w:rsid w:val="002C514B"/>
    <w:rsid w:val="002C56E7"/>
    <w:rsid w:val="002C5A25"/>
    <w:rsid w:val="002C5D28"/>
    <w:rsid w:val="002C61E9"/>
    <w:rsid w:val="002C6395"/>
    <w:rsid w:val="002C643C"/>
    <w:rsid w:val="002C697D"/>
    <w:rsid w:val="002C6F88"/>
    <w:rsid w:val="002C744B"/>
    <w:rsid w:val="002C7D85"/>
    <w:rsid w:val="002D01DF"/>
    <w:rsid w:val="002D0A7A"/>
    <w:rsid w:val="002D0FC5"/>
    <w:rsid w:val="002D12AB"/>
    <w:rsid w:val="002D1384"/>
    <w:rsid w:val="002D173B"/>
    <w:rsid w:val="002D1B4B"/>
    <w:rsid w:val="002D2D06"/>
    <w:rsid w:val="002D35F7"/>
    <w:rsid w:val="002D377D"/>
    <w:rsid w:val="002D418F"/>
    <w:rsid w:val="002D545C"/>
    <w:rsid w:val="002D58CD"/>
    <w:rsid w:val="002D60BF"/>
    <w:rsid w:val="002D63C8"/>
    <w:rsid w:val="002D6A0E"/>
    <w:rsid w:val="002D742D"/>
    <w:rsid w:val="002D7A94"/>
    <w:rsid w:val="002D7C6B"/>
    <w:rsid w:val="002D7DF9"/>
    <w:rsid w:val="002E0F4F"/>
    <w:rsid w:val="002E1438"/>
    <w:rsid w:val="002E195F"/>
    <w:rsid w:val="002E2439"/>
    <w:rsid w:val="002E24DD"/>
    <w:rsid w:val="002E255B"/>
    <w:rsid w:val="002E26F9"/>
    <w:rsid w:val="002E3EB3"/>
    <w:rsid w:val="002E3F7C"/>
    <w:rsid w:val="002E4814"/>
    <w:rsid w:val="002E5D06"/>
    <w:rsid w:val="002E6140"/>
    <w:rsid w:val="002E6985"/>
    <w:rsid w:val="002E6ADB"/>
    <w:rsid w:val="002E6C90"/>
    <w:rsid w:val="002E6CD6"/>
    <w:rsid w:val="002E71B6"/>
    <w:rsid w:val="002E7473"/>
    <w:rsid w:val="002F0DB1"/>
    <w:rsid w:val="002F0DD1"/>
    <w:rsid w:val="002F140B"/>
    <w:rsid w:val="002F1A6C"/>
    <w:rsid w:val="002F286A"/>
    <w:rsid w:val="002F35F6"/>
    <w:rsid w:val="002F4AA0"/>
    <w:rsid w:val="002F5935"/>
    <w:rsid w:val="002F5C8E"/>
    <w:rsid w:val="002F61B5"/>
    <w:rsid w:val="002F6310"/>
    <w:rsid w:val="002F6C49"/>
    <w:rsid w:val="002F710F"/>
    <w:rsid w:val="002F77C8"/>
    <w:rsid w:val="0030056D"/>
    <w:rsid w:val="003007D5"/>
    <w:rsid w:val="00300D75"/>
    <w:rsid w:val="003012AC"/>
    <w:rsid w:val="00302CA2"/>
    <w:rsid w:val="003048F7"/>
    <w:rsid w:val="003049ED"/>
    <w:rsid w:val="00304DF9"/>
    <w:rsid w:val="00304F04"/>
    <w:rsid w:val="00304F22"/>
    <w:rsid w:val="00305489"/>
    <w:rsid w:val="003055C0"/>
    <w:rsid w:val="00305AA3"/>
    <w:rsid w:val="00305D1B"/>
    <w:rsid w:val="00305E38"/>
    <w:rsid w:val="00305F4F"/>
    <w:rsid w:val="00306249"/>
    <w:rsid w:val="0030653E"/>
    <w:rsid w:val="00306C7C"/>
    <w:rsid w:val="00306CCE"/>
    <w:rsid w:val="00306D2C"/>
    <w:rsid w:val="0030711C"/>
    <w:rsid w:val="00307B2D"/>
    <w:rsid w:val="00310ABE"/>
    <w:rsid w:val="00310B10"/>
    <w:rsid w:val="00310F8F"/>
    <w:rsid w:val="00311149"/>
    <w:rsid w:val="003122EA"/>
    <w:rsid w:val="00312B36"/>
    <w:rsid w:val="00312E7B"/>
    <w:rsid w:val="00313352"/>
    <w:rsid w:val="003140C2"/>
    <w:rsid w:val="003144BA"/>
    <w:rsid w:val="0031456B"/>
    <w:rsid w:val="00314F86"/>
    <w:rsid w:val="0031503D"/>
    <w:rsid w:val="003150A0"/>
    <w:rsid w:val="00315964"/>
    <w:rsid w:val="00315B02"/>
    <w:rsid w:val="0031678E"/>
    <w:rsid w:val="00316D43"/>
    <w:rsid w:val="003174DA"/>
    <w:rsid w:val="00317CA3"/>
    <w:rsid w:val="00317F4D"/>
    <w:rsid w:val="0032087D"/>
    <w:rsid w:val="00320A9B"/>
    <w:rsid w:val="00320EE2"/>
    <w:rsid w:val="00321696"/>
    <w:rsid w:val="00321C3E"/>
    <w:rsid w:val="00322488"/>
    <w:rsid w:val="00322843"/>
    <w:rsid w:val="00322EDD"/>
    <w:rsid w:val="00323B68"/>
    <w:rsid w:val="00324318"/>
    <w:rsid w:val="00324992"/>
    <w:rsid w:val="00324BB0"/>
    <w:rsid w:val="003251F4"/>
    <w:rsid w:val="00325D34"/>
    <w:rsid w:val="00325EF0"/>
    <w:rsid w:val="00327482"/>
    <w:rsid w:val="003277DA"/>
    <w:rsid w:val="00327E70"/>
    <w:rsid w:val="0033029B"/>
    <w:rsid w:val="003309FA"/>
    <w:rsid w:val="00330B2F"/>
    <w:rsid w:val="00331858"/>
    <w:rsid w:val="00331DB3"/>
    <w:rsid w:val="003320EE"/>
    <w:rsid w:val="00332244"/>
    <w:rsid w:val="00332320"/>
    <w:rsid w:val="003326DF"/>
    <w:rsid w:val="00332A61"/>
    <w:rsid w:val="0033388E"/>
    <w:rsid w:val="003338C1"/>
    <w:rsid w:val="00333A40"/>
    <w:rsid w:val="00333AA2"/>
    <w:rsid w:val="00333ED8"/>
    <w:rsid w:val="00334C14"/>
    <w:rsid w:val="00334E56"/>
    <w:rsid w:val="003350EA"/>
    <w:rsid w:val="0033589E"/>
    <w:rsid w:val="00335F47"/>
    <w:rsid w:val="00337234"/>
    <w:rsid w:val="00337235"/>
    <w:rsid w:val="0033744F"/>
    <w:rsid w:val="00337BE6"/>
    <w:rsid w:val="00340543"/>
    <w:rsid w:val="00340D94"/>
    <w:rsid w:val="0034198E"/>
    <w:rsid w:val="0034276B"/>
    <w:rsid w:val="00343537"/>
    <w:rsid w:val="003438AE"/>
    <w:rsid w:val="00343E1B"/>
    <w:rsid w:val="00344A05"/>
    <w:rsid w:val="00344B4B"/>
    <w:rsid w:val="00344FD5"/>
    <w:rsid w:val="00345E3C"/>
    <w:rsid w:val="003464FD"/>
    <w:rsid w:val="00346BC7"/>
    <w:rsid w:val="003470DD"/>
    <w:rsid w:val="00347206"/>
    <w:rsid w:val="0034756A"/>
    <w:rsid w:val="00347947"/>
    <w:rsid w:val="00347D72"/>
    <w:rsid w:val="00347FD1"/>
    <w:rsid w:val="00350318"/>
    <w:rsid w:val="00350AF4"/>
    <w:rsid w:val="0035198F"/>
    <w:rsid w:val="00352944"/>
    <w:rsid w:val="00352CA8"/>
    <w:rsid w:val="003531DF"/>
    <w:rsid w:val="00353959"/>
    <w:rsid w:val="00353F45"/>
    <w:rsid w:val="0035446B"/>
    <w:rsid w:val="00355E06"/>
    <w:rsid w:val="003562A0"/>
    <w:rsid w:val="00356B66"/>
    <w:rsid w:val="003571B3"/>
    <w:rsid w:val="00357611"/>
    <w:rsid w:val="003577F5"/>
    <w:rsid w:val="00357F75"/>
    <w:rsid w:val="003602A0"/>
    <w:rsid w:val="003610BD"/>
    <w:rsid w:val="00361D1A"/>
    <w:rsid w:val="00363A6B"/>
    <w:rsid w:val="0036415E"/>
    <w:rsid w:val="0036432A"/>
    <w:rsid w:val="00364AF9"/>
    <w:rsid w:val="00364C90"/>
    <w:rsid w:val="003659F5"/>
    <w:rsid w:val="00365AD4"/>
    <w:rsid w:val="0036638E"/>
    <w:rsid w:val="00366C5A"/>
    <w:rsid w:val="003670A5"/>
    <w:rsid w:val="00367237"/>
    <w:rsid w:val="003677E5"/>
    <w:rsid w:val="00367BA9"/>
    <w:rsid w:val="0037016E"/>
    <w:rsid w:val="0037077F"/>
    <w:rsid w:val="0037115D"/>
    <w:rsid w:val="0037127C"/>
    <w:rsid w:val="00371D46"/>
    <w:rsid w:val="00372129"/>
    <w:rsid w:val="00372411"/>
    <w:rsid w:val="0037352E"/>
    <w:rsid w:val="0037357A"/>
    <w:rsid w:val="003735F2"/>
    <w:rsid w:val="00373882"/>
    <w:rsid w:val="00373E99"/>
    <w:rsid w:val="00374017"/>
    <w:rsid w:val="0037512A"/>
    <w:rsid w:val="003758A4"/>
    <w:rsid w:val="00375DF5"/>
    <w:rsid w:val="00376D4A"/>
    <w:rsid w:val="00376FBA"/>
    <w:rsid w:val="00377338"/>
    <w:rsid w:val="00377CFF"/>
    <w:rsid w:val="00380BCB"/>
    <w:rsid w:val="00381363"/>
    <w:rsid w:val="0038220B"/>
    <w:rsid w:val="0038222F"/>
    <w:rsid w:val="00382A15"/>
    <w:rsid w:val="00383310"/>
    <w:rsid w:val="00383403"/>
    <w:rsid w:val="00383AAF"/>
    <w:rsid w:val="00383F9E"/>
    <w:rsid w:val="003843DB"/>
    <w:rsid w:val="00384863"/>
    <w:rsid w:val="00384A2B"/>
    <w:rsid w:val="0038550E"/>
    <w:rsid w:val="003856DD"/>
    <w:rsid w:val="003857E2"/>
    <w:rsid w:val="00385E77"/>
    <w:rsid w:val="00386087"/>
    <w:rsid w:val="00386849"/>
    <w:rsid w:val="00386996"/>
    <w:rsid w:val="00387103"/>
    <w:rsid w:val="00387FC1"/>
    <w:rsid w:val="00390041"/>
    <w:rsid w:val="00391186"/>
    <w:rsid w:val="00393761"/>
    <w:rsid w:val="00393A6D"/>
    <w:rsid w:val="00394078"/>
    <w:rsid w:val="003948AB"/>
    <w:rsid w:val="00394E26"/>
    <w:rsid w:val="00394E5E"/>
    <w:rsid w:val="00395D7C"/>
    <w:rsid w:val="00396082"/>
    <w:rsid w:val="00396691"/>
    <w:rsid w:val="00396FBA"/>
    <w:rsid w:val="0039778E"/>
    <w:rsid w:val="0039784A"/>
    <w:rsid w:val="00397D18"/>
    <w:rsid w:val="003A0630"/>
    <w:rsid w:val="003A0898"/>
    <w:rsid w:val="003A0FCC"/>
    <w:rsid w:val="003A10ED"/>
    <w:rsid w:val="003A11AA"/>
    <w:rsid w:val="003A17D8"/>
    <w:rsid w:val="003A1B36"/>
    <w:rsid w:val="003A1D54"/>
    <w:rsid w:val="003A1E0E"/>
    <w:rsid w:val="003A262C"/>
    <w:rsid w:val="003A2BEE"/>
    <w:rsid w:val="003A3923"/>
    <w:rsid w:val="003A3ED7"/>
    <w:rsid w:val="003A4B91"/>
    <w:rsid w:val="003A57A8"/>
    <w:rsid w:val="003A589A"/>
    <w:rsid w:val="003A6D52"/>
    <w:rsid w:val="003A7040"/>
    <w:rsid w:val="003A7528"/>
    <w:rsid w:val="003A7637"/>
    <w:rsid w:val="003A7638"/>
    <w:rsid w:val="003B080C"/>
    <w:rsid w:val="003B0D5C"/>
    <w:rsid w:val="003B0FE6"/>
    <w:rsid w:val="003B1454"/>
    <w:rsid w:val="003B18B6"/>
    <w:rsid w:val="003B1A75"/>
    <w:rsid w:val="003B2A79"/>
    <w:rsid w:val="003B36D6"/>
    <w:rsid w:val="003B3DC8"/>
    <w:rsid w:val="003B4FE1"/>
    <w:rsid w:val="003B6118"/>
    <w:rsid w:val="003B733E"/>
    <w:rsid w:val="003B754B"/>
    <w:rsid w:val="003B77DA"/>
    <w:rsid w:val="003B787B"/>
    <w:rsid w:val="003C080A"/>
    <w:rsid w:val="003C0867"/>
    <w:rsid w:val="003C0C0E"/>
    <w:rsid w:val="003C161B"/>
    <w:rsid w:val="003C225B"/>
    <w:rsid w:val="003C251D"/>
    <w:rsid w:val="003C27EA"/>
    <w:rsid w:val="003C392D"/>
    <w:rsid w:val="003C4276"/>
    <w:rsid w:val="003C4B4F"/>
    <w:rsid w:val="003C57AF"/>
    <w:rsid w:val="003C59E0"/>
    <w:rsid w:val="003C6C39"/>
    <w:rsid w:val="003C6C8D"/>
    <w:rsid w:val="003C71CC"/>
    <w:rsid w:val="003D0B95"/>
    <w:rsid w:val="003D0E1E"/>
    <w:rsid w:val="003D0FBC"/>
    <w:rsid w:val="003D1045"/>
    <w:rsid w:val="003D1F29"/>
    <w:rsid w:val="003D2656"/>
    <w:rsid w:val="003D2B62"/>
    <w:rsid w:val="003D3660"/>
    <w:rsid w:val="003D3E0A"/>
    <w:rsid w:val="003D3F99"/>
    <w:rsid w:val="003D4344"/>
    <w:rsid w:val="003D4E6D"/>
    <w:rsid w:val="003D4EE6"/>
    <w:rsid w:val="003D4F95"/>
    <w:rsid w:val="003D5A4E"/>
    <w:rsid w:val="003D5F42"/>
    <w:rsid w:val="003D60A9"/>
    <w:rsid w:val="003D6862"/>
    <w:rsid w:val="003D72EA"/>
    <w:rsid w:val="003D7F3D"/>
    <w:rsid w:val="003E026A"/>
    <w:rsid w:val="003E0B8C"/>
    <w:rsid w:val="003E120A"/>
    <w:rsid w:val="003E16FD"/>
    <w:rsid w:val="003E2080"/>
    <w:rsid w:val="003E20B3"/>
    <w:rsid w:val="003E212F"/>
    <w:rsid w:val="003E217F"/>
    <w:rsid w:val="003E2470"/>
    <w:rsid w:val="003E2475"/>
    <w:rsid w:val="003E253F"/>
    <w:rsid w:val="003E38C9"/>
    <w:rsid w:val="003E3F64"/>
    <w:rsid w:val="003E4175"/>
    <w:rsid w:val="003E4316"/>
    <w:rsid w:val="003E4367"/>
    <w:rsid w:val="003E438A"/>
    <w:rsid w:val="003E44FF"/>
    <w:rsid w:val="003E4E86"/>
    <w:rsid w:val="003E580A"/>
    <w:rsid w:val="003E6230"/>
    <w:rsid w:val="003E6685"/>
    <w:rsid w:val="003E7B30"/>
    <w:rsid w:val="003F01F2"/>
    <w:rsid w:val="003F0643"/>
    <w:rsid w:val="003F0959"/>
    <w:rsid w:val="003F0E15"/>
    <w:rsid w:val="003F0E56"/>
    <w:rsid w:val="003F1FD0"/>
    <w:rsid w:val="003F23AC"/>
    <w:rsid w:val="003F398F"/>
    <w:rsid w:val="003F3B9E"/>
    <w:rsid w:val="003F4026"/>
    <w:rsid w:val="003F4604"/>
    <w:rsid w:val="003F4777"/>
    <w:rsid w:val="003F4C97"/>
    <w:rsid w:val="003F4DD5"/>
    <w:rsid w:val="003F65C7"/>
    <w:rsid w:val="003F666D"/>
    <w:rsid w:val="003F71F5"/>
    <w:rsid w:val="003F7802"/>
    <w:rsid w:val="003F7FE6"/>
    <w:rsid w:val="00400193"/>
    <w:rsid w:val="004005C9"/>
    <w:rsid w:val="004008EB"/>
    <w:rsid w:val="00401150"/>
    <w:rsid w:val="00402574"/>
    <w:rsid w:val="00402CED"/>
    <w:rsid w:val="00402DF3"/>
    <w:rsid w:val="00402E02"/>
    <w:rsid w:val="00403851"/>
    <w:rsid w:val="00404C5E"/>
    <w:rsid w:val="00405E74"/>
    <w:rsid w:val="00406820"/>
    <w:rsid w:val="00406880"/>
    <w:rsid w:val="00406CF3"/>
    <w:rsid w:val="004071FC"/>
    <w:rsid w:val="00407FD0"/>
    <w:rsid w:val="0041013A"/>
    <w:rsid w:val="00410A9A"/>
    <w:rsid w:val="00411733"/>
    <w:rsid w:val="00411A76"/>
    <w:rsid w:val="0041212A"/>
    <w:rsid w:val="00412569"/>
    <w:rsid w:val="00413098"/>
    <w:rsid w:val="0041312D"/>
    <w:rsid w:val="004136C7"/>
    <w:rsid w:val="00413DD8"/>
    <w:rsid w:val="004141B3"/>
    <w:rsid w:val="00414BD6"/>
    <w:rsid w:val="00414C88"/>
    <w:rsid w:val="00414D3E"/>
    <w:rsid w:val="00414F8D"/>
    <w:rsid w:val="00415A1E"/>
    <w:rsid w:val="00416225"/>
    <w:rsid w:val="00416598"/>
    <w:rsid w:val="00416680"/>
    <w:rsid w:val="00416A89"/>
    <w:rsid w:val="00416EAF"/>
    <w:rsid w:val="00420486"/>
    <w:rsid w:val="00420648"/>
    <w:rsid w:val="00421026"/>
    <w:rsid w:val="004212E7"/>
    <w:rsid w:val="004213AE"/>
    <w:rsid w:val="004217CF"/>
    <w:rsid w:val="0042329A"/>
    <w:rsid w:val="00423369"/>
    <w:rsid w:val="00423C88"/>
    <w:rsid w:val="004243BE"/>
    <w:rsid w:val="0042446D"/>
    <w:rsid w:val="0042468A"/>
    <w:rsid w:val="004256BB"/>
    <w:rsid w:val="00425743"/>
    <w:rsid w:val="00425977"/>
    <w:rsid w:val="00425A8A"/>
    <w:rsid w:val="00427144"/>
    <w:rsid w:val="004273E3"/>
    <w:rsid w:val="0042768F"/>
    <w:rsid w:val="0042795F"/>
    <w:rsid w:val="00427BF8"/>
    <w:rsid w:val="00427EBB"/>
    <w:rsid w:val="0043019D"/>
    <w:rsid w:val="004305CD"/>
    <w:rsid w:val="00430DBB"/>
    <w:rsid w:val="00431470"/>
    <w:rsid w:val="0043177F"/>
    <w:rsid w:val="00431C02"/>
    <w:rsid w:val="0043274B"/>
    <w:rsid w:val="00432854"/>
    <w:rsid w:val="0043289B"/>
    <w:rsid w:val="00432946"/>
    <w:rsid w:val="004335F8"/>
    <w:rsid w:val="00433715"/>
    <w:rsid w:val="004347A3"/>
    <w:rsid w:val="00434891"/>
    <w:rsid w:val="00434985"/>
    <w:rsid w:val="00434A6A"/>
    <w:rsid w:val="00434F14"/>
    <w:rsid w:val="004352C1"/>
    <w:rsid w:val="0043537D"/>
    <w:rsid w:val="00435E81"/>
    <w:rsid w:val="00437395"/>
    <w:rsid w:val="00440166"/>
    <w:rsid w:val="00440489"/>
    <w:rsid w:val="00440802"/>
    <w:rsid w:val="00440EEA"/>
    <w:rsid w:val="00441510"/>
    <w:rsid w:val="00442158"/>
    <w:rsid w:val="00442E36"/>
    <w:rsid w:val="00443152"/>
    <w:rsid w:val="00443420"/>
    <w:rsid w:val="004439BB"/>
    <w:rsid w:val="00443CBD"/>
    <w:rsid w:val="004444E0"/>
    <w:rsid w:val="00444EE9"/>
    <w:rsid w:val="00445047"/>
    <w:rsid w:val="00445247"/>
    <w:rsid w:val="004459FF"/>
    <w:rsid w:val="00445C52"/>
    <w:rsid w:val="004465DE"/>
    <w:rsid w:val="00446749"/>
    <w:rsid w:val="00446D0A"/>
    <w:rsid w:val="00446DC8"/>
    <w:rsid w:val="004475AA"/>
    <w:rsid w:val="00447C4D"/>
    <w:rsid w:val="00447D9E"/>
    <w:rsid w:val="00450CF0"/>
    <w:rsid w:val="00450EB1"/>
    <w:rsid w:val="00450EDA"/>
    <w:rsid w:val="00451790"/>
    <w:rsid w:val="00451E0E"/>
    <w:rsid w:val="004521A5"/>
    <w:rsid w:val="00453EB7"/>
    <w:rsid w:val="00454820"/>
    <w:rsid w:val="00456724"/>
    <w:rsid w:val="00457233"/>
    <w:rsid w:val="00457FD1"/>
    <w:rsid w:val="004607A1"/>
    <w:rsid w:val="004612C4"/>
    <w:rsid w:val="00461F77"/>
    <w:rsid w:val="004622AF"/>
    <w:rsid w:val="0046230B"/>
    <w:rsid w:val="0046233B"/>
    <w:rsid w:val="004625D2"/>
    <w:rsid w:val="00462987"/>
    <w:rsid w:val="00462E2B"/>
    <w:rsid w:val="00462FFC"/>
    <w:rsid w:val="00463C0F"/>
    <w:rsid w:val="00463E39"/>
    <w:rsid w:val="00463E78"/>
    <w:rsid w:val="00464361"/>
    <w:rsid w:val="00464497"/>
    <w:rsid w:val="00464962"/>
    <w:rsid w:val="00464AA8"/>
    <w:rsid w:val="00464ABF"/>
    <w:rsid w:val="00464F69"/>
    <w:rsid w:val="004655A9"/>
    <w:rsid w:val="004657FC"/>
    <w:rsid w:val="00465C7D"/>
    <w:rsid w:val="00466155"/>
    <w:rsid w:val="004661EE"/>
    <w:rsid w:val="00466D0A"/>
    <w:rsid w:val="00466F00"/>
    <w:rsid w:val="004676EE"/>
    <w:rsid w:val="00467807"/>
    <w:rsid w:val="0046790F"/>
    <w:rsid w:val="00470733"/>
    <w:rsid w:val="00471894"/>
    <w:rsid w:val="00472451"/>
    <w:rsid w:val="004727F9"/>
    <w:rsid w:val="00472E5C"/>
    <w:rsid w:val="00473011"/>
    <w:rsid w:val="004730D6"/>
    <w:rsid w:val="00473111"/>
    <w:rsid w:val="004733F6"/>
    <w:rsid w:val="00473850"/>
    <w:rsid w:val="004738CF"/>
    <w:rsid w:val="00473B85"/>
    <w:rsid w:val="00474E69"/>
    <w:rsid w:val="00475B73"/>
    <w:rsid w:val="00476101"/>
    <w:rsid w:val="004761BE"/>
    <w:rsid w:val="004769A4"/>
    <w:rsid w:val="00476AD4"/>
    <w:rsid w:val="00476FEA"/>
    <w:rsid w:val="00480114"/>
    <w:rsid w:val="004804F9"/>
    <w:rsid w:val="004805D1"/>
    <w:rsid w:val="00480775"/>
    <w:rsid w:val="00480A0E"/>
    <w:rsid w:val="00480ABA"/>
    <w:rsid w:val="00480B57"/>
    <w:rsid w:val="00480F66"/>
    <w:rsid w:val="0048124C"/>
    <w:rsid w:val="00481426"/>
    <w:rsid w:val="00481E63"/>
    <w:rsid w:val="00482631"/>
    <w:rsid w:val="00482809"/>
    <w:rsid w:val="00482F4F"/>
    <w:rsid w:val="004836EF"/>
    <w:rsid w:val="0048374B"/>
    <w:rsid w:val="00483E9F"/>
    <w:rsid w:val="00483F0B"/>
    <w:rsid w:val="00484110"/>
    <w:rsid w:val="004841BE"/>
    <w:rsid w:val="00484E0C"/>
    <w:rsid w:val="00485230"/>
    <w:rsid w:val="00485991"/>
    <w:rsid w:val="00485A2C"/>
    <w:rsid w:val="004866B6"/>
    <w:rsid w:val="0048678B"/>
    <w:rsid w:val="004869AE"/>
    <w:rsid w:val="00486D90"/>
    <w:rsid w:val="00487132"/>
    <w:rsid w:val="00487267"/>
    <w:rsid w:val="004873E4"/>
    <w:rsid w:val="00487F8F"/>
    <w:rsid w:val="00490BE7"/>
    <w:rsid w:val="00490F20"/>
    <w:rsid w:val="00491704"/>
    <w:rsid w:val="00491A71"/>
    <w:rsid w:val="00491C22"/>
    <w:rsid w:val="00492B2C"/>
    <w:rsid w:val="00492C15"/>
    <w:rsid w:val="00493498"/>
    <w:rsid w:val="004940CD"/>
    <w:rsid w:val="004941D8"/>
    <w:rsid w:val="004943D6"/>
    <w:rsid w:val="00494783"/>
    <w:rsid w:val="00494DB9"/>
    <w:rsid w:val="00494F1F"/>
    <w:rsid w:val="00494FA0"/>
    <w:rsid w:val="004956CE"/>
    <w:rsid w:val="00495E87"/>
    <w:rsid w:val="0049621B"/>
    <w:rsid w:val="004967DE"/>
    <w:rsid w:val="004971B4"/>
    <w:rsid w:val="00497720"/>
    <w:rsid w:val="00497BB2"/>
    <w:rsid w:val="00497C05"/>
    <w:rsid w:val="00497C2F"/>
    <w:rsid w:val="004A08A5"/>
    <w:rsid w:val="004A194F"/>
    <w:rsid w:val="004A1D19"/>
    <w:rsid w:val="004A2133"/>
    <w:rsid w:val="004A2672"/>
    <w:rsid w:val="004A279F"/>
    <w:rsid w:val="004A2AB1"/>
    <w:rsid w:val="004A2D30"/>
    <w:rsid w:val="004A3554"/>
    <w:rsid w:val="004A429A"/>
    <w:rsid w:val="004A45D2"/>
    <w:rsid w:val="004A484F"/>
    <w:rsid w:val="004A4A9D"/>
    <w:rsid w:val="004A4CC8"/>
    <w:rsid w:val="004A5055"/>
    <w:rsid w:val="004A58C9"/>
    <w:rsid w:val="004A5C10"/>
    <w:rsid w:val="004A65BA"/>
    <w:rsid w:val="004A6886"/>
    <w:rsid w:val="004A70C8"/>
    <w:rsid w:val="004A71F1"/>
    <w:rsid w:val="004A75E5"/>
    <w:rsid w:val="004B06E0"/>
    <w:rsid w:val="004B0775"/>
    <w:rsid w:val="004B0EBC"/>
    <w:rsid w:val="004B150B"/>
    <w:rsid w:val="004B17D0"/>
    <w:rsid w:val="004B20F8"/>
    <w:rsid w:val="004B215B"/>
    <w:rsid w:val="004B3472"/>
    <w:rsid w:val="004B3CC3"/>
    <w:rsid w:val="004B40F3"/>
    <w:rsid w:val="004B49D9"/>
    <w:rsid w:val="004B579D"/>
    <w:rsid w:val="004B5964"/>
    <w:rsid w:val="004B6921"/>
    <w:rsid w:val="004B6E2C"/>
    <w:rsid w:val="004B7A2D"/>
    <w:rsid w:val="004B7C2A"/>
    <w:rsid w:val="004B7D95"/>
    <w:rsid w:val="004C1602"/>
    <w:rsid w:val="004C1895"/>
    <w:rsid w:val="004C2338"/>
    <w:rsid w:val="004C28D8"/>
    <w:rsid w:val="004C303B"/>
    <w:rsid w:val="004C3389"/>
    <w:rsid w:val="004C35F4"/>
    <w:rsid w:val="004C39C5"/>
    <w:rsid w:val="004C3BDF"/>
    <w:rsid w:val="004C3E60"/>
    <w:rsid w:val="004C4BB7"/>
    <w:rsid w:val="004C5233"/>
    <w:rsid w:val="004C56E3"/>
    <w:rsid w:val="004C5BD5"/>
    <w:rsid w:val="004C5D33"/>
    <w:rsid w:val="004C6D40"/>
    <w:rsid w:val="004C71A4"/>
    <w:rsid w:val="004C75BE"/>
    <w:rsid w:val="004C765C"/>
    <w:rsid w:val="004C78CC"/>
    <w:rsid w:val="004C7A79"/>
    <w:rsid w:val="004D0088"/>
    <w:rsid w:val="004D04A4"/>
    <w:rsid w:val="004D1421"/>
    <w:rsid w:val="004D1B39"/>
    <w:rsid w:val="004D2393"/>
    <w:rsid w:val="004D23FF"/>
    <w:rsid w:val="004D2C98"/>
    <w:rsid w:val="004D2D33"/>
    <w:rsid w:val="004D3259"/>
    <w:rsid w:val="004D50C5"/>
    <w:rsid w:val="004D5555"/>
    <w:rsid w:val="004D561C"/>
    <w:rsid w:val="004D5998"/>
    <w:rsid w:val="004D634E"/>
    <w:rsid w:val="004D68D1"/>
    <w:rsid w:val="004D6DAD"/>
    <w:rsid w:val="004D6DFC"/>
    <w:rsid w:val="004D7BB8"/>
    <w:rsid w:val="004E01BB"/>
    <w:rsid w:val="004E083D"/>
    <w:rsid w:val="004E0F8C"/>
    <w:rsid w:val="004E1BFE"/>
    <w:rsid w:val="004E1DBE"/>
    <w:rsid w:val="004E38E6"/>
    <w:rsid w:val="004E3ACE"/>
    <w:rsid w:val="004E3BB1"/>
    <w:rsid w:val="004E44DA"/>
    <w:rsid w:val="004E4B97"/>
    <w:rsid w:val="004E571C"/>
    <w:rsid w:val="004E6AA8"/>
    <w:rsid w:val="004E6DC8"/>
    <w:rsid w:val="004E706E"/>
    <w:rsid w:val="004E76CC"/>
    <w:rsid w:val="004E7C89"/>
    <w:rsid w:val="004E7DCB"/>
    <w:rsid w:val="004E7FE4"/>
    <w:rsid w:val="004F0BC7"/>
    <w:rsid w:val="004F0C3C"/>
    <w:rsid w:val="004F0EC4"/>
    <w:rsid w:val="004F102D"/>
    <w:rsid w:val="004F1529"/>
    <w:rsid w:val="004F1B7B"/>
    <w:rsid w:val="004F1FEA"/>
    <w:rsid w:val="004F2280"/>
    <w:rsid w:val="004F23BB"/>
    <w:rsid w:val="004F2D94"/>
    <w:rsid w:val="004F3720"/>
    <w:rsid w:val="004F376D"/>
    <w:rsid w:val="004F391F"/>
    <w:rsid w:val="004F3AAB"/>
    <w:rsid w:val="004F3C3F"/>
    <w:rsid w:val="004F3F92"/>
    <w:rsid w:val="004F4A42"/>
    <w:rsid w:val="004F4DB1"/>
    <w:rsid w:val="004F4DD2"/>
    <w:rsid w:val="004F51F7"/>
    <w:rsid w:val="004F5671"/>
    <w:rsid w:val="004F584F"/>
    <w:rsid w:val="004F5EE7"/>
    <w:rsid w:val="004F63FC"/>
    <w:rsid w:val="004F6778"/>
    <w:rsid w:val="004F6A30"/>
    <w:rsid w:val="004F6D80"/>
    <w:rsid w:val="004F72D6"/>
    <w:rsid w:val="004F740E"/>
    <w:rsid w:val="004F750D"/>
    <w:rsid w:val="004F75EC"/>
    <w:rsid w:val="004F7C78"/>
    <w:rsid w:val="00500761"/>
    <w:rsid w:val="00500D0A"/>
    <w:rsid w:val="00500D14"/>
    <w:rsid w:val="00501199"/>
    <w:rsid w:val="005011E4"/>
    <w:rsid w:val="00502245"/>
    <w:rsid w:val="0050225D"/>
    <w:rsid w:val="005024CE"/>
    <w:rsid w:val="0050283D"/>
    <w:rsid w:val="00502846"/>
    <w:rsid w:val="00503636"/>
    <w:rsid w:val="0050363A"/>
    <w:rsid w:val="00504397"/>
    <w:rsid w:val="0050448F"/>
    <w:rsid w:val="00504F2D"/>
    <w:rsid w:val="00505302"/>
    <w:rsid w:val="00505A92"/>
    <w:rsid w:val="00505B14"/>
    <w:rsid w:val="00506924"/>
    <w:rsid w:val="00506BA4"/>
    <w:rsid w:val="00506F7B"/>
    <w:rsid w:val="0050735C"/>
    <w:rsid w:val="00507BC9"/>
    <w:rsid w:val="00507F64"/>
    <w:rsid w:val="00511167"/>
    <w:rsid w:val="00511684"/>
    <w:rsid w:val="00512357"/>
    <w:rsid w:val="00513878"/>
    <w:rsid w:val="00513AEA"/>
    <w:rsid w:val="00513C30"/>
    <w:rsid w:val="0051499C"/>
    <w:rsid w:val="00515D84"/>
    <w:rsid w:val="00515E43"/>
    <w:rsid w:val="005162BA"/>
    <w:rsid w:val="005165CC"/>
    <w:rsid w:val="005170E5"/>
    <w:rsid w:val="00517555"/>
    <w:rsid w:val="00517F52"/>
    <w:rsid w:val="0052029E"/>
    <w:rsid w:val="00520310"/>
    <w:rsid w:val="005203F1"/>
    <w:rsid w:val="00520865"/>
    <w:rsid w:val="0052158A"/>
    <w:rsid w:val="00521BC3"/>
    <w:rsid w:val="00521C0E"/>
    <w:rsid w:val="0052307A"/>
    <w:rsid w:val="0052342E"/>
    <w:rsid w:val="00523C25"/>
    <w:rsid w:val="00523EF6"/>
    <w:rsid w:val="00524007"/>
    <w:rsid w:val="0052416F"/>
    <w:rsid w:val="00524398"/>
    <w:rsid w:val="005249C8"/>
    <w:rsid w:val="00524C14"/>
    <w:rsid w:val="00524CE4"/>
    <w:rsid w:val="00524ECB"/>
    <w:rsid w:val="00525265"/>
    <w:rsid w:val="00525383"/>
    <w:rsid w:val="005259ED"/>
    <w:rsid w:val="00525B96"/>
    <w:rsid w:val="00525B9F"/>
    <w:rsid w:val="0052695D"/>
    <w:rsid w:val="00527382"/>
    <w:rsid w:val="00527604"/>
    <w:rsid w:val="00527CC3"/>
    <w:rsid w:val="00527EF4"/>
    <w:rsid w:val="005306B4"/>
    <w:rsid w:val="00530B1C"/>
    <w:rsid w:val="0053111F"/>
    <w:rsid w:val="005311E8"/>
    <w:rsid w:val="0053139F"/>
    <w:rsid w:val="005316CB"/>
    <w:rsid w:val="00531873"/>
    <w:rsid w:val="00531DE5"/>
    <w:rsid w:val="0053214D"/>
    <w:rsid w:val="0053271A"/>
    <w:rsid w:val="00532C35"/>
    <w:rsid w:val="005332B2"/>
    <w:rsid w:val="00533632"/>
    <w:rsid w:val="00533BC5"/>
    <w:rsid w:val="00533FD3"/>
    <w:rsid w:val="00533FE4"/>
    <w:rsid w:val="00534013"/>
    <w:rsid w:val="005349BD"/>
    <w:rsid w:val="00534C67"/>
    <w:rsid w:val="00534E4A"/>
    <w:rsid w:val="0053501E"/>
    <w:rsid w:val="0053565F"/>
    <w:rsid w:val="00535823"/>
    <w:rsid w:val="00536236"/>
    <w:rsid w:val="005365F3"/>
    <w:rsid w:val="00536E74"/>
    <w:rsid w:val="00536EA5"/>
    <w:rsid w:val="00540C5C"/>
    <w:rsid w:val="00540D50"/>
    <w:rsid w:val="00541783"/>
    <w:rsid w:val="0054183F"/>
    <w:rsid w:val="00541E6E"/>
    <w:rsid w:val="0054251F"/>
    <w:rsid w:val="00542745"/>
    <w:rsid w:val="00542D2A"/>
    <w:rsid w:val="00543781"/>
    <w:rsid w:val="00543B1E"/>
    <w:rsid w:val="00543C6E"/>
    <w:rsid w:val="00544648"/>
    <w:rsid w:val="00544F3E"/>
    <w:rsid w:val="0054537E"/>
    <w:rsid w:val="00545381"/>
    <w:rsid w:val="005453E6"/>
    <w:rsid w:val="00545745"/>
    <w:rsid w:val="00545BD2"/>
    <w:rsid w:val="00545FCE"/>
    <w:rsid w:val="00546781"/>
    <w:rsid w:val="00546DAB"/>
    <w:rsid w:val="00546DE9"/>
    <w:rsid w:val="005474D7"/>
    <w:rsid w:val="0054767D"/>
    <w:rsid w:val="00547998"/>
    <w:rsid w:val="00550430"/>
    <w:rsid w:val="0055079F"/>
    <w:rsid w:val="005508BA"/>
    <w:rsid w:val="005510F6"/>
    <w:rsid w:val="00551B1E"/>
    <w:rsid w:val="00551F2A"/>
    <w:rsid w:val="005520D8"/>
    <w:rsid w:val="00552BCA"/>
    <w:rsid w:val="00552DF5"/>
    <w:rsid w:val="0055475D"/>
    <w:rsid w:val="005548F3"/>
    <w:rsid w:val="00554952"/>
    <w:rsid w:val="00554CB0"/>
    <w:rsid w:val="00554FC3"/>
    <w:rsid w:val="00555344"/>
    <w:rsid w:val="00555CC2"/>
    <w:rsid w:val="00555CFB"/>
    <w:rsid w:val="00556ADB"/>
    <w:rsid w:val="00556CF1"/>
    <w:rsid w:val="00557228"/>
    <w:rsid w:val="00557549"/>
    <w:rsid w:val="00557853"/>
    <w:rsid w:val="00557AB0"/>
    <w:rsid w:val="0056024F"/>
    <w:rsid w:val="005607B0"/>
    <w:rsid w:val="00560F4A"/>
    <w:rsid w:val="0056127E"/>
    <w:rsid w:val="005616EB"/>
    <w:rsid w:val="00561AD2"/>
    <w:rsid w:val="00562913"/>
    <w:rsid w:val="00562A9C"/>
    <w:rsid w:val="00563939"/>
    <w:rsid w:val="00564941"/>
    <w:rsid w:val="00564C2B"/>
    <w:rsid w:val="00564C7A"/>
    <w:rsid w:val="005658EC"/>
    <w:rsid w:val="00565B83"/>
    <w:rsid w:val="005662BC"/>
    <w:rsid w:val="00566FD9"/>
    <w:rsid w:val="00567193"/>
    <w:rsid w:val="00567204"/>
    <w:rsid w:val="005672B2"/>
    <w:rsid w:val="00567365"/>
    <w:rsid w:val="00567794"/>
    <w:rsid w:val="00570780"/>
    <w:rsid w:val="0057078F"/>
    <w:rsid w:val="00571430"/>
    <w:rsid w:val="005717BB"/>
    <w:rsid w:val="00571FC4"/>
    <w:rsid w:val="005723A4"/>
    <w:rsid w:val="00572B3E"/>
    <w:rsid w:val="005731DF"/>
    <w:rsid w:val="00573B10"/>
    <w:rsid w:val="00574358"/>
    <w:rsid w:val="005743C3"/>
    <w:rsid w:val="00574D5F"/>
    <w:rsid w:val="0057545D"/>
    <w:rsid w:val="005762A7"/>
    <w:rsid w:val="0057679A"/>
    <w:rsid w:val="00577904"/>
    <w:rsid w:val="00577E10"/>
    <w:rsid w:val="00580A28"/>
    <w:rsid w:val="00580D92"/>
    <w:rsid w:val="00581A0F"/>
    <w:rsid w:val="005826D0"/>
    <w:rsid w:val="005836FD"/>
    <w:rsid w:val="00583AD1"/>
    <w:rsid w:val="00583CD3"/>
    <w:rsid w:val="00583E66"/>
    <w:rsid w:val="00583F2F"/>
    <w:rsid w:val="0058411C"/>
    <w:rsid w:val="00584432"/>
    <w:rsid w:val="00584441"/>
    <w:rsid w:val="005849BA"/>
    <w:rsid w:val="005852F7"/>
    <w:rsid w:val="00585E66"/>
    <w:rsid w:val="00585F3D"/>
    <w:rsid w:val="0058664B"/>
    <w:rsid w:val="005870C3"/>
    <w:rsid w:val="00587836"/>
    <w:rsid w:val="00587B13"/>
    <w:rsid w:val="00587CEE"/>
    <w:rsid w:val="00590800"/>
    <w:rsid w:val="0059086B"/>
    <w:rsid w:val="005909DA"/>
    <w:rsid w:val="0059147E"/>
    <w:rsid w:val="005916D7"/>
    <w:rsid w:val="005920A4"/>
    <w:rsid w:val="0059362A"/>
    <w:rsid w:val="005938AE"/>
    <w:rsid w:val="005939DC"/>
    <w:rsid w:val="0059427F"/>
    <w:rsid w:val="0059450B"/>
    <w:rsid w:val="00594CE1"/>
    <w:rsid w:val="00594DF3"/>
    <w:rsid w:val="00594E4E"/>
    <w:rsid w:val="0059561B"/>
    <w:rsid w:val="00595646"/>
    <w:rsid w:val="00595EB2"/>
    <w:rsid w:val="00595F2B"/>
    <w:rsid w:val="00597471"/>
    <w:rsid w:val="00597F14"/>
    <w:rsid w:val="005A0273"/>
    <w:rsid w:val="005A0364"/>
    <w:rsid w:val="005A0C46"/>
    <w:rsid w:val="005A260E"/>
    <w:rsid w:val="005A4126"/>
    <w:rsid w:val="005A482A"/>
    <w:rsid w:val="005A4CD9"/>
    <w:rsid w:val="005A6126"/>
    <w:rsid w:val="005A61C4"/>
    <w:rsid w:val="005A6641"/>
    <w:rsid w:val="005A6925"/>
    <w:rsid w:val="005A698C"/>
    <w:rsid w:val="005A6EE1"/>
    <w:rsid w:val="005A7B1D"/>
    <w:rsid w:val="005B01EB"/>
    <w:rsid w:val="005B1034"/>
    <w:rsid w:val="005B115C"/>
    <w:rsid w:val="005B17D5"/>
    <w:rsid w:val="005B33A4"/>
    <w:rsid w:val="005B3553"/>
    <w:rsid w:val="005B3C24"/>
    <w:rsid w:val="005B45E2"/>
    <w:rsid w:val="005B480F"/>
    <w:rsid w:val="005B4D77"/>
    <w:rsid w:val="005B53E4"/>
    <w:rsid w:val="005B5526"/>
    <w:rsid w:val="005B5586"/>
    <w:rsid w:val="005B5A24"/>
    <w:rsid w:val="005B75C7"/>
    <w:rsid w:val="005C09FE"/>
    <w:rsid w:val="005C0CAC"/>
    <w:rsid w:val="005C0EB0"/>
    <w:rsid w:val="005C0F97"/>
    <w:rsid w:val="005C1225"/>
    <w:rsid w:val="005C1738"/>
    <w:rsid w:val="005C1927"/>
    <w:rsid w:val="005C27D0"/>
    <w:rsid w:val="005C2A86"/>
    <w:rsid w:val="005C2C7D"/>
    <w:rsid w:val="005C2D1F"/>
    <w:rsid w:val="005C3844"/>
    <w:rsid w:val="005C3D5A"/>
    <w:rsid w:val="005C490D"/>
    <w:rsid w:val="005C4A3E"/>
    <w:rsid w:val="005C4BEC"/>
    <w:rsid w:val="005C52A3"/>
    <w:rsid w:val="005C57D9"/>
    <w:rsid w:val="005C6B57"/>
    <w:rsid w:val="005C7327"/>
    <w:rsid w:val="005C738D"/>
    <w:rsid w:val="005C7893"/>
    <w:rsid w:val="005C7B7C"/>
    <w:rsid w:val="005C7BB8"/>
    <w:rsid w:val="005D02F6"/>
    <w:rsid w:val="005D062E"/>
    <w:rsid w:val="005D0F0E"/>
    <w:rsid w:val="005D15BE"/>
    <w:rsid w:val="005D1913"/>
    <w:rsid w:val="005D19DD"/>
    <w:rsid w:val="005D286B"/>
    <w:rsid w:val="005D2F6B"/>
    <w:rsid w:val="005D3085"/>
    <w:rsid w:val="005D33A4"/>
    <w:rsid w:val="005D3B27"/>
    <w:rsid w:val="005D4E6E"/>
    <w:rsid w:val="005D525B"/>
    <w:rsid w:val="005D53C4"/>
    <w:rsid w:val="005D5AC1"/>
    <w:rsid w:val="005D62BF"/>
    <w:rsid w:val="005D6434"/>
    <w:rsid w:val="005D64F2"/>
    <w:rsid w:val="005D6943"/>
    <w:rsid w:val="005D7525"/>
    <w:rsid w:val="005D7535"/>
    <w:rsid w:val="005E0634"/>
    <w:rsid w:val="005E0799"/>
    <w:rsid w:val="005E1040"/>
    <w:rsid w:val="005E10F9"/>
    <w:rsid w:val="005E11FD"/>
    <w:rsid w:val="005E1200"/>
    <w:rsid w:val="005E1537"/>
    <w:rsid w:val="005E1D3D"/>
    <w:rsid w:val="005E1F9F"/>
    <w:rsid w:val="005E244B"/>
    <w:rsid w:val="005E2804"/>
    <w:rsid w:val="005E2898"/>
    <w:rsid w:val="005E3533"/>
    <w:rsid w:val="005E3F6A"/>
    <w:rsid w:val="005E4203"/>
    <w:rsid w:val="005E520B"/>
    <w:rsid w:val="005E5734"/>
    <w:rsid w:val="005E5B9A"/>
    <w:rsid w:val="005E5CE7"/>
    <w:rsid w:val="005E6B4B"/>
    <w:rsid w:val="005E7321"/>
    <w:rsid w:val="005E7734"/>
    <w:rsid w:val="005E7893"/>
    <w:rsid w:val="005E78CD"/>
    <w:rsid w:val="005F0E17"/>
    <w:rsid w:val="005F117A"/>
    <w:rsid w:val="005F1885"/>
    <w:rsid w:val="005F1B6E"/>
    <w:rsid w:val="005F2062"/>
    <w:rsid w:val="005F2326"/>
    <w:rsid w:val="005F2348"/>
    <w:rsid w:val="005F382C"/>
    <w:rsid w:val="005F3E9B"/>
    <w:rsid w:val="005F421A"/>
    <w:rsid w:val="005F4239"/>
    <w:rsid w:val="005F44CD"/>
    <w:rsid w:val="005F45EE"/>
    <w:rsid w:val="005F4662"/>
    <w:rsid w:val="005F47E1"/>
    <w:rsid w:val="005F54B8"/>
    <w:rsid w:val="005F551B"/>
    <w:rsid w:val="005F5624"/>
    <w:rsid w:val="005F5A1C"/>
    <w:rsid w:val="005F5A80"/>
    <w:rsid w:val="005F6A47"/>
    <w:rsid w:val="005F6C19"/>
    <w:rsid w:val="005F6FC2"/>
    <w:rsid w:val="0060022B"/>
    <w:rsid w:val="00602869"/>
    <w:rsid w:val="00602A96"/>
    <w:rsid w:val="00602C8A"/>
    <w:rsid w:val="006034CA"/>
    <w:rsid w:val="0060390E"/>
    <w:rsid w:val="006039AC"/>
    <w:rsid w:val="00604403"/>
    <w:rsid w:val="006044FF"/>
    <w:rsid w:val="00604C18"/>
    <w:rsid w:val="00605422"/>
    <w:rsid w:val="006054AE"/>
    <w:rsid w:val="006066C0"/>
    <w:rsid w:val="00607076"/>
    <w:rsid w:val="006070F4"/>
    <w:rsid w:val="006077E2"/>
    <w:rsid w:val="00607892"/>
    <w:rsid w:val="00607CC5"/>
    <w:rsid w:val="00607E40"/>
    <w:rsid w:val="006103C3"/>
    <w:rsid w:val="00610446"/>
    <w:rsid w:val="00610830"/>
    <w:rsid w:val="00610F15"/>
    <w:rsid w:val="00611060"/>
    <w:rsid w:val="006113BA"/>
    <w:rsid w:val="0061179B"/>
    <w:rsid w:val="006120CB"/>
    <w:rsid w:val="00612148"/>
    <w:rsid w:val="006125F9"/>
    <w:rsid w:val="00612614"/>
    <w:rsid w:val="006127BB"/>
    <w:rsid w:val="00612844"/>
    <w:rsid w:val="0061408F"/>
    <w:rsid w:val="00614292"/>
    <w:rsid w:val="00614471"/>
    <w:rsid w:val="00616193"/>
    <w:rsid w:val="00616551"/>
    <w:rsid w:val="00616AB3"/>
    <w:rsid w:val="00617131"/>
    <w:rsid w:val="00617172"/>
    <w:rsid w:val="006174B4"/>
    <w:rsid w:val="006200BF"/>
    <w:rsid w:val="0062058D"/>
    <w:rsid w:val="00620DF2"/>
    <w:rsid w:val="00621173"/>
    <w:rsid w:val="0062149F"/>
    <w:rsid w:val="006219AB"/>
    <w:rsid w:val="00621B2C"/>
    <w:rsid w:val="006226FE"/>
    <w:rsid w:val="00622FE9"/>
    <w:rsid w:val="006243B4"/>
    <w:rsid w:val="0062472F"/>
    <w:rsid w:val="00625576"/>
    <w:rsid w:val="00625579"/>
    <w:rsid w:val="00626313"/>
    <w:rsid w:val="00626F80"/>
    <w:rsid w:val="006277D7"/>
    <w:rsid w:val="00627CE7"/>
    <w:rsid w:val="00627D29"/>
    <w:rsid w:val="00627DE0"/>
    <w:rsid w:val="00630896"/>
    <w:rsid w:val="00630B74"/>
    <w:rsid w:val="00632661"/>
    <w:rsid w:val="00632905"/>
    <w:rsid w:val="00633014"/>
    <w:rsid w:val="006338B6"/>
    <w:rsid w:val="00633DE1"/>
    <w:rsid w:val="006340CC"/>
    <w:rsid w:val="0063437B"/>
    <w:rsid w:val="00634B30"/>
    <w:rsid w:val="00634CF9"/>
    <w:rsid w:val="00635217"/>
    <w:rsid w:val="0063545D"/>
    <w:rsid w:val="006354E7"/>
    <w:rsid w:val="0063641A"/>
    <w:rsid w:val="00636A2C"/>
    <w:rsid w:val="00637961"/>
    <w:rsid w:val="0064017E"/>
    <w:rsid w:val="00640EB6"/>
    <w:rsid w:val="00641101"/>
    <w:rsid w:val="00641842"/>
    <w:rsid w:val="0064275A"/>
    <w:rsid w:val="00642C70"/>
    <w:rsid w:val="00643B36"/>
    <w:rsid w:val="00643FDC"/>
    <w:rsid w:val="00644511"/>
    <w:rsid w:val="006449D1"/>
    <w:rsid w:val="00644EAB"/>
    <w:rsid w:val="00645165"/>
    <w:rsid w:val="006464AC"/>
    <w:rsid w:val="00646F7C"/>
    <w:rsid w:val="00647AD2"/>
    <w:rsid w:val="00650411"/>
    <w:rsid w:val="006518A7"/>
    <w:rsid w:val="00652D5B"/>
    <w:rsid w:val="00652E03"/>
    <w:rsid w:val="006531BC"/>
    <w:rsid w:val="006540E3"/>
    <w:rsid w:val="00654AEF"/>
    <w:rsid w:val="00654BB6"/>
    <w:rsid w:val="0065729C"/>
    <w:rsid w:val="006604E0"/>
    <w:rsid w:val="006611FF"/>
    <w:rsid w:val="00662621"/>
    <w:rsid w:val="0066314E"/>
    <w:rsid w:val="006631AE"/>
    <w:rsid w:val="0066344D"/>
    <w:rsid w:val="006642C1"/>
    <w:rsid w:val="00665173"/>
    <w:rsid w:val="006670C2"/>
    <w:rsid w:val="006673CA"/>
    <w:rsid w:val="00667619"/>
    <w:rsid w:val="006713E7"/>
    <w:rsid w:val="006725E6"/>
    <w:rsid w:val="00673304"/>
    <w:rsid w:val="00673A7A"/>
    <w:rsid w:val="00673C26"/>
    <w:rsid w:val="00673C40"/>
    <w:rsid w:val="00674BD6"/>
    <w:rsid w:val="00674DE5"/>
    <w:rsid w:val="0067504B"/>
    <w:rsid w:val="00675E9A"/>
    <w:rsid w:val="00676537"/>
    <w:rsid w:val="00676772"/>
    <w:rsid w:val="00676B58"/>
    <w:rsid w:val="00676C8A"/>
    <w:rsid w:val="0067767B"/>
    <w:rsid w:val="00677ACA"/>
    <w:rsid w:val="006807EB"/>
    <w:rsid w:val="00680A8A"/>
    <w:rsid w:val="00680A8E"/>
    <w:rsid w:val="00680C41"/>
    <w:rsid w:val="00680FC2"/>
    <w:rsid w:val="006812AF"/>
    <w:rsid w:val="006813CC"/>
    <w:rsid w:val="006814CF"/>
    <w:rsid w:val="00681864"/>
    <w:rsid w:val="00681F09"/>
    <w:rsid w:val="0068200F"/>
    <w:rsid w:val="00682D19"/>
    <w:rsid w:val="0068327D"/>
    <w:rsid w:val="006840A9"/>
    <w:rsid w:val="00684889"/>
    <w:rsid w:val="0068572C"/>
    <w:rsid w:val="00685BC5"/>
    <w:rsid w:val="00685CFC"/>
    <w:rsid w:val="00685D6E"/>
    <w:rsid w:val="0068788F"/>
    <w:rsid w:val="006902C4"/>
    <w:rsid w:val="00690315"/>
    <w:rsid w:val="0069083C"/>
    <w:rsid w:val="00691534"/>
    <w:rsid w:val="006932A9"/>
    <w:rsid w:val="00693880"/>
    <w:rsid w:val="006938E0"/>
    <w:rsid w:val="00693948"/>
    <w:rsid w:val="00693ED0"/>
    <w:rsid w:val="00693FFC"/>
    <w:rsid w:val="00694028"/>
    <w:rsid w:val="006943AE"/>
    <w:rsid w:val="0069445D"/>
    <w:rsid w:val="006947DC"/>
    <w:rsid w:val="00694AF0"/>
    <w:rsid w:val="00694E6B"/>
    <w:rsid w:val="00695E54"/>
    <w:rsid w:val="00695E8F"/>
    <w:rsid w:val="00695F82"/>
    <w:rsid w:val="00696F30"/>
    <w:rsid w:val="00696FCA"/>
    <w:rsid w:val="00697403"/>
    <w:rsid w:val="00697495"/>
    <w:rsid w:val="0069761A"/>
    <w:rsid w:val="00697DD7"/>
    <w:rsid w:val="006A01D3"/>
    <w:rsid w:val="006A02E9"/>
    <w:rsid w:val="006A0D64"/>
    <w:rsid w:val="006A0DD0"/>
    <w:rsid w:val="006A0F68"/>
    <w:rsid w:val="006A1A2B"/>
    <w:rsid w:val="006A1ADC"/>
    <w:rsid w:val="006A1B49"/>
    <w:rsid w:val="006A209E"/>
    <w:rsid w:val="006A25E2"/>
    <w:rsid w:val="006A27C3"/>
    <w:rsid w:val="006A3298"/>
    <w:rsid w:val="006A33AA"/>
    <w:rsid w:val="006A348C"/>
    <w:rsid w:val="006A3645"/>
    <w:rsid w:val="006A4686"/>
    <w:rsid w:val="006A4691"/>
    <w:rsid w:val="006A476C"/>
    <w:rsid w:val="006A4EC3"/>
    <w:rsid w:val="006A54A0"/>
    <w:rsid w:val="006A5EE0"/>
    <w:rsid w:val="006A69BF"/>
    <w:rsid w:val="006A6C33"/>
    <w:rsid w:val="006B00F3"/>
    <w:rsid w:val="006B0984"/>
    <w:rsid w:val="006B0BC9"/>
    <w:rsid w:val="006B0E9E"/>
    <w:rsid w:val="006B1382"/>
    <w:rsid w:val="006B14C5"/>
    <w:rsid w:val="006B1692"/>
    <w:rsid w:val="006B1923"/>
    <w:rsid w:val="006B1DCE"/>
    <w:rsid w:val="006B267D"/>
    <w:rsid w:val="006B2B31"/>
    <w:rsid w:val="006B41AB"/>
    <w:rsid w:val="006B4263"/>
    <w:rsid w:val="006B486D"/>
    <w:rsid w:val="006B4D9E"/>
    <w:rsid w:val="006B5280"/>
    <w:rsid w:val="006B54C5"/>
    <w:rsid w:val="006B589D"/>
    <w:rsid w:val="006B5A10"/>
    <w:rsid w:val="006B5AE4"/>
    <w:rsid w:val="006B5C74"/>
    <w:rsid w:val="006B715E"/>
    <w:rsid w:val="006B72C0"/>
    <w:rsid w:val="006B7C01"/>
    <w:rsid w:val="006B7FE4"/>
    <w:rsid w:val="006C050E"/>
    <w:rsid w:val="006C067F"/>
    <w:rsid w:val="006C0869"/>
    <w:rsid w:val="006C2D4C"/>
    <w:rsid w:val="006C34AD"/>
    <w:rsid w:val="006C3759"/>
    <w:rsid w:val="006C408D"/>
    <w:rsid w:val="006C4AC4"/>
    <w:rsid w:val="006C4F30"/>
    <w:rsid w:val="006C5232"/>
    <w:rsid w:val="006C5248"/>
    <w:rsid w:val="006C58BE"/>
    <w:rsid w:val="006C5E73"/>
    <w:rsid w:val="006C6C64"/>
    <w:rsid w:val="006D024F"/>
    <w:rsid w:val="006D02D2"/>
    <w:rsid w:val="006D060E"/>
    <w:rsid w:val="006D07AA"/>
    <w:rsid w:val="006D0CE9"/>
    <w:rsid w:val="006D0EFC"/>
    <w:rsid w:val="006D1507"/>
    <w:rsid w:val="006D17B1"/>
    <w:rsid w:val="006D1B3F"/>
    <w:rsid w:val="006D1C79"/>
    <w:rsid w:val="006D252F"/>
    <w:rsid w:val="006D257E"/>
    <w:rsid w:val="006D2B2E"/>
    <w:rsid w:val="006D2BC7"/>
    <w:rsid w:val="006D37F2"/>
    <w:rsid w:val="006D3954"/>
    <w:rsid w:val="006D4054"/>
    <w:rsid w:val="006D41C0"/>
    <w:rsid w:val="006D4745"/>
    <w:rsid w:val="006D481A"/>
    <w:rsid w:val="006D53F2"/>
    <w:rsid w:val="006D581C"/>
    <w:rsid w:val="006D58D7"/>
    <w:rsid w:val="006D6F41"/>
    <w:rsid w:val="006D72D0"/>
    <w:rsid w:val="006D7F07"/>
    <w:rsid w:val="006E026B"/>
    <w:rsid w:val="006E02EC"/>
    <w:rsid w:val="006E067E"/>
    <w:rsid w:val="006E1B4F"/>
    <w:rsid w:val="006E1F77"/>
    <w:rsid w:val="006E3060"/>
    <w:rsid w:val="006E31D7"/>
    <w:rsid w:val="006E38BB"/>
    <w:rsid w:val="006E3978"/>
    <w:rsid w:val="006E3C4F"/>
    <w:rsid w:val="006E3ED3"/>
    <w:rsid w:val="006E3F9F"/>
    <w:rsid w:val="006E454D"/>
    <w:rsid w:val="006E55A4"/>
    <w:rsid w:val="006E5670"/>
    <w:rsid w:val="006E56D8"/>
    <w:rsid w:val="006E5A03"/>
    <w:rsid w:val="006E5B7C"/>
    <w:rsid w:val="006E5EB6"/>
    <w:rsid w:val="006E5F77"/>
    <w:rsid w:val="006E63E7"/>
    <w:rsid w:val="006E6F41"/>
    <w:rsid w:val="006E73E6"/>
    <w:rsid w:val="006E7B4E"/>
    <w:rsid w:val="006E7FB2"/>
    <w:rsid w:val="006F026F"/>
    <w:rsid w:val="006F053B"/>
    <w:rsid w:val="006F0AA4"/>
    <w:rsid w:val="006F140B"/>
    <w:rsid w:val="006F1BAC"/>
    <w:rsid w:val="006F31AF"/>
    <w:rsid w:val="006F3566"/>
    <w:rsid w:val="006F3629"/>
    <w:rsid w:val="006F3653"/>
    <w:rsid w:val="006F3D50"/>
    <w:rsid w:val="006F3E7E"/>
    <w:rsid w:val="006F4886"/>
    <w:rsid w:val="006F60AD"/>
    <w:rsid w:val="006F6294"/>
    <w:rsid w:val="006F6661"/>
    <w:rsid w:val="006F6E4B"/>
    <w:rsid w:val="006F77E7"/>
    <w:rsid w:val="006F7C98"/>
    <w:rsid w:val="007019F4"/>
    <w:rsid w:val="00702143"/>
    <w:rsid w:val="007029C3"/>
    <w:rsid w:val="00702CE2"/>
    <w:rsid w:val="00702D3A"/>
    <w:rsid w:val="00702EEA"/>
    <w:rsid w:val="0070300B"/>
    <w:rsid w:val="0070373E"/>
    <w:rsid w:val="00703B15"/>
    <w:rsid w:val="00703F87"/>
    <w:rsid w:val="00703FC9"/>
    <w:rsid w:val="007042A6"/>
    <w:rsid w:val="007044CE"/>
    <w:rsid w:val="00704598"/>
    <w:rsid w:val="00704878"/>
    <w:rsid w:val="00705190"/>
    <w:rsid w:val="00705D35"/>
    <w:rsid w:val="00706FEE"/>
    <w:rsid w:val="00707E27"/>
    <w:rsid w:val="00711167"/>
    <w:rsid w:val="00711D20"/>
    <w:rsid w:val="00712713"/>
    <w:rsid w:val="00712EEF"/>
    <w:rsid w:val="0071396A"/>
    <w:rsid w:val="00713DC3"/>
    <w:rsid w:val="00713E51"/>
    <w:rsid w:val="0071466A"/>
    <w:rsid w:val="00714806"/>
    <w:rsid w:val="00714A08"/>
    <w:rsid w:val="0071590B"/>
    <w:rsid w:val="00715C73"/>
    <w:rsid w:val="00715DF9"/>
    <w:rsid w:val="00716465"/>
    <w:rsid w:val="0071652E"/>
    <w:rsid w:val="007167DF"/>
    <w:rsid w:val="00716BA1"/>
    <w:rsid w:val="00717414"/>
    <w:rsid w:val="00717A27"/>
    <w:rsid w:val="007203BB"/>
    <w:rsid w:val="00720FFC"/>
    <w:rsid w:val="007211B1"/>
    <w:rsid w:val="00721BD1"/>
    <w:rsid w:val="0072237B"/>
    <w:rsid w:val="007223E8"/>
    <w:rsid w:val="00722E46"/>
    <w:rsid w:val="00722F3C"/>
    <w:rsid w:val="0072341E"/>
    <w:rsid w:val="00723445"/>
    <w:rsid w:val="00724BA9"/>
    <w:rsid w:val="00725869"/>
    <w:rsid w:val="007259AA"/>
    <w:rsid w:val="00725D6E"/>
    <w:rsid w:val="00726545"/>
    <w:rsid w:val="007277DA"/>
    <w:rsid w:val="00727993"/>
    <w:rsid w:val="007307DF"/>
    <w:rsid w:val="00730D7D"/>
    <w:rsid w:val="00731150"/>
    <w:rsid w:val="0073126B"/>
    <w:rsid w:val="007318E3"/>
    <w:rsid w:val="00731D27"/>
    <w:rsid w:val="00732225"/>
    <w:rsid w:val="0073349F"/>
    <w:rsid w:val="007348AC"/>
    <w:rsid w:val="00734B84"/>
    <w:rsid w:val="00734EC5"/>
    <w:rsid w:val="0073583D"/>
    <w:rsid w:val="007359B3"/>
    <w:rsid w:val="00735BDF"/>
    <w:rsid w:val="00735EAE"/>
    <w:rsid w:val="0073632F"/>
    <w:rsid w:val="00736EFE"/>
    <w:rsid w:val="007370F2"/>
    <w:rsid w:val="0073764F"/>
    <w:rsid w:val="007378C9"/>
    <w:rsid w:val="00737AE2"/>
    <w:rsid w:val="00737D55"/>
    <w:rsid w:val="00737E74"/>
    <w:rsid w:val="00740957"/>
    <w:rsid w:val="00740A85"/>
    <w:rsid w:val="007410A8"/>
    <w:rsid w:val="00741987"/>
    <w:rsid w:val="00741E8D"/>
    <w:rsid w:val="00742058"/>
    <w:rsid w:val="00742174"/>
    <w:rsid w:val="00742CBB"/>
    <w:rsid w:val="00743910"/>
    <w:rsid w:val="00743926"/>
    <w:rsid w:val="0074406D"/>
    <w:rsid w:val="007441DC"/>
    <w:rsid w:val="007444B9"/>
    <w:rsid w:val="0074485D"/>
    <w:rsid w:val="00744A01"/>
    <w:rsid w:val="00744F71"/>
    <w:rsid w:val="00745355"/>
    <w:rsid w:val="00746187"/>
    <w:rsid w:val="007463C8"/>
    <w:rsid w:val="00747137"/>
    <w:rsid w:val="007476FD"/>
    <w:rsid w:val="007477C6"/>
    <w:rsid w:val="007478F5"/>
    <w:rsid w:val="00750547"/>
    <w:rsid w:val="00750E0D"/>
    <w:rsid w:val="00751103"/>
    <w:rsid w:val="00751607"/>
    <w:rsid w:val="00751A92"/>
    <w:rsid w:val="00751D69"/>
    <w:rsid w:val="00752194"/>
    <w:rsid w:val="007525D7"/>
    <w:rsid w:val="0075261D"/>
    <w:rsid w:val="007532CA"/>
    <w:rsid w:val="00754066"/>
    <w:rsid w:val="00755364"/>
    <w:rsid w:val="007564B3"/>
    <w:rsid w:val="0075719B"/>
    <w:rsid w:val="007571F0"/>
    <w:rsid w:val="00757E78"/>
    <w:rsid w:val="00760364"/>
    <w:rsid w:val="007604B9"/>
    <w:rsid w:val="0076074A"/>
    <w:rsid w:val="00761025"/>
    <w:rsid w:val="0076254F"/>
    <w:rsid w:val="007625E1"/>
    <w:rsid w:val="00763634"/>
    <w:rsid w:val="0076517F"/>
    <w:rsid w:val="0076570B"/>
    <w:rsid w:val="00765B52"/>
    <w:rsid w:val="00766389"/>
    <w:rsid w:val="00766836"/>
    <w:rsid w:val="00766C13"/>
    <w:rsid w:val="00766DB7"/>
    <w:rsid w:val="00766DD4"/>
    <w:rsid w:val="007674FE"/>
    <w:rsid w:val="00770176"/>
    <w:rsid w:val="0077021A"/>
    <w:rsid w:val="007708E6"/>
    <w:rsid w:val="00770C90"/>
    <w:rsid w:val="00771104"/>
    <w:rsid w:val="00771817"/>
    <w:rsid w:val="0077182C"/>
    <w:rsid w:val="007726C4"/>
    <w:rsid w:val="0077277E"/>
    <w:rsid w:val="007729E8"/>
    <w:rsid w:val="00772A8E"/>
    <w:rsid w:val="00772E57"/>
    <w:rsid w:val="00772EFB"/>
    <w:rsid w:val="007732A4"/>
    <w:rsid w:val="007732A9"/>
    <w:rsid w:val="00775BDA"/>
    <w:rsid w:val="00776952"/>
    <w:rsid w:val="00777062"/>
    <w:rsid w:val="007774DD"/>
    <w:rsid w:val="00777534"/>
    <w:rsid w:val="00777D83"/>
    <w:rsid w:val="00777DC7"/>
    <w:rsid w:val="007801F5"/>
    <w:rsid w:val="00780A0F"/>
    <w:rsid w:val="00780A9E"/>
    <w:rsid w:val="00781ED1"/>
    <w:rsid w:val="007825D0"/>
    <w:rsid w:val="007828F2"/>
    <w:rsid w:val="00782CA1"/>
    <w:rsid w:val="00782CE6"/>
    <w:rsid w:val="00783CA4"/>
    <w:rsid w:val="007842FB"/>
    <w:rsid w:val="00784E1E"/>
    <w:rsid w:val="00784ECD"/>
    <w:rsid w:val="007851AC"/>
    <w:rsid w:val="00785641"/>
    <w:rsid w:val="0078567B"/>
    <w:rsid w:val="00786124"/>
    <w:rsid w:val="0078699F"/>
    <w:rsid w:val="00786CB0"/>
    <w:rsid w:val="00786EDB"/>
    <w:rsid w:val="007873B7"/>
    <w:rsid w:val="00787638"/>
    <w:rsid w:val="0079023C"/>
    <w:rsid w:val="00790ACD"/>
    <w:rsid w:val="00791540"/>
    <w:rsid w:val="00791E76"/>
    <w:rsid w:val="00791EEA"/>
    <w:rsid w:val="0079314F"/>
    <w:rsid w:val="0079514B"/>
    <w:rsid w:val="00795252"/>
    <w:rsid w:val="0079572B"/>
    <w:rsid w:val="00795978"/>
    <w:rsid w:val="00795A2F"/>
    <w:rsid w:val="00795EB0"/>
    <w:rsid w:val="00795ECA"/>
    <w:rsid w:val="00796358"/>
    <w:rsid w:val="007965AC"/>
    <w:rsid w:val="007967DD"/>
    <w:rsid w:val="00797D4C"/>
    <w:rsid w:val="00797FA4"/>
    <w:rsid w:val="007A0FA1"/>
    <w:rsid w:val="007A2411"/>
    <w:rsid w:val="007A2DC1"/>
    <w:rsid w:val="007A2F1A"/>
    <w:rsid w:val="007A38C7"/>
    <w:rsid w:val="007A4015"/>
    <w:rsid w:val="007A40DE"/>
    <w:rsid w:val="007A4440"/>
    <w:rsid w:val="007A4470"/>
    <w:rsid w:val="007A4E50"/>
    <w:rsid w:val="007A5212"/>
    <w:rsid w:val="007A5391"/>
    <w:rsid w:val="007A5455"/>
    <w:rsid w:val="007A5A28"/>
    <w:rsid w:val="007A63DB"/>
    <w:rsid w:val="007A64DD"/>
    <w:rsid w:val="007A6655"/>
    <w:rsid w:val="007A74EE"/>
    <w:rsid w:val="007A7508"/>
    <w:rsid w:val="007A7B86"/>
    <w:rsid w:val="007A7E28"/>
    <w:rsid w:val="007B0396"/>
    <w:rsid w:val="007B0519"/>
    <w:rsid w:val="007B09F2"/>
    <w:rsid w:val="007B0FD2"/>
    <w:rsid w:val="007B13EE"/>
    <w:rsid w:val="007B1CD3"/>
    <w:rsid w:val="007B213B"/>
    <w:rsid w:val="007B2202"/>
    <w:rsid w:val="007B2B2D"/>
    <w:rsid w:val="007B2D8E"/>
    <w:rsid w:val="007B2E04"/>
    <w:rsid w:val="007B3018"/>
    <w:rsid w:val="007B311B"/>
    <w:rsid w:val="007B3282"/>
    <w:rsid w:val="007B3513"/>
    <w:rsid w:val="007B3A72"/>
    <w:rsid w:val="007B3D45"/>
    <w:rsid w:val="007B3D83"/>
    <w:rsid w:val="007B4191"/>
    <w:rsid w:val="007B46F0"/>
    <w:rsid w:val="007B4B5F"/>
    <w:rsid w:val="007B4FD5"/>
    <w:rsid w:val="007B6C81"/>
    <w:rsid w:val="007B7320"/>
    <w:rsid w:val="007C1305"/>
    <w:rsid w:val="007C1314"/>
    <w:rsid w:val="007C2A29"/>
    <w:rsid w:val="007C3336"/>
    <w:rsid w:val="007C3873"/>
    <w:rsid w:val="007C422A"/>
    <w:rsid w:val="007C4467"/>
    <w:rsid w:val="007C459B"/>
    <w:rsid w:val="007C5026"/>
    <w:rsid w:val="007C5255"/>
    <w:rsid w:val="007C53DA"/>
    <w:rsid w:val="007C5B42"/>
    <w:rsid w:val="007C623C"/>
    <w:rsid w:val="007C7A37"/>
    <w:rsid w:val="007C7D79"/>
    <w:rsid w:val="007D01BF"/>
    <w:rsid w:val="007D05D6"/>
    <w:rsid w:val="007D0869"/>
    <w:rsid w:val="007D14C4"/>
    <w:rsid w:val="007D1CBD"/>
    <w:rsid w:val="007D25E6"/>
    <w:rsid w:val="007D2FCF"/>
    <w:rsid w:val="007D310D"/>
    <w:rsid w:val="007D3319"/>
    <w:rsid w:val="007D335D"/>
    <w:rsid w:val="007D3EF5"/>
    <w:rsid w:val="007D3FAE"/>
    <w:rsid w:val="007D40A2"/>
    <w:rsid w:val="007D4466"/>
    <w:rsid w:val="007D44C6"/>
    <w:rsid w:val="007D51DA"/>
    <w:rsid w:val="007D5370"/>
    <w:rsid w:val="007D5BF9"/>
    <w:rsid w:val="007D5CDE"/>
    <w:rsid w:val="007D5FC8"/>
    <w:rsid w:val="007D605C"/>
    <w:rsid w:val="007D6EAE"/>
    <w:rsid w:val="007D76BA"/>
    <w:rsid w:val="007D7785"/>
    <w:rsid w:val="007D7CD2"/>
    <w:rsid w:val="007E1184"/>
    <w:rsid w:val="007E1458"/>
    <w:rsid w:val="007E252C"/>
    <w:rsid w:val="007E27CB"/>
    <w:rsid w:val="007E301B"/>
    <w:rsid w:val="007E3314"/>
    <w:rsid w:val="007E34DD"/>
    <w:rsid w:val="007E3514"/>
    <w:rsid w:val="007E3602"/>
    <w:rsid w:val="007E4219"/>
    <w:rsid w:val="007E4A67"/>
    <w:rsid w:val="007E4B03"/>
    <w:rsid w:val="007E4E3A"/>
    <w:rsid w:val="007E556F"/>
    <w:rsid w:val="007E5778"/>
    <w:rsid w:val="007E58F1"/>
    <w:rsid w:val="007E6CEA"/>
    <w:rsid w:val="007E6E00"/>
    <w:rsid w:val="007F0BB6"/>
    <w:rsid w:val="007F0D60"/>
    <w:rsid w:val="007F1618"/>
    <w:rsid w:val="007F1CED"/>
    <w:rsid w:val="007F2525"/>
    <w:rsid w:val="007F2D67"/>
    <w:rsid w:val="007F30DA"/>
    <w:rsid w:val="007F324B"/>
    <w:rsid w:val="007F341B"/>
    <w:rsid w:val="007F3496"/>
    <w:rsid w:val="007F440F"/>
    <w:rsid w:val="007F5322"/>
    <w:rsid w:val="007F637B"/>
    <w:rsid w:val="007F7555"/>
    <w:rsid w:val="0080031D"/>
    <w:rsid w:val="008010D9"/>
    <w:rsid w:val="00801FAA"/>
    <w:rsid w:val="008020CF"/>
    <w:rsid w:val="008023CF"/>
    <w:rsid w:val="00802BCA"/>
    <w:rsid w:val="0080317E"/>
    <w:rsid w:val="00803384"/>
    <w:rsid w:val="00803E1B"/>
    <w:rsid w:val="008040D2"/>
    <w:rsid w:val="008046BA"/>
    <w:rsid w:val="00805364"/>
    <w:rsid w:val="0080553C"/>
    <w:rsid w:val="008055D6"/>
    <w:rsid w:val="008056E4"/>
    <w:rsid w:val="00805B46"/>
    <w:rsid w:val="00805DB4"/>
    <w:rsid w:val="008065B6"/>
    <w:rsid w:val="00806A2F"/>
    <w:rsid w:val="00806D49"/>
    <w:rsid w:val="00806D66"/>
    <w:rsid w:val="00806E59"/>
    <w:rsid w:val="00806F0F"/>
    <w:rsid w:val="00807852"/>
    <w:rsid w:val="00807A08"/>
    <w:rsid w:val="00807B83"/>
    <w:rsid w:val="00810535"/>
    <w:rsid w:val="00810DDD"/>
    <w:rsid w:val="00810EB1"/>
    <w:rsid w:val="0081130C"/>
    <w:rsid w:val="00811873"/>
    <w:rsid w:val="008124C7"/>
    <w:rsid w:val="00812A92"/>
    <w:rsid w:val="00813C1C"/>
    <w:rsid w:val="008144C4"/>
    <w:rsid w:val="008145AA"/>
    <w:rsid w:val="00815027"/>
    <w:rsid w:val="0081621C"/>
    <w:rsid w:val="008163BE"/>
    <w:rsid w:val="008163CF"/>
    <w:rsid w:val="0081750A"/>
    <w:rsid w:val="00817DF1"/>
    <w:rsid w:val="00817E0F"/>
    <w:rsid w:val="0082065E"/>
    <w:rsid w:val="00821317"/>
    <w:rsid w:val="008217A9"/>
    <w:rsid w:val="00821E33"/>
    <w:rsid w:val="00822335"/>
    <w:rsid w:val="008225FB"/>
    <w:rsid w:val="00822956"/>
    <w:rsid w:val="00822CA1"/>
    <w:rsid w:val="00823593"/>
    <w:rsid w:val="008240B4"/>
    <w:rsid w:val="008244C3"/>
    <w:rsid w:val="00824752"/>
    <w:rsid w:val="008250AB"/>
    <w:rsid w:val="008254EE"/>
    <w:rsid w:val="00825546"/>
    <w:rsid w:val="00825B03"/>
    <w:rsid w:val="00825C7C"/>
    <w:rsid w:val="00825DC2"/>
    <w:rsid w:val="00825E0D"/>
    <w:rsid w:val="00826719"/>
    <w:rsid w:val="008270B1"/>
    <w:rsid w:val="008273F0"/>
    <w:rsid w:val="00827DC9"/>
    <w:rsid w:val="00830961"/>
    <w:rsid w:val="0083097C"/>
    <w:rsid w:val="008309A2"/>
    <w:rsid w:val="00830EC6"/>
    <w:rsid w:val="00830FD5"/>
    <w:rsid w:val="00831006"/>
    <w:rsid w:val="0083105B"/>
    <w:rsid w:val="00833761"/>
    <w:rsid w:val="00833BB1"/>
    <w:rsid w:val="00833DCF"/>
    <w:rsid w:val="00833EE4"/>
    <w:rsid w:val="0083424C"/>
    <w:rsid w:val="008346ED"/>
    <w:rsid w:val="008346F5"/>
    <w:rsid w:val="00834AD3"/>
    <w:rsid w:val="00834AE7"/>
    <w:rsid w:val="00834CA9"/>
    <w:rsid w:val="0083543D"/>
    <w:rsid w:val="00836D46"/>
    <w:rsid w:val="00836DB8"/>
    <w:rsid w:val="00837009"/>
    <w:rsid w:val="00837054"/>
    <w:rsid w:val="008371C8"/>
    <w:rsid w:val="0083744D"/>
    <w:rsid w:val="00837946"/>
    <w:rsid w:val="00837FEA"/>
    <w:rsid w:val="008411B3"/>
    <w:rsid w:val="00841204"/>
    <w:rsid w:val="008412D3"/>
    <w:rsid w:val="0084150A"/>
    <w:rsid w:val="0084167B"/>
    <w:rsid w:val="00842393"/>
    <w:rsid w:val="008423C6"/>
    <w:rsid w:val="008426E7"/>
    <w:rsid w:val="0084279D"/>
    <w:rsid w:val="00843795"/>
    <w:rsid w:val="00843BFE"/>
    <w:rsid w:val="00845234"/>
    <w:rsid w:val="00845301"/>
    <w:rsid w:val="008456ED"/>
    <w:rsid w:val="00845C79"/>
    <w:rsid w:val="008461BE"/>
    <w:rsid w:val="00847F0F"/>
    <w:rsid w:val="00850285"/>
    <w:rsid w:val="00851D98"/>
    <w:rsid w:val="0085217B"/>
    <w:rsid w:val="00852448"/>
    <w:rsid w:val="00852487"/>
    <w:rsid w:val="00852EAD"/>
    <w:rsid w:val="00853B09"/>
    <w:rsid w:val="008541D0"/>
    <w:rsid w:val="00854533"/>
    <w:rsid w:val="0085490D"/>
    <w:rsid w:val="00855EA6"/>
    <w:rsid w:val="00855F53"/>
    <w:rsid w:val="008563B8"/>
    <w:rsid w:val="00856922"/>
    <w:rsid w:val="00856A29"/>
    <w:rsid w:val="00857582"/>
    <w:rsid w:val="00857AC8"/>
    <w:rsid w:val="00857DC1"/>
    <w:rsid w:val="00860004"/>
    <w:rsid w:val="008604CB"/>
    <w:rsid w:val="00860A6E"/>
    <w:rsid w:val="00860D9E"/>
    <w:rsid w:val="00860F41"/>
    <w:rsid w:val="00862514"/>
    <w:rsid w:val="00863200"/>
    <w:rsid w:val="0086358A"/>
    <w:rsid w:val="00864828"/>
    <w:rsid w:val="00864B8C"/>
    <w:rsid w:val="00864D08"/>
    <w:rsid w:val="00864E94"/>
    <w:rsid w:val="00864F63"/>
    <w:rsid w:val="00865495"/>
    <w:rsid w:val="00865A3F"/>
    <w:rsid w:val="00865DC0"/>
    <w:rsid w:val="00865F5F"/>
    <w:rsid w:val="00865FDA"/>
    <w:rsid w:val="008664EF"/>
    <w:rsid w:val="008669D0"/>
    <w:rsid w:val="00866F4C"/>
    <w:rsid w:val="0086762C"/>
    <w:rsid w:val="00867807"/>
    <w:rsid w:val="00870224"/>
    <w:rsid w:val="00871731"/>
    <w:rsid w:val="00871C10"/>
    <w:rsid w:val="00872983"/>
    <w:rsid w:val="00873A3A"/>
    <w:rsid w:val="00873D50"/>
    <w:rsid w:val="00873ECC"/>
    <w:rsid w:val="00873EDA"/>
    <w:rsid w:val="00874824"/>
    <w:rsid w:val="00874EA5"/>
    <w:rsid w:val="00875D4F"/>
    <w:rsid w:val="0087671E"/>
    <w:rsid w:val="00876720"/>
    <w:rsid w:val="0087732F"/>
    <w:rsid w:val="008779A6"/>
    <w:rsid w:val="00877F6C"/>
    <w:rsid w:val="00880227"/>
    <w:rsid w:val="0088025F"/>
    <w:rsid w:val="00880358"/>
    <w:rsid w:val="00880425"/>
    <w:rsid w:val="0088061A"/>
    <w:rsid w:val="008809D7"/>
    <w:rsid w:val="0088173D"/>
    <w:rsid w:val="00881DEC"/>
    <w:rsid w:val="008820C1"/>
    <w:rsid w:val="0088258A"/>
    <w:rsid w:val="00882886"/>
    <w:rsid w:val="008842FA"/>
    <w:rsid w:val="00884ABA"/>
    <w:rsid w:val="00884D19"/>
    <w:rsid w:val="00885203"/>
    <w:rsid w:val="00885C3A"/>
    <w:rsid w:val="00885E51"/>
    <w:rsid w:val="00886167"/>
    <w:rsid w:val="008862E5"/>
    <w:rsid w:val="00886332"/>
    <w:rsid w:val="008870A5"/>
    <w:rsid w:val="00887B2E"/>
    <w:rsid w:val="00887C5C"/>
    <w:rsid w:val="00887DF5"/>
    <w:rsid w:val="008905EB"/>
    <w:rsid w:val="00890A2F"/>
    <w:rsid w:val="00890A91"/>
    <w:rsid w:val="00890CCF"/>
    <w:rsid w:val="00891E90"/>
    <w:rsid w:val="008922D1"/>
    <w:rsid w:val="008925F0"/>
    <w:rsid w:val="00893B75"/>
    <w:rsid w:val="00893FD6"/>
    <w:rsid w:val="0089448A"/>
    <w:rsid w:val="008946D8"/>
    <w:rsid w:val="0089499D"/>
    <w:rsid w:val="00894C96"/>
    <w:rsid w:val="00894C98"/>
    <w:rsid w:val="008950F3"/>
    <w:rsid w:val="0089570B"/>
    <w:rsid w:val="0089582E"/>
    <w:rsid w:val="00895964"/>
    <w:rsid w:val="00895A71"/>
    <w:rsid w:val="0089646A"/>
    <w:rsid w:val="008969A3"/>
    <w:rsid w:val="008969B8"/>
    <w:rsid w:val="00896BB2"/>
    <w:rsid w:val="00896D7A"/>
    <w:rsid w:val="00897451"/>
    <w:rsid w:val="00897707"/>
    <w:rsid w:val="00897877"/>
    <w:rsid w:val="0089790A"/>
    <w:rsid w:val="008A0037"/>
    <w:rsid w:val="008A065D"/>
    <w:rsid w:val="008A06EF"/>
    <w:rsid w:val="008A11C9"/>
    <w:rsid w:val="008A167B"/>
    <w:rsid w:val="008A210C"/>
    <w:rsid w:val="008A2170"/>
    <w:rsid w:val="008A21F3"/>
    <w:rsid w:val="008A2426"/>
    <w:rsid w:val="008A26D9"/>
    <w:rsid w:val="008A2F06"/>
    <w:rsid w:val="008A3226"/>
    <w:rsid w:val="008A4E12"/>
    <w:rsid w:val="008A5DC7"/>
    <w:rsid w:val="008A647E"/>
    <w:rsid w:val="008A715D"/>
    <w:rsid w:val="008A71F3"/>
    <w:rsid w:val="008A7A4D"/>
    <w:rsid w:val="008A7B5B"/>
    <w:rsid w:val="008B0DE7"/>
    <w:rsid w:val="008B12D2"/>
    <w:rsid w:val="008B158D"/>
    <w:rsid w:val="008B18D6"/>
    <w:rsid w:val="008B1B16"/>
    <w:rsid w:val="008B1BC9"/>
    <w:rsid w:val="008B238C"/>
    <w:rsid w:val="008B2463"/>
    <w:rsid w:val="008B34E9"/>
    <w:rsid w:val="008B381D"/>
    <w:rsid w:val="008B4F2D"/>
    <w:rsid w:val="008B6C56"/>
    <w:rsid w:val="008B72B4"/>
    <w:rsid w:val="008B761D"/>
    <w:rsid w:val="008B7DCA"/>
    <w:rsid w:val="008B7E81"/>
    <w:rsid w:val="008B7EF3"/>
    <w:rsid w:val="008C00D7"/>
    <w:rsid w:val="008C0C29"/>
    <w:rsid w:val="008C19AB"/>
    <w:rsid w:val="008C1F8B"/>
    <w:rsid w:val="008C2B4E"/>
    <w:rsid w:val="008C2FA1"/>
    <w:rsid w:val="008C36E8"/>
    <w:rsid w:val="008C38EA"/>
    <w:rsid w:val="008C3A05"/>
    <w:rsid w:val="008C3DAF"/>
    <w:rsid w:val="008C406C"/>
    <w:rsid w:val="008C4F04"/>
    <w:rsid w:val="008C4FED"/>
    <w:rsid w:val="008C50A1"/>
    <w:rsid w:val="008C5B89"/>
    <w:rsid w:val="008C5E7A"/>
    <w:rsid w:val="008C6917"/>
    <w:rsid w:val="008C76CA"/>
    <w:rsid w:val="008C7851"/>
    <w:rsid w:val="008C79ED"/>
    <w:rsid w:val="008C7C61"/>
    <w:rsid w:val="008C7C8D"/>
    <w:rsid w:val="008D02DA"/>
    <w:rsid w:val="008D15E8"/>
    <w:rsid w:val="008D1C7C"/>
    <w:rsid w:val="008D227C"/>
    <w:rsid w:val="008D3880"/>
    <w:rsid w:val="008D3F98"/>
    <w:rsid w:val="008D3F9E"/>
    <w:rsid w:val="008D4339"/>
    <w:rsid w:val="008D4832"/>
    <w:rsid w:val="008D5A73"/>
    <w:rsid w:val="008D5AAC"/>
    <w:rsid w:val="008D5C33"/>
    <w:rsid w:val="008D5D28"/>
    <w:rsid w:val="008D6417"/>
    <w:rsid w:val="008D6667"/>
    <w:rsid w:val="008D702C"/>
    <w:rsid w:val="008D7305"/>
    <w:rsid w:val="008D76BC"/>
    <w:rsid w:val="008E05B3"/>
    <w:rsid w:val="008E05F0"/>
    <w:rsid w:val="008E0897"/>
    <w:rsid w:val="008E0954"/>
    <w:rsid w:val="008E0C33"/>
    <w:rsid w:val="008E14E5"/>
    <w:rsid w:val="008E22FF"/>
    <w:rsid w:val="008E2BF9"/>
    <w:rsid w:val="008E38DB"/>
    <w:rsid w:val="008E555A"/>
    <w:rsid w:val="008E5992"/>
    <w:rsid w:val="008E65F1"/>
    <w:rsid w:val="008E661D"/>
    <w:rsid w:val="008E706A"/>
    <w:rsid w:val="008E74EC"/>
    <w:rsid w:val="008E7DBA"/>
    <w:rsid w:val="008F0829"/>
    <w:rsid w:val="008F0ACB"/>
    <w:rsid w:val="008F0B87"/>
    <w:rsid w:val="008F1615"/>
    <w:rsid w:val="008F23CC"/>
    <w:rsid w:val="008F3638"/>
    <w:rsid w:val="008F390A"/>
    <w:rsid w:val="008F4441"/>
    <w:rsid w:val="008F45AB"/>
    <w:rsid w:val="008F4968"/>
    <w:rsid w:val="008F59C6"/>
    <w:rsid w:val="008F5FAD"/>
    <w:rsid w:val="008F659A"/>
    <w:rsid w:val="008F6B20"/>
    <w:rsid w:val="008F6D8C"/>
    <w:rsid w:val="008F6F31"/>
    <w:rsid w:val="008F74DF"/>
    <w:rsid w:val="008F7F00"/>
    <w:rsid w:val="009000C6"/>
    <w:rsid w:val="009001E3"/>
    <w:rsid w:val="0090047C"/>
    <w:rsid w:val="00900A57"/>
    <w:rsid w:val="0090102E"/>
    <w:rsid w:val="009015ED"/>
    <w:rsid w:val="00901DD1"/>
    <w:rsid w:val="00902274"/>
    <w:rsid w:val="00902337"/>
    <w:rsid w:val="009026AD"/>
    <w:rsid w:val="00903143"/>
    <w:rsid w:val="00903F0C"/>
    <w:rsid w:val="009045B8"/>
    <w:rsid w:val="00904617"/>
    <w:rsid w:val="00904685"/>
    <w:rsid w:val="00904A9A"/>
    <w:rsid w:val="0090549C"/>
    <w:rsid w:val="0090549E"/>
    <w:rsid w:val="009061CC"/>
    <w:rsid w:val="00906C94"/>
    <w:rsid w:val="00906EEF"/>
    <w:rsid w:val="00907357"/>
    <w:rsid w:val="00907803"/>
    <w:rsid w:val="00907BDF"/>
    <w:rsid w:val="00907EE6"/>
    <w:rsid w:val="00910361"/>
    <w:rsid w:val="00911853"/>
    <w:rsid w:val="009127BA"/>
    <w:rsid w:val="009127C9"/>
    <w:rsid w:val="00912A2F"/>
    <w:rsid w:val="00913516"/>
    <w:rsid w:val="00914AAD"/>
    <w:rsid w:val="00914CA5"/>
    <w:rsid w:val="00915043"/>
    <w:rsid w:val="00915161"/>
    <w:rsid w:val="00915222"/>
    <w:rsid w:val="00915B9C"/>
    <w:rsid w:val="0091606D"/>
    <w:rsid w:val="0091730F"/>
    <w:rsid w:val="0091751F"/>
    <w:rsid w:val="00917D5F"/>
    <w:rsid w:val="00920AAE"/>
    <w:rsid w:val="00921003"/>
    <w:rsid w:val="00921C1C"/>
    <w:rsid w:val="00921D85"/>
    <w:rsid w:val="00921FC4"/>
    <w:rsid w:val="009226E9"/>
    <w:rsid w:val="009227A6"/>
    <w:rsid w:val="0092304C"/>
    <w:rsid w:val="009232F9"/>
    <w:rsid w:val="00923807"/>
    <w:rsid w:val="00923A22"/>
    <w:rsid w:val="00923EEC"/>
    <w:rsid w:val="00924E85"/>
    <w:rsid w:val="00924EA7"/>
    <w:rsid w:val="00925320"/>
    <w:rsid w:val="00925DF9"/>
    <w:rsid w:val="00926299"/>
    <w:rsid w:val="00926614"/>
    <w:rsid w:val="00926721"/>
    <w:rsid w:val="00927584"/>
    <w:rsid w:val="009277BA"/>
    <w:rsid w:val="00927C6D"/>
    <w:rsid w:val="00927CA6"/>
    <w:rsid w:val="00927DCA"/>
    <w:rsid w:val="00927FE4"/>
    <w:rsid w:val="00930351"/>
    <w:rsid w:val="00930BE5"/>
    <w:rsid w:val="0093151E"/>
    <w:rsid w:val="00931EE2"/>
    <w:rsid w:val="00932009"/>
    <w:rsid w:val="0093221B"/>
    <w:rsid w:val="009322A2"/>
    <w:rsid w:val="009329EF"/>
    <w:rsid w:val="00932BCB"/>
    <w:rsid w:val="00932D85"/>
    <w:rsid w:val="0093370E"/>
    <w:rsid w:val="00933889"/>
    <w:rsid w:val="009339F2"/>
    <w:rsid w:val="00933D71"/>
    <w:rsid w:val="00933EC1"/>
    <w:rsid w:val="00934321"/>
    <w:rsid w:val="0093432F"/>
    <w:rsid w:val="00934379"/>
    <w:rsid w:val="00934C19"/>
    <w:rsid w:val="00935517"/>
    <w:rsid w:val="00935A2F"/>
    <w:rsid w:val="009362C5"/>
    <w:rsid w:val="00937E0E"/>
    <w:rsid w:val="00940663"/>
    <w:rsid w:val="0094122A"/>
    <w:rsid w:val="00941335"/>
    <w:rsid w:val="00941861"/>
    <w:rsid w:val="00942171"/>
    <w:rsid w:val="00942491"/>
    <w:rsid w:val="009424F1"/>
    <w:rsid w:val="00942EA8"/>
    <w:rsid w:val="00942EE8"/>
    <w:rsid w:val="00943B3E"/>
    <w:rsid w:val="00943CCB"/>
    <w:rsid w:val="009446AD"/>
    <w:rsid w:val="00944AF9"/>
    <w:rsid w:val="00944B6A"/>
    <w:rsid w:val="00945581"/>
    <w:rsid w:val="00945841"/>
    <w:rsid w:val="00945C2A"/>
    <w:rsid w:val="00946305"/>
    <w:rsid w:val="00947A7B"/>
    <w:rsid w:val="00947C98"/>
    <w:rsid w:val="00947CF0"/>
    <w:rsid w:val="00947DE7"/>
    <w:rsid w:val="00947F92"/>
    <w:rsid w:val="009503D0"/>
    <w:rsid w:val="00950401"/>
    <w:rsid w:val="00950C36"/>
    <w:rsid w:val="00950DD6"/>
    <w:rsid w:val="0095172A"/>
    <w:rsid w:val="009519A5"/>
    <w:rsid w:val="0095201C"/>
    <w:rsid w:val="0095221A"/>
    <w:rsid w:val="00952322"/>
    <w:rsid w:val="009524B2"/>
    <w:rsid w:val="009530DB"/>
    <w:rsid w:val="00953326"/>
    <w:rsid w:val="00953343"/>
    <w:rsid w:val="0095338A"/>
    <w:rsid w:val="00953676"/>
    <w:rsid w:val="009549BB"/>
    <w:rsid w:val="00954CD7"/>
    <w:rsid w:val="009551D9"/>
    <w:rsid w:val="00955A00"/>
    <w:rsid w:val="00956070"/>
    <w:rsid w:val="0095666F"/>
    <w:rsid w:val="00956C61"/>
    <w:rsid w:val="00956C92"/>
    <w:rsid w:val="00956D5F"/>
    <w:rsid w:val="00956F30"/>
    <w:rsid w:val="00957B04"/>
    <w:rsid w:val="00957F8F"/>
    <w:rsid w:val="00961CDA"/>
    <w:rsid w:val="00961E11"/>
    <w:rsid w:val="0096206A"/>
    <w:rsid w:val="0096251F"/>
    <w:rsid w:val="009625FE"/>
    <w:rsid w:val="00962C1B"/>
    <w:rsid w:val="00962DC8"/>
    <w:rsid w:val="00962FC9"/>
    <w:rsid w:val="00963445"/>
    <w:rsid w:val="009638EE"/>
    <w:rsid w:val="00963D0F"/>
    <w:rsid w:val="00963D7C"/>
    <w:rsid w:val="00963F00"/>
    <w:rsid w:val="009645B6"/>
    <w:rsid w:val="00965349"/>
    <w:rsid w:val="009655A9"/>
    <w:rsid w:val="0096567E"/>
    <w:rsid w:val="00965773"/>
    <w:rsid w:val="00965A11"/>
    <w:rsid w:val="00965B79"/>
    <w:rsid w:val="00965E5E"/>
    <w:rsid w:val="009666D9"/>
    <w:rsid w:val="00966C9A"/>
    <w:rsid w:val="00966E3C"/>
    <w:rsid w:val="0096727B"/>
    <w:rsid w:val="00967516"/>
    <w:rsid w:val="009703B7"/>
    <w:rsid w:val="009705EE"/>
    <w:rsid w:val="00970682"/>
    <w:rsid w:val="009707CD"/>
    <w:rsid w:val="00970B12"/>
    <w:rsid w:val="00970C0B"/>
    <w:rsid w:val="00971108"/>
    <w:rsid w:val="00971EFC"/>
    <w:rsid w:val="009726B5"/>
    <w:rsid w:val="00972711"/>
    <w:rsid w:val="009734E5"/>
    <w:rsid w:val="00974C75"/>
    <w:rsid w:val="0097519F"/>
    <w:rsid w:val="00975C71"/>
    <w:rsid w:val="0097604D"/>
    <w:rsid w:val="0097642C"/>
    <w:rsid w:val="0097679F"/>
    <w:rsid w:val="00976AEF"/>
    <w:rsid w:val="00977475"/>
    <w:rsid w:val="00977873"/>
    <w:rsid w:val="00977927"/>
    <w:rsid w:val="00977F36"/>
    <w:rsid w:val="0098000C"/>
    <w:rsid w:val="009808FD"/>
    <w:rsid w:val="00980AE0"/>
    <w:rsid w:val="00980B8E"/>
    <w:rsid w:val="0098135C"/>
    <w:rsid w:val="009813B2"/>
    <w:rsid w:val="0098156A"/>
    <w:rsid w:val="00981609"/>
    <w:rsid w:val="0098190E"/>
    <w:rsid w:val="00982572"/>
    <w:rsid w:val="00982D69"/>
    <w:rsid w:val="00982E1F"/>
    <w:rsid w:val="00983664"/>
    <w:rsid w:val="00983BFE"/>
    <w:rsid w:val="00984619"/>
    <w:rsid w:val="009849EF"/>
    <w:rsid w:val="00985C2B"/>
    <w:rsid w:val="00985D5F"/>
    <w:rsid w:val="00985FEA"/>
    <w:rsid w:val="009860DD"/>
    <w:rsid w:val="009862E5"/>
    <w:rsid w:val="009871C7"/>
    <w:rsid w:val="00987397"/>
    <w:rsid w:val="00987FE3"/>
    <w:rsid w:val="00991BAC"/>
    <w:rsid w:val="00991CD1"/>
    <w:rsid w:val="00991E50"/>
    <w:rsid w:val="009925B4"/>
    <w:rsid w:val="00993C0A"/>
    <w:rsid w:val="00995E23"/>
    <w:rsid w:val="00996076"/>
    <w:rsid w:val="00996E90"/>
    <w:rsid w:val="0099757D"/>
    <w:rsid w:val="00997E4B"/>
    <w:rsid w:val="009A0517"/>
    <w:rsid w:val="009A100E"/>
    <w:rsid w:val="009A1524"/>
    <w:rsid w:val="009A17BD"/>
    <w:rsid w:val="009A1A04"/>
    <w:rsid w:val="009A1CA1"/>
    <w:rsid w:val="009A2332"/>
    <w:rsid w:val="009A249B"/>
    <w:rsid w:val="009A2825"/>
    <w:rsid w:val="009A2C73"/>
    <w:rsid w:val="009A2D76"/>
    <w:rsid w:val="009A2EDF"/>
    <w:rsid w:val="009A37E3"/>
    <w:rsid w:val="009A4935"/>
    <w:rsid w:val="009A4B11"/>
    <w:rsid w:val="009A5256"/>
    <w:rsid w:val="009A52BE"/>
    <w:rsid w:val="009A6A0B"/>
    <w:rsid w:val="009A6CF2"/>
    <w:rsid w:val="009A6EA0"/>
    <w:rsid w:val="009A6EFF"/>
    <w:rsid w:val="009A77BC"/>
    <w:rsid w:val="009A7D31"/>
    <w:rsid w:val="009A7D33"/>
    <w:rsid w:val="009B03BC"/>
    <w:rsid w:val="009B0820"/>
    <w:rsid w:val="009B1162"/>
    <w:rsid w:val="009B212F"/>
    <w:rsid w:val="009B2AFD"/>
    <w:rsid w:val="009B2BBD"/>
    <w:rsid w:val="009B3663"/>
    <w:rsid w:val="009B3DF7"/>
    <w:rsid w:val="009B3FCD"/>
    <w:rsid w:val="009B428F"/>
    <w:rsid w:val="009B5A77"/>
    <w:rsid w:val="009B65A1"/>
    <w:rsid w:val="009B67B8"/>
    <w:rsid w:val="009B6BA0"/>
    <w:rsid w:val="009B6BA6"/>
    <w:rsid w:val="009B6CC8"/>
    <w:rsid w:val="009B6EFD"/>
    <w:rsid w:val="009B71BE"/>
    <w:rsid w:val="009B7D55"/>
    <w:rsid w:val="009C0C3C"/>
    <w:rsid w:val="009C1030"/>
    <w:rsid w:val="009C109D"/>
    <w:rsid w:val="009C1144"/>
    <w:rsid w:val="009C1145"/>
    <w:rsid w:val="009C1335"/>
    <w:rsid w:val="009C18BF"/>
    <w:rsid w:val="009C18DA"/>
    <w:rsid w:val="009C1AB2"/>
    <w:rsid w:val="009C1C35"/>
    <w:rsid w:val="009C1E88"/>
    <w:rsid w:val="009C25BC"/>
    <w:rsid w:val="009C2658"/>
    <w:rsid w:val="009C3908"/>
    <w:rsid w:val="009C3B3B"/>
    <w:rsid w:val="009C4AA8"/>
    <w:rsid w:val="009C5691"/>
    <w:rsid w:val="009C67E0"/>
    <w:rsid w:val="009C6951"/>
    <w:rsid w:val="009C6F8F"/>
    <w:rsid w:val="009C7251"/>
    <w:rsid w:val="009C725F"/>
    <w:rsid w:val="009C7D15"/>
    <w:rsid w:val="009D060B"/>
    <w:rsid w:val="009D0B03"/>
    <w:rsid w:val="009D226E"/>
    <w:rsid w:val="009D2418"/>
    <w:rsid w:val="009D2C82"/>
    <w:rsid w:val="009D312C"/>
    <w:rsid w:val="009D3401"/>
    <w:rsid w:val="009D3E64"/>
    <w:rsid w:val="009D4197"/>
    <w:rsid w:val="009D44FA"/>
    <w:rsid w:val="009D555D"/>
    <w:rsid w:val="009D6176"/>
    <w:rsid w:val="009D693F"/>
    <w:rsid w:val="009D6AEF"/>
    <w:rsid w:val="009D6CEA"/>
    <w:rsid w:val="009D6F07"/>
    <w:rsid w:val="009D6FB9"/>
    <w:rsid w:val="009D719C"/>
    <w:rsid w:val="009D7304"/>
    <w:rsid w:val="009D7460"/>
    <w:rsid w:val="009D7A0C"/>
    <w:rsid w:val="009D7B3B"/>
    <w:rsid w:val="009D7DC3"/>
    <w:rsid w:val="009D7F04"/>
    <w:rsid w:val="009E05FE"/>
    <w:rsid w:val="009E1633"/>
    <w:rsid w:val="009E1DE5"/>
    <w:rsid w:val="009E2D5A"/>
    <w:rsid w:val="009E2E91"/>
    <w:rsid w:val="009E34AF"/>
    <w:rsid w:val="009E5182"/>
    <w:rsid w:val="009E5811"/>
    <w:rsid w:val="009E5A96"/>
    <w:rsid w:val="009E6508"/>
    <w:rsid w:val="009E6D0D"/>
    <w:rsid w:val="009E73BC"/>
    <w:rsid w:val="009E7512"/>
    <w:rsid w:val="009E76B3"/>
    <w:rsid w:val="009E77D6"/>
    <w:rsid w:val="009E7B27"/>
    <w:rsid w:val="009E7DCC"/>
    <w:rsid w:val="009F0357"/>
    <w:rsid w:val="009F0EC7"/>
    <w:rsid w:val="009F1D6D"/>
    <w:rsid w:val="009F23E6"/>
    <w:rsid w:val="009F2617"/>
    <w:rsid w:val="009F3232"/>
    <w:rsid w:val="009F38EC"/>
    <w:rsid w:val="009F3EE0"/>
    <w:rsid w:val="009F43B0"/>
    <w:rsid w:val="009F5675"/>
    <w:rsid w:val="009F6606"/>
    <w:rsid w:val="009F6AB6"/>
    <w:rsid w:val="009F7352"/>
    <w:rsid w:val="009F7683"/>
    <w:rsid w:val="00A001D4"/>
    <w:rsid w:val="00A008DE"/>
    <w:rsid w:val="00A00C11"/>
    <w:rsid w:val="00A00F5B"/>
    <w:rsid w:val="00A00F80"/>
    <w:rsid w:val="00A01B40"/>
    <w:rsid w:val="00A01D85"/>
    <w:rsid w:val="00A020A8"/>
    <w:rsid w:val="00A02571"/>
    <w:rsid w:val="00A0427E"/>
    <w:rsid w:val="00A0791F"/>
    <w:rsid w:val="00A07C46"/>
    <w:rsid w:val="00A07FE1"/>
    <w:rsid w:val="00A10FF1"/>
    <w:rsid w:val="00A114B7"/>
    <w:rsid w:val="00A11FC1"/>
    <w:rsid w:val="00A12414"/>
    <w:rsid w:val="00A12446"/>
    <w:rsid w:val="00A1327F"/>
    <w:rsid w:val="00A136DC"/>
    <w:rsid w:val="00A139F5"/>
    <w:rsid w:val="00A140FD"/>
    <w:rsid w:val="00A145AC"/>
    <w:rsid w:val="00A149D7"/>
    <w:rsid w:val="00A14B47"/>
    <w:rsid w:val="00A150BB"/>
    <w:rsid w:val="00A16785"/>
    <w:rsid w:val="00A17549"/>
    <w:rsid w:val="00A178FE"/>
    <w:rsid w:val="00A2087A"/>
    <w:rsid w:val="00A2090C"/>
    <w:rsid w:val="00A20E48"/>
    <w:rsid w:val="00A20F3C"/>
    <w:rsid w:val="00A20FE0"/>
    <w:rsid w:val="00A2108C"/>
    <w:rsid w:val="00A210D1"/>
    <w:rsid w:val="00A21216"/>
    <w:rsid w:val="00A21472"/>
    <w:rsid w:val="00A214D4"/>
    <w:rsid w:val="00A2151D"/>
    <w:rsid w:val="00A229D5"/>
    <w:rsid w:val="00A22AFB"/>
    <w:rsid w:val="00A23188"/>
    <w:rsid w:val="00A23E41"/>
    <w:rsid w:val="00A250FC"/>
    <w:rsid w:val="00A2580E"/>
    <w:rsid w:val="00A26BE4"/>
    <w:rsid w:val="00A26CB1"/>
    <w:rsid w:val="00A3032F"/>
    <w:rsid w:val="00A30A7A"/>
    <w:rsid w:val="00A31530"/>
    <w:rsid w:val="00A3217A"/>
    <w:rsid w:val="00A32E16"/>
    <w:rsid w:val="00A3322A"/>
    <w:rsid w:val="00A3348B"/>
    <w:rsid w:val="00A3353B"/>
    <w:rsid w:val="00A33BDA"/>
    <w:rsid w:val="00A34900"/>
    <w:rsid w:val="00A34927"/>
    <w:rsid w:val="00A3567D"/>
    <w:rsid w:val="00A35999"/>
    <w:rsid w:val="00A35FD9"/>
    <w:rsid w:val="00A3607B"/>
    <w:rsid w:val="00A361D3"/>
    <w:rsid w:val="00A36235"/>
    <w:rsid w:val="00A36274"/>
    <w:rsid w:val="00A365F4"/>
    <w:rsid w:val="00A37764"/>
    <w:rsid w:val="00A37DFF"/>
    <w:rsid w:val="00A37E6B"/>
    <w:rsid w:val="00A40F04"/>
    <w:rsid w:val="00A416DE"/>
    <w:rsid w:val="00A417A5"/>
    <w:rsid w:val="00A420A7"/>
    <w:rsid w:val="00A437CF"/>
    <w:rsid w:val="00A43814"/>
    <w:rsid w:val="00A44049"/>
    <w:rsid w:val="00A44372"/>
    <w:rsid w:val="00A44658"/>
    <w:rsid w:val="00A44780"/>
    <w:rsid w:val="00A44F4F"/>
    <w:rsid w:val="00A45141"/>
    <w:rsid w:val="00A453CD"/>
    <w:rsid w:val="00A454E5"/>
    <w:rsid w:val="00A462EA"/>
    <w:rsid w:val="00A46DBC"/>
    <w:rsid w:val="00A46E9B"/>
    <w:rsid w:val="00A4720D"/>
    <w:rsid w:val="00A47237"/>
    <w:rsid w:val="00A474B5"/>
    <w:rsid w:val="00A475D2"/>
    <w:rsid w:val="00A47D80"/>
    <w:rsid w:val="00A50125"/>
    <w:rsid w:val="00A505DB"/>
    <w:rsid w:val="00A50825"/>
    <w:rsid w:val="00A50A61"/>
    <w:rsid w:val="00A51507"/>
    <w:rsid w:val="00A519AA"/>
    <w:rsid w:val="00A53132"/>
    <w:rsid w:val="00A5347B"/>
    <w:rsid w:val="00A53CAC"/>
    <w:rsid w:val="00A53DA6"/>
    <w:rsid w:val="00A54935"/>
    <w:rsid w:val="00A54B17"/>
    <w:rsid w:val="00A55A98"/>
    <w:rsid w:val="00A55DF3"/>
    <w:rsid w:val="00A563F2"/>
    <w:rsid w:val="00A566E8"/>
    <w:rsid w:val="00A57599"/>
    <w:rsid w:val="00A57663"/>
    <w:rsid w:val="00A57EB1"/>
    <w:rsid w:val="00A60563"/>
    <w:rsid w:val="00A60A5D"/>
    <w:rsid w:val="00A6139F"/>
    <w:rsid w:val="00A62090"/>
    <w:rsid w:val="00A621A9"/>
    <w:rsid w:val="00A62FD0"/>
    <w:rsid w:val="00A640A3"/>
    <w:rsid w:val="00A654A8"/>
    <w:rsid w:val="00A66347"/>
    <w:rsid w:val="00A6644C"/>
    <w:rsid w:val="00A700B6"/>
    <w:rsid w:val="00A70757"/>
    <w:rsid w:val="00A70936"/>
    <w:rsid w:val="00A709A4"/>
    <w:rsid w:val="00A70D1B"/>
    <w:rsid w:val="00A70FDE"/>
    <w:rsid w:val="00A71050"/>
    <w:rsid w:val="00A71360"/>
    <w:rsid w:val="00A73544"/>
    <w:rsid w:val="00A746C5"/>
    <w:rsid w:val="00A75105"/>
    <w:rsid w:val="00A75B65"/>
    <w:rsid w:val="00A75BAD"/>
    <w:rsid w:val="00A761BB"/>
    <w:rsid w:val="00A7636E"/>
    <w:rsid w:val="00A7712B"/>
    <w:rsid w:val="00A7744E"/>
    <w:rsid w:val="00A7751D"/>
    <w:rsid w:val="00A77559"/>
    <w:rsid w:val="00A77899"/>
    <w:rsid w:val="00A7789D"/>
    <w:rsid w:val="00A77D2F"/>
    <w:rsid w:val="00A80A24"/>
    <w:rsid w:val="00A80B56"/>
    <w:rsid w:val="00A80F99"/>
    <w:rsid w:val="00A810F9"/>
    <w:rsid w:val="00A8123B"/>
    <w:rsid w:val="00A81313"/>
    <w:rsid w:val="00A814FC"/>
    <w:rsid w:val="00A81570"/>
    <w:rsid w:val="00A81FB5"/>
    <w:rsid w:val="00A827D0"/>
    <w:rsid w:val="00A82932"/>
    <w:rsid w:val="00A82C96"/>
    <w:rsid w:val="00A82D31"/>
    <w:rsid w:val="00A82D77"/>
    <w:rsid w:val="00A82F84"/>
    <w:rsid w:val="00A835F1"/>
    <w:rsid w:val="00A84892"/>
    <w:rsid w:val="00A84D71"/>
    <w:rsid w:val="00A85183"/>
    <w:rsid w:val="00A859CC"/>
    <w:rsid w:val="00A85C99"/>
    <w:rsid w:val="00A85E7E"/>
    <w:rsid w:val="00A8624C"/>
    <w:rsid w:val="00A86672"/>
    <w:rsid w:val="00A86E70"/>
    <w:rsid w:val="00A86ECC"/>
    <w:rsid w:val="00A86F86"/>
    <w:rsid w:val="00A86FCC"/>
    <w:rsid w:val="00A873BD"/>
    <w:rsid w:val="00A87CD4"/>
    <w:rsid w:val="00A87D81"/>
    <w:rsid w:val="00A90005"/>
    <w:rsid w:val="00A900BA"/>
    <w:rsid w:val="00A907E3"/>
    <w:rsid w:val="00A90A6D"/>
    <w:rsid w:val="00A90F92"/>
    <w:rsid w:val="00A92009"/>
    <w:rsid w:val="00A93297"/>
    <w:rsid w:val="00A93822"/>
    <w:rsid w:val="00A93C5A"/>
    <w:rsid w:val="00A9456D"/>
    <w:rsid w:val="00A94F52"/>
    <w:rsid w:val="00A95DF2"/>
    <w:rsid w:val="00A97058"/>
    <w:rsid w:val="00A971E5"/>
    <w:rsid w:val="00A972E5"/>
    <w:rsid w:val="00A978DF"/>
    <w:rsid w:val="00A97FFC"/>
    <w:rsid w:val="00AA055D"/>
    <w:rsid w:val="00AA067F"/>
    <w:rsid w:val="00AA099B"/>
    <w:rsid w:val="00AA09BF"/>
    <w:rsid w:val="00AA0A10"/>
    <w:rsid w:val="00AA27EB"/>
    <w:rsid w:val="00AA2A6B"/>
    <w:rsid w:val="00AA2E16"/>
    <w:rsid w:val="00AA4F1E"/>
    <w:rsid w:val="00AA5401"/>
    <w:rsid w:val="00AA612D"/>
    <w:rsid w:val="00AA6B7C"/>
    <w:rsid w:val="00AA710D"/>
    <w:rsid w:val="00AA787E"/>
    <w:rsid w:val="00AB1407"/>
    <w:rsid w:val="00AB1644"/>
    <w:rsid w:val="00AB1A5D"/>
    <w:rsid w:val="00AB2042"/>
    <w:rsid w:val="00AB3B16"/>
    <w:rsid w:val="00AB4435"/>
    <w:rsid w:val="00AB458A"/>
    <w:rsid w:val="00AB45DD"/>
    <w:rsid w:val="00AB4708"/>
    <w:rsid w:val="00AB5096"/>
    <w:rsid w:val="00AB5396"/>
    <w:rsid w:val="00AB5713"/>
    <w:rsid w:val="00AB5C8B"/>
    <w:rsid w:val="00AB5CE2"/>
    <w:rsid w:val="00AB64F3"/>
    <w:rsid w:val="00AB6917"/>
    <w:rsid w:val="00AB6C9F"/>
    <w:rsid w:val="00AB6D25"/>
    <w:rsid w:val="00AB6ECF"/>
    <w:rsid w:val="00AB729F"/>
    <w:rsid w:val="00AC0440"/>
    <w:rsid w:val="00AC085A"/>
    <w:rsid w:val="00AC0A03"/>
    <w:rsid w:val="00AC185F"/>
    <w:rsid w:val="00AC1C28"/>
    <w:rsid w:val="00AC202C"/>
    <w:rsid w:val="00AC219B"/>
    <w:rsid w:val="00AC24C2"/>
    <w:rsid w:val="00AC2D5C"/>
    <w:rsid w:val="00AC424C"/>
    <w:rsid w:val="00AC5413"/>
    <w:rsid w:val="00AC57D4"/>
    <w:rsid w:val="00AC613E"/>
    <w:rsid w:val="00AC6208"/>
    <w:rsid w:val="00AC6F4F"/>
    <w:rsid w:val="00AD0505"/>
    <w:rsid w:val="00AD07A7"/>
    <w:rsid w:val="00AD0E56"/>
    <w:rsid w:val="00AD10F9"/>
    <w:rsid w:val="00AD199C"/>
    <w:rsid w:val="00AD2846"/>
    <w:rsid w:val="00AD2F1D"/>
    <w:rsid w:val="00AD320D"/>
    <w:rsid w:val="00AD37A0"/>
    <w:rsid w:val="00AD393A"/>
    <w:rsid w:val="00AD3F56"/>
    <w:rsid w:val="00AD4CC3"/>
    <w:rsid w:val="00AD5020"/>
    <w:rsid w:val="00AD50F9"/>
    <w:rsid w:val="00AD5977"/>
    <w:rsid w:val="00AD5D51"/>
    <w:rsid w:val="00AD62C5"/>
    <w:rsid w:val="00AD6527"/>
    <w:rsid w:val="00AD65BE"/>
    <w:rsid w:val="00AD6DAA"/>
    <w:rsid w:val="00AD76C8"/>
    <w:rsid w:val="00AD7741"/>
    <w:rsid w:val="00AD7B46"/>
    <w:rsid w:val="00AE046E"/>
    <w:rsid w:val="00AE0710"/>
    <w:rsid w:val="00AE1382"/>
    <w:rsid w:val="00AE14FB"/>
    <w:rsid w:val="00AE159F"/>
    <w:rsid w:val="00AE179F"/>
    <w:rsid w:val="00AE229B"/>
    <w:rsid w:val="00AE238B"/>
    <w:rsid w:val="00AE281D"/>
    <w:rsid w:val="00AE2D4B"/>
    <w:rsid w:val="00AE3315"/>
    <w:rsid w:val="00AE3466"/>
    <w:rsid w:val="00AE38E4"/>
    <w:rsid w:val="00AE3AC3"/>
    <w:rsid w:val="00AE41C5"/>
    <w:rsid w:val="00AE4F99"/>
    <w:rsid w:val="00AE55E9"/>
    <w:rsid w:val="00AE576B"/>
    <w:rsid w:val="00AE5BD4"/>
    <w:rsid w:val="00AE6310"/>
    <w:rsid w:val="00AE7786"/>
    <w:rsid w:val="00AE7842"/>
    <w:rsid w:val="00AF08FC"/>
    <w:rsid w:val="00AF0B3E"/>
    <w:rsid w:val="00AF1FD3"/>
    <w:rsid w:val="00AF218A"/>
    <w:rsid w:val="00AF33A9"/>
    <w:rsid w:val="00AF3424"/>
    <w:rsid w:val="00AF39C9"/>
    <w:rsid w:val="00AF3AAC"/>
    <w:rsid w:val="00AF47FC"/>
    <w:rsid w:val="00AF5001"/>
    <w:rsid w:val="00AF5B24"/>
    <w:rsid w:val="00AF6233"/>
    <w:rsid w:val="00AF67B4"/>
    <w:rsid w:val="00AF6C9A"/>
    <w:rsid w:val="00AF731A"/>
    <w:rsid w:val="00AF74F3"/>
    <w:rsid w:val="00AF7945"/>
    <w:rsid w:val="00AF7F9B"/>
    <w:rsid w:val="00B005F2"/>
    <w:rsid w:val="00B00D72"/>
    <w:rsid w:val="00B00EA1"/>
    <w:rsid w:val="00B00F4E"/>
    <w:rsid w:val="00B01176"/>
    <w:rsid w:val="00B015ED"/>
    <w:rsid w:val="00B0220C"/>
    <w:rsid w:val="00B03396"/>
    <w:rsid w:val="00B033E7"/>
    <w:rsid w:val="00B03A2F"/>
    <w:rsid w:val="00B03F22"/>
    <w:rsid w:val="00B0458B"/>
    <w:rsid w:val="00B0496D"/>
    <w:rsid w:val="00B04E82"/>
    <w:rsid w:val="00B064DA"/>
    <w:rsid w:val="00B06B72"/>
    <w:rsid w:val="00B07D3F"/>
    <w:rsid w:val="00B10188"/>
    <w:rsid w:val="00B105C7"/>
    <w:rsid w:val="00B1081F"/>
    <w:rsid w:val="00B10D1B"/>
    <w:rsid w:val="00B10E76"/>
    <w:rsid w:val="00B116A8"/>
    <w:rsid w:val="00B11B69"/>
    <w:rsid w:val="00B120C3"/>
    <w:rsid w:val="00B1254B"/>
    <w:rsid w:val="00B12E7C"/>
    <w:rsid w:val="00B135DE"/>
    <w:rsid w:val="00B13CD6"/>
    <w:rsid w:val="00B13EA2"/>
    <w:rsid w:val="00B1438D"/>
    <w:rsid w:val="00B147B1"/>
    <w:rsid w:val="00B14817"/>
    <w:rsid w:val="00B14952"/>
    <w:rsid w:val="00B14E54"/>
    <w:rsid w:val="00B14EC8"/>
    <w:rsid w:val="00B152B9"/>
    <w:rsid w:val="00B15318"/>
    <w:rsid w:val="00B1571A"/>
    <w:rsid w:val="00B1589E"/>
    <w:rsid w:val="00B15F36"/>
    <w:rsid w:val="00B16102"/>
    <w:rsid w:val="00B16536"/>
    <w:rsid w:val="00B1676C"/>
    <w:rsid w:val="00B16871"/>
    <w:rsid w:val="00B16C1E"/>
    <w:rsid w:val="00B16E9B"/>
    <w:rsid w:val="00B173D6"/>
    <w:rsid w:val="00B1762F"/>
    <w:rsid w:val="00B2034C"/>
    <w:rsid w:val="00B20614"/>
    <w:rsid w:val="00B2074B"/>
    <w:rsid w:val="00B20C43"/>
    <w:rsid w:val="00B20CCA"/>
    <w:rsid w:val="00B20E78"/>
    <w:rsid w:val="00B211CA"/>
    <w:rsid w:val="00B211EE"/>
    <w:rsid w:val="00B2123F"/>
    <w:rsid w:val="00B22D15"/>
    <w:rsid w:val="00B23FA5"/>
    <w:rsid w:val="00B2428F"/>
    <w:rsid w:val="00B24886"/>
    <w:rsid w:val="00B248F0"/>
    <w:rsid w:val="00B25B45"/>
    <w:rsid w:val="00B26854"/>
    <w:rsid w:val="00B269DF"/>
    <w:rsid w:val="00B2739C"/>
    <w:rsid w:val="00B27683"/>
    <w:rsid w:val="00B30C6E"/>
    <w:rsid w:val="00B3142F"/>
    <w:rsid w:val="00B317BC"/>
    <w:rsid w:val="00B31D11"/>
    <w:rsid w:val="00B31E5A"/>
    <w:rsid w:val="00B32B01"/>
    <w:rsid w:val="00B32B55"/>
    <w:rsid w:val="00B3311E"/>
    <w:rsid w:val="00B3376A"/>
    <w:rsid w:val="00B3417C"/>
    <w:rsid w:val="00B342F3"/>
    <w:rsid w:val="00B3479F"/>
    <w:rsid w:val="00B34B10"/>
    <w:rsid w:val="00B35283"/>
    <w:rsid w:val="00B356E5"/>
    <w:rsid w:val="00B35717"/>
    <w:rsid w:val="00B35FA2"/>
    <w:rsid w:val="00B3622C"/>
    <w:rsid w:val="00B4050E"/>
    <w:rsid w:val="00B405D7"/>
    <w:rsid w:val="00B4129E"/>
    <w:rsid w:val="00B418A1"/>
    <w:rsid w:val="00B418EE"/>
    <w:rsid w:val="00B421EC"/>
    <w:rsid w:val="00B428AD"/>
    <w:rsid w:val="00B4295A"/>
    <w:rsid w:val="00B42B05"/>
    <w:rsid w:val="00B42ED7"/>
    <w:rsid w:val="00B4309F"/>
    <w:rsid w:val="00B43967"/>
    <w:rsid w:val="00B43B27"/>
    <w:rsid w:val="00B4400E"/>
    <w:rsid w:val="00B4468B"/>
    <w:rsid w:val="00B448E0"/>
    <w:rsid w:val="00B4495E"/>
    <w:rsid w:val="00B44FB1"/>
    <w:rsid w:val="00B454F8"/>
    <w:rsid w:val="00B46378"/>
    <w:rsid w:val="00B464CD"/>
    <w:rsid w:val="00B46B60"/>
    <w:rsid w:val="00B46E61"/>
    <w:rsid w:val="00B47359"/>
    <w:rsid w:val="00B473A4"/>
    <w:rsid w:val="00B4784D"/>
    <w:rsid w:val="00B47DB8"/>
    <w:rsid w:val="00B47F2F"/>
    <w:rsid w:val="00B5057A"/>
    <w:rsid w:val="00B50E62"/>
    <w:rsid w:val="00B5391D"/>
    <w:rsid w:val="00B53F76"/>
    <w:rsid w:val="00B53FB7"/>
    <w:rsid w:val="00B557D0"/>
    <w:rsid w:val="00B5587C"/>
    <w:rsid w:val="00B559F6"/>
    <w:rsid w:val="00B55EDF"/>
    <w:rsid w:val="00B5619D"/>
    <w:rsid w:val="00B575EB"/>
    <w:rsid w:val="00B60128"/>
    <w:rsid w:val="00B6021E"/>
    <w:rsid w:val="00B60805"/>
    <w:rsid w:val="00B60ACA"/>
    <w:rsid w:val="00B6147A"/>
    <w:rsid w:val="00B6158A"/>
    <w:rsid w:val="00B61AD8"/>
    <w:rsid w:val="00B6269A"/>
    <w:rsid w:val="00B628BC"/>
    <w:rsid w:val="00B62A38"/>
    <w:rsid w:val="00B62B41"/>
    <w:rsid w:val="00B6340B"/>
    <w:rsid w:val="00B6346B"/>
    <w:rsid w:val="00B63FF9"/>
    <w:rsid w:val="00B644CA"/>
    <w:rsid w:val="00B64815"/>
    <w:rsid w:val="00B65323"/>
    <w:rsid w:val="00B653AB"/>
    <w:rsid w:val="00B659E9"/>
    <w:rsid w:val="00B65F9E"/>
    <w:rsid w:val="00B66687"/>
    <w:rsid w:val="00B66B19"/>
    <w:rsid w:val="00B6709C"/>
    <w:rsid w:val="00B676C1"/>
    <w:rsid w:val="00B7001B"/>
    <w:rsid w:val="00B70308"/>
    <w:rsid w:val="00B704FE"/>
    <w:rsid w:val="00B70972"/>
    <w:rsid w:val="00B71675"/>
    <w:rsid w:val="00B727FA"/>
    <w:rsid w:val="00B72A1A"/>
    <w:rsid w:val="00B7386E"/>
    <w:rsid w:val="00B744BE"/>
    <w:rsid w:val="00B744DB"/>
    <w:rsid w:val="00B746F7"/>
    <w:rsid w:val="00B74B5B"/>
    <w:rsid w:val="00B75491"/>
    <w:rsid w:val="00B76653"/>
    <w:rsid w:val="00B769B5"/>
    <w:rsid w:val="00B774B8"/>
    <w:rsid w:val="00B77F9F"/>
    <w:rsid w:val="00B80D42"/>
    <w:rsid w:val="00B81469"/>
    <w:rsid w:val="00B819C2"/>
    <w:rsid w:val="00B81C89"/>
    <w:rsid w:val="00B82123"/>
    <w:rsid w:val="00B825AD"/>
    <w:rsid w:val="00B82CFF"/>
    <w:rsid w:val="00B84C43"/>
    <w:rsid w:val="00B84C66"/>
    <w:rsid w:val="00B84CA6"/>
    <w:rsid w:val="00B84D98"/>
    <w:rsid w:val="00B84DD0"/>
    <w:rsid w:val="00B85272"/>
    <w:rsid w:val="00B855FF"/>
    <w:rsid w:val="00B85841"/>
    <w:rsid w:val="00B86A8B"/>
    <w:rsid w:val="00B86A9B"/>
    <w:rsid w:val="00B86C63"/>
    <w:rsid w:val="00B86CBF"/>
    <w:rsid w:val="00B90339"/>
    <w:rsid w:val="00B903FF"/>
    <w:rsid w:val="00B90DDF"/>
    <w:rsid w:val="00B914E9"/>
    <w:rsid w:val="00B92EAF"/>
    <w:rsid w:val="00B92F1D"/>
    <w:rsid w:val="00B93C69"/>
    <w:rsid w:val="00B9528C"/>
    <w:rsid w:val="00B95378"/>
    <w:rsid w:val="00B956EE"/>
    <w:rsid w:val="00B95C65"/>
    <w:rsid w:val="00B95E15"/>
    <w:rsid w:val="00B9728E"/>
    <w:rsid w:val="00B97589"/>
    <w:rsid w:val="00B97D19"/>
    <w:rsid w:val="00BA0046"/>
    <w:rsid w:val="00BA00CC"/>
    <w:rsid w:val="00BA116D"/>
    <w:rsid w:val="00BA18B3"/>
    <w:rsid w:val="00BA25E9"/>
    <w:rsid w:val="00BA2941"/>
    <w:rsid w:val="00BA2BA1"/>
    <w:rsid w:val="00BA2CBF"/>
    <w:rsid w:val="00BA3288"/>
    <w:rsid w:val="00BA3290"/>
    <w:rsid w:val="00BA3447"/>
    <w:rsid w:val="00BA3562"/>
    <w:rsid w:val="00BA379D"/>
    <w:rsid w:val="00BA402E"/>
    <w:rsid w:val="00BA445A"/>
    <w:rsid w:val="00BA4804"/>
    <w:rsid w:val="00BA4CC2"/>
    <w:rsid w:val="00BA4CF0"/>
    <w:rsid w:val="00BA5003"/>
    <w:rsid w:val="00BA577F"/>
    <w:rsid w:val="00BA5961"/>
    <w:rsid w:val="00BA5A8D"/>
    <w:rsid w:val="00BA5ABB"/>
    <w:rsid w:val="00BA6609"/>
    <w:rsid w:val="00BA794D"/>
    <w:rsid w:val="00BA7ED2"/>
    <w:rsid w:val="00BB0216"/>
    <w:rsid w:val="00BB10E0"/>
    <w:rsid w:val="00BB1634"/>
    <w:rsid w:val="00BB168D"/>
    <w:rsid w:val="00BB16EA"/>
    <w:rsid w:val="00BB238D"/>
    <w:rsid w:val="00BB2A26"/>
    <w:rsid w:val="00BB3C53"/>
    <w:rsid w:val="00BB4111"/>
    <w:rsid w:val="00BB4547"/>
    <w:rsid w:val="00BB4729"/>
    <w:rsid w:val="00BB48DE"/>
    <w:rsid w:val="00BB4F09"/>
    <w:rsid w:val="00BB533F"/>
    <w:rsid w:val="00BB54B5"/>
    <w:rsid w:val="00BB5657"/>
    <w:rsid w:val="00BB5684"/>
    <w:rsid w:val="00BB6481"/>
    <w:rsid w:val="00BB66B9"/>
    <w:rsid w:val="00BB6872"/>
    <w:rsid w:val="00BB68C7"/>
    <w:rsid w:val="00BB6A26"/>
    <w:rsid w:val="00BB6F65"/>
    <w:rsid w:val="00BB6FB7"/>
    <w:rsid w:val="00BB764F"/>
    <w:rsid w:val="00BB7663"/>
    <w:rsid w:val="00BB78FB"/>
    <w:rsid w:val="00BB7A60"/>
    <w:rsid w:val="00BB7ECA"/>
    <w:rsid w:val="00BC00C6"/>
    <w:rsid w:val="00BC0488"/>
    <w:rsid w:val="00BC0902"/>
    <w:rsid w:val="00BC0E3B"/>
    <w:rsid w:val="00BC0EEB"/>
    <w:rsid w:val="00BC1204"/>
    <w:rsid w:val="00BC14AE"/>
    <w:rsid w:val="00BC1801"/>
    <w:rsid w:val="00BC2867"/>
    <w:rsid w:val="00BC29B1"/>
    <w:rsid w:val="00BC29C9"/>
    <w:rsid w:val="00BC2E4A"/>
    <w:rsid w:val="00BC3449"/>
    <w:rsid w:val="00BC3462"/>
    <w:rsid w:val="00BC350B"/>
    <w:rsid w:val="00BC3917"/>
    <w:rsid w:val="00BC4484"/>
    <w:rsid w:val="00BC500B"/>
    <w:rsid w:val="00BC61ED"/>
    <w:rsid w:val="00BC6281"/>
    <w:rsid w:val="00BC72D4"/>
    <w:rsid w:val="00BC7ED4"/>
    <w:rsid w:val="00BD008C"/>
    <w:rsid w:val="00BD056B"/>
    <w:rsid w:val="00BD0964"/>
    <w:rsid w:val="00BD1163"/>
    <w:rsid w:val="00BD1203"/>
    <w:rsid w:val="00BD1A69"/>
    <w:rsid w:val="00BD1ACA"/>
    <w:rsid w:val="00BD1F9A"/>
    <w:rsid w:val="00BD2344"/>
    <w:rsid w:val="00BD2F90"/>
    <w:rsid w:val="00BD4375"/>
    <w:rsid w:val="00BD4E33"/>
    <w:rsid w:val="00BD59D7"/>
    <w:rsid w:val="00BD5BFC"/>
    <w:rsid w:val="00BD691A"/>
    <w:rsid w:val="00BD6926"/>
    <w:rsid w:val="00BD7DCF"/>
    <w:rsid w:val="00BE02F2"/>
    <w:rsid w:val="00BE04E3"/>
    <w:rsid w:val="00BE051C"/>
    <w:rsid w:val="00BE1761"/>
    <w:rsid w:val="00BE17DE"/>
    <w:rsid w:val="00BE19B9"/>
    <w:rsid w:val="00BE1C91"/>
    <w:rsid w:val="00BE234E"/>
    <w:rsid w:val="00BE28E7"/>
    <w:rsid w:val="00BE2F01"/>
    <w:rsid w:val="00BE3337"/>
    <w:rsid w:val="00BE3361"/>
    <w:rsid w:val="00BE3804"/>
    <w:rsid w:val="00BE3839"/>
    <w:rsid w:val="00BE3E6A"/>
    <w:rsid w:val="00BE4147"/>
    <w:rsid w:val="00BE5A2C"/>
    <w:rsid w:val="00BE69CA"/>
    <w:rsid w:val="00BE750E"/>
    <w:rsid w:val="00BE786B"/>
    <w:rsid w:val="00BF0576"/>
    <w:rsid w:val="00BF088E"/>
    <w:rsid w:val="00BF092B"/>
    <w:rsid w:val="00BF16D6"/>
    <w:rsid w:val="00BF1F06"/>
    <w:rsid w:val="00BF26FC"/>
    <w:rsid w:val="00BF301C"/>
    <w:rsid w:val="00BF3180"/>
    <w:rsid w:val="00BF3217"/>
    <w:rsid w:val="00BF33EE"/>
    <w:rsid w:val="00BF3EC1"/>
    <w:rsid w:val="00BF4921"/>
    <w:rsid w:val="00BF50AD"/>
    <w:rsid w:val="00BF58B7"/>
    <w:rsid w:val="00BF65D3"/>
    <w:rsid w:val="00BF6CF7"/>
    <w:rsid w:val="00BF6E67"/>
    <w:rsid w:val="00BF73E1"/>
    <w:rsid w:val="00C00000"/>
    <w:rsid w:val="00C0089F"/>
    <w:rsid w:val="00C0097F"/>
    <w:rsid w:val="00C00F8C"/>
    <w:rsid w:val="00C01E2C"/>
    <w:rsid w:val="00C02147"/>
    <w:rsid w:val="00C02626"/>
    <w:rsid w:val="00C02E5E"/>
    <w:rsid w:val="00C02FB8"/>
    <w:rsid w:val="00C030DE"/>
    <w:rsid w:val="00C03781"/>
    <w:rsid w:val="00C03F92"/>
    <w:rsid w:val="00C047DB"/>
    <w:rsid w:val="00C051A8"/>
    <w:rsid w:val="00C057D0"/>
    <w:rsid w:val="00C05979"/>
    <w:rsid w:val="00C05C2A"/>
    <w:rsid w:val="00C05DB2"/>
    <w:rsid w:val="00C06836"/>
    <w:rsid w:val="00C0719D"/>
    <w:rsid w:val="00C07987"/>
    <w:rsid w:val="00C101A1"/>
    <w:rsid w:val="00C109FD"/>
    <w:rsid w:val="00C121E7"/>
    <w:rsid w:val="00C122EA"/>
    <w:rsid w:val="00C122F2"/>
    <w:rsid w:val="00C13295"/>
    <w:rsid w:val="00C136FA"/>
    <w:rsid w:val="00C13EF5"/>
    <w:rsid w:val="00C14010"/>
    <w:rsid w:val="00C1411C"/>
    <w:rsid w:val="00C1500D"/>
    <w:rsid w:val="00C15707"/>
    <w:rsid w:val="00C15C77"/>
    <w:rsid w:val="00C166F0"/>
    <w:rsid w:val="00C16DFE"/>
    <w:rsid w:val="00C17A11"/>
    <w:rsid w:val="00C21124"/>
    <w:rsid w:val="00C22022"/>
    <w:rsid w:val="00C22105"/>
    <w:rsid w:val="00C22BCA"/>
    <w:rsid w:val="00C22C69"/>
    <w:rsid w:val="00C230F8"/>
    <w:rsid w:val="00C2366D"/>
    <w:rsid w:val="00C244B6"/>
    <w:rsid w:val="00C24675"/>
    <w:rsid w:val="00C24EA7"/>
    <w:rsid w:val="00C25146"/>
    <w:rsid w:val="00C25266"/>
    <w:rsid w:val="00C252DB"/>
    <w:rsid w:val="00C25D7B"/>
    <w:rsid w:val="00C26E79"/>
    <w:rsid w:val="00C2765E"/>
    <w:rsid w:val="00C27A3A"/>
    <w:rsid w:val="00C27B2C"/>
    <w:rsid w:val="00C27BD3"/>
    <w:rsid w:val="00C27BF1"/>
    <w:rsid w:val="00C27F99"/>
    <w:rsid w:val="00C3061A"/>
    <w:rsid w:val="00C30833"/>
    <w:rsid w:val="00C30E3B"/>
    <w:rsid w:val="00C3135B"/>
    <w:rsid w:val="00C32357"/>
    <w:rsid w:val="00C3236F"/>
    <w:rsid w:val="00C32AC9"/>
    <w:rsid w:val="00C3339D"/>
    <w:rsid w:val="00C33A63"/>
    <w:rsid w:val="00C3453B"/>
    <w:rsid w:val="00C34564"/>
    <w:rsid w:val="00C34636"/>
    <w:rsid w:val="00C3493A"/>
    <w:rsid w:val="00C3521F"/>
    <w:rsid w:val="00C35233"/>
    <w:rsid w:val="00C35652"/>
    <w:rsid w:val="00C35671"/>
    <w:rsid w:val="00C35C4D"/>
    <w:rsid w:val="00C35C4F"/>
    <w:rsid w:val="00C3702F"/>
    <w:rsid w:val="00C3739E"/>
    <w:rsid w:val="00C377A6"/>
    <w:rsid w:val="00C41733"/>
    <w:rsid w:val="00C41C33"/>
    <w:rsid w:val="00C42752"/>
    <w:rsid w:val="00C4359B"/>
    <w:rsid w:val="00C43F50"/>
    <w:rsid w:val="00C43FA8"/>
    <w:rsid w:val="00C4428A"/>
    <w:rsid w:val="00C44AC5"/>
    <w:rsid w:val="00C44BDC"/>
    <w:rsid w:val="00C44CFE"/>
    <w:rsid w:val="00C4500A"/>
    <w:rsid w:val="00C45058"/>
    <w:rsid w:val="00C4512D"/>
    <w:rsid w:val="00C45AFC"/>
    <w:rsid w:val="00C45F69"/>
    <w:rsid w:val="00C4601F"/>
    <w:rsid w:val="00C461D7"/>
    <w:rsid w:val="00C46375"/>
    <w:rsid w:val="00C470DB"/>
    <w:rsid w:val="00C500D4"/>
    <w:rsid w:val="00C50804"/>
    <w:rsid w:val="00C508DC"/>
    <w:rsid w:val="00C5096D"/>
    <w:rsid w:val="00C50DF9"/>
    <w:rsid w:val="00C515C4"/>
    <w:rsid w:val="00C525C1"/>
    <w:rsid w:val="00C54285"/>
    <w:rsid w:val="00C54308"/>
    <w:rsid w:val="00C545D8"/>
    <w:rsid w:val="00C54ACF"/>
    <w:rsid w:val="00C55387"/>
    <w:rsid w:val="00C55406"/>
    <w:rsid w:val="00C55489"/>
    <w:rsid w:val="00C55E20"/>
    <w:rsid w:val="00C56C38"/>
    <w:rsid w:val="00C5700A"/>
    <w:rsid w:val="00C57772"/>
    <w:rsid w:val="00C57E86"/>
    <w:rsid w:val="00C60EDC"/>
    <w:rsid w:val="00C61917"/>
    <w:rsid w:val="00C61A0C"/>
    <w:rsid w:val="00C62238"/>
    <w:rsid w:val="00C625F7"/>
    <w:rsid w:val="00C626FC"/>
    <w:rsid w:val="00C62D42"/>
    <w:rsid w:val="00C63ED6"/>
    <w:rsid w:val="00C645AC"/>
    <w:rsid w:val="00C64817"/>
    <w:rsid w:val="00C64A37"/>
    <w:rsid w:val="00C64E04"/>
    <w:rsid w:val="00C65941"/>
    <w:rsid w:val="00C65E45"/>
    <w:rsid w:val="00C66664"/>
    <w:rsid w:val="00C66BB0"/>
    <w:rsid w:val="00C66C3B"/>
    <w:rsid w:val="00C67595"/>
    <w:rsid w:val="00C67711"/>
    <w:rsid w:val="00C7099C"/>
    <w:rsid w:val="00C7158E"/>
    <w:rsid w:val="00C71D9E"/>
    <w:rsid w:val="00C71E09"/>
    <w:rsid w:val="00C720DC"/>
    <w:rsid w:val="00C7233B"/>
    <w:rsid w:val="00C724C5"/>
    <w:rsid w:val="00C7250B"/>
    <w:rsid w:val="00C7253B"/>
    <w:rsid w:val="00C72A6F"/>
    <w:rsid w:val="00C72EE0"/>
    <w:rsid w:val="00C7346B"/>
    <w:rsid w:val="00C74979"/>
    <w:rsid w:val="00C74AC8"/>
    <w:rsid w:val="00C76967"/>
    <w:rsid w:val="00C76BF8"/>
    <w:rsid w:val="00C7737E"/>
    <w:rsid w:val="00C77762"/>
    <w:rsid w:val="00C77C0E"/>
    <w:rsid w:val="00C80863"/>
    <w:rsid w:val="00C80C73"/>
    <w:rsid w:val="00C81191"/>
    <w:rsid w:val="00C825D6"/>
    <w:rsid w:val="00C82DD5"/>
    <w:rsid w:val="00C840D6"/>
    <w:rsid w:val="00C8490B"/>
    <w:rsid w:val="00C84B92"/>
    <w:rsid w:val="00C85746"/>
    <w:rsid w:val="00C865B5"/>
    <w:rsid w:val="00C86767"/>
    <w:rsid w:val="00C86969"/>
    <w:rsid w:val="00C86B93"/>
    <w:rsid w:val="00C86C03"/>
    <w:rsid w:val="00C86D19"/>
    <w:rsid w:val="00C878EE"/>
    <w:rsid w:val="00C87D58"/>
    <w:rsid w:val="00C9035C"/>
    <w:rsid w:val="00C90D70"/>
    <w:rsid w:val="00C911D2"/>
    <w:rsid w:val="00C9135C"/>
    <w:rsid w:val="00C91454"/>
    <w:rsid w:val="00C91687"/>
    <w:rsid w:val="00C91E98"/>
    <w:rsid w:val="00C920F1"/>
    <w:rsid w:val="00C922C3"/>
    <w:rsid w:val="00C924A8"/>
    <w:rsid w:val="00C929F3"/>
    <w:rsid w:val="00C92FFE"/>
    <w:rsid w:val="00C933BB"/>
    <w:rsid w:val="00C938AA"/>
    <w:rsid w:val="00C93B93"/>
    <w:rsid w:val="00C940BB"/>
    <w:rsid w:val="00C945FE"/>
    <w:rsid w:val="00C946EE"/>
    <w:rsid w:val="00C94AF3"/>
    <w:rsid w:val="00C94D7D"/>
    <w:rsid w:val="00C95294"/>
    <w:rsid w:val="00C9584D"/>
    <w:rsid w:val="00C96165"/>
    <w:rsid w:val="00C96FAA"/>
    <w:rsid w:val="00C97A04"/>
    <w:rsid w:val="00C97AAE"/>
    <w:rsid w:val="00CA0329"/>
    <w:rsid w:val="00CA0B56"/>
    <w:rsid w:val="00CA0F32"/>
    <w:rsid w:val="00CA107B"/>
    <w:rsid w:val="00CA1849"/>
    <w:rsid w:val="00CA188B"/>
    <w:rsid w:val="00CA1F64"/>
    <w:rsid w:val="00CA216A"/>
    <w:rsid w:val="00CA24D9"/>
    <w:rsid w:val="00CA24F2"/>
    <w:rsid w:val="00CA33B9"/>
    <w:rsid w:val="00CA3AEE"/>
    <w:rsid w:val="00CA3E0F"/>
    <w:rsid w:val="00CA4195"/>
    <w:rsid w:val="00CA484D"/>
    <w:rsid w:val="00CA4FB6"/>
    <w:rsid w:val="00CA5E1B"/>
    <w:rsid w:val="00CA6B90"/>
    <w:rsid w:val="00CA6BF9"/>
    <w:rsid w:val="00CB011D"/>
    <w:rsid w:val="00CB07BB"/>
    <w:rsid w:val="00CB0B49"/>
    <w:rsid w:val="00CB0BF0"/>
    <w:rsid w:val="00CB1E06"/>
    <w:rsid w:val="00CB20C1"/>
    <w:rsid w:val="00CB2213"/>
    <w:rsid w:val="00CB2457"/>
    <w:rsid w:val="00CB2921"/>
    <w:rsid w:val="00CB29DB"/>
    <w:rsid w:val="00CB2F90"/>
    <w:rsid w:val="00CB3702"/>
    <w:rsid w:val="00CB4460"/>
    <w:rsid w:val="00CB4DC4"/>
    <w:rsid w:val="00CB5395"/>
    <w:rsid w:val="00CB6315"/>
    <w:rsid w:val="00CB655C"/>
    <w:rsid w:val="00CB65DF"/>
    <w:rsid w:val="00CB6AD4"/>
    <w:rsid w:val="00CB6C41"/>
    <w:rsid w:val="00CB7A82"/>
    <w:rsid w:val="00CC0155"/>
    <w:rsid w:val="00CC0175"/>
    <w:rsid w:val="00CC0B5E"/>
    <w:rsid w:val="00CC0CC6"/>
    <w:rsid w:val="00CC0E26"/>
    <w:rsid w:val="00CC1253"/>
    <w:rsid w:val="00CC1290"/>
    <w:rsid w:val="00CC1796"/>
    <w:rsid w:val="00CC1D35"/>
    <w:rsid w:val="00CC1FD1"/>
    <w:rsid w:val="00CC2D2B"/>
    <w:rsid w:val="00CC45A8"/>
    <w:rsid w:val="00CC46DD"/>
    <w:rsid w:val="00CC4FA1"/>
    <w:rsid w:val="00CC5188"/>
    <w:rsid w:val="00CC5FB8"/>
    <w:rsid w:val="00CC6B2B"/>
    <w:rsid w:val="00CC6E83"/>
    <w:rsid w:val="00CC739E"/>
    <w:rsid w:val="00CC73E0"/>
    <w:rsid w:val="00CC7C3B"/>
    <w:rsid w:val="00CC7C7E"/>
    <w:rsid w:val="00CD02DE"/>
    <w:rsid w:val="00CD05C5"/>
    <w:rsid w:val="00CD06D9"/>
    <w:rsid w:val="00CD0DDF"/>
    <w:rsid w:val="00CD1EBB"/>
    <w:rsid w:val="00CD2898"/>
    <w:rsid w:val="00CD28CF"/>
    <w:rsid w:val="00CD2929"/>
    <w:rsid w:val="00CD2AF7"/>
    <w:rsid w:val="00CD33AE"/>
    <w:rsid w:val="00CD376E"/>
    <w:rsid w:val="00CD39E7"/>
    <w:rsid w:val="00CD3EE5"/>
    <w:rsid w:val="00CD42A3"/>
    <w:rsid w:val="00CD4C1A"/>
    <w:rsid w:val="00CD54AF"/>
    <w:rsid w:val="00CD5757"/>
    <w:rsid w:val="00CD58B7"/>
    <w:rsid w:val="00CD5D51"/>
    <w:rsid w:val="00CD5DEA"/>
    <w:rsid w:val="00CD628B"/>
    <w:rsid w:val="00CD73D0"/>
    <w:rsid w:val="00CD7967"/>
    <w:rsid w:val="00CE129C"/>
    <w:rsid w:val="00CE15E1"/>
    <w:rsid w:val="00CE1E7F"/>
    <w:rsid w:val="00CE1EF9"/>
    <w:rsid w:val="00CE2A23"/>
    <w:rsid w:val="00CE3540"/>
    <w:rsid w:val="00CE37C6"/>
    <w:rsid w:val="00CE3EBA"/>
    <w:rsid w:val="00CE430B"/>
    <w:rsid w:val="00CE4408"/>
    <w:rsid w:val="00CE4779"/>
    <w:rsid w:val="00CE4896"/>
    <w:rsid w:val="00CE632A"/>
    <w:rsid w:val="00CE6753"/>
    <w:rsid w:val="00CE6819"/>
    <w:rsid w:val="00CF02BB"/>
    <w:rsid w:val="00CF08F4"/>
    <w:rsid w:val="00CF106E"/>
    <w:rsid w:val="00CF18C0"/>
    <w:rsid w:val="00CF18EE"/>
    <w:rsid w:val="00CF1D7A"/>
    <w:rsid w:val="00CF2276"/>
    <w:rsid w:val="00CF30BD"/>
    <w:rsid w:val="00CF39CB"/>
    <w:rsid w:val="00CF3A00"/>
    <w:rsid w:val="00CF3CF4"/>
    <w:rsid w:val="00CF4099"/>
    <w:rsid w:val="00CF4421"/>
    <w:rsid w:val="00CF4B98"/>
    <w:rsid w:val="00CF6406"/>
    <w:rsid w:val="00CF6766"/>
    <w:rsid w:val="00CF6C79"/>
    <w:rsid w:val="00CF6E26"/>
    <w:rsid w:val="00CF7439"/>
    <w:rsid w:val="00CF7562"/>
    <w:rsid w:val="00CF774D"/>
    <w:rsid w:val="00D00796"/>
    <w:rsid w:val="00D0097E"/>
    <w:rsid w:val="00D00E00"/>
    <w:rsid w:val="00D00E18"/>
    <w:rsid w:val="00D01F72"/>
    <w:rsid w:val="00D02068"/>
    <w:rsid w:val="00D02E55"/>
    <w:rsid w:val="00D031A4"/>
    <w:rsid w:val="00D0362F"/>
    <w:rsid w:val="00D03872"/>
    <w:rsid w:val="00D03D03"/>
    <w:rsid w:val="00D040F4"/>
    <w:rsid w:val="00D04F98"/>
    <w:rsid w:val="00D05D74"/>
    <w:rsid w:val="00D062C0"/>
    <w:rsid w:val="00D06702"/>
    <w:rsid w:val="00D06C67"/>
    <w:rsid w:val="00D06EB3"/>
    <w:rsid w:val="00D10972"/>
    <w:rsid w:val="00D1198E"/>
    <w:rsid w:val="00D119C5"/>
    <w:rsid w:val="00D12EA8"/>
    <w:rsid w:val="00D14143"/>
    <w:rsid w:val="00D14145"/>
    <w:rsid w:val="00D148B6"/>
    <w:rsid w:val="00D154A2"/>
    <w:rsid w:val="00D1575B"/>
    <w:rsid w:val="00D1596E"/>
    <w:rsid w:val="00D15BB7"/>
    <w:rsid w:val="00D16486"/>
    <w:rsid w:val="00D1667D"/>
    <w:rsid w:val="00D1669E"/>
    <w:rsid w:val="00D16CA3"/>
    <w:rsid w:val="00D17E38"/>
    <w:rsid w:val="00D20C71"/>
    <w:rsid w:val="00D20EF2"/>
    <w:rsid w:val="00D20F9A"/>
    <w:rsid w:val="00D21031"/>
    <w:rsid w:val="00D21E73"/>
    <w:rsid w:val="00D22601"/>
    <w:rsid w:val="00D2277E"/>
    <w:rsid w:val="00D2357A"/>
    <w:rsid w:val="00D2405F"/>
    <w:rsid w:val="00D24F24"/>
    <w:rsid w:val="00D25F9A"/>
    <w:rsid w:val="00D261A2"/>
    <w:rsid w:val="00D26320"/>
    <w:rsid w:val="00D263FB"/>
    <w:rsid w:val="00D273A4"/>
    <w:rsid w:val="00D274A5"/>
    <w:rsid w:val="00D27C76"/>
    <w:rsid w:val="00D3038A"/>
    <w:rsid w:val="00D30D9E"/>
    <w:rsid w:val="00D30DBA"/>
    <w:rsid w:val="00D31339"/>
    <w:rsid w:val="00D31A9E"/>
    <w:rsid w:val="00D31BCD"/>
    <w:rsid w:val="00D3234E"/>
    <w:rsid w:val="00D32B31"/>
    <w:rsid w:val="00D32E33"/>
    <w:rsid w:val="00D334E2"/>
    <w:rsid w:val="00D33938"/>
    <w:rsid w:val="00D3393F"/>
    <w:rsid w:val="00D33AB8"/>
    <w:rsid w:val="00D34043"/>
    <w:rsid w:val="00D34B47"/>
    <w:rsid w:val="00D359DE"/>
    <w:rsid w:val="00D35BA9"/>
    <w:rsid w:val="00D35D11"/>
    <w:rsid w:val="00D36345"/>
    <w:rsid w:val="00D37055"/>
    <w:rsid w:val="00D40652"/>
    <w:rsid w:val="00D411F9"/>
    <w:rsid w:val="00D41A9D"/>
    <w:rsid w:val="00D41B9C"/>
    <w:rsid w:val="00D425F8"/>
    <w:rsid w:val="00D427A2"/>
    <w:rsid w:val="00D42F32"/>
    <w:rsid w:val="00D446C4"/>
    <w:rsid w:val="00D44BF4"/>
    <w:rsid w:val="00D44DEB"/>
    <w:rsid w:val="00D44F2E"/>
    <w:rsid w:val="00D45D76"/>
    <w:rsid w:val="00D45EAC"/>
    <w:rsid w:val="00D460B0"/>
    <w:rsid w:val="00D466A8"/>
    <w:rsid w:val="00D467D5"/>
    <w:rsid w:val="00D47151"/>
    <w:rsid w:val="00D475C5"/>
    <w:rsid w:val="00D47D03"/>
    <w:rsid w:val="00D47E3E"/>
    <w:rsid w:val="00D500B1"/>
    <w:rsid w:val="00D505DC"/>
    <w:rsid w:val="00D5075D"/>
    <w:rsid w:val="00D50CAE"/>
    <w:rsid w:val="00D50FA3"/>
    <w:rsid w:val="00D512B1"/>
    <w:rsid w:val="00D51B04"/>
    <w:rsid w:val="00D51F73"/>
    <w:rsid w:val="00D530B6"/>
    <w:rsid w:val="00D5361B"/>
    <w:rsid w:val="00D53DD5"/>
    <w:rsid w:val="00D54D6C"/>
    <w:rsid w:val="00D55281"/>
    <w:rsid w:val="00D5579D"/>
    <w:rsid w:val="00D55C6A"/>
    <w:rsid w:val="00D55E84"/>
    <w:rsid w:val="00D56502"/>
    <w:rsid w:val="00D579DB"/>
    <w:rsid w:val="00D6004A"/>
    <w:rsid w:val="00D60292"/>
    <w:rsid w:val="00D6056B"/>
    <w:rsid w:val="00D60A5C"/>
    <w:rsid w:val="00D611AF"/>
    <w:rsid w:val="00D614C0"/>
    <w:rsid w:val="00D616D2"/>
    <w:rsid w:val="00D61715"/>
    <w:rsid w:val="00D61B00"/>
    <w:rsid w:val="00D61B72"/>
    <w:rsid w:val="00D62108"/>
    <w:rsid w:val="00D622FF"/>
    <w:rsid w:val="00D62410"/>
    <w:rsid w:val="00D62586"/>
    <w:rsid w:val="00D62D4A"/>
    <w:rsid w:val="00D632F6"/>
    <w:rsid w:val="00D63962"/>
    <w:rsid w:val="00D63B5F"/>
    <w:rsid w:val="00D64104"/>
    <w:rsid w:val="00D64538"/>
    <w:rsid w:val="00D6462B"/>
    <w:rsid w:val="00D65480"/>
    <w:rsid w:val="00D655D7"/>
    <w:rsid w:val="00D65DF6"/>
    <w:rsid w:val="00D66BE3"/>
    <w:rsid w:val="00D67205"/>
    <w:rsid w:val="00D67588"/>
    <w:rsid w:val="00D6774F"/>
    <w:rsid w:val="00D677CD"/>
    <w:rsid w:val="00D67D6F"/>
    <w:rsid w:val="00D70597"/>
    <w:rsid w:val="00D709CE"/>
    <w:rsid w:val="00D70A0F"/>
    <w:rsid w:val="00D70EF7"/>
    <w:rsid w:val="00D71D01"/>
    <w:rsid w:val="00D720A4"/>
    <w:rsid w:val="00D7231C"/>
    <w:rsid w:val="00D727F9"/>
    <w:rsid w:val="00D73584"/>
    <w:rsid w:val="00D736EC"/>
    <w:rsid w:val="00D74354"/>
    <w:rsid w:val="00D750FC"/>
    <w:rsid w:val="00D75635"/>
    <w:rsid w:val="00D7567E"/>
    <w:rsid w:val="00D760A5"/>
    <w:rsid w:val="00D761E1"/>
    <w:rsid w:val="00D769DC"/>
    <w:rsid w:val="00D76BCB"/>
    <w:rsid w:val="00D7762A"/>
    <w:rsid w:val="00D800FE"/>
    <w:rsid w:val="00D804FA"/>
    <w:rsid w:val="00D809DD"/>
    <w:rsid w:val="00D8110B"/>
    <w:rsid w:val="00D81413"/>
    <w:rsid w:val="00D82D93"/>
    <w:rsid w:val="00D82DE9"/>
    <w:rsid w:val="00D82FB0"/>
    <w:rsid w:val="00D8356A"/>
    <w:rsid w:val="00D8397C"/>
    <w:rsid w:val="00D83ACD"/>
    <w:rsid w:val="00D83DAB"/>
    <w:rsid w:val="00D8494E"/>
    <w:rsid w:val="00D8561F"/>
    <w:rsid w:val="00D8569B"/>
    <w:rsid w:val="00D856A6"/>
    <w:rsid w:val="00D856FF"/>
    <w:rsid w:val="00D85715"/>
    <w:rsid w:val="00D858F0"/>
    <w:rsid w:val="00D85D20"/>
    <w:rsid w:val="00D85E31"/>
    <w:rsid w:val="00D85E86"/>
    <w:rsid w:val="00D87067"/>
    <w:rsid w:val="00D87D59"/>
    <w:rsid w:val="00D903D7"/>
    <w:rsid w:val="00D907DF"/>
    <w:rsid w:val="00D90987"/>
    <w:rsid w:val="00D9123C"/>
    <w:rsid w:val="00D913AE"/>
    <w:rsid w:val="00D91BBA"/>
    <w:rsid w:val="00D91E43"/>
    <w:rsid w:val="00D91E89"/>
    <w:rsid w:val="00D92980"/>
    <w:rsid w:val="00D92E9C"/>
    <w:rsid w:val="00D9477E"/>
    <w:rsid w:val="00D94EED"/>
    <w:rsid w:val="00D95272"/>
    <w:rsid w:val="00D95880"/>
    <w:rsid w:val="00D95DED"/>
    <w:rsid w:val="00D96026"/>
    <w:rsid w:val="00D96CCD"/>
    <w:rsid w:val="00D96DF4"/>
    <w:rsid w:val="00D972F6"/>
    <w:rsid w:val="00DA14AB"/>
    <w:rsid w:val="00DA1D41"/>
    <w:rsid w:val="00DA28FD"/>
    <w:rsid w:val="00DA3121"/>
    <w:rsid w:val="00DA331D"/>
    <w:rsid w:val="00DA3664"/>
    <w:rsid w:val="00DA3A67"/>
    <w:rsid w:val="00DA3B23"/>
    <w:rsid w:val="00DA4AD3"/>
    <w:rsid w:val="00DA4F3C"/>
    <w:rsid w:val="00DA5246"/>
    <w:rsid w:val="00DA57FA"/>
    <w:rsid w:val="00DA5859"/>
    <w:rsid w:val="00DA6663"/>
    <w:rsid w:val="00DA6D8F"/>
    <w:rsid w:val="00DA7C1C"/>
    <w:rsid w:val="00DB0AA3"/>
    <w:rsid w:val="00DB0BF2"/>
    <w:rsid w:val="00DB0D68"/>
    <w:rsid w:val="00DB11C0"/>
    <w:rsid w:val="00DB147A"/>
    <w:rsid w:val="00DB19AC"/>
    <w:rsid w:val="00DB1B7A"/>
    <w:rsid w:val="00DB26BA"/>
    <w:rsid w:val="00DB314E"/>
    <w:rsid w:val="00DB32AA"/>
    <w:rsid w:val="00DB3563"/>
    <w:rsid w:val="00DB389E"/>
    <w:rsid w:val="00DB3F11"/>
    <w:rsid w:val="00DB40B7"/>
    <w:rsid w:val="00DB5735"/>
    <w:rsid w:val="00DB6354"/>
    <w:rsid w:val="00DB6371"/>
    <w:rsid w:val="00DB6B22"/>
    <w:rsid w:val="00DB706E"/>
    <w:rsid w:val="00DB7205"/>
    <w:rsid w:val="00DB7971"/>
    <w:rsid w:val="00DB7D32"/>
    <w:rsid w:val="00DB7FB1"/>
    <w:rsid w:val="00DC0827"/>
    <w:rsid w:val="00DC0A22"/>
    <w:rsid w:val="00DC122E"/>
    <w:rsid w:val="00DC1420"/>
    <w:rsid w:val="00DC158A"/>
    <w:rsid w:val="00DC1A37"/>
    <w:rsid w:val="00DC201F"/>
    <w:rsid w:val="00DC204A"/>
    <w:rsid w:val="00DC2131"/>
    <w:rsid w:val="00DC2834"/>
    <w:rsid w:val="00DC2896"/>
    <w:rsid w:val="00DC2BF2"/>
    <w:rsid w:val="00DC2E03"/>
    <w:rsid w:val="00DC2F2A"/>
    <w:rsid w:val="00DC3106"/>
    <w:rsid w:val="00DC3165"/>
    <w:rsid w:val="00DC31F6"/>
    <w:rsid w:val="00DC336D"/>
    <w:rsid w:val="00DC363A"/>
    <w:rsid w:val="00DC3955"/>
    <w:rsid w:val="00DC42C7"/>
    <w:rsid w:val="00DC47E0"/>
    <w:rsid w:val="00DC494B"/>
    <w:rsid w:val="00DC4B77"/>
    <w:rsid w:val="00DC55D6"/>
    <w:rsid w:val="00DC5679"/>
    <w:rsid w:val="00DC5BC6"/>
    <w:rsid w:val="00DC6708"/>
    <w:rsid w:val="00DC75E1"/>
    <w:rsid w:val="00DD00FB"/>
    <w:rsid w:val="00DD011A"/>
    <w:rsid w:val="00DD0E1F"/>
    <w:rsid w:val="00DD0F2C"/>
    <w:rsid w:val="00DD127E"/>
    <w:rsid w:val="00DD1528"/>
    <w:rsid w:val="00DD15A1"/>
    <w:rsid w:val="00DD1859"/>
    <w:rsid w:val="00DD2262"/>
    <w:rsid w:val="00DD26B5"/>
    <w:rsid w:val="00DD2850"/>
    <w:rsid w:val="00DD33DB"/>
    <w:rsid w:val="00DD3A64"/>
    <w:rsid w:val="00DD3EAC"/>
    <w:rsid w:val="00DD4C4E"/>
    <w:rsid w:val="00DD4FBF"/>
    <w:rsid w:val="00DD5150"/>
    <w:rsid w:val="00DD5661"/>
    <w:rsid w:val="00DD6468"/>
    <w:rsid w:val="00DD711D"/>
    <w:rsid w:val="00DD7627"/>
    <w:rsid w:val="00DD7771"/>
    <w:rsid w:val="00DD7B57"/>
    <w:rsid w:val="00DE0827"/>
    <w:rsid w:val="00DE0979"/>
    <w:rsid w:val="00DE09AC"/>
    <w:rsid w:val="00DE115A"/>
    <w:rsid w:val="00DE1C67"/>
    <w:rsid w:val="00DE1D66"/>
    <w:rsid w:val="00DE2326"/>
    <w:rsid w:val="00DE2400"/>
    <w:rsid w:val="00DE3309"/>
    <w:rsid w:val="00DE3C2B"/>
    <w:rsid w:val="00DE3F49"/>
    <w:rsid w:val="00DE4901"/>
    <w:rsid w:val="00DE4A2F"/>
    <w:rsid w:val="00DE4E0C"/>
    <w:rsid w:val="00DE58F1"/>
    <w:rsid w:val="00DE68A6"/>
    <w:rsid w:val="00DE6B58"/>
    <w:rsid w:val="00DE6E82"/>
    <w:rsid w:val="00DF09D7"/>
    <w:rsid w:val="00DF0B64"/>
    <w:rsid w:val="00DF0C51"/>
    <w:rsid w:val="00DF0DBE"/>
    <w:rsid w:val="00DF11F4"/>
    <w:rsid w:val="00DF13DB"/>
    <w:rsid w:val="00DF15A8"/>
    <w:rsid w:val="00DF20C5"/>
    <w:rsid w:val="00DF369A"/>
    <w:rsid w:val="00DF3AF8"/>
    <w:rsid w:val="00DF3FBB"/>
    <w:rsid w:val="00DF4030"/>
    <w:rsid w:val="00DF4D24"/>
    <w:rsid w:val="00DF5125"/>
    <w:rsid w:val="00DF526C"/>
    <w:rsid w:val="00DF5E1E"/>
    <w:rsid w:val="00DF5E32"/>
    <w:rsid w:val="00DF60E6"/>
    <w:rsid w:val="00DF64E3"/>
    <w:rsid w:val="00DF65D6"/>
    <w:rsid w:val="00DF6660"/>
    <w:rsid w:val="00DF67B2"/>
    <w:rsid w:val="00DF6886"/>
    <w:rsid w:val="00DF711C"/>
    <w:rsid w:val="00DF7B73"/>
    <w:rsid w:val="00E000CE"/>
    <w:rsid w:val="00E00AC8"/>
    <w:rsid w:val="00E01436"/>
    <w:rsid w:val="00E01631"/>
    <w:rsid w:val="00E01D55"/>
    <w:rsid w:val="00E02244"/>
    <w:rsid w:val="00E022D3"/>
    <w:rsid w:val="00E02C4B"/>
    <w:rsid w:val="00E03E79"/>
    <w:rsid w:val="00E045BD"/>
    <w:rsid w:val="00E049DE"/>
    <w:rsid w:val="00E04C88"/>
    <w:rsid w:val="00E04D6C"/>
    <w:rsid w:val="00E04ED7"/>
    <w:rsid w:val="00E05EE3"/>
    <w:rsid w:val="00E0604E"/>
    <w:rsid w:val="00E06936"/>
    <w:rsid w:val="00E06BB7"/>
    <w:rsid w:val="00E077DA"/>
    <w:rsid w:val="00E07878"/>
    <w:rsid w:val="00E10C78"/>
    <w:rsid w:val="00E111A1"/>
    <w:rsid w:val="00E114AE"/>
    <w:rsid w:val="00E120C3"/>
    <w:rsid w:val="00E12EB2"/>
    <w:rsid w:val="00E13C8A"/>
    <w:rsid w:val="00E1449C"/>
    <w:rsid w:val="00E14D03"/>
    <w:rsid w:val="00E14F54"/>
    <w:rsid w:val="00E154F2"/>
    <w:rsid w:val="00E157E8"/>
    <w:rsid w:val="00E15DF8"/>
    <w:rsid w:val="00E15F37"/>
    <w:rsid w:val="00E15F6C"/>
    <w:rsid w:val="00E16509"/>
    <w:rsid w:val="00E16593"/>
    <w:rsid w:val="00E17B77"/>
    <w:rsid w:val="00E17C2B"/>
    <w:rsid w:val="00E20C07"/>
    <w:rsid w:val="00E20E7A"/>
    <w:rsid w:val="00E21009"/>
    <w:rsid w:val="00E211F4"/>
    <w:rsid w:val="00E215B3"/>
    <w:rsid w:val="00E2165A"/>
    <w:rsid w:val="00E224F8"/>
    <w:rsid w:val="00E22889"/>
    <w:rsid w:val="00E22E50"/>
    <w:rsid w:val="00E230E3"/>
    <w:rsid w:val="00E231AB"/>
    <w:rsid w:val="00E23337"/>
    <w:rsid w:val="00E23488"/>
    <w:rsid w:val="00E237D5"/>
    <w:rsid w:val="00E2388B"/>
    <w:rsid w:val="00E23C6B"/>
    <w:rsid w:val="00E24077"/>
    <w:rsid w:val="00E25327"/>
    <w:rsid w:val="00E259EA"/>
    <w:rsid w:val="00E25D33"/>
    <w:rsid w:val="00E260E4"/>
    <w:rsid w:val="00E26319"/>
    <w:rsid w:val="00E26DB2"/>
    <w:rsid w:val="00E26DFD"/>
    <w:rsid w:val="00E2702A"/>
    <w:rsid w:val="00E277BA"/>
    <w:rsid w:val="00E27D5C"/>
    <w:rsid w:val="00E30CC5"/>
    <w:rsid w:val="00E315FE"/>
    <w:rsid w:val="00E31AD7"/>
    <w:rsid w:val="00E32061"/>
    <w:rsid w:val="00E322C9"/>
    <w:rsid w:val="00E328CF"/>
    <w:rsid w:val="00E32BE8"/>
    <w:rsid w:val="00E32EE0"/>
    <w:rsid w:val="00E33087"/>
    <w:rsid w:val="00E33831"/>
    <w:rsid w:val="00E33917"/>
    <w:rsid w:val="00E33A09"/>
    <w:rsid w:val="00E33EBE"/>
    <w:rsid w:val="00E33F48"/>
    <w:rsid w:val="00E34013"/>
    <w:rsid w:val="00E35C42"/>
    <w:rsid w:val="00E35CD7"/>
    <w:rsid w:val="00E35F4B"/>
    <w:rsid w:val="00E3665F"/>
    <w:rsid w:val="00E368C5"/>
    <w:rsid w:val="00E3714E"/>
    <w:rsid w:val="00E3772A"/>
    <w:rsid w:val="00E37AF1"/>
    <w:rsid w:val="00E40AC0"/>
    <w:rsid w:val="00E40CE0"/>
    <w:rsid w:val="00E413AC"/>
    <w:rsid w:val="00E41577"/>
    <w:rsid w:val="00E41DA6"/>
    <w:rsid w:val="00E41DBA"/>
    <w:rsid w:val="00E42A9B"/>
    <w:rsid w:val="00E42BEA"/>
    <w:rsid w:val="00E42FF9"/>
    <w:rsid w:val="00E43215"/>
    <w:rsid w:val="00E4388D"/>
    <w:rsid w:val="00E4434D"/>
    <w:rsid w:val="00E44790"/>
    <w:rsid w:val="00E45945"/>
    <w:rsid w:val="00E45C21"/>
    <w:rsid w:val="00E4638C"/>
    <w:rsid w:val="00E46D5A"/>
    <w:rsid w:val="00E4714C"/>
    <w:rsid w:val="00E50BDD"/>
    <w:rsid w:val="00E50FE1"/>
    <w:rsid w:val="00E5178D"/>
    <w:rsid w:val="00E51AEB"/>
    <w:rsid w:val="00E51D2C"/>
    <w:rsid w:val="00E522A7"/>
    <w:rsid w:val="00E524F8"/>
    <w:rsid w:val="00E52A3E"/>
    <w:rsid w:val="00E52E79"/>
    <w:rsid w:val="00E5349E"/>
    <w:rsid w:val="00E535F7"/>
    <w:rsid w:val="00E53EFF"/>
    <w:rsid w:val="00E5418A"/>
    <w:rsid w:val="00E54315"/>
    <w:rsid w:val="00E54452"/>
    <w:rsid w:val="00E55720"/>
    <w:rsid w:val="00E56831"/>
    <w:rsid w:val="00E56A73"/>
    <w:rsid w:val="00E573E9"/>
    <w:rsid w:val="00E574A0"/>
    <w:rsid w:val="00E57630"/>
    <w:rsid w:val="00E57C9D"/>
    <w:rsid w:val="00E57EC6"/>
    <w:rsid w:val="00E61A8E"/>
    <w:rsid w:val="00E6250D"/>
    <w:rsid w:val="00E632A2"/>
    <w:rsid w:val="00E63B0C"/>
    <w:rsid w:val="00E64848"/>
    <w:rsid w:val="00E648DC"/>
    <w:rsid w:val="00E648F1"/>
    <w:rsid w:val="00E64ADE"/>
    <w:rsid w:val="00E64DF9"/>
    <w:rsid w:val="00E651F5"/>
    <w:rsid w:val="00E65377"/>
    <w:rsid w:val="00E65F10"/>
    <w:rsid w:val="00E664C5"/>
    <w:rsid w:val="00E666F6"/>
    <w:rsid w:val="00E66F19"/>
    <w:rsid w:val="00E6712C"/>
    <w:rsid w:val="00E671A2"/>
    <w:rsid w:val="00E671F1"/>
    <w:rsid w:val="00E67473"/>
    <w:rsid w:val="00E701E7"/>
    <w:rsid w:val="00E70228"/>
    <w:rsid w:val="00E71364"/>
    <w:rsid w:val="00E7199C"/>
    <w:rsid w:val="00E71D9A"/>
    <w:rsid w:val="00E73A37"/>
    <w:rsid w:val="00E73C57"/>
    <w:rsid w:val="00E74160"/>
    <w:rsid w:val="00E7492E"/>
    <w:rsid w:val="00E75897"/>
    <w:rsid w:val="00E75BFA"/>
    <w:rsid w:val="00E7607E"/>
    <w:rsid w:val="00E76339"/>
    <w:rsid w:val="00E76344"/>
    <w:rsid w:val="00E76936"/>
    <w:rsid w:val="00E76D26"/>
    <w:rsid w:val="00E76EE5"/>
    <w:rsid w:val="00E772E9"/>
    <w:rsid w:val="00E776B4"/>
    <w:rsid w:val="00E7786E"/>
    <w:rsid w:val="00E80308"/>
    <w:rsid w:val="00E805B4"/>
    <w:rsid w:val="00E8073F"/>
    <w:rsid w:val="00E82711"/>
    <w:rsid w:val="00E82780"/>
    <w:rsid w:val="00E829DC"/>
    <w:rsid w:val="00E8481C"/>
    <w:rsid w:val="00E849A8"/>
    <w:rsid w:val="00E853E0"/>
    <w:rsid w:val="00E8637C"/>
    <w:rsid w:val="00E8663A"/>
    <w:rsid w:val="00E869D3"/>
    <w:rsid w:val="00E86E1B"/>
    <w:rsid w:val="00E870B6"/>
    <w:rsid w:val="00E87EEC"/>
    <w:rsid w:val="00E87F4C"/>
    <w:rsid w:val="00E90D63"/>
    <w:rsid w:val="00E90E98"/>
    <w:rsid w:val="00E90FDC"/>
    <w:rsid w:val="00E9145B"/>
    <w:rsid w:val="00E919B3"/>
    <w:rsid w:val="00E91A1C"/>
    <w:rsid w:val="00E91FE9"/>
    <w:rsid w:val="00E922B8"/>
    <w:rsid w:val="00E928DC"/>
    <w:rsid w:val="00E92A55"/>
    <w:rsid w:val="00E92B59"/>
    <w:rsid w:val="00E92D62"/>
    <w:rsid w:val="00E92E9B"/>
    <w:rsid w:val="00E93150"/>
    <w:rsid w:val="00E93AF7"/>
    <w:rsid w:val="00E94382"/>
    <w:rsid w:val="00E949B6"/>
    <w:rsid w:val="00E94DB5"/>
    <w:rsid w:val="00E95036"/>
    <w:rsid w:val="00E950C7"/>
    <w:rsid w:val="00E95B8E"/>
    <w:rsid w:val="00E96656"/>
    <w:rsid w:val="00E96C32"/>
    <w:rsid w:val="00E97591"/>
    <w:rsid w:val="00E97EC2"/>
    <w:rsid w:val="00EA0DEF"/>
    <w:rsid w:val="00EA0F02"/>
    <w:rsid w:val="00EA11DC"/>
    <w:rsid w:val="00EA22D0"/>
    <w:rsid w:val="00EA25B1"/>
    <w:rsid w:val="00EA2BA4"/>
    <w:rsid w:val="00EA3288"/>
    <w:rsid w:val="00EA34B0"/>
    <w:rsid w:val="00EA3E56"/>
    <w:rsid w:val="00EA3F48"/>
    <w:rsid w:val="00EA4EB1"/>
    <w:rsid w:val="00EA52C5"/>
    <w:rsid w:val="00EA53AE"/>
    <w:rsid w:val="00EA5689"/>
    <w:rsid w:val="00EA6223"/>
    <w:rsid w:val="00EA69F9"/>
    <w:rsid w:val="00EA74AD"/>
    <w:rsid w:val="00EA7E66"/>
    <w:rsid w:val="00EB052A"/>
    <w:rsid w:val="00EB1390"/>
    <w:rsid w:val="00EB1FC2"/>
    <w:rsid w:val="00EB20A9"/>
    <w:rsid w:val="00EB2C71"/>
    <w:rsid w:val="00EB2E19"/>
    <w:rsid w:val="00EB309B"/>
    <w:rsid w:val="00EB3333"/>
    <w:rsid w:val="00EB3785"/>
    <w:rsid w:val="00EB3B41"/>
    <w:rsid w:val="00EB3CD5"/>
    <w:rsid w:val="00EB3E09"/>
    <w:rsid w:val="00EB4340"/>
    <w:rsid w:val="00EB4C4F"/>
    <w:rsid w:val="00EB4F89"/>
    <w:rsid w:val="00EB556D"/>
    <w:rsid w:val="00EB5856"/>
    <w:rsid w:val="00EB593A"/>
    <w:rsid w:val="00EB5A7D"/>
    <w:rsid w:val="00EB5CF8"/>
    <w:rsid w:val="00EB629D"/>
    <w:rsid w:val="00EB673B"/>
    <w:rsid w:val="00EB6D9A"/>
    <w:rsid w:val="00EB726A"/>
    <w:rsid w:val="00EC034D"/>
    <w:rsid w:val="00EC0984"/>
    <w:rsid w:val="00EC09CB"/>
    <w:rsid w:val="00EC0BE6"/>
    <w:rsid w:val="00EC1E9B"/>
    <w:rsid w:val="00EC2138"/>
    <w:rsid w:val="00EC216F"/>
    <w:rsid w:val="00EC2FE9"/>
    <w:rsid w:val="00EC305E"/>
    <w:rsid w:val="00EC356A"/>
    <w:rsid w:val="00EC3EFE"/>
    <w:rsid w:val="00EC542E"/>
    <w:rsid w:val="00EC5518"/>
    <w:rsid w:val="00EC6481"/>
    <w:rsid w:val="00EC6558"/>
    <w:rsid w:val="00EC65C9"/>
    <w:rsid w:val="00EC6D35"/>
    <w:rsid w:val="00EC6FC3"/>
    <w:rsid w:val="00EC7243"/>
    <w:rsid w:val="00EC7C93"/>
    <w:rsid w:val="00ED0624"/>
    <w:rsid w:val="00ED06A5"/>
    <w:rsid w:val="00ED0FFB"/>
    <w:rsid w:val="00ED16D2"/>
    <w:rsid w:val="00ED1761"/>
    <w:rsid w:val="00ED1BEC"/>
    <w:rsid w:val="00ED1D82"/>
    <w:rsid w:val="00ED20F7"/>
    <w:rsid w:val="00ED2841"/>
    <w:rsid w:val="00ED2881"/>
    <w:rsid w:val="00ED343B"/>
    <w:rsid w:val="00ED4B50"/>
    <w:rsid w:val="00ED55C0"/>
    <w:rsid w:val="00ED5B64"/>
    <w:rsid w:val="00ED629B"/>
    <w:rsid w:val="00ED64D0"/>
    <w:rsid w:val="00ED682B"/>
    <w:rsid w:val="00ED70FB"/>
    <w:rsid w:val="00ED750C"/>
    <w:rsid w:val="00ED7ADB"/>
    <w:rsid w:val="00EE026F"/>
    <w:rsid w:val="00EE0723"/>
    <w:rsid w:val="00EE0B31"/>
    <w:rsid w:val="00EE0C48"/>
    <w:rsid w:val="00EE0E7D"/>
    <w:rsid w:val="00EE160C"/>
    <w:rsid w:val="00EE1C79"/>
    <w:rsid w:val="00EE2263"/>
    <w:rsid w:val="00EE2D01"/>
    <w:rsid w:val="00EE2DAC"/>
    <w:rsid w:val="00EE41D5"/>
    <w:rsid w:val="00EE44C8"/>
    <w:rsid w:val="00EE5889"/>
    <w:rsid w:val="00EE6017"/>
    <w:rsid w:val="00EE6117"/>
    <w:rsid w:val="00EE6EB9"/>
    <w:rsid w:val="00EE71C2"/>
    <w:rsid w:val="00EE779D"/>
    <w:rsid w:val="00EE7ACF"/>
    <w:rsid w:val="00EF0595"/>
    <w:rsid w:val="00EF072C"/>
    <w:rsid w:val="00EF0CF2"/>
    <w:rsid w:val="00EF1899"/>
    <w:rsid w:val="00EF18AC"/>
    <w:rsid w:val="00EF1B50"/>
    <w:rsid w:val="00EF2BCC"/>
    <w:rsid w:val="00EF2D64"/>
    <w:rsid w:val="00EF2D6D"/>
    <w:rsid w:val="00EF3992"/>
    <w:rsid w:val="00EF3E3A"/>
    <w:rsid w:val="00EF4155"/>
    <w:rsid w:val="00EF472A"/>
    <w:rsid w:val="00EF47D2"/>
    <w:rsid w:val="00EF4BA6"/>
    <w:rsid w:val="00EF563E"/>
    <w:rsid w:val="00EF5825"/>
    <w:rsid w:val="00EF5B4E"/>
    <w:rsid w:val="00EF5E68"/>
    <w:rsid w:val="00EF66DD"/>
    <w:rsid w:val="00EF70D6"/>
    <w:rsid w:val="00EF7D7D"/>
    <w:rsid w:val="00EF7DF5"/>
    <w:rsid w:val="00F0166F"/>
    <w:rsid w:val="00F02482"/>
    <w:rsid w:val="00F0274C"/>
    <w:rsid w:val="00F02824"/>
    <w:rsid w:val="00F02BD0"/>
    <w:rsid w:val="00F037A4"/>
    <w:rsid w:val="00F04752"/>
    <w:rsid w:val="00F047A1"/>
    <w:rsid w:val="00F049AB"/>
    <w:rsid w:val="00F04CE8"/>
    <w:rsid w:val="00F05502"/>
    <w:rsid w:val="00F05F07"/>
    <w:rsid w:val="00F061D2"/>
    <w:rsid w:val="00F06379"/>
    <w:rsid w:val="00F064B6"/>
    <w:rsid w:val="00F065D1"/>
    <w:rsid w:val="00F067A2"/>
    <w:rsid w:val="00F06FFA"/>
    <w:rsid w:val="00F070A3"/>
    <w:rsid w:val="00F0794A"/>
    <w:rsid w:val="00F07B08"/>
    <w:rsid w:val="00F07EBE"/>
    <w:rsid w:val="00F104FC"/>
    <w:rsid w:val="00F11D95"/>
    <w:rsid w:val="00F1260C"/>
    <w:rsid w:val="00F12666"/>
    <w:rsid w:val="00F12CE6"/>
    <w:rsid w:val="00F12CF5"/>
    <w:rsid w:val="00F130F4"/>
    <w:rsid w:val="00F13869"/>
    <w:rsid w:val="00F13E6A"/>
    <w:rsid w:val="00F13FED"/>
    <w:rsid w:val="00F142DB"/>
    <w:rsid w:val="00F14739"/>
    <w:rsid w:val="00F1497A"/>
    <w:rsid w:val="00F14C14"/>
    <w:rsid w:val="00F14FD1"/>
    <w:rsid w:val="00F15B66"/>
    <w:rsid w:val="00F164AF"/>
    <w:rsid w:val="00F169AA"/>
    <w:rsid w:val="00F16AFF"/>
    <w:rsid w:val="00F16B22"/>
    <w:rsid w:val="00F16D32"/>
    <w:rsid w:val="00F172C5"/>
    <w:rsid w:val="00F177BB"/>
    <w:rsid w:val="00F17DC1"/>
    <w:rsid w:val="00F20916"/>
    <w:rsid w:val="00F20958"/>
    <w:rsid w:val="00F20D79"/>
    <w:rsid w:val="00F216D5"/>
    <w:rsid w:val="00F21751"/>
    <w:rsid w:val="00F219EC"/>
    <w:rsid w:val="00F21DCC"/>
    <w:rsid w:val="00F22847"/>
    <w:rsid w:val="00F22DA5"/>
    <w:rsid w:val="00F22FDA"/>
    <w:rsid w:val="00F24193"/>
    <w:rsid w:val="00F24242"/>
    <w:rsid w:val="00F2424C"/>
    <w:rsid w:val="00F24515"/>
    <w:rsid w:val="00F2480D"/>
    <w:rsid w:val="00F255DF"/>
    <w:rsid w:val="00F25664"/>
    <w:rsid w:val="00F25A34"/>
    <w:rsid w:val="00F26243"/>
    <w:rsid w:val="00F266E8"/>
    <w:rsid w:val="00F26757"/>
    <w:rsid w:val="00F26919"/>
    <w:rsid w:val="00F26E51"/>
    <w:rsid w:val="00F27064"/>
    <w:rsid w:val="00F27200"/>
    <w:rsid w:val="00F27C8F"/>
    <w:rsid w:val="00F30C2A"/>
    <w:rsid w:val="00F30C3A"/>
    <w:rsid w:val="00F30CC6"/>
    <w:rsid w:val="00F3108F"/>
    <w:rsid w:val="00F31AD5"/>
    <w:rsid w:val="00F31B5A"/>
    <w:rsid w:val="00F32749"/>
    <w:rsid w:val="00F32B47"/>
    <w:rsid w:val="00F35C3F"/>
    <w:rsid w:val="00F36F94"/>
    <w:rsid w:val="00F37172"/>
    <w:rsid w:val="00F371E5"/>
    <w:rsid w:val="00F373E9"/>
    <w:rsid w:val="00F37B98"/>
    <w:rsid w:val="00F4002B"/>
    <w:rsid w:val="00F4027D"/>
    <w:rsid w:val="00F4202B"/>
    <w:rsid w:val="00F427B2"/>
    <w:rsid w:val="00F42F26"/>
    <w:rsid w:val="00F43314"/>
    <w:rsid w:val="00F437C1"/>
    <w:rsid w:val="00F43A91"/>
    <w:rsid w:val="00F43D6F"/>
    <w:rsid w:val="00F44269"/>
    <w:rsid w:val="00F4473B"/>
    <w:rsid w:val="00F4477E"/>
    <w:rsid w:val="00F449B9"/>
    <w:rsid w:val="00F44F37"/>
    <w:rsid w:val="00F45519"/>
    <w:rsid w:val="00F45927"/>
    <w:rsid w:val="00F459A8"/>
    <w:rsid w:val="00F45D37"/>
    <w:rsid w:val="00F46269"/>
    <w:rsid w:val="00F473DF"/>
    <w:rsid w:val="00F47BA1"/>
    <w:rsid w:val="00F50890"/>
    <w:rsid w:val="00F5089C"/>
    <w:rsid w:val="00F514BD"/>
    <w:rsid w:val="00F537C7"/>
    <w:rsid w:val="00F542C2"/>
    <w:rsid w:val="00F54642"/>
    <w:rsid w:val="00F54CDB"/>
    <w:rsid w:val="00F55189"/>
    <w:rsid w:val="00F55D6A"/>
    <w:rsid w:val="00F55F1F"/>
    <w:rsid w:val="00F56ED5"/>
    <w:rsid w:val="00F576A0"/>
    <w:rsid w:val="00F57C62"/>
    <w:rsid w:val="00F600DC"/>
    <w:rsid w:val="00F60AFD"/>
    <w:rsid w:val="00F60BA8"/>
    <w:rsid w:val="00F61883"/>
    <w:rsid w:val="00F64C46"/>
    <w:rsid w:val="00F64D38"/>
    <w:rsid w:val="00F6573C"/>
    <w:rsid w:val="00F6575F"/>
    <w:rsid w:val="00F65AA3"/>
    <w:rsid w:val="00F65FCD"/>
    <w:rsid w:val="00F66435"/>
    <w:rsid w:val="00F66705"/>
    <w:rsid w:val="00F66755"/>
    <w:rsid w:val="00F671DC"/>
    <w:rsid w:val="00F67D8F"/>
    <w:rsid w:val="00F703CB"/>
    <w:rsid w:val="00F70D35"/>
    <w:rsid w:val="00F71352"/>
    <w:rsid w:val="00F71825"/>
    <w:rsid w:val="00F72638"/>
    <w:rsid w:val="00F726AC"/>
    <w:rsid w:val="00F72D35"/>
    <w:rsid w:val="00F73551"/>
    <w:rsid w:val="00F76521"/>
    <w:rsid w:val="00F76720"/>
    <w:rsid w:val="00F77241"/>
    <w:rsid w:val="00F77631"/>
    <w:rsid w:val="00F77A09"/>
    <w:rsid w:val="00F802BE"/>
    <w:rsid w:val="00F80E93"/>
    <w:rsid w:val="00F81067"/>
    <w:rsid w:val="00F81235"/>
    <w:rsid w:val="00F81464"/>
    <w:rsid w:val="00F81970"/>
    <w:rsid w:val="00F82C2A"/>
    <w:rsid w:val="00F82F11"/>
    <w:rsid w:val="00F83B5E"/>
    <w:rsid w:val="00F83F32"/>
    <w:rsid w:val="00F849EE"/>
    <w:rsid w:val="00F84A58"/>
    <w:rsid w:val="00F84EE7"/>
    <w:rsid w:val="00F85D3B"/>
    <w:rsid w:val="00F86015"/>
    <w:rsid w:val="00F86024"/>
    <w:rsid w:val="00F8611A"/>
    <w:rsid w:val="00F865E6"/>
    <w:rsid w:val="00F872B8"/>
    <w:rsid w:val="00F87B19"/>
    <w:rsid w:val="00F87F06"/>
    <w:rsid w:val="00F90066"/>
    <w:rsid w:val="00F90535"/>
    <w:rsid w:val="00F911DF"/>
    <w:rsid w:val="00F92041"/>
    <w:rsid w:val="00F9221E"/>
    <w:rsid w:val="00F92505"/>
    <w:rsid w:val="00F92BBE"/>
    <w:rsid w:val="00F9337F"/>
    <w:rsid w:val="00F93FCA"/>
    <w:rsid w:val="00F945F3"/>
    <w:rsid w:val="00F9489C"/>
    <w:rsid w:val="00F94FD9"/>
    <w:rsid w:val="00F95A01"/>
    <w:rsid w:val="00FA17B4"/>
    <w:rsid w:val="00FA1A04"/>
    <w:rsid w:val="00FA21F6"/>
    <w:rsid w:val="00FA2274"/>
    <w:rsid w:val="00FA2688"/>
    <w:rsid w:val="00FA2737"/>
    <w:rsid w:val="00FA2E21"/>
    <w:rsid w:val="00FA3277"/>
    <w:rsid w:val="00FA33C2"/>
    <w:rsid w:val="00FA4177"/>
    <w:rsid w:val="00FA447A"/>
    <w:rsid w:val="00FA4A52"/>
    <w:rsid w:val="00FA4B44"/>
    <w:rsid w:val="00FA5128"/>
    <w:rsid w:val="00FA54A8"/>
    <w:rsid w:val="00FA64B8"/>
    <w:rsid w:val="00FA6A03"/>
    <w:rsid w:val="00FB0060"/>
    <w:rsid w:val="00FB07CE"/>
    <w:rsid w:val="00FB0D87"/>
    <w:rsid w:val="00FB1443"/>
    <w:rsid w:val="00FB18B4"/>
    <w:rsid w:val="00FB1B10"/>
    <w:rsid w:val="00FB1F1C"/>
    <w:rsid w:val="00FB20EF"/>
    <w:rsid w:val="00FB21EC"/>
    <w:rsid w:val="00FB26A4"/>
    <w:rsid w:val="00FB284B"/>
    <w:rsid w:val="00FB2B2F"/>
    <w:rsid w:val="00FB364A"/>
    <w:rsid w:val="00FB39A9"/>
    <w:rsid w:val="00FB39E1"/>
    <w:rsid w:val="00FB3C27"/>
    <w:rsid w:val="00FB42D4"/>
    <w:rsid w:val="00FB4391"/>
    <w:rsid w:val="00FB4F02"/>
    <w:rsid w:val="00FB4F30"/>
    <w:rsid w:val="00FB4FA6"/>
    <w:rsid w:val="00FB5840"/>
    <w:rsid w:val="00FB5906"/>
    <w:rsid w:val="00FB5D0E"/>
    <w:rsid w:val="00FB5E9E"/>
    <w:rsid w:val="00FB60DC"/>
    <w:rsid w:val="00FB691D"/>
    <w:rsid w:val="00FB762F"/>
    <w:rsid w:val="00FB7932"/>
    <w:rsid w:val="00FB7D58"/>
    <w:rsid w:val="00FC04B8"/>
    <w:rsid w:val="00FC08DB"/>
    <w:rsid w:val="00FC1275"/>
    <w:rsid w:val="00FC145F"/>
    <w:rsid w:val="00FC14D9"/>
    <w:rsid w:val="00FC14E2"/>
    <w:rsid w:val="00FC186E"/>
    <w:rsid w:val="00FC283E"/>
    <w:rsid w:val="00FC2AAD"/>
    <w:rsid w:val="00FC2AED"/>
    <w:rsid w:val="00FC2C14"/>
    <w:rsid w:val="00FC2CF7"/>
    <w:rsid w:val="00FC3237"/>
    <w:rsid w:val="00FC3325"/>
    <w:rsid w:val="00FC345A"/>
    <w:rsid w:val="00FC3D4F"/>
    <w:rsid w:val="00FC43BD"/>
    <w:rsid w:val="00FC46A9"/>
    <w:rsid w:val="00FC50B9"/>
    <w:rsid w:val="00FC5CD0"/>
    <w:rsid w:val="00FC696C"/>
    <w:rsid w:val="00FC6DF8"/>
    <w:rsid w:val="00FC7192"/>
    <w:rsid w:val="00FD060A"/>
    <w:rsid w:val="00FD08AE"/>
    <w:rsid w:val="00FD13E8"/>
    <w:rsid w:val="00FD15AF"/>
    <w:rsid w:val="00FD1639"/>
    <w:rsid w:val="00FD2962"/>
    <w:rsid w:val="00FD2B70"/>
    <w:rsid w:val="00FD330A"/>
    <w:rsid w:val="00FD3EBC"/>
    <w:rsid w:val="00FD54A1"/>
    <w:rsid w:val="00FD5BBD"/>
    <w:rsid w:val="00FD5EA7"/>
    <w:rsid w:val="00FD5F37"/>
    <w:rsid w:val="00FD63B8"/>
    <w:rsid w:val="00FD6414"/>
    <w:rsid w:val="00FD6437"/>
    <w:rsid w:val="00FD6603"/>
    <w:rsid w:val="00FD707A"/>
    <w:rsid w:val="00FD72F3"/>
    <w:rsid w:val="00FD72FA"/>
    <w:rsid w:val="00FD76D6"/>
    <w:rsid w:val="00FE0EBC"/>
    <w:rsid w:val="00FE101A"/>
    <w:rsid w:val="00FE20D2"/>
    <w:rsid w:val="00FE24B6"/>
    <w:rsid w:val="00FE36CF"/>
    <w:rsid w:val="00FE3E17"/>
    <w:rsid w:val="00FE4608"/>
    <w:rsid w:val="00FE4CC2"/>
    <w:rsid w:val="00FE4D13"/>
    <w:rsid w:val="00FE5048"/>
    <w:rsid w:val="00FE5570"/>
    <w:rsid w:val="00FE572F"/>
    <w:rsid w:val="00FE597F"/>
    <w:rsid w:val="00FE66C0"/>
    <w:rsid w:val="00FE6EB7"/>
    <w:rsid w:val="00FE7839"/>
    <w:rsid w:val="00FF0246"/>
    <w:rsid w:val="00FF02A1"/>
    <w:rsid w:val="00FF068A"/>
    <w:rsid w:val="00FF0C1F"/>
    <w:rsid w:val="00FF1362"/>
    <w:rsid w:val="00FF1532"/>
    <w:rsid w:val="00FF168D"/>
    <w:rsid w:val="00FF1894"/>
    <w:rsid w:val="00FF20C3"/>
    <w:rsid w:val="00FF246B"/>
    <w:rsid w:val="00FF2F1E"/>
    <w:rsid w:val="00FF325E"/>
    <w:rsid w:val="00FF4EFC"/>
    <w:rsid w:val="00FF4F58"/>
    <w:rsid w:val="00FF52E8"/>
    <w:rsid w:val="00FF5BC8"/>
    <w:rsid w:val="00FF60B6"/>
    <w:rsid w:val="00FF6E6B"/>
    <w:rsid w:val="00FF6FE3"/>
    <w:rsid w:val="00FF7422"/>
    <w:rsid w:val="00FF75DE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70D6A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D76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5078B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D2C82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087835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8E661D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4678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D44F2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4F2E"/>
    <w:rPr>
      <w:rFonts w:ascii="Consolas" w:hAnsi="Consolas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39"/>
    <w:rsid w:val="0033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FF2F1E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64275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C50804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0F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E4219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7E4219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9303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303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6A6C3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F73551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EA69F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2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8B238C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2C61E9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7E1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9" Type="http://schemas.openxmlformats.org/officeDocument/2006/relationships/hyperlink" Target="https://stat.gov.pl/metainformacje/slownik-pojec/pojecia-stosowane-w-statystyce-publicznej/4560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s://stat.gov.pl/metainformacje/slownik-pojec/pojecia-stosowane-w-statystyce-publicznej/457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s://stat.gov.pl/metainformacje/slownik-pojec/pojecia-stosowane-w-statystyce-publicznej/4561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stat.gov.pl/obszary-tematyczne/rynek-pracy/pracujacy-bezrobotni-bierni-zawodowo-wg-bael/aktywnosc-ekonomiczna-ludnosci-polski-3-kwartal-2025-r-,4,60.html" TargetMode="Externa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strateg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https://stat.gov.pl/obszary-tematyczne/rynek-pracy/zasady-metodyczne-rocznik-pracy/zeszyt-metodologiczny-badanie-aktywnosci-ekonomicznej-ludnosci,3,2.html" TargetMode="External"/><Relationship Id="rId27" Type="http://schemas.openxmlformats.org/officeDocument/2006/relationships/footer" Target="footer2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rynek-pracy/pracujacy-bezrobotni-bierni-zawodowo-wg-bael/" TargetMode="External"/><Relationship Id="rId43" Type="http://schemas.openxmlformats.org/officeDocument/2006/relationships/hyperlink" Target="https://stat.gov.pl/metainformacje/slownik-pojec/pojecia-stosowane-w-statystyce-publicznej/4572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4563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457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Pracujacy, bezrobotni i bierni zawodowo (wyniki wstepne BAEL) - 3 kwartał 2023 roku.docx.docx</NazwaPliku>
    <Odbiorcy2 xmlns="AD3641B4-23D9-4536-AF9E-7D0EADDEB824" xsi:nil="true"/>
    <Osoba xmlns="AD3641B4-23D9-4536-AF9E-7D0EADDEB824">STAT\STRZELECKAH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0901-9FF7-44D0-B6E9-B35C62D1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152D94-E594-42AF-B4A5-7FDBC352B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2888</Words>
  <Characters>17329</Characters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Pracujący, bezrobotni i bierni zawodowo (wyniki wstępne Badania Aktywności Ekonomicznej Ludności w 3 kwartale 2025 r.)</vt:lpstr>
    </vt:vector>
  </TitlesOfParts>
  <Company/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Pracujący, bezrobotni i bierni zawodowo (wyniki wstępne Badania Aktywności Ekonomicznej Ludności w 4 kwartale 2025 r.)</dc:title>
  <dc:creator>Główny Urząd Statystyczny</dc:creator>
  <dc:description/>
  <cp:lastPrinted>2026-02-16T07:55:00Z</cp:lastPrinted>
  <dcterms:created xsi:type="dcterms:W3CDTF">2026-02-16T09:25:00Z</dcterms:created>
  <dcterms:modified xsi:type="dcterms:W3CDTF">2026-02-24T07:55:00Z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GUS-DP02.6362.6.2023.1</vt:lpwstr>
  </property>
  <property fmtid="{D5CDD505-2E9C-101B-9397-08002B2CF9AE}" pid="4" name="UNPPisma">
    <vt:lpwstr>2023-44320</vt:lpwstr>
  </property>
  <property fmtid="{D5CDD505-2E9C-101B-9397-08002B2CF9AE}" pid="5" name="ZnakSprawy">
    <vt:lpwstr>GUS-DP02.6362.6.2023</vt:lpwstr>
  </property>
  <property fmtid="{D5CDD505-2E9C-101B-9397-08002B2CF9AE}" pid="6" name="ZnakSprawyPrzedPrzeniesieniem">
    <vt:lpwstr/>
  </property>
  <property fmtid="{D5CDD505-2E9C-101B-9397-08002B2CF9AE}" pid="7" name="Autor">
    <vt:lpwstr>Łączyńska Magdalena</vt:lpwstr>
  </property>
  <property fmtid="{D5CDD505-2E9C-101B-9397-08002B2CF9AE}" pid="8" name="AutorInicjaly">
    <vt:lpwstr>MŁ</vt:lpwstr>
  </property>
  <property fmtid="{D5CDD505-2E9C-101B-9397-08002B2CF9AE}" pid="9" name="AutorNrTelefonu">
    <vt:lpwstr>(022) 608-3287</vt:lpwstr>
  </property>
  <property fmtid="{D5CDD505-2E9C-101B-9397-08002B2CF9AE}" pid="10" name="Stanowisko">
    <vt:lpwstr>główny specjalista</vt:lpwstr>
  </property>
  <property fmtid="{D5CDD505-2E9C-101B-9397-08002B2CF9AE}" pid="11" name="OpisPisma">
    <vt:lpwstr>Korekta  - Informacja sygnalna "Pracujący, bezrobotni i bierni zawodowo (wyniki wstępne Badania Aktywności Ekonomicznej Ludności).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2023-02-23</vt:lpwstr>
  </property>
  <property fmtid="{D5CDD505-2E9C-101B-9397-08002B2CF9AE}" pid="15" name="Wydzial">
    <vt:lpwstr>Wydział badań rynku pracy poprzez gospodarstwa domowe</vt:lpwstr>
  </property>
  <property fmtid="{D5CDD505-2E9C-101B-9397-08002B2CF9AE}" pid="16" name="KodWydzialu">
    <vt:lpwstr>DP-02</vt:lpwstr>
  </property>
  <property fmtid="{D5CDD505-2E9C-101B-9397-08002B2CF9AE}" pid="17" name="ZaakceptowanePrzez">
    <vt:lpwstr>n/d</vt:lpwstr>
  </property>
  <property fmtid="{D5CDD505-2E9C-101B-9397-08002B2CF9AE}" pid="18" name="PrzekazanieDo">
    <vt:lpwstr>Dyrektor Departamentu Edukacji i Komunikacji(DK)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