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037412">
        <w:t>luty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E54269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Pr="00B66B19" w:rsidRDefault="00163DA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</w:t>
                            </w:r>
                            <w:r w:rsidR="00A83F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8,3</w:t>
                            </w:r>
                          </w:p>
                          <w:p w:rsidR="00163DA1" w:rsidRPr="007D3319" w:rsidRDefault="00163DA1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163DA1" w:rsidRPr="007D3319" w:rsidRDefault="00163DA1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F1CFD01">
                <v:stroke joinstyle="miter"/>
                <v:path gradientshapeok="t" o:connecttype="rect"/>
              </v:shapetype>
              <v:shape id="Pole tekstowe 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>
                <v:textbox>
                  <w:txbxContent>
                    <w:p w:rsidRPr="00B66B19" w:rsidR="00163DA1" w:rsidP="00633014" w:rsidRDefault="00163DA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</w:t>
                      </w:r>
                      <w:r w:rsidR="00A83F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8,3</w:t>
                      </w:r>
                    </w:p>
                    <w:p w:rsidRPr="007D3319" w:rsidR="00163DA1" w:rsidP="00F601A3" w:rsidRDefault="00163DA1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Pr="007D3319" w:rsidR="00163DA1" w:rsidP="00F601A3" w:rsidRDefault="00163DA1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Pr="00F22FBF" w:rsidRDefault="00163DA1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ole tekstowe 4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w14:anchorId="129D89E0">
                <v:textbox>
                  <w:txbxContent>
                    <w:p w:rsidRPr="00F22FBF" w:rsidR="00163DA1" w:rsidP="00F22FBF" w:rsidRDefault="00163DA1">
                      <w:pPr>
                        <w:spacing w:after="0"/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lutym br. wskaźnik ogólnego klimatu koniunktury w większości prezentowanych obszarów gospodarki utrzymuje się na zbliżonym poziomie lub jest lepszy niż w styczniu br. </w:t>
      </w:r>
      <w:r w:rsidR="00146507">
        <w:t>N</w:t>
      </w:r>
      <w:r w:rsidR="006040EC">
        <w:t xml:space="preserve">a dodatnim poziomie kształtuje się </w:t>
      </w:r>
      <w:r w:rsidR="00146507">
        <w:t>on</w:t>
      </w:r>
      <w:r w:rsidR="00BC28CB">
        <w:t xml:space="preserve"> </w:t>
      </w:r>
      <w:r w:rsidR="00146507">
        <w:t>tylko w </w:t>
      </w:r>
      <w:r w:rsidR="002D700F">
        <w:t>sekcji informacja i </w:t>
      </w:r>
      <w:r w:rsidR="00AD1BB0">
        <w:t>komunikacja</w:t>
      </w:r>
      <w:r w:rsidR="007A583B">
        <w:rPr>
          <w:rStyle w:val="Odwoanieprzypisudolnego"/>
        </w:rPr>
        <w:footnoteReference w:id="1"/>
      </w:r>
      <w:r w:rsidR="007A583B">
        <w:t>. N</w:t>
      </w:r>
      <w:r w:rsidR="00537F05" w:rsidRPr="00537F05">
        <w:t xml:space="preserve">ajbardziej pesymistyczne oceny </w:t>
      </w:r>
      <w:r w:rsidR="00146507">
        <w:t xml:space="preserve">koniunktury </w:t>
      </w:r>
      <w:r w:rsidR="00537F05" w:rsidRPr="00537F05">
        <w:t xml:space="preserve">zgłaszają podmioty z sekcji </w:t>
      </w:r>
      <w:r w:rsidR="00146507">
        <w:t>zakwaterowanie i </w:t>
      </w:r>
      <w:r w:rsidR="005A6368">
        <w:t>gastronomia</w:t>
      </w:r>
      <w:r w:rsidR="006040EC">
        <w:t>, choć jednocześnie te jednostki odnotowują największą poprawę koniunktury w stosunku do stycznia br</w:t>
      </w:r>
      <w:r w:rsidR="005A6368">
        <w:t xml:space="preserve">. </w:t>
      </w:r>
      <w:r w:rsidR="00E54269">
        <w:t>W większości badanych obszarów odnotowuje się poprawę składowych „prognostycznych”</w:t>
      </w:r>
      <w:r w:rsidR="00751698">
        <w:t xml:space="preserve">, a w przypadku składowych „diagnostycznych” </w:t>
      </w:r>
      <w:r w:rsidR="000F486C">
        <w:t xml:space="preserve">– </w:t>
      </w:r>
      <w:r w:rsidR="00751698">
        <w:t xml:space="preserve">pogorszenie lub brak zmian. </w:t>
      </w:r>
    </w:p>
    <w:p w:rsidR="009573A7" w:rsidRDefault="0029717B" w:rsidP="0036698B">
      <w:pPr>
        <w:pStyle w:val="LID"/>
      </w:pPr>
      <w:r>
        <w:t xml:space="preserve">Do badania za </w:t>
      </w:r>
      <w:r w:rsidR="008A77CD">
        <w:t>luty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8A77CD">
        <w:t>lutego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AC4A1F" w:rsidP="00C33ADA">
      <w:r w:rsidRPr="00AC4A1F">
        <w:rPr>
          <w:noProof/>
          <w:lang w:eastAsia="pl-PL"/>
        </w:rPr>
        <w:drawing>
          <wp:anchor distT="0" distB="0" distL="114300" distR="114300" simplePos="0" relativeHeight="2527549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583565</wp:posOffset>
            </wp:positionV>
            <wp:extent cx="5122800" cy="15840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597E49">
        <w:rPr>
          <w:rFonts w:ascii="Fira Sans" w:hAnsi="Fira Sans"/>
          <w:noProof/>
          <w:spacing w:val="-4"/>
          <w:sz w:val="19"/>
          <w:szCs w:val="19"/>
          <w:lang w:eastAsia="pl-PL"/>
        </w:rPr>
        <w:t>lutym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597E49">
        <w:rPr>
          <w:rFonts w:ascii="Fira Sans" w:hAnsi="Fira Sans"/>
          <w:noProof/>
          <w:spacing w:val="-4"/>
          <w:sz w:val="19"/>
          <w:szCs w:val="19"/>
          <w:lang w:eastAsia="pl-PL"/>
        </w:rPr>
        <w:t>8,3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AC06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nieco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702145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styczniu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597E49">
        <w:rPr>
          <w:rFonts w:ascii="Fira Sans" w:hAnsi="Fira Sans"/>
          <w:noProof/>
          <w:spacing w:val="-4"/>
          <w:sz w:val="19"/>
          <w:szCs w:val="19"/>
          <w:lang w:eastAsia="pl-PL"/>
        </w:rPr>
        <w:t>9,9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AC4A1F" w:rsidRDefault="000F486C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2B09A8">
        <w:rPr>
          <w:noProof/>
          <w:lang w:eastAsia="pl-PL"/>
        </w:rPr>
        <w:drawing>
          <wp:anchor distT="0" distB="0" distL="114300" distR="114300" simplePos="0" relativeHeight="252777472" behindDoc="0" locked="0" layoutInCell="1" allowOverlap="1">
            <wp:simplePos x="0" y="0"/>
            <wp:positionH relativeFrom="page">
              <wp:posOffset>5732145</wp:posOffset>
            </wp:positionH>
            <wp:positionV relativeFrom="paragraph">
              <wp:posOffset>92075</wp:posOffset>
            </wp:positionV>
            <wp:extent cx="1572895" cy="1778000"/>
            <wp:effectExtent l="0" t="0" r="8255" b="0"/>
            <wp:wrapTopAndBottom/>
            <wp:docPr id="221" name="Obraz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083125" w:rsidRDefault="000F486C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1559333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0F486C" w:rsidP="00AC619B">
      <w:pPr>
        <w:spacing w:before="120" w:after="120"/>
        <w:rPr>
          <w:noProof/>
        </w:rPr>
      </w:pPr>
      <w:r w:rsidRPr="00AC4A1F">
        <w:rPr>
          <w:noProof/>
          <w:lang w:eastAsia="pl-PL"/>
        </w:rPr>
        <w:drawing>
          <wp:anchor distT="0" distB="0" distL="114300" distR="114300" simplePos="0" relativeHeight="252758016" behindDoc="0" locked="0" layoutInCell="1" allowOverlap="1">
            <wp:simplePos x="0" y="0"/>
            <wp:positionH relativeFrom="page">
              <wp:posOffset>5732145</wp:posOffset>
            </wp:positionH>
            <wp:positionV relativeFrom="paragraph">
              <wp:posOffset>285115</wp:posOffset>
            </wp:positionV>
            <wp:extent cx="1572895" cy="1798320"/>
            <wp:effectExtent l="0" t="0" r="8255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>lutym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>17,7</w:t>
      </w:r>
      <w:r w:rsidR="00BF75C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C1653">
        <w:rPr>
          <w:rFonts w:ascii="Fira Sans" w:hAnsi="Fira Sans"/>
          <w:noProof/>
          <w:spacing w:val="-4"/>
          <w:sz w:val="19"/>
          <w:szCs w:val="19"/>
          <w:lang w:eastAsia="pl-PL"/>
        </w:rPr>
        <w:t>–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 odnotowanego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 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styczniu 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>18,7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AC4A1F" w:rsidP="00E011CF">
      <w:pPr>
        <w:pStyle w:val="tytuwykresu"/>
      </w:pPr>
      <w:r w:rsidRPr="00AC4A1F">
        <w:rPr>
          <w:noProof/>
          <w:lang w:eastAsia="pl-PL"/>
        </w:rPr>
        <w:drawing>
          <wp:anchor distT="0" distB="0" distL="114300" distR="114300" simplePos="0" relativeHeight="252755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2800" cy="1584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505884" w:rsidP="00C33455">
      <w:pPr>
        <w:spacing w:before="120" w:after="120"/>
        <w:ind w:left="1134"/>
        <w:rPr>
          <w:lang w:eastAsia="pl-PL"/>
        </w:rPr>
      </w:pPr>
      <w:r w:rsidRPr="00C8703A">
        <w:rPr>
          <w:noProof/>
          <w:lang w:eastAsia="pl-PL"/>
        </w:rPr>
        <w:drawing>
          <wp:anchor distT="0" distB="0" distL="114300" distR="114300" simplePos="0" relativeHeight="252760064" behindDoc="0" locked="0" layoutInCell="1" allowOverlap="1">
            <wp:simplePos x="0" y="0"/>
            <wp:positionH relativeFrom="column">
              <wp:posOffset>5340350</wp:posOffset>
            </wp:positionH>
            <wp:positionV relativeFrom="paragraph">
              <wp:posOffset>374650</wp:posOffset>
            </wp:positionV>
            <wp:extent cx="1572895" cy="1898650"/>
            <wp:effectExtent l="0" t="0" r="8255" b="635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03A" w:rsidRPr="00C8703A">
        <w:rPr>
          <w:noProof/>
          <w:lang w:eastAsia="pl-PL"/>
        </w:rPr>
        <w:drawing>
          <wp:anchor distT="0" distB="0" distL="114300" distR="114300" simplePos="0" relativeHeight="2527590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470038</wp:posOffset>
            </wp:positionV>
            <wp:extent cx="5122800" cy="16560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C09">
        <w:rPr>
          <w:rFonts w:ascii="Fira Sans" w:hAnsi="Fira Sans"/>
          <w:spacing w:val="-4"/>
          <w:sz w:val="19"/>
          <w:szCs w:val="19"/>
        </w:rPr>
        <w:t>W</w:t>
      </w:r>
      <w:r w:rsidR="00340C09" w:rsidRPr="007F08AD">
        <w:rPr>
          <w:rFonts w:ascii="Fira Sans" w:hAnsi="Fira Sans"/>
          <w:spacing w:val="-4"/>
          <w:sz w:val="19"/>
          <w:szCs w:val="19"/>
        </w:rPr>
        <w:t xml:space="preserve"> </w:t>
      </w:r>
      <w:r w:rsidR="002E6B3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lutym </w:t>
      </w:r>
      <w:r w:rsidR="006451FC" w:rsidRPr="006451FC">
        <w:rPr>
          <w:rFonts w:ascii="Fira Sans" w:hAnsi="Fira Sans"/>
          <w:spacing w:val="-4"/>
          <w:sz w:val="19"/>
          <w:szCs w:val="19"/>
        </w:rPr>
        <w:t>wskaźnik ogólnego klimatu koniunktury (NSA) kszt</w:t>
      </w:r>
      <w:r w:rsidR="002E6B3A">
        <w:rPr>
          <w:rFonts w:ascii="Fira Sans" w:hAnsi="Fira Sans"/>
          <w:spacing w:val="-4"/>
          <w:sz w:val="19"/>
          <w:szCs w:val="19"/>
        </w:rPr>
        <w:t>ałtuje się na poziomie minus 4,7</w:t>
      </w:r>
      <w:r w:rsidR="006451FC" w:rsidRPr="006451FC">
        <w:rPr>
          <w:rFonts w:ascii="Fira Sans" w:hAnsi="Fira Sans"/>
          <w:spacing w:val="-4"/>
          <w:sz w:val="19"/>
          <w:szCs w:val="19"/>
        </w:rPr>
        <w:t xml:space="preserve"> – </w:t>
      </w:r>
      <w:r w:rsidR="002E6B3A">
        <w:rPr>
          <w:rFonts w:ascii="Fira Sans" w:hAnsi="Fira Sans"/>
          <w:spacing w:val="-4"/>
          <w:sz w:val="19"/>
          <w:szCs w:val="19"/>
        </w:rPr>
        <w:t>zbliżonym do odnotowanego</w:t>
      </w:r>
      <w:r w:rsidR="006451FC" w:rsidRPr="006451FC">
        <w:rPr>
          <w:rFonts w:ascii="Fira Sans" w:hAnsi="Fira Sans"/>
          <w:spacing w:val="-4"/>
          <w:sz w:val="19"/>
          <w:szCs w:val="19"/>
        </w:rPr>
        <w:t xml:space="preserve"> w </w:t>
      </w:r>
      <w:r w:rsidR="002E6B3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styczniu </w:t>
      </w:r>
      <w:r w:rsidR="006451FC" w:rsidRPr="006451FC">
        <w:rPr>
          <w:rFonts w:ascii="Fira Sans" w:hAnsi="Fira Sans"/>
          <w:spacing w:val="-4"/>
          <w:sz w:val="19"/>
          <w:szCs w:val="19"/>
        </w:rPr>
        <w:t xml:space="preserve">(minus </w:t>
      </w:r>
      <w:r w:rsidR="002E6B3A">
        <w:rPr>
          <w:rFonts w:ascii="Fira Sans" w:hAnsi="Fira Sans"/>
          <w:spacing w:val="-4"/>
          <w:sz w:val="19"/>
          <w:szCs w:val="19"/>
        </w:rPr>
        <w:t>4,2</w:t>
      </w:r>
      <w:r w:rsidR="006451FC" w:rsidRPr="006451FC">
        <w:rPr>
          <w:rFonts w:ascii="Fira Sans" w:hAnsi="Fira Sans"/>
          <w:spacing w:val="-4"/>
          <w:sz w:val="19"/>
          <w:szCs w:val="19"/>
        </w:rPr>
        <w:t>).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505884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0D4839">
        <w:rPr>
          <w:noProof/>
          <w:lang w:eastAsia="pl-PL"/>
        </w:rPr>
        <w:drawing>
          <wp:anchor distT="0" distB="0" distL="114300" distR="114300" simplePos="0" relativeHeight="252762112" behindDoc="0" locked="0" layoutInCell="1" allowOverlap="1">
            <wp:simplePos x="0" y="0"/>
            <wp:positionH relativeFrom="column">
              <wp:posOffset>5340350</wp:posOffset>
            </wp:positionH>
            <wp:positionV relativeFrom="paragraph">
              <wp:posOffset>295275</wp:posOffset>
            </wp:positionV>
            <wp:extent cx="1572895" cy="1898650"/>
            <wp:effectExtent l="0" t="0" r="8255" b="635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839" w:rsidRPr="000D4839">
        <w:rPr>
          <w:noProof/>
          <w:lang w:eastAsia="pl-PL"/>
        </w:rPr>
        <w:drawing>
          <wp:anchor distT="0" distB="0" distL="114300" distR="114300" simplePos="0" relativeHeight="2527610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401734</wp:posOffset>
            </wp:positionV>
            <wp:extent cx="5122800" cy="16560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8AD">
        <w:rPr>
          <w:rFonts w:ascii="Fira Sans" w:hAnsi="Fira Sans"/>
          <w:spacing w:val="-4"/>
          <w:sz w:val="19"/>
          <w:szCs w:val="19"/>
        </w:rPr>
        <w:t>W</w:t>
      </w:r>
      <w:r w:rsidR="007F08AD" w:rsidRPr="007F08AD">
        <w:rPr>
          <w:rFonts w:ascii="Fira Sans" w:hAnsi="Fira Sans"/>
          <w:spacing w:val="-4"/>
          <w:sz w:val="19"/>
          <w:szCs w:val="19"/>
        </w:rPr>
        <w:t xml:space="preserve"> </w:t>
      </w:r>
      <w:r w:rsidR="00CB2A1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lutym </w:t>
      </w:r>
      <w:r w:rsidR="006451FC" w:rsidRPr="006451FC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minus </w:t>
      </w:r>
      <w:r w:rsidR="00CB2A1C">
        <w:rPr>
          <w:rFonts w:ascii="Fira Sans" w:hAnsi="Fira Sans"/>
          <w:spacing w:val="-4"/>
          <w:sz w:val="19"/>
          <w:szCs w:val="19"/>
        </w:rPr>
        <w:t>10,0</w:t>
      </w:r>
      <w:r w:rsidR="006451FC" w:rsidRPr="006451FC">
        <w:rPr>
          <w:rFonts w:ascii="Fira Sans" w:hAnsi="Fira Sans"/>
          <w:spacing w:val="-4"/>
          <w:sz w:val="19"/>
          <w:szCs w:val="19"/>
        </w:rPr>
        <w:t xml:space="preserve"> – wyższym niż przed miesiącem (minus </w:t>
      </w:r>
      <w:r w:rsidR="00CB2A1C">
        <w:rPr>
          <w:rFonts w:ascii="Fira Sans" w:hAnsi="Fira Sans"/>
          <w:spacing w:val="-4"/>
          <w:sz w:val="19"/>
          <w:szCs w:val="19"/>
        </w:rPr>
        <w:t>13,9</w:t>
      </w:r>
      <w:r w:rsidR="006451FC" w:rsidRPr="006451FC">
        <w:rPr>
          <w:rFonts w:ascii="Fira Sans" w:hAnsi="Fira Sans"/>
          <w:spacing w:val="-4"/>
          <w:sz w:val="19"/>
          <w:szCs w:val="19"/>
        </w:rPr>
        <w:t>).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505884" w:rsidP="000B24BC">
      <w:pPr>
        <w:spacing w:before="120" w:after="120"/>
        <w:ind w:left="1134" w:hanging="1134"/>
        <w:rPr>
          <w:noProof/>
        </w:rPr>
      </w:pPr>
      <w:r w:rsidRPr="00767898">
        <w:rPr>
          <w:noProof/>
          <w:lang w:eastAsia="pl-PL"/>
        </w:rPr>
        <w:drawing>
          <wp:anchor distT="0" distB="0" distL="114300" distR="114300" simplePos="0" relativeHeight="252764160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316230</wp:posOffset>
            </wp:positionV>
            <wp:extent cx="1583690" cy="191135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898" w:rsidRPr="00767898">
        <w:rPr>
          <w:noProof/>
          <w:lang w:eastAsia="pl-PL"/>
        </w:rPr>
        <w:drawing>
          <wp:anchor distT="0" distB="0" distL="114300" distR="114300" simplePos="0" relativeHeight="2527631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422634</wp:posOffset>
            </wp:positionV>
            <wp:extent cx="5122800" cy="16560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91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lutym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1151F2">
        <w:rPr>
          <w:rFonts w:ascii="Fira Sans" w:hAnsi="Fira Sans"/>
          <w:spacing w:val="-4"/>
          <w:sz w:val="19"/>
          <w:szCs w:val="19"/>
        </w:rPr>
        <w:t>2,7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12A11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146E3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91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styczniu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912A11">
        <w:rPr>
          <w:rFonts w:ascii="Fira Sans" w:hAnsi="Fira Sans"/>
          <w:spacing w:val="-4"/>
          <w:sz w:val="19"/>
          <w:szCs w:val="19"/>
        </w:rPr>
        <w:t xml:space="preserve">minus </w:t>
      </w:r>
      <w:r w:rsidR="00912790">
        <w:rPr>
          <w:rFonts w:ascii="Fira Sans" w:hAnsi="Fira Sans"/>
          <w:spacing w:val="-4"/>
          <w:sz w:val="19"/>
          <w:szCs w:val="19"/>
        </w:rPr>
        <w:t>7,8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1E2BD1" w:rsidP="009F66B2">
      <w:pPr>
        <w:spacing w:before="120" w:after="120"/>
        <w:rPr>
          <w:noProof/>
        </w:rPr>
      </w:pPr>
      <w:r w:rsidRPr="00C218E7">
        <w:rPr>
          <w:noProof/>
          <w:lang w:eastAsia="pl-PL"/>
        </w:rPr>
        <w:drawing>
          <wp:anchor distT="0" distB="0" distL="114300" distR="114300" simplePos="0" relativeHeight="252766208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615950</wp:posOffset>
            </wp:positionV>
            <wp:extent cx="1583690" cy="1854200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E7" w:rsidRPr="00C218E7">
        <w:rPr>
          <w:noProof/>
          <w:lang w:eastAsia="pl-PL"/>
        </w:rPr>
        <w:drawing>
          <wp:anchor distT="0" distB="0" distL="114300" distR="114300" simplePos="0" relativeHeight="2527651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699052</wp:posOffset>
            </wp:positionV>
            <wp:extent cx="5122800" cy="16560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BF1315">
        <w:rPr>
          <w:rFonts w:ascii="Fira Sans" w:hAnsi="Fira Sans"/>
          <w:spacing w:val="-4"/>
          <w:sz w:val="19"/>
          <w:szCs w:val="19"/>
        </w:rPr>
        <w:t>lutym</w:t>
      </w:r>
      <w:r w:rsidR="00451A8D">
        <w:rPr>
          <w:rFonts w:ascii="Fira Sans" w:hAnsi="Fira Sans"/>
          <w:spacing w:val="-4"/>
          <w:sz w:val="19"/>
          <w:szCs w:val="19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BF1315">
        <w:rPr>
          <w:rFonts w:ascii="Fira Sans" w:hAnsi="Fira Sans"/>
          <w:spacing w:val="-4"/>
          <w:sz w:val="19"/>
          <w:szCs w:val="19"/>
        </w:rPr>
        <w:t>40,6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9A0F57">
        <w:rPr>
          <w:rFonts w:ascii="Fira Sans" w:hAnsi="Fira Sans"/>
          <w:spacing w:val="-4"/>
          <w:sz w:val="19"/>
          <w:szCs w:val="19"/>
        </w:rPr>
        <w:t xml:space="preserve">minus </w:t>
      </w:r>
      <w:r w:rsidR="00BF1315">
        <w:rPr>
          <w:rFonts w:ascii="Fira Sans" w:hAnsi="Fira Sans"/>
          <w:spacing w:val="-4"/>
          <w:sz w:val="19"/>
          <w:szCs w:val="19"/>
        </w:rPr>
        <w:t xml:space="preserve">52,1 </w:t>
      </w:r>
      <w:r w:rsidR="00622120">
        <w:rPr>
          <w:rFonts w:ascii="Fira Sans" w:hAnsi="Fira Sans"/>
          <w:spacing w:val="-4"/>
          <w:sz w:val="19"/>
          <w:szCs w:val="19"/>
        </w:rPr>
        <w:t>w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3C6582">
        <w:rPr>
          <w:rFonts w:ascii="Fira Sans" w:hAnsi="Fira Sans"/>
          <w:spacing w:val="-4"/>
          <w:sz w:val="19"/>
          <w:szCs w:val="19"/>
        </w:rPr>
        <w:t>styczniu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FF796D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bardziej niekorzystne oceny koniunktury </w:t>
      </w:r>
      <w:r w:rsidR="00FF796D">
        <w:rPr>
          <w:rFonts w:ascii="Fira Sans" w:hAnsi="Fira Sans"/>
          <w:spacing w:val="-4"/>
          <w:sz w:val="19"/>
          <w:szCs w:val="19"/>
        </w:rPr>
        <w:t xml:space="preserve">(minus </w:t>
      </w:r>
      <w:r w:rsidR="00151215">
        <w:rPr>
          <w:rFonts w:ascii="Fira Sans" w:hAnsi="Fira Sans"/>
          <w:spacing w:val="-4"/>
          <w:sz w:val="19"/>
          <w:szCs w:val="19"/>
        </w:rPr>
        <w:t>44,9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(minus </w:t>
      </w:r>
      <w:r w:rsidR="00151215">
        <w:rPr>
          <w:rFonts w:ascii="Fira Sans" w:hAnsi="Fira Sans"/>
          <w:spacing w:val="-4"/>
          <w:sz w:val="19"/>
          <w:szCs w:val="19"/>
        </w:rPr>
        <w:t>37,8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1E2BD1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1E2BD1">
        <w:rPr>
          <w:noProof/>
          <w:lang w:eastAsia="pl-PL"/>
        </w:rPr>
        <w:drawing>
          <wp:anchor distT="0" distB="0" distL="114300" distR="114300" simplePos="0" relativeHeight="252772352" behindDoc="0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1955800</wp:posOffset>
            </wp:positionV>
            <wp:extent cx="1582420" cy="1852930"/>
            <wp:effectExtent l="0" t="0" r="0" b="0"/>
            <wp:wrapTopAndBottom/>
            <wp:docPr id="194" name="Obraz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BD1">
        <w:rPr>
          <w:noProof/>
          <w:lang w:eastAsia="pl-PL"/>
        </w:rPr>
        <w:drawing>
          <wp:anchor distT="0" distB="0" distL="114300" distR="114300" simplePos="0" relativeHeight="2527754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2009926</wp:posOffset>
            </wp:positionV>
            <wp:extent cx="5122800" cy="1656000"/>
            <wp:effectExtent l="0" t="0" r="0" b="0"/>
            <wp:wrapTopAndBottom/>
            <wp:docPr id="210" name="Obraz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1E2BD1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1E2BD1">
        <w:rPr>
          <w:noProof/>
          <w:lang w:eastAsia="pl-PL"/>
        </w:rPr>
        <w:drawing>
          <wp:anchor distT="0" distB="0" distL="114300" distR="114300" simplePos="0" relativeHeight="252774400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1964055</wp:posOffset>
            </wp:positionV>
            <wp:extent cx="1583690" cy="2051050"/>
            <wp:effectExtent l="0" t="0" r="0" b="6350"/>
            <wp:wrapTopAndBottom/>
            <wp:docPr id="209" name="Obraz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Pr="001E2BD1">
        <w:rPr>
          <w:noProof/>
          <w:lang w:eastAsia="pl-PL"/>
        </w:rPr>
        <w:drawing>
          <wp:anchor distT="0" distB="0" distL="114300" distR="114300" simplePos="0" relativeHeight="2527764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2000885</wp:posOffset>
            </wp:positionV>
            <wp:extent cx="5122545" cy="1931035"/>
            <wp:effectExtent l="0" t="0" r="0" b="0"/>
            <wp:wrapTopAndBottom/>
            <wp:docPr id="211" name="Obraz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C21FBA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C21FBA">
        <w:rPr>
          <w:noProof/>
          <w:lang w:eastAsia="pl-PL"/>
        </w:rPr>
        <w:drawing>
          <wp:anchor distT="0" distB="0" distL="114300" distR="114300" simplePos="0" relativeHeight="252768256" behindDoc="0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382270</wp:posOffset>
            </wp:positionV>
            <wp:extent cx="1584000" cy="1839600"/>
            <wp:effectExtent l="0" t="0" r="0" b="8255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A">
        <w:rPr>
          <w:noProof/>
          <w:lang w:eastAsia="pl-PL"/>
        </w:rPr>
        <w:drawing>
          <wp:anchor distT="0" distB="0" distL="114300" distR="114300" simplePos="0" relativeHeight="2527672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462832</wp:posOffset>
            </wp:positionV>
            <wp:extent cx="5122800" cy="1656000"/>
            <wp:effectExtent l="0" t="0" r="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E06390">
        <w:rPr>
          <w:rFonts w:ascii="Fira Sans" w:hAnsi="Fira Sans"/>
          <w:spacing w:val="-4"/>
          <w:sz w:val="19"/>
          <w:szCs w:val="19"/>
        </w:rPr>
        <w:t>lutym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E06390">
        <w:rPr>
          <w:rFonts w:ascii="Fira Sans" w:hAnsi="Fira Sans"/>
          <w:spacing w:val="-4"/>
          <w:sz w:val="19"/>
          <w:szCs w:val="19"/>
        </w:rPr>
        <w:t>7,9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06390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 odnotowanego</w:t>
      </w:r>
      <w:r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E06390">
        <w:rPr>
          <w:rFonts w:ascii="Fira Sans" w:hAnsi="Fira Sans"/>
          <w:spacing w:val="-4"/>
          <w:sz w:val="19"/>
          <w:szCs w:val="19"/>
        </w:rPr>
        <w:t>plus 7,4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183ED3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183ED3">
        <w:rPr>
          <w:noProof/>
          <w:lang w:eastAsia="pl-PL"/>
        </w:rPr>
        <w:drawing>
          <wp:anchor distT="0" distB="0" distL="114300" distR="114300" simplePos="0" relativeHeight="252770304" behindDoc="0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434340</wp:posOffset>
            </wp:positionV>
            <wp:extent cx="1584000" cy="1839600"/>
            <wp:effectExtent l="0" t="0" r="0" b="8255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ED3">
        <w:rPr>
          <w:noProof/>
          <w:lang w:eastAsia="pl-PL"/>
        </w:rPr>
        <w:drawing>
          <wp:anchor distT="0" distB="0" distL="114300" distR="114300" simplePos="0" relativeHeight="2527692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507558</wp:posOffset>
            </wp:positionV>
            <wp:extent cx="5122800" cy="1656000"/>
            <wp:effectExtent l="0" t="0" r="0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98406E">
        <w:rPr>
          <w:rFonts w:ascii="Fira Sans" w:hAnsi="Fira Sans"/>
          <w:spacing w:val="-4"/>
          <w:sz w:val="19"/>
          <w:szCs w:val="19"/>
        </w:rPr>
        <w:t>lutym</w:t>
      </w:r>
      <w:r w:rsidR="004A5BD9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4A5BD9">
        <w:rPr>
          <w:rFonts w:ascii="Fira Sans" w:hAnsi="Fira Sans"/>
          <w:spacing w:val="-4"/>
          <w:sz w:val="19"/>
          <w:szCs w:val="19"/>
        </w:rPr>
        <w:t>minus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8406E">
        <w:rPr>
          <w:rFonts w:ascii="Fira Sans" w:hAnsi="Fira Sans"/>
          <w:spacing w:val="-4"/>
          <w:sz w:val="19"/>
          <w:szCs w:val="19"/>
        </w:rPr>
        <w:t>2,3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 xml:space="preserve">– </w:t>
      </w:r>
      <w:r w:rsidR="0098406E">
        <w:rPr>
          <w:rFonts w:ascii="Fira Sans" w:hAnsi="Fira Sans"/>
          <w:spacing w:val="-4"/>
          <w:sz w:val="19"/>
          <w:szCs w:val="19"/>
        </w:rPr>
        <w:t>zbliżonym do sygnalizowanego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przed miesiącem (</w:t>
      </w:r>
      <w:r w:rsidR="0098406E">
        <w:rPr>
          <w:rFonts w:ascii="Fira Sans" w:hAnsi="Fira Sans"/>
          <w:spacing w:val="-4"/>
          <w:sz w:val="19"/>
          <w:szCs w:val="19"/>
        </w:rPr>
        <w:t>minus 3,6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D7274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FB6917" w:rsidRPr="006D7274" w:rsidTr="00FB6917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46752" behindDoc="0" locked="0" layoutInCell="1" allowOverlap="1" wp14:anchorId="5C72B874" wp14:editId="381B287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-8,7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2,9</w:t>
            </w:r>
          </w:p>
        </w:tc>
      </w:tr>
      <w:tr w:rsidR="00FB6917" w:rsidRPr="006D7274" w:rsidTr="00FB691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2,9</w:t>
            </w:r>
          </w:p>
        </w:tc>
      </w:tr>
      <w:tr w:rsidR="00FB6917" w:rsidRPr="006D7274" w:rsidTr="00FB691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FB6917" w:rsidRPr="006D7274" w:rsidTr="00FB691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6,9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47776" behindDoc="0" locked="0" layoutInCell="1" allowOverlap="1" wp14:anchorId="04EB128E" wp14:editId="4933781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-2,1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-17,7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-2,1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-5,8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1,6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48800" behindDoc="0" locked="0" layoutInCell="1" allowOverlap="1" wp14:anchorId="56933EDB" wp14:editId="69DF475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9,0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</w:tr>
      <w:tr w:rsidR="00FB6917" w:rsidRPr="006D7274" w:rsidTr="00FB6917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49824" behindDoc="0" locked="0" layoutInCell="1" allowOverlap="1" wp14:anchorId="35C121D6" wp14:editId="4D3BD5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</w:tr>
      <w:tr w:rsidR="00FB6917" w:rsidRPr="006D7274" w:rsidTr="00FB691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-10,0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</w:tr>
      <w:tr w:rsidR="00FB6917" w:rsidRPr="006D7274" w:rsidTr="00FB691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-3,8</w:t>
            </w:r>
          </w:p>
        </w:tc>
      </w:tr>
      <w:tr w:rsidR="00FB6917" w:rsidRPr="006D7274" w:rsidTr="00FB691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-4,5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50848" behindDoc="0" locked="0" layoutInCell="1" allowOverlap="1" wp14:anchorId="0B8AAE02" wp14:editId="62422C16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51872" behindDoc="0" locked="0" layoutInCell="1" allowOverlap="1" wp14:anchorId="1FA22C06" wp14:editId="2B7FA8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0,7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0,7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-25,9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2,5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52896" behindDoc="0" locked="0" layoutInCell="1" allowOverlap="1" wp14:anchorId="5B6E9F3E" wp14:editId="3DDFE856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17,6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18,9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7,4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19,0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25,9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12,0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53920" behindDoc="0" locked="0" layoutInCell="1" allowOverlap="1" wp14:anchorId="51E10AC6" wp14:editId="41673E79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27,6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33,8</w:t>
            </w:r>
          </w:p>
        </w:tc>
      </w:tr>
      <w:tr w:rsidR="00FB6917" w:rsidRPr="006D7274" w:rsidTr="00FB6917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FB6917" w:rsidRPr="006D7274" w:rsidRDefault="00FB6917" w:rsidP="00FB69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FB6917" w:rsidRPr="00445A7C" w:rsidRDefault="00FB6917" w:rsidP="00FB691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FB6917" w:rsidRP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FB691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FB6917" w:rsidRDefault="00FB6917" w:rsidP="00FB6917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21,3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27001B" w:rsidRDefault="003911BB" w:rsidP="003E6985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6"/>
                <w:szCs w:val="16"/>
              </w:rPr>
            </w:pP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Badanie zostało przeprowadzone w </w:t>
            </w:r>
            <w:r w:rsidR="00DC0BBB" w:rsidRPr="0027001B">
              <w:rPr>
                <w:rFonts w:ascii="Fira Sans" w:hAnsi="Fira Sans"/>
                <w:noProof/>
                <w:sz w:val="16"/>
                <w:szCs w:val="16"/>
              </w:rPr>
              <w:t xml:space="preserve">dniach od 1 do 10 </w:t>
            </w:r>
            <w:r w:rsidR="003E6985">
              <w:rPr>
                <w:rFonts w:ascii="Fira Sans" w:hAnsi="Fira Sans"/>
                <w:noProof/>
                <w:sz w:val="16"/>
                <w:szCs w:val="16"/>
              </w:rPr>
              <w:t>lutego</w:t>
            </w:r>
            <w:r w:rsidR="00DF5457">
              <w:rPr>
                <w:rFonts w:ascii="Fira Sans" w:hAnsi="Fira Sans"/>
                <w:noProof/>
                <w:sz w:val="16"/>
                <w:szCs w:val="16"/>
              </w:rPr>
              <w:t xml:space="preserve"> 2021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lane na zasadzie dobrowolności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="00B91165" w:rsidRPr="0027001B">
              <w:rPr>
                <w:rFonts w:ascii="Fira Sans" w:hAnsi="Fira Sans"/>
                <w:noProof/>
                <w:sz w:val="16"/>
                <w:szCs w:val="16"/>
              </w:rPr>
              <w:t xml:space="preserve"> W pytaniach 1</w:t>
            </w:r>
            <w:r w:rsidR="0027001B" w:rsidRPr="0027001B">
              <w:rPr>
                <w:rFonts w:ascii="Fira Sans" w:hAnsi="Fira Sans"/>
                <w:noProof/>
                <w:sz w:val="16"/>
                <w:szCs w:val="16"/>
              </w:rPr>
              <w:t xml:space="preserve">, 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>4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7001B" w:rsidRPr="0027001B">
              <w:rPr>
                <w:rFonts w:ascii="Fira Sans" w:hAnsi="Fira Sans"/>
                <w:noProof/>
                <w:sz w:val="16"/>
                <w:szCs w:val="16"/>
              </w:rPr>
              <w:t xml:space="preserve">i 5 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>zaprezentowany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 xml:space="preserve"> jest 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procent odpowiedzi 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respondentów na dany wariant, a w pytaniach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D54462" w:rsidRPr="0027001B">
              <w:rPr>
                <w:rFonts w:ascii="Fira Sans" w:hAnsi="Fira Sans"/>
                <w:noProof/>
                <w:sz w:val="16"/>
                <w:szCs w:val="16"/>
              </w:rPr>
              <w:t xml:space="preserve">2, 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>3</w:t>
            </w:r>
            <w:r w:rsidR="00D54462" w:rsidRPr="0027001B">
              <w:rPr>
                <w:rFonts w:ascii="Fira Sans" w:hAnsi="Fira Sans"/>
                <w:noProof/>
                <w:sz w:val="16"/>
                <w:szCs w:val="16"/>
              </w:rPr>
              <w:t xml:space="preserve"> i 6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 xml:space="preserve">– średnia </w:t>
            </w:r>
            <w:r w:rsidR="00AE5E5F">
              <w:rPr>
                <w:rFonts w:ascii="Fira Sans" w:hAnsi="Fira Sans"/>
                <w:noProof/>
                <w:sz w:val="16"/>
                <w:szCs w:val="16"/>
              </w:rPr>
              <w:t>z </w:t>
            </w:r>
            <w:r w:rsidR="005262C3" w:rsidRPr="0027001B">
              <w:rPr>
                <w:rFonts w:ascii="Fira Sans" w:hAnsi="Fira Sans"/>
                <w:noProof/>
                <w:sz w:val="16"/>
                <w:szCs w:val="16"/>
              </w:rPr>
              <w:t xml:space="preserve">wartości udzielonych </w:t>
            </w:r>
            <w:r w:rsidR="005371D8" w:rsidRPr="0027001B">
              <w:rPr>
                <w:rFonts w:ascii="Fira Sans" w:hAnsi="Fira Sans"/>
                <w:noProof/>
                <w:sz w:val="16"/>
                <w:szCs w:val="16"/>
              </w:rPr>
              <w:t>odpowiedzi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42E6C" w:rsidRPr="0027001B">
              <w:rPr>
                <w:rFonts w:ascii="Fira Sans" w:hAnsi="Fira Sans"/>
                <w:noProof/>
                <w:sz w:val="16"/>
                <w:szCs w:val="16"/>
              </w:rPr>
              <w:t>Dane zostały zagregowane zgodnie z metodologią agregacji (ważenia) stosowaną standardowo w badaniu koniunktury gospodarczej.</w:t>
            </w:r>
            <w:r w:rsidR="006413CF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</w:p>
        </w:tc>
      </w:tr>
    </w:tbl>
    <w:p w:rsidR="0066127C" w:rsidRPr="0066127C" w:rsidRDefault="0066127C" w:rsidP="000E0C86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="000E0C86"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2B14D5" w:rsidRPr="0059047B" w:rsidTr="009E54C6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5009" w:rsidRPr="0059047B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anchorId="286027AD" wp14:editId="0BDED3C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anchorId="7E6FD235" wp14:editId="22E035B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anchorId="0E787349" wp14:editId="3DEB82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anchorId="0F09810F" wp14:editId="7AA8C5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anchorId="37A27B44" wp14:editId="6F5FA0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7B3BAE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C75009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42A3861B" wp14:editId="165C86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0E96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026545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4C1994"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E6985" w:rsidRPr="0059047B" w:rsidTr="00B6266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E6985" w:rsidRPr="003F106B" w:rsidRDefault="003E6985" w:rsidP="003E698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60,3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60,9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7,5</w:t>
            </w:r>
          </w:p>
        </w:tc>
      </w:tr>
      <w:tr w:rsidR="003E6985" w:rsidRPr="0059047B" w:rsidTr="00B6266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Pr="003F106B" w:rsidRDefault="003E6985" w:rsidP="003E698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39,8</w:t>
            </w:r>
          </w:p>
        </w:tc>
      </w:tr>
      <w:tr w:rsidR="003E6985" w:rsidRPr="0059047B" w:rsidTr="00B6266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Pr="003F106B" w:rsidRDefault="003E6985" w:rsidP="003E698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52,7</w:t>
            </w:r>
          </w:p>
        </w:tc>
      </w:tr>
      <w:tr w:rsidR="003E6985" w:rsidRPr="0059047B" w:rsidTr="00B6266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Pr="003F106B" w:rsidRDefault="003E6985" w:rsidP="003E698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0,0</w:t>
            </w:r>
          </w:p>
        </w:tc>
      </w:tr>
      <w:tr w:rsidR="004C1994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C1994" w:rsidRPr="00C75009" w:rsidRDefault="004C1994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C1994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4C1994" w:rsidRPr="00C75009" w:rsidRDefault="004C1994" w:rsidP="008E069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E6985" w:rsidRPr="0059047B" w:rsidTr="009C6BA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3F106B" w:rsidRDefault="003E6985" w:rsidP="003E698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4C1994">
              <w:rPr>
                <w:rFonts w:ascii="Fira Sans" w:hAnsi="Fira Sans"/>
                <w:sz w:val="13"/>
                <w:szCs w:val="13"/>
              </w:rPr>
              <w:t>praca zdalna i zbliżone formy pracy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7,5</w:t>
            </w:r>
          </w:p>
        </w:tc>
      </w:tr>
      <w:tr w:rsidR="003E6985" w:rsidRPr="0059047B" w:rsidTr="009C6BA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3E6985" w:rsidRPr="003F106B" w:rsidRDefault="003E6985" w:rsidP="003E698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14,0</w:t>
            </w:r>
          </w:p>
        </w:tc>
      </w:tr>
      <w:tr w:rsidR="003E6985" w:rsidRPr="0059047B" w:rsidTr="009C6BA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3E6985" w:rsidRPr="003F106B" w:rsidRDefault="003E6985" w:rsidP="003E698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8,1</w:t>
            </w:r>
          </w:p>
        </w:tc>
      </w:tr>
      <w:tr w:rsidR="00C40E96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C4A22" w:rsidRDefault="004C1994" w:rsidP="001D7970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FC4A22" w:rsidRPr="00C75009" w:rsidRDefault="001B4CB3" w:rsidP="00FC4A22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E6985" w:rsidRPr="0059047B" w:rsidTr="00EB25C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3F106B" w:rsidRDefault="003E6985" w:rsidP="003E698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-12,9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-7,8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-14,2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-44,9</w:t>
            </w:r>
          </w:p>
        </w:tc>
      </w:tr>
      <w:tr w:rsidR="00401A0F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01A0F" w:rsidRPr="00C75009" w:rsidRDefault="00401A0F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01A0F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01A0F" w:rsidRPr="0066127C" w:rsidRDefault="00401A0F" w:rsidP="00026545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3E6985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Default="003E6985" w:rsidP="003E69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</w:tr>
      <w:tr w:rsidR="003E6985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Default="003E6985" w:rsidP="003E69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9,1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9,1</w:t>
            </w:r>
          </w:p>
        </w:tc>
      </w:tr>
      <w:tr w:rsidR="003E6985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Default="003E6985" w:rsidP="003E69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– 3 miesiące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25,2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15,7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19,1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17,6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43,6</w:t>
            </w:r>
          </w:p>
        </w:tc>
      </w:tr>
      <w:tr w:rsidR="003E6985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Default="003E6985" w:rsidP="003E69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23,6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24,9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15,4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26,3</w:t>
            </w:r>
          </w:p>
        </w:tc>
      </w:tr>
      <w:tr w:rsidR="003E6985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Pr="003F106B" w:rsidRDefault="003E6985" w:rsidP="003E69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49,9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39,6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55,3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59,1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17,2</w:t>
            </w:r>
          </w:p>
        </w:tc>
      </w:tr>
      <w:tr w:rsidR="00401A0F" w:rsidRPr="0059047B" w:rsidTr="00026545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01A0F" w:rsidRPr="00C75009" w:rsidRDefault="00401A0F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01A0F" w:rsidRPr="0059047B" w:rsidTr="00026545">
        <w:trPr>
          <w:trHeight w:val="366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01A0F" w:rsidRPr="00C75009" w:rsidRDefault="0027001B" w:rsidP="00AE5E5F">
            <w:pPr>
              <w:spacing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="00AE5E5F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</w:t>
            </w:r>
            <w:r w:rsidR="00D02131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E6985" w:rsidRPr="0059047B" w:rsidTr="001B534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Pr="0027001B" w:rsidRDefault="003E6985" w:rsidP="003E69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33,2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48,6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33,1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27,9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26,0</w:t>
            </w:r>
          </w:p>
        </w:tc>
      </w:tr>
      <w:tr w:rsidR="003E6985" w:rsidRPr="0059047B" w:rsidTr="001B534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Pr="0027001B" w:rsidRDefault="003E6985" w:rsidP="003E69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13,4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10,6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10,9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21,0</w:t>
            </w:r>
          </w:p>
        </w:tc>
      </w:tr>
      <w:tr w:rsidR="003E6985" w:rsidRPr="0059047B" w:rsidTr="001B534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3E6985" w:rsidRPr="0027001B" w:rsidRDefault="003E6985" w:rsidP="003E69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17,1</w:t>
            </w:r>
          </w:p>
        </w:tc>
      </w:tr>
      <w:tr w:rsidR="003E6985" w:rsidRPr="0059047B" w:rsidTr="001B534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3E6985" w:rsidRPr="0027001B" w:rsidRDefault="003E6985" w:rsidP="003E69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64,1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49,5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38,1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35,9</w:t>
            </w:r>
          </w:p>
        </w:tc>
      </w:tr>
      <w:tr w:rsidR="00514F14" w:rsidRPr="0059047B" w:rsidTr="00163DA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514F14" w:rsidRPr="00C75009" w:rsidRDefault="00514F14" w:rsidP="00163DA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514F14" w:rsidRPr="0059047B" w:rsidTr="00163DA1">
        <w:trPr>
          <w:trHeight w:val="366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514F14" w:rsidRPr="00C75009" w:rsidRDefault="00E44B77" w:rsidP="00E44B77">
            <w:pPr>
              <w:spacing w:after="60" w:line="259" w:lineRule="auto"/>
              <w:ind w:left="176" w:hanging="142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514F14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514F14"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 w:rsidR="00CF355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514F14"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3E6985" w:rsidRPr="0059047B" w:rsidTr="00154E1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3E6985" w:rsidRPr="003F106B" w:rsidRDefault="003E6985" w:rsidP="003E698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E6985" w:rsidRPr="009C6BA6" w:rsidRDefault="003E6985" w:rsidP="009C6BA6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C6BA6">
              <w:rPr>
                <w:rFonts w:ascii="Fira Sans" w:hAnsi="Fira Sans" w:cs="Calibri"/>
                <w:color w:val="000000"/>
                <w:sz w:val="14"/>
                <w:szCs w:val="14"/>
              </w:rPr>
              <w:t>-3,3</w:t>
            </w:r>
          </w:p>
        </w:tc>
      </w:tr>
    </w:tbl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9745C" w:rsidRPr="003B6061" w:rsidRDefault="0089745C" w:rsidP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bookmarkStart w:id="0" w:name="_GoBack"/>
            <w:bookmarkEnd w:id="0"/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F77CBD" wp14:editId="657945AF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9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5.3pt,489.95pt" to="518.25pt,489.95pt" w14:anchorId="76557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734168" wp14:editId="78A1362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8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.35pt,446.6pt" to="517.3pt,446.6pt" w14:anchorId="65589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5BA679DC" wp14:editId="1C9DE017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6FAA8CCC" wp14:editId="7CE86205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A055A04" wp14:editId="3A5B4390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Pr="00123319" w:rsidRDefault="00163DA1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w14:anchorId="7A055A04">
                <v:textbox>
                  <w:txbxContent>
                    <w:p w:rsidRPr="00123319" w:rsidR="00163DA1" w:rsidP="00123319" w:rsidRDefault="00163DA1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Default="00163DA1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163DA1" w:rsidRPr="00C75CAD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63DA1" w:rsidRPr="004C7599" w:rsidRDefault="00D4280B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163DA1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</w:t>
                              </w:r>
                              <w:r w:rsidR="00E8005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1</w:t>
                              </w:r>
                            </w:hyperlink>
                            <w:r w:rsidR="00163DA1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163DA1" w:rsidRPr="002E71B6" w:rsidRDefault="00163DA1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63DA1" w:rsidRPr="00C75CAD" w:rsidRDefault="00D4280B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163DA1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163DA1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63DA1" w:rsidRPr="00805B46" w:rsidRDefault="00D4280B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163DA1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163DA1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63DA1" w:rsidRPr="00C75CAD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63DA1" w:rsidRPr="00805B46" w:rsidRDefault="00D4280B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163DA1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163DA1" w:rsidRPr="00805B46" w:rsidRDefault="00D4280B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2" w:history="1">
                              <w:r w:rsidR="00163DA1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163DA1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63DA1" w:rsidRPr="00C75CAD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63DA1" w:rsidRPr="00C75CAD" w:rsidRDefault="00D4280B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3" w:history="1">
                              <w:r w:rsidR="00163DA1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163DA1" w:rsidRPr="00505A92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w14:anchorId="5A3BCBBE">
                <v:textbox>
                  <w:txbxContent>
                    <w:p w:rsidR="00163DA1" w:rsidP="00AB6D25" w:rsidRDefault="00163DA1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Pr="00C75CAD" w:rsidR="00163DA1" w:rsidP="00AB6D25" w:rsidRDefault="00163DA1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Pr="004C7599" w:rsidR="00163DA1" w:rsidP="00C75CAD" w:rsidRDefault="0042685C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4">
                        <w:r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</w:t>
                        </w:r>
                        <w:r w:rsidR="00E8005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1</w:t>
                        </w:r>
                      </w:hyperlink>
                      <w:r w:rsidRPr="004C7599" w:rsidR="00163DA1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Pr="002E71B6" w:rsidR="00163DA1" w:rsidP="00C75CAD" w:rsidRDefault="00163DA1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Pr="00C75CAD" w:rsidR="00163DA1" w:rsidP="00C75CAD" w:rsidRDefault="0042685C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5">
                        <w:r w:rsidRPr="0011518C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 w:rsidR="00163DA1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Pr="00805B46" w:rsidR="00163DA1" w:rsidP="00C75CAD" w:rsidRDefault="0042685C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6">
                        <w:r w:rsidRPr="00805B46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163DA1" w:rsidP="00AB6D25" w:rsidRDefault="00163DA1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C75CAD" w:rsidR="00163DA1" w:rsidP="00AB6D25" w:rsidRDefault="00163DA1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Pr="00805B46" w:rsidR="00163DA1" w:rsidP="00C75CAD" w:rsidRDefault="0042685C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7">
                        <w:r w:rsidRPr="00805B46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Pr="00805B46" w:rsidR="00163DA1" w:rsidP="00C75CAD" w:rsidRDefault="0042685C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8">
                        <w:r w:rsidRPr="00805B46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163DA1" w:rsidP="00AB6D25" w:rsidRDefault="00163DA1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C75CAD" w:rsidR="00163DA1" w:rsidP="00AB6D25" w:rsidRDefault="00163DA1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Pr="00C75CAD" w:rsidR="00163DA1" w:rsidP="00C75CAD" w:rsidRDefault="0042685C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w:history="1" r:id="rId69">
                        <w:r w:rsidRPr="00C75CAD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Pr="00505A92" w:rsidR="00163DA1" w:rsidP="00AB6D25" w:rsidRDefault="00163DA1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7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80B" w:rsidRDefault="00D4280B" w:rsidP="000662E2">
      <w:pPr>
        <w:spacing w:after="0" w:line="240" w:lineRule="auto"/>
      </w:pPr>
      <w:r>
        <w:separator/>
      </w:r>
    </w:p>
  </w:endnote>
  <w:endnote w:type="continuationSeparator" w:id="0">
    <w:p w:rsidR="00D4280B" w:rsidRDefault="00D428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63DA1" w:rsidRPr="00B7359B" w:rsidRDefault="00163DA1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CF239E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63DA1" w:rsidRPr="002B1A65" w:rsidRDefault="00163DA1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CF239E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80B" w:rsidRDefault="00D4280B" w:rsidP="000662E2">
      <w:pPr>
        <w:spacing w:after="0" w:line="240" w:lineRule="auto"/>
      </w:pPr>
      <w:r>
        <w:separator/>
      </w:r>
    </w:p>
  </w:footnote>
  <w:footnote w:type="continuationSeparator" w:id="0">
    <w:p w:rsidR="00D4280B" w:rsidRDefault="00D4280B" w:rsidP="000662E2">
      <w:pPr>
        <w:spacing w:after="0" w:line="240" w:lineRule="auto"/>
      </w:pPr>
      <w:r>
        <w:continuationSeparator/>
      </w:r>
    </w:p>
  </w:footnote>
  <w:footnote w:id="1">
    <w:p w:rsidR="007A583B" w:rsidRDefault="007A58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Fira Sans" w:hAnsi="Fira Sans"/>
          <w:sz w:val="14"/>
          <w:szCs w:val="14"/>
        </w:rPr>
        <w:t>O</w:t>
      </w:r>
      <w:r w:rsidRPr="007A583B">
        <w:rPr>
          <w:rFonts w:ascii="Fira Sans" w:hAnsi="Fira Sans"/>
          <w:sz w:val="14"/>
          <w:szCs w:val="14"/>
        </w:rPr>
        <w:t xml:space="preserve">znacza to, że odsetek przedsiębiorców spodziewających się </w:t>
      </w:r>
      <w:r w:rsidR="00D92E03"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 przeważa nad odsetkiem przedsiębior</w:t>
      </w:r>
      <w:r>
        <w:rPr>
          <w:rFonts w:ascii="Fira Sans" w:hAnsi="Fira Sans"/>
          <w:sz w:val="14"/>
          <w:szCs w:val="14"/>
        </w:rPr>
        <w:t xml:space="preserve">ców oczekujących jej </w:t>
      </w:r>
      <w:r w:rsidR="00D92E03">
        <w:rPr>
          <w:rFonts w:ascii="Fira Sans" w:hAnsi="Fira Sans"/>
          <w:sz w:val="14"/>
          <w:szCs w:val="14"/>
        </w:rPr>
        <w:t>pogorszenia</w:t>
      </w:r>
      <w:r>
        <w:rPr>
          <w:rFonts w:ascii="Fira Sans" w:hAnsi="Fira Sans"/>
          <w:sz w:val="14"/>
          <w:szCs w:val="14"/>
        </w:rPr>
        <w:t>.</w:t>
      </w:r>
    </w:p>
  </w:footnote>
  <w:footnote w:id="2">
    <w:p w:rsidR="00163DA1" w:rsidRDefault="00163DA1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FB6917" w:rsidRDefault="00FB6917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912895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63DA1" w:rsidRDefault="00163D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3DA1" w:rsidRPr="000201D2" w:rsidRDefault="00163DA1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63DA1" w:rsidRPr="000201D2" w:rsidRDefault="00163DA1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9523DE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DA1" w:rsidRDefault="00163D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3DA1" w:rsidRPr="000201D2" w:rsidRDefault="00163DA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</w:t>
                          </w:r>
                          <w:r w:rsidR="0003741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163DA1" w:rsidRPr="000201D2" w:rsidRDefault="00163DA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</w:t>
                    </w:r>
                    <w:r w:rsidR="0003741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</w:pPr>
  </w:p>
  <w:p w:rsidR="00163DA1" w:rsidRDefault="00163D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2987"/>
    <w:rsid w:val="00003437"/>
    <w:rsid w:val="0000366F"/>
    <w:rsid w:val="00003C12"/>
    <w:rsid w:val="00004611"/>
    <w:rsid w:val="00004825"/>
    <w:rsid w:val="00005CE7"/>
    <w:rsid w:val="0000709F"/>
    <w:rsid w:val="000108B8"/>
    <w:rsid w:val="00011656"/>
    <w:rsid w:val="00011A11"/>
    <w:rsid w:val="00011C7D"/>
    <w:rsid w:val="0001308C"/>
    <w:rsid w:val="000152F5"/>
    <w:rsid w:val="00015AEC"/>
    <w:rsid w:val="00016D37"/>
    <w:rsid w:val="000201D2"/>
    <w:rsid w:val="00021874"/>
    <w:rsid w:val="00022730"/>
    <w:rsid w:val="000259F3"/>
    <w:rsid w:val="00025D3B"/>
    <w:rsid w:val="00026545"/>
    <w:rsid w:val="00030CCA"/>
    <w:rsid w:val="000332B3"/>
    <w:rsid w:val="00034B19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6754"/>
    <w:rsid w:val="000A70C8"/>
    <w:rsid w:val="000B0727"/>
    <w:rsid w:val="000B0A2B"/>
    <w:rsid w:val="000B1421"/>
    <w:rsid w:val="000B23C8"/>
    <w:rsid w:val="000B24BC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19EE"/>
    <w:rsid w:val="000E201B"/>
    <w:rsid w:val="000E7A70"/>
    <w:rsid w:val="000E7ED0"/>
    <w:rsid w:val="000F0B06"/>
    <w:rsid w:val="000F3461"/>
    <w:rsid w:val="000F42CD"/>
    <w:rsid w:val="000F486C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62A6"/>
    <w:rsid w:val="0018029F"/>
    <w:rsid w:val="00181F98"/>
    <w:rsid w:val="001831F9"/>
    <w:rsid w:val="0018357E"/>
    <w:rsid w:val="00183ED3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4B6A"/>
    <w:rsid w:val="001951DA"/>
    <w:rsid w:val="00197718"/>
    <w:rsid w:val="001A1B86"/>
    <w:rsid w:val="001A1D09"/>
    <w:rsid w:val="001A372A"/>
    <w:rsid w:val="001A42E2"/>
    <w:rsid w:val="001A4A48"/>
    <w:rsid w:val="001A7FBD"/>
    <w:rsid w:val="001B10DC"/>
    <w:rsid w:val="001B24E0"/>
    <w:rsid w:val="001B48F9"/>
    <w:rsid w:val="001B4CB3"/>
    <w:rsid w:val="001B56B5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20217F"/>
    <w:rsid w:val="00203EB5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5894"/>
    <w:rsid w:val="00256BF2"/>
    <w:rsid w:val="002574F9"/>
    <w:rsid w:val="00262296"/>
    <w:rsid w:val="00262BB4"/>
    <w:rsid w:val="00263742"/>
    <w:rsid w:val="00263F4E"/>
    <w:rsid w:val="00264A39"/>
    <w:rsid w:val="00266050"/>
    <w:rsid w:val="00266F8B"/>
    <w:rsid w:val="0027001B"/>
    <w:rsid w:val="00273293"/>
    <w:rsid w:val="00276811"/>
    <w:rsid w:val="0027719C"/>
    <w:rsid w:val="00280F42"/>
    <w:rsid w:val="00281218"/>
    <w:rsid w:val="00282699"/>
    <w:rsid w:val="002829FA"/>
    <w:rsid w:val="00285218"/>
    <w:rsid w:val="00285D04"/>
    <w:rsid w:val="002914E4"/>
    <w:rsid w:val="00292265"/>
    <w:rsid w:val="0029253E"/>
    <w:rsid w:val="002926DF"/>
    <w:rsid w:val="00292CB1"/>
    <w:rsid w:val="00293563"/>
    <w:rsid w:val="002946A4"/>
    <w:rsid w:val="00296697"/>
    <w:rsid w:val="00296AA1"/>
    <w:rsid w:val="0029717B"/>
    <w:rsid w:val="002A1AAD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1133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3029A"/>
    <w:rsid w:val="003313BA"/>
    <w:rsid w:val="00331F5D"/>
    <w:rsid w:val="00332320"/>
    <w:rsid w:val="00332DF1"/>
    <w:rsid w:val="0033395A"/>
    <w:rsid w:val="00335366"/>
    <w:rsid w:val="00335A91"/>
    <w:rsid w:val="003407E4"/>
    <w:rsid w:val="00340C09"/>
    <w:rsid w:val="0034231B"/>
    <w:rsid w:val="00346D76"/>
    <w:rsid w:val="0034734A"/>
    <w:rsid w:val="00347662"/>
    <w:rsid w:val="00347A0E"/>
    <w:rsid w:val="00347D72"/>
    <w:rsid w:val="00350838"/>
    <w:rsid w:val="00351097"/>
    <w:rsid w:val="003538AF"/>
    <w:rsid w:val="00354A53"/>
    <w:rsid w:val="00356791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756D"/>
    <w:rsid w:val="003904F8"/>
    <w:rsid w:val="003911BB"/>
    <w:rsid w:val="003919CA"/>
    <w:rsid w:val="00391BE8"/>
    <w:rsid w:val="00394327"/>
    <w:rsid w:val="00394C8F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10D7"/>
    <w:rsid w:val="003E1635"/>
    <w:rsid w:val="003E170B"/>
    <w:rsid w:val="003E1B54"/>
    <w:rsid w:val="003E21F4"/>
    <w:rsid w:val="003E6985"/>
    <w:rsid w:val="003E751A"/>
    <w:rsid w:val="003E781B"/>
    <w:rsid w:val="003F106B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4D7B"/>
    <w:rsid w:val="004159FA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C65"/>
    <w:rsid w:val="0045302D"/>
    <w:rsid w:val="00454346"/>
    <w:rsid w:val="004546ED"/>
    <w:rsid w:val="00454A5C"/>
    <w:rsid w:val="004553E8"/>
    <w:rsid w:val="00455943"/>
    <w:rsid w:val="00455D21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5BD9"/>
    <w:rsid w:val="004A6CC2"/>
    <w:rsid w:val="004B059E"/>
    <w:rsid w:val="004B0752"/>
    <w:rsid w:val="004B0C14"/>
    <w:rsid w:val="004B1FEA"/>
    <w:rsid w:val="004B4A86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A76"/>
    <w:rsid w:val="004C5EFD"/>
    <w:rsid w:val="004C6D40"/>
    <w:rsid w:val="004C7599"/>
    <w:rsid w:val="004D211A"/>
    <w:rsid w:val="004D30A4"/>
    <w:rsid w:val="004D48A4"/>
    <w:rsid w:val="004D4BCB"/>
    <w:rsid w:val="004D4E95"/>
    <w:rsid w:val="004D78DB"/>
    <w:rsid w:val="004D7C97"/>
    <w:rsid w:val="004E070B"/>
    <w:rsid w:val="004E194A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884"/>
    <w:rsid w:val="00505A92"/>
    <w:rsid w:val="00506FD7"/>
    <w:rsid w:val="005073E8"/>
    <w:rsid w:val="00507596"/>
    <w:rsid w:val="00511BFC"/>
    <w:rsid w:val="00512936"/>
    <w:rsid w:val="00514F14"/>
    <w:rsid w:val="00516E41"/>
    <w:rsid w:val="005203F1"/>
    <w:rsid w:val="00520F91"/>
    <w:rsid w:val="00521BC3"/>
    <w:rsid w:val="00524279"/>
    <w:rsid w:val="005259DE"/>
    <w:rsid w:val="005261DA"/>
    <w:rsid w:val="005262C3"/>
    <w:rsid w:val="00526B0F"/>
    <w:rsid w:val="00527E03"/>
    <w:rsid w:val="005306A2"/>
    <w:rsid w:val="00530791"/>
    <w:rsid w:val="00530ACC"/>
    <w:rsid w:val="00530B2D"/>
    <w:rsid w:val="00532B4D"/>
    <w:rsid w:val="00535EF6"/>
    <w:rsid w:val="005371D8"/>
    <w:rsid w:val="00537F05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10FE"/>
    <w:rsid w:val="005B11DA"/>
    <w:rsid w:val="005B15C1"/>
    <w:rsid w:val="005B2433"/>
    <w:rsid w:val="005B2EDD"/>
    <w:rsid w:val="005B44E2"/>
    <w:rsid w:val="005B5280"/>
    <w:rsid w:val="005C4F00"/>
    <w:rsid w:val="005D1AD0"/>
    <w:rsid w:val="005D426F"/>
    <w:rsid w:val="005D444A"/>
    <w:rsid w:val="005D77FB"/>
    <w:rsid w:val="005D7C1F"/>
    <w:rsid w:val="005E0799"/>
    <w:rsid w:val="005E0B7C"/>
    <w:rsid w:val="005E14A3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2AE9"/>
    <w:rsid w:val="00644F02"/>
    <w:rsid w:val="006451FC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3277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B71CD"/>
    <w:rsid w:val="006C14C0"/>
    <w:rsid w:val="006C2F29"/>
    <w:rsid w:val="006C3D4E"/>
    <w:rsid w:val="006C6061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4BB4"/>
    <w:rsid w:val="006E7789"/>
    <w:rsid w:val="006F43EB"/>
    <w:rsid w:val="006F57E5"/>
    <w:rsid w:val="006F654C"/>
    <w:rsid w:val="00700B53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902"/>
    <w:rsid w:val="00726B70"/>
    <w:rsid w:val="00726CEB"/>
    <w:rsid w:val="00730184"/>
    <w:rsid w:val="00732809"/>
    <w:rsid w:val="0073602C"/>
    <w:rsid w:val="00737ADD"/>
    <w:rsid w:val="00743C22"/>
    <w:rsid w:val="00743F79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6090D"/>
    <w:rsid w:val="00760E3A"/>
    <w:rsid w:val="0076121A"/>
    <w:rsid w:val="0076158A"/>
    <w:rsid w:val="007615BC"/>
    <w:rsid w:val="007623ED"/>
    <w:rsid w:val="00762403"/>
    <w:rsid w:val="0076254F"/>
    <w:rsid w:val="00766AB7"/>
    <w:rsid w:val="00767898"/>
    <w:rsid w:val="00767A5B"/>
    <w:rsid w:val="007700E4"/>
    <w:rsid w:val="0077196D"/>
    <w:rsid w:val="00771EC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08AD"/>
    <w:rsid w:val="007F324B"/>
    <w:rsid w:val="007F3482"/>
    <w:rsid w:val="007F5697"/>
    <w:rsid w:val="007F5C01"/>
    <w:rsid w:val="007F7964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5F76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6057"/>
    <w:rsid w:val="008A77CD"/>
    <w:rsid w:val="008A781A"/>
    <w:rsid w:val="008B1EC9"/>
    <w:rsid w:val="008B3507"/>
    <w:rsid w:val="008B50FF"/>
    <w:rsid w:val="008B6248"/>
    <w:rsid w:val="008B6C73"/>
    <w:rsid w:val="008B6C7E"/>
    <w:rsid w:val="008B71DA"/>
    <w:rsid w:val="008C0242"/>
    <w:rsid w:val="008C2B5C"/>
    <w:rsid w:val="008C3E45"/>
    <w:rsid w:val="008C569E"/>
    <w:rsid w:val="008C6ABC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D95"/>
    <w:rsid w:val="00900071"/>
    <w:rsid w:val="00900CCE"/>
    <w:rsid w:val="009021EC"/>
    <w:rsid w:val="00902896"/>
    <w:rsid w:val="00903E15"/>
    <w:rsid w:val="00903EC3"/>
    <w:rsid w:val="009046CB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22CB"/>
    <w:rsid w:val="009227A6"/>
    <w:rsid w:val="0092366F"/>
    <w:rsid w:val="00926995"/>
    <w:rsid w:val="009269E1"/>
    <w:rsid w:val="00926CD9"/>
    <w:rsid w:val="0092753D"/>
    <w:rsid w:val="009276FA"/>
    <w:rsid w:val="00931D7A"/>
    <w:rsid w:val="009327F8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6890"/>
    <w:rsid w:val="00947BDE"/>
    <w:rsid w:val="009530DB"/>
    <w:rsid w:val="00953676"/>
    <w:rsid w:val="00953EBC"/>
    <w:rsid w:val="009547AE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0F57"/>
    <w:rsid w:val="009A24B0"/>
    <w:rsid w:val="009A32FB"/>
    <w:rsid w:val="009A36CD"/>
    <w:rsid w:val="009A40B0"/>
    <w:rsid w:val="009A5339"/>
    <w:rsid w:val="009A7203"/>
    <w:rsid w:val="009B068E"/>
    <w:rsid w:val="009B09B3"/>
    <w:rsid w:val="009B3625"/>
    <w:rsid w:val="009B4CC8"/>
    <w:rsid w:val="009B5808"/>
    <w:rsid w:val="009C0165"/>
    <w:rsid w:val="009C1335"/>
    <w:rsid w:val="009C1599"/>
    <w:rsid w:val="009C1653"/>
    <w:rsid w:val="009C1AB2"/>
    <w:rsid w:val="009C22CC"/>
    <w:rsid w:val="009C2922"/>
    <w:rsid w:val="009C368B"/>
    <w:rsid w:val="009C55CE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75CE2"/>
    <w:rsid w:val="00A82134"/>
    <w:rsid w:val="00A83FC5"/>
    <w:rsid w:val="00A84FCF"/>
    <w:rsid w:val="00A852B4"/>
    <w:rsid w:val="00A86A42"/>
    <w:rsid w:val="00A86ECC"/>
    <w:rsid w:val="00A86FCC"/>
    <w:rsid w:val="00A94A12"/>
    <w:rsid w:val="00A96559"/>
    <w:rsid w:val="00A976B7"/>
    <w:rsid w:val="00AA3470"/>
    <w:rsid w:val="00AA34FD"/>
    <w:rsid w:val="00AA3A34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0641"/>
    <w:rsid w:val="00AC2BAC"/>
    <w:rsid w:val="00AC3527"/>
    <w:rsid w:val="00AC4A1F"/>
    <w:rsid w:val="00AC4CDB"/>
    <w:rsid w:val="00AC4F7B"/>
    <w:rsid w:val="00AC619B"/>
    <w:rsid w:val="00AC7777"/>
    <w:rsid w:val="00AD1BB0"/>
    <w:rsid w:val="00AD1DE5"/>
    <w:rsid w:val="00AD4BB6"/>
    <w:rsid w:val="00AD699B"/>
    <w:rsid w:val="00AD7219"/>
    <w:rsid w:val="00AE14B1"/>
    <w:rsid w:val="00AE269F"/>
    <w:rsid w:val="00AE2D4B"/>
    <w:rsid w:val="00AE4F20"/>
    <w:rsid w:val="00AE4F99"/>
    <w:rsid w:val="00AE5E5F"/>
    <w:rsid w:val="00AE62E6"/>
    <w:rsid w:val="00AF0D97"/>
    <w:rsid w:val="00AF2781"/>
    <w:rsid w:val="00AF4F89"/>
    <w:rsid w:val="00AF6380"/>
    <w:rsid w:val="00B06096"/>
    <w:rsid w:val="00B0713B"/>
    <w:rsid w:val="00B14952"/>
    <w:rsid w:val="00B20762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379F"/>
    <w:rsid w:val="00B44F0A"/>
    <w:rsid w:val="00B50344"/>
    <w:rsid w:val="00B511F2"/>
    <w:rsid w:val="00B51E9F"/>
    <w:rsid w:val="00B52573"/>
    <w:rsid w:val="00B53BF2"/>
    <w:rsid w:val="00B5598C"/>
    <w:rsid w:val="00B560E4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359B"/>
    <w:rsid w:val="00B76EA1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A0245"/>
    <w:rsid w:val="00BA0597"/>
    <w:rsid w:val="00BA2BA1"/>
    <w:rsid w:val="00BA3E41"/>
    <w:rsid w:val="00BA437D"/>
    <w:rsid w:val="00BA6311"/>
    <w:rsid w:val="00BB112E"/>
    <w:rsid w:val="00BB127F"/>
    <w:rsid w:val="00BB595D"/>
    <w:rsid w:val="00BC28CB"/>
    <w:rsid w:val="00BC3B6A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315"/>
    <w:rsid w:val="00BF1A32"/>
    <w:rsid w:val="00BF21DD"/>
    <w:rsid w:val="00BF4569"/>
    <w:rsid w:val="00BF51AD"/>
    <w:rsid w:val="00BF6075"/>
    <w:rsid w:val="00BF75CD"/>
    <w:rsid w:val="00C030DE"/>
    <w:rsid w:val="00C04116"/>
    <w:rsid w:val="00C06507"/>
    <w:rsid w:val="00C078DC"/>
    <w:rsid w:val="00C10316"/>
    <w:rsid w:val="00C12233"/>
    <w:rsid w:val="00C17A08"/>
    <w:rsid w:val="00C17BB9"/>
    <w:rsid w:val="00C2110F"/>
    <w:rsid w:val="00C218E7"/>
    <w:rsid w:val="00C21FBA"/>
    <w:rsid w:val="00C22105"/>
    <w:rsid w:val="00C22830"/>
    <w:rsid w:val="00C23CB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2C21"/>
    <w:rsid w:val="00C8318C"/>
    <w:rsid w:val="00C85214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1622"/>
    <w:rsid w:val="00CF239E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280B"/>
    <w:rsid w:val="00D45C50"/>
    <w:rsid w:val="00D46DAF"/>
    <w:rsid w:val="00D475CA"/>
    <w:rsid w:val="00D50F65"/>
    <w:rsid w:val="00D527B6"/>
    <w:rsid w:val="00D54462"/>
    <w:rsid w:val="00D56D0F"/>
    <w:rsid w:val="00D56E5C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C3D"/>
    <w:rsid w:val="00DE1DF4"/>
    <w:rsid w:val="00DE2DE3"/>
    <w:rsid w:val="00DE6052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94E"/>
    <w:rsid w:val="00E30AAF"/>
    <w:rsid w:val="00E31714"/>
    <w:rsid w:val="00E318F3"/>
    <w:rsid w:val="00E31B99"/>
    <w:rsid w:val="00E32061"/>
    <w:rsid w:val="00E33B50"/>
    <w:rsid w:val="00E3508C"/>
    <w:rsid w:val="00E366C2"/>
    <w:rsid w:val="00E36AD5"/>
    <w:rsid w:val="00E36B28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6A5"/>
    <w:rsid w:val="00E53A0C"/>
    <w:rsid w:val="00E54269"/>
    <w:rsid w:val="00E54452"/>
    <w:rsid w:val="00E55979"/>
    <w:rsid w:val="00E56611"/>
    <w:rsid w:val="00E604F4"/>
    <w:rsid w:val="00E60589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05C"/>
    <w:rsid w:val="00E80E05"/>
    <w:rsid w:val="00E861B7"/>
    <w:rsid w:val="00E914B3"/>
    <w:rsid w:val="00E94036"/>
    <w:rsid w:val="00E95166"/>
    <w:rsid w:val="00E95726"/>
    <w:rsid w:val="00EA0278"/>
    <w:rsid w:val="00EA0D97"/>
    <w:rsid w:val="00EA1D9A"/>
    <w:rsid w:val="00EA3B13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50BA2"/>
    <w:rsid w:val="00F54B60"/>
    <w:rsid w:val="00F601A3"/>
    <w:rsid w:val="00F64CF2"/>
    <w:rsid w:val="00F673CB"/>
    <w:rsid w:val="00F67D8F"/>
    <w:rsid w:val="00F70A4C"/>
    <w:rsid w:val="00F71749"/>
    <w:rsid w:val="00F749D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D536D"/>
    <w:rsid w:val="00FE1393"/>
    <w:rsid w:val="00FE2B04"/>
    <w:rsid w:val="00FE2DD1"/>
    <w:rsid w:val="00FE489B"/>
    <w:rsid w:val="00FE5B79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hyperlink" Target="http://stat.gov.pl/metainformacje/slownik-pojec/pojecia-stosowane-w-statystyce-publicznej/2076,pojecie.html" TargetMode="External"/><Relationship Id="rId68" Type="http://schemas.openxmlformats.org/officeDocument/2006/relationships/hyperlink" Target="http://bdm.stat.gov.pl/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emf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png"/><Relationship Id="rId53" Type="http://schemas.openxmlformats.org/officeDocument/2006/relationships/image" Target="media/image41.png"/><Relationship Id="rId58" Type="http://schemas.openxmlformats.org/officeDocument/2006/relationships/hyperlink" Target="http://stat.gov.pl/obszary-tematyczne/koniunktura/koniunktura/publikacja,4.html" TargetMode="External"/><Relationship Id="rId66" Type="http://schemas.openxmlformats.org/officeDocument/2006/relationships/hyperlink" Target="http://stat.gov.pl/obszary-tematyczne/koniunktura/koniunktura/badanie-koniunktury-gospodarczej-zeszyt-metodologiczny,5,9.html" TargetMode="External"/><Relationship Id="rId5" Type="http://schemas.openxmlformats.org/officeDocument/2006/relationships/styles" Target="styles.xml"/><Relationship Id="rId61" Type="http://schemas.openxmlformats.org/officeDocument/2006/relationships/hyperlink" Target="http://swaid.stat.gov.pl/SitePagesDBW/KoniunkturaGospodarcza.aspx" TargetMode="External"/><Relationship Id="rId19" Type="http://schemas.openxmlformats.org/officeDocument/2006/relationships/image" Target="media/image11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header" Target="header1.xml"/><Relationship Id="rId56" Type="http://schemas.openxmlformats.org/officeDocument/2006/relationships/image" Target="media/image44.png"/><Relationship Id="rId64" Type="http://schemas.openxmlformats.org/officeDocument/2006/relationships/hyperlink" Target="http://stat.gov.pl/obszary-tematyczne/koniunktura/koniunktura/publikacja,4.html" TargetMode="External"/><Relationship Id="rId69" Type="http://schemas.openxmlformats.org/officeDocument/2006/relationships/hyperlink" Target="http://stat.gov.pl/metainformacje/slownik-pojec/pojecia-stosowane-w-statystyce-publicznej/2076,pojecie.html" TargetMode="Externa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40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hyperlink" Target="http://stat.gov.pl/infografiki-widzety/infografiki/publikacja,38.html" TargetMode="External"/><Relationship Id="rId67" Type="http://schemas.openxmlformats.org/officeDocument/2006/relationships/hyperlink" Target="http://swaid.stat.gov.pl/SitePagesDBW/KoniunkturaGospodarcza.aspx" TargetMode="External"/><Relationship Id="rId20" Type="http://schemas.openxmlformats.org/officeDocument/2006/relationships/image" Target="media/image12.emf"/><Relationship Id="rId41" Type="http://schemas.openxmlformats.org/officeDocument/2006/relationships/image" Target="media/image33.png"/><Relationship Id="rId54" Type="http://schemas.openxmlformats.org/officeDocument/2006/relationships/image" Target="media/image42.png"/><Relationship Id="rId62" Type="http://schemas.openxmlformats.org/officeDocument/2006/relationships/hyperlink" Target="http://bdm.stat.gov.pl/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49" Type="http://schemas.openxmlformats.org/officeDocument/2006/relationships/footer" Target="footer1.xml"/><Relationship Id="rId57" Type="http://schemas.openxmlformats.org/officeDocument/2006/relationships/image" Target="media/image45.png"/><Relationship Id="rId10" Type="http://schemas.openxmlformats.org/officeDocument/2006/relationships/image" Target="media/image3.jpg"/><Relationship Id="rId31" Type="http://schemas.openxmlformats.org/officeDocument/2006/relationships/image" Target="media/image23.emf"/><Relationship Id="rId44" Type="http://schemas.openxmlformats.org/officeDocument/2006/relationships/image" Target="media/image36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://stat.gov.pl/obszary-tematyczne/koniunktura/koniunktura/badanie-koniunktury-gospodarczej-zeszyt-metodologiczny,5,9.html" TargetMode="External"/><Relationship Id="rId65" Type="http://schemas.openxmlformats.org/officeDocument/2006/relationships/hyperlink" Target="http://stat.gov.pl/infografiki-widzety/infografiki/publikacja,38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header" Target="header2.xml"/><Relationship Id="rId55" Type="http://schemas.openxmlformats.org/officeDocument/2006/relationships/image" Target="media/image4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- 02.2021.docx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E5664-D682-4A99-AD85-3A9E00A1BC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5C339702-97F4-4249-AA70-4EBA5986A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BF565-D5C0-4EC9-8AC5-BDFAB026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2021-02-16T14:00:00Z</dcterms:created>
  <dcterms:modified xsi:type="dcterms:W3CDTF">2021-02-19T12:18:00Z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GUS-SM01.6362.2.2021.1</vt:lpwstr>
  </property>
  <property fmtid="{D5CDD505-2E9C-101B-9397-08002B2CF9AE}" pid="3" name="UNPPisma">
    <vt:lpwstr>2021-45221</vt:lpwstr>
  </property>
  <property fmtid="{D5CDD505-2E9C-101B-9397-08002B2CF9AE}" pid="4" name="ZnakSprawy">
    <vt:lpwstr>GUS-SM01.6362.2.2021</vt:lpwstr>
  </property>
  <property fmtid="{D5CDD505-2E9C-101B-9397-08002B2CF9AE}" pid="5" name="ZnakSprawyPrzedPrzeniesieniem">
    <vt:lpwstr/>
  </property>
  <property fmtid="{D5CDD505-2E9C-101B-9397-08002B2CF9AE}" pid="6" name="Autor">
    <vt:lpwstr>Stefaniak Hubert</vt:lpwstr>
  </property>
  <property fmtid="{D5CDD505-2E9C-101B-9397-08002B2CF9AE}" pid="7" name="AutorInicjaly">
    <vt:lpwstr>HS</vt:lpwstr>
  </property>
  <property fmtid="{D5CDD505-2E9C-101B-9397-08002B2CF9AE}" pid="8" name="AutorNrTelefonu">
    <vt:lpwstr>(022) 608-3651</vt:lpwstr>
  </property>
  <property fmtid="{D5CDD505-2E9C-101B-9397-08002B2CF9AE}" pid="9" name="Stanowisko">
    <vt:lpwstr>naczelnik wydziału</vt:lpwstr>
  </property>
  <property fmtid="{D5CDD505-2E9C-101B-9397-08002B2CF9AE}" pid="10" name="OpisPisma">
    <vt:lpwstr>Informacja sygnalna - Koniunktura gospodarcza 02.2021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2021-02-19</vt:lpwstr>
  </property>
  <property fmtid="{D5CDD505-2E9C-101B-9397-08002B2CF9AE}" pid="14" name="Wydzial">
    <vt:lpwstr>Wydział Badań Koniunktury Gospodarczej</vt:lpwstr>
  </property>
  <property fmtid="{D5CDD505-2E9C-101B-9397-08002B2CF9AE}" pid="15" name="KodWydzialu">
    <vt:lpwstr>SM-01</vt:lpwstr>
  </property>
  <property fmtid="{D5CDD505-2E9C-101B-9397-08002B2CF9AE}" pid="16" name="ZaakceptowanePrzez">
    <vt:lpwstr>n/d</vt:lpwstr>
  </property>
  <property fmtid="{D5CDD505-2E9C-101B-9397-08002B2CF9AE}" pid="17" name="PrzekazanieDo">
    <vt:lpwstr>Wydział Badań Koniunktury Gospodarczej(SM-01)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