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0577E" w:rsidRDefault="008E360B" w:rsidP="00F049AB">
      <w:pPr>
        <w:pStyle w:val="Tytuinfomacjisygnalnej"/>
      </w:pPr>
      <w:bookmarkStart w:id="0" w:name="_GoBack"/>
      <w:bookmarkEnd w:id="0"/>
      <w:r w:rsidRPr="0000577E">
        <w:t xml:space="preserve">Wskaźniki cen towarów i usług konsumpcyjnych </w:t>
      </w:r>
      <w:r w:rsidRPr="00481E62">
        <w:t>w </w:t>
      </w:r>
      <w:r w:rsidR="00ED030A" w:rsidRPr="00481E62">
        <w:t>lutym</w:t>
      </w:r>
      <w:r w:rsidR="00F53E78" w:rsidRPr="00481E62">
        <w:t xml:space="preserve"> 2026</w:t>
      </w:r>
      <w:r w:rsidRPr="00481E62">
        <w:t xml:space="preserve"> r.</w:t>
      </w:r>
      <w:r w:rsidR="00364AF9" w:rsidRPr="0000577E">
        <w:rPr>
          <w:sz w:val="32"/>
        </w:rPr>
        <w:tab/>
      </w:r>
    </w:p>
    <w:p w:rsidR="00ED030A" w:rsidRPr="002F688E" w:rsidRDefault="00181C92" w:rsidP="0072150D">
      <w:pPr>
        <w:pStyle w:val="Lead"/>
        <w:contextualSpacing/>
        <w:rPr>
          <w:spacing w:val="-2"/>
        </w:rPr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C94846F" wp14:editId="0197ECE1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2,1% w porównaniu z luty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A58E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8381E" w:rsidRDefault="00A8381E" w:rsidP="004C593D">
                            <w:pPr>
                              <w:pStyle w:val="Opiswskanika"/>
                            </w:pPr>
                            <w:r>
                              <w:t xml:space="preserve">wzrost cen w porównaniu  </w:t>
                            </w:r>
                          </w:p>
                          <w:p w:rsidR="00A8381E" w:rsidRPr="007D605C" w:rsidRDefault="00A8381E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lutym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94846F" id="Pole tekstowe 2" o:spid="_x0000_s1026" alt="wzrost cen o 2,1% w porównaniu z luty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" fillcolor="#001d77" stroked="f">
                <v:stroke joinstyle="miter"/>
                <v:textbox>
                  <w:txbxContent>
                    <w:p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FA58E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:rsidR="00A8381E" w:rsidRDefault="00A8381E" w:rsidP="004C593D">
                      <w:pPr>
                        <w:pStyle w:val="Opiswskanika"/>
                      </w:pPr>
                      <w:r>
                        <w:t xml:space="preserve">wzrost cen w porównaniu  </w:t>
                      </w:r>
                    </w:p>
                    <w:p w:rsidR="00A8381E" w:rsidRPr="007D605C" w:rsidRDefault="00A8381E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lutym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2F688E">
        <w:rPr>
          <w:spacing w:val="-2"/>
        </w:rPr>
        <w:t>Ceny towarów i usług konsumpcyjnych w lutym 202</w:t>
      </w:r>
      <w:r w:rsidR="004C593D">
        <w:rPr>
          <w:spacing w:val="-2"/>
        </w:rPr>
        <w:t>6</w:t>
      </w:r>
      <w:r w:rsidR="002F688E" w:rsidRPr="002F688E">
        <w:rPr>
          <w:spacing w:val="-2"/>
        </w:rPr>
        <w:t> </w:t>
      </w:r>
      <w:r w:rsidR="00ED030A" w:rsidRPr="002F688E">
        <w:rPr>
          <w:spacing w:val="-2"/>
        </w:rPr>
        <w:t>r. w porównan</w:t>
      </w:r>
      <w:r w:rsidR="002F688E" w:rsidRPr="002F688E">
        <w:rPr>
          <w:spacing w:val="-2"/>
        </w:rPr>
        <w:t>iu z analogicznym miesiącem ub. </w:t>
      </w:r>
      <w:r w:rsidR="00ED030A" w:rsidRPr="002F688E">
        <w:rPr>
          <w:spacing w:val="-2"/>
        </w:rPr>
        <w:t xml:space="preserve">roku wzrosły o </w:t>
      </w:r>
      <w:r w:rsidR="00FA58E9">
        <w:rPr>
          <w:spacing w:val="-2"/>
        </w:rPr>
        <w:t>2,1</w:t>
      </w:r>
      <w:r w:rsidR="007264A0" w:rsidRPr="009B5439">
        <w:rPr>
          <w:spacing w:val="-2"/>
        </w:rPr>
        <w:t>% (przy wzroście cen usług</w:t>
      </w:r>
      <w:r w:rsidR="00742412" w:rsidRPr="009B5439">
        <w:rPr>
          <w:spacing w:val="-2"/>
        </w:rPr>
        <w:t xml:space="preserve"> </w:t>
      </w:r>
      <w:r w:rsidR="002F688E" w:rsidRPr="009B5439">
        <w:rPr>
          <w:spacing w:val="-2"/>
        </w:rPr>
        <w:t>o </w:t>
      </w:r>
      <w:r w:rsidR="009B5439" w:rsidRPr="009B5439">
        <w:rPr>
          <w:spacing w:val="-2"/>
        </w:rPr>
        <w:t>4,8</w:t>
      </w:r>
      <w:r w:rsidR="002F688E" w:rsidRPr="009B5439">
        <w:rPr>
          <w:spacing w:val="-2"/>
        </w:rPr>
        <w:t>% i </w:t>
      </w:r>
      <w:r w:rsidR="007264A0" w:rsidRPr="009B5439">
        <w:rPr>
          <w:spacing w:val="-2"/>
        </w:rPr>
        <w:t>towarów</w:t>
      </w:r>
      <w:r w:rsidR="00ED030A" w:rsidRPr="009B5439">
        <w:rPr>
          <w:spacing w:val="-2"/>
        </w:rPr>
        <w:t xml:space="preserve"> o </w:t>
      </w:r>
      <w:r w:rsidR="009B5439" w:rsidRPr="009B5439">
        <w:rPr>
          <w:spacing w:val="-2"/>
        </w:rPr>
        <w:t>1</w:t>
      </w:r>
      <w:r w:rsidR="004C593D" w:rsidRPr="009B5439">
        <w:rPr>
          <w:spacing w:val="-2"/>
        </w:rPr>
        <w:t>,</w:t>
      </w:r>
      <w:r w:rsidR="009B5439" w:rsidRPr="009B5439">
        <w:rPr>
          <w:spacing w:val="-2"/>
        </w:rPr>
        <w:t>0</w:t>
      </w:r>
      <w:r w:rsidR="00ED030A" w:rsidRPr="009B5439">
        <w:rPr>
          <w:spacing w:val="-2"/>
        </w:rPr>
        <w:t>%).</w:t>
      </w:r>
      <w:r w:rsidR="0072150D" w:rsidRPr="002F688E">
        <w:rPr>
          <w:spacing w:val="-2"/>
        </w:rPr>
        <w:t xml:space="preserve"> </w:t>
      </w:r>
      <w:r w:rsidR="007264A0" w:rsidRPr="002F688E">
        <w:rPr>
          <w:spacing w:val="-6"/>
        </w:rPr>
        <w:t xml:space="preserve">W stosunku do </w:t>
      </w:r>
      <w:r w:rsidR="00ED030A" w:rsidRPr="002F688E">
        <w:rPr>
          <w:spacing w:val="-6"/>
        </w:rPr>
        <w:t>poprzed</w:t>
      </w:r>
      <w:r w:rsidR="00525FE5">
        <w:rPr>
          <w:spacing w:val="-6"/>
        </w:rPr>
        <w:t>-</w:t>
      </w:r>
      <w:r w:rsidR="00ED030A" w:rsidRPr="002F688E">
        <w:rPr>
          <w:spacing w:val="-6"/>
        </w:rPr>
        <w:t>niego miesiąca ceny</w:t>
      </w:r>
      <w:r w:rsidR="00877596" w:rsidRPr="002F688E">
        <w:rPr>
          <w:spacing w:val="-6"/>
        </w:rPr>
        <w:t xml:space="preserve"> </w:t>
      </w:r>
      <w:r w:rsidR="007264A0" w:rsidRPr="002F688E">
        <w:rPr>
          <w:spacing w:val="-6"/>
        </w:rPr>
        <w:t xml:space="preserve">towarów i usług </w:t>
      </w:r>
      <w:r w:rsidR="0072150D" w:rsidRPr="002F688E">
        <w:rPr>
          <w:spacing w:val="-6"/>
        </w:rPr>
        <w:t>wzrosły</w:t>
      </w:r>
      <w:r w:rsidR="002F688E">
        <w:rPr>
          <w:spacing w:val="-6"/>
        </w:rPr>
        <w:t xml:space="preserve"> o </w:t>
      </w:r>
      <w:r w:rsidR="00FA58E9">
        <w:rPr>
          <w:spacing w:val="-6"/>
        </w:rPr>
        <w:t>0,3</w:t>
      </w:r>
      <w:r w:rsidR="00ED030A" w:rsidRPr="002F688E">
        <w:rPr>
          <w:spacing w:val="-6"/>
        </w:rPr>
        <w:t xml:space="preserve">% </w:t>
      </w:r>
      <w:r w:rsidR="00ED030A" w:rsidRPr="009B5439">
        <w:rPr>
          <w:spacing w:val="-6"/>
        </w:rPr>
        <w:t>(</w:t>
      </w:r>
      <w:r w:rsidR="002F688E" w:rsidRPr="009B5439">
        <w:rPr>
          <w:spacing w:val="-6"/>
        </w:rPr>
        <w:t>w </w:t>
      </w:r>
      <w:r w:rsidR="00964CB1" w:rsidRPr="009B5439">
        <w:rPr>
          <w:spacing w:val="-6"/>
        </w:rPr>
        <w:t>tym</w:t>
      </w:r>
      <w:r w:rsidR="00877596" w:rsidRPr="009B5439">
        <w:rPr>
          <w:spacing w:val="-6"/>
        </w:rPr>
        <w:t xml:space="preserve"> </w:t>
      </w:r>
      <w:r w:rsidR="0072150D" w:rsidRPr="009B5439">
        <w:rPr>
          <w:spacing w:val="-6"/>
        </w:rPr>
        <w:t>usług</w:t>
      </w:r>
      <w:r w:rsidR="00ED030A" w:rsidRPr="009B5439">
        <w:rPr>
          <w:spacing w:val="-6"/>
        </w:rPr>
        <w:t xml:space="preserve"> o </w:t>
      </w:r>
      <w:r w:rsidR="009B5439" w:rsidRPr="009B5439">
        <w:rPr>
          <w:spacing w:val="-6"/>
        </w:rPr>
        <w:t>0,7</w:t>
      </w:r>
      <w:r w:rsidR="00ED030A" w:rsidRPr="009B5439">
        <w:rPr>
          <w:spacing w:val="-6"/>
        </w:rPr>
        <w:t xml:space="preserve">% </w:t>
      </w:r>
      <w:r w:rsidR="0072150D" w:rsidRPr="009B5439">
        <w:rPr>
          <w:spacing w:val="-6"/>
        </w:rPr>
        <w:t xml:space="preserve">i towarów </w:t>
      </w:r>
      <w:r w:rsidR="002F688E" w:rsidRPr="009B5439">
        <w:rPr>
          <w:spacing w:val="-6"/>
        </w:rPr>
        <w:t>o </w:t>
      </w:r>
      <w:r w:rsidR="009B5439" w:rsidRPr="009B5439">
        <w:rPr>
          <w:spacing w:val="-6"/>
        </w:rPr>
        <w:t>0,2</w:t>
      </w:r>
      <w:r w:rsidR="0072150D" w:rsidRPr="009B5439">
        <w:rPr>
          <w:spacing w:val="-6"/>
        </w:rPr>
        <w:t>%</w:t>
      </w:r>
      <w:r w:rsidR="00ED030A" w:rsidRPr="009B5439">
        <w:rPr>
          <w:spacing w:val="-6"/>
        </w:rPr>
        <w:t>).</w:t>
      </w:r>
    </w:p>
    <w:p w:rsidR="00ED030A" w:rsidRPr="00B81275" w:rsidRDefault="00ED030A" w:rsidP="00ED030A">
      <w:pPr>
        <w:pStyle w:val="Lead"/>
        <w:contextualSpacing/>
      </w:pPr>
    </w:p>
    <w:p w:rsidR="00ED030A" w:rsidRPr="0000577E" w:rsidRDefault="00ED030A" w:rsidP="003D779A">
      <w:pPr>
        <w:pStyle w:val="Lead"/>
        <w:spacing w:before="120"/>
      </w:pPr>
    </w:p>
    <w:p w:rsidR="00C67922" w:rsidRDefault="00C67922" w:rsidP="00C67922">
      <w:pPr>
        <w:shd w:val="clear" w:color="auto" w:fill="D9D9D9" w:themeFill="background1" w:themeFillShade="D9"/>
        <w:spacing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Pr="00B663D7">
        <w:t xml:space="preserve">klasyfikacją COICOP 2018. </w:t>
      </w:r>
    </w:p>
    <w:p w:rsidR="00171405" w:rsidRDefault="00171405" w:rsidP="00C67922">
      <w:pPr>
        <w:shd w:val="clear" w:color="auto" w:fill="D9D9D9" w:themeFill="background1" w:themeFillShade="D9"/>
        <w:spacing w:line="240" w:lineRule="auto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Dane prezentowane w niniejszej notatce uwzględniają coroczną zmianę systemu wag. </w:t>
      </w:r>
    </w:p>
    <w:p w:rsidR="00171405" w:rsidRPr="00D33D35" w:rsidRDefault="00171405" w:rsidP="00C67922">
      <w:pPr>
        <w:shd w:val="clear" w:color="auto" w:fill="D9D9D9" w:themeFill="background1" w:themeFillShade="D9"/>
        <w:spacing w:line="240" w:lineRule="auto"/>
        <w:rPr>
          <w:noProof/>
          <w:szCs w:val="19"/>
          <w:lang w:eastAsia="pl-PL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:rsidR="00ED030A" w:rsidRPr="0000577E" w:rsidRDefault="00ED030A" w:rsidP="00B81275">
      <w:pPr>
        <w:pStyle w:val="Lead"/>
        <w:spacing w:after="0"/>
        <w:contextualSpacing/>
      </w:pPr>
      <w:r w:rsidRPr="00FA58E9">
        <w:t>Tablica 1. Wskaźniki cen towarów i usług konsum</w:t>
      </w:r>
      <w:r w:rsidR="004C593D" w:rsidRPr="00FA58E9">
        <w:t>pcyjnych w styczniu i lutym 2026</w:t>
      </w:r>
      <w:r w:rsidRPr="00FA58E9">
        <w:t xml:space="preserve"> r.</w:t>
      </w:r>
    </w:p>
    <w:tbl>
      <w:tblPr>
        <w:tblStyle w:val="Siatkatabelijasna11"/>
        <w:tblpPr w:leftFromText="141" w:rightFromText="141" w:vertAnchor="text" w:horzAnchor="margin" w:tblpY="29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styczniu i lutym 2026 r. Dane za styczeń: dane ostateczne zostały obliczone po dokonaniu corocznej zmiany systemu wag, który stanowi struktura wydatków gospodarstw domowych (bez spożycia naturalnego) z roku poprzedzającego rok badany."/>
      </w:tblPr>
      <w:tblGrid>
        <w:gridCol w:w="2694"/>
        <w:gridCol w:w="850"/>
        <w:gridCol w:w="851"/>
        <w:gridCol w:w="850"/>
        <w:gridCol w:w="851"/>
        <w:gridCol w:w="850"/>
        <w:gridCol w:w="1134"/>
      </w:tblGrid>
      <w:tr w:rsidR="002C4E30" w:rsidRPr="0000577E" w:rsidTr="00E92BD0">
        <w:trPr>
          <w:trHeight w:val="282"/>
        </w:trPr>
        <w:tc>
          <w:tcPr>
            <w:tcW w:w="2694" w:type="dxa"/>
            <w:vMerge w:val="restart"/>
            <w:vAlign w:val="center"/>
          </w:tcPr>
          <w:p w:rsidR="00ED030A" w:rsidRPr="0000577E" w:rsidRDefault="00ED030A" w:rsidP="0087759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1701" w:type="dxa"/>
            <w:gridSpan w:val="2"/>
            <w:vAlign w:val="center"/>
          </w:tcPr>
          <w:p w:rsidR="00ED030A" w:rsidRPr="0060741F" w:rsidRDefault="00ED030A" w:rsidP="00E92BD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</w:pP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>01 2</w:t>
            </w:r>
            <w:r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</w:t>
            </w:r>
            <w:r w:rsidR="004C593D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6</w:t>
            </w:r>
            <w:r w:rsidR="0060741F" w:rsidRPr="00481E62">
              <w:rPr>
                <w:rFonts w:ascii="Fira Sans" w:hAnsi="Fira Sans"/>
                <w:color w:val="000000" w:themeColor="text1"/>
                <w:sz w:val="18"/>
                <w:szCs w:val="19"/>
                <w:vertAlign w:val="superscript"/>
              </w:rPr>
              <w:t>a</w:t>
            </w:r>
          </w:p>
        </w:tc>
        <w:tc>
          <w:tcPr>
            <w:tcW w:w="2551" w:type="dxa"/>
            <w:gridSpan w:val="3"/>
            <w:vAlign w:val="center"/>
          </w:tcPr>
          <w:p w:rsidR="00ED030A" w:rsidRPr="0000577E" w:rsidRDefault="00ED030A" w:rsidP="00E92BD0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>0</w:t>
            </w:r>
            <w:r w:rsidR="004C593D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>2 2026</w:t>
            </w:r>
          </w:p>
        </w:tc>
        <w:tc>
          <w:tcPr>
            <w:tcW w:w="1134" w:type="dxa"/>
            <w:vAlign w:val="center"/>
          </w:tcPr>
          <w:p w:rsidR="00ED030A" w:rsidRPr="0000577E" w:rsidRDefault="00E92BD0" w:rsidP="00E92BD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01-02 </w:t>
            </w:r>
            <w:r w:rsidR="004C593D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>2026</w:t>
            </w:r>
          </w:p>
        </w:tc>
      </w:tr>
      <w:tr w:rsidR="002C4E30" w:rsidRPr="0000577E" w:rsidTr="00E92BD0">
        <w:trPr>
          <w:trHeight w:val="293"/>
        </w:trPr>
        <w:tc>
          <w:tcPr>
            <w:tcW w:w="2694" w:type="dxa"/>
            <w:vMerge/>
            <w:tcBorders>
              <w:bottom w:val="single" w:sz="12" w:space="0" w:color="212492"/>
            </w:tcBorders>
            <w:vAlign w:val="center"/>
          </w:tcPr>
          <w:p w:rsidR="00ED030A" w:rsidRPr="0000577E" w:rsidRDefault="00ED030A" w:rsidP="009836B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ED030A" w:rsidP="00BA0A89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01 202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ED030A" w:rsidP="00BA0A8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7264A0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2 202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331AEE" w:rsidP="00BA0A8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2 2025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331AEE" w:rsidP="00BA0A8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12 202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331AEE" w:rsidP="00BA0A89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01 202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:rsidR="00ED030A" w:rsidRPr="0086649C" w:rsidRDefault="00331AEE" w:rsidP="00BA0A89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 w:rsidR="004C593D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1-02 2025</w:t>
            </w:r>
            <w:r w:rsidR="007E1B56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ED030A" w:rsidRPr="0086649C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</w:tr>
      <w:tr w:rsidR="000800AA" w:rsidRPr="0000577E" w:rsidTr="00E92BD0">
        <w:trPr>
          <w:trHeight w:hRule="exact" w:val="327"/>
        </w:trPr>
        <w:tc>
          <w:tcPr>
            <w:tcW w:w="269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102,1</w:t>
            </w:r>
          </w:p>
        </w:tc>
      </w:tr>
      <w:tr w:rsidR="000800AA" w:rsidRPr="0000577E" w:rsidTr="00E92BD0">
        <w:trPr>
          <w:trHeight w:hRule="exact" w:val="376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102,4</w:t>
            </w:r>
          </w:p>
        </w:tc>
      </w:tr>
      <w:tr w:rsidR="000800AA" w:rsidRPr="0000577E" w:rsidTr="00E92BD0">
        <w:trPr>
          <w:trHeight w:hRule="exact" w:val="567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86649C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Napoje alkoholowe </w:t>
            </w:r>
            <w:r>
              <w:rPr>
                <w:rFonts w:cs="Calibri"/>
                <w:color w:val="000000"/>
                <w:sz w:val="16"/>
                <w:szCs w:val="16"/>
              </w:rPr>
              <w:br/>
            </w:r>
            <w:r w:rsidR="000800AA" w:rsidRPr="00C67922">
              <w:rPr>
                <w:rFonts w:cs="Calibri"/>
                <w:color w:val="000000"/>
                <w:sz w:val="16"/>
                <w:szCs w:val="16"/>
              </w:rPr>
              <w:t>i wyroby tytoniowe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106,9</w:t>
            </w:r>
          </w:p>
        </w:tc>
      </w:tr>
      <w:tr w:rsidR="000800AA" w:rsidRPr="0000577E" w:rsidTr="00E92BD0">
        <w:trPr>
          <w:trHeight w:hRule="exact" w:val="283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97,3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96,6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96,9</w:t>
            </w:r>
          </w:p>
        </w:tc>
      </w:tr>
      <w:tr w:rsidR="000800AA" w:rsidRPr="0000577E" w:rsidTr="00DE6D83">
        <w:trPr>
          <w:trHeight w:hRule="exact" w:val="991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Użytkowanie mieszkania lub</w:t>
            </w:r>
            <w:r w:rsidR="003C16E4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C67922">
              <w:rPr>
                <w:rFonts w:cs="Calibri"/>
                <w:color w:val="000000"/>
                <w:sz w:val="16"/>
                <w:szCs w:val="16"/>
              </w:rPr>
              <w:t>domu, zaopatrzenie w wodę, energię elektryczną, gaz i inne paliwa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103,8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104,1</w:t>
            </w:r>
          </w:p>
        </w:tc>
      </w:tr>
      <w:tr w:rsidR="000800AA" w:rsidRPr="0000577E" w:rsidTr="00E92BD0">
        <w:trPr>
          <w:trHeight w:hRule="exact" w:val="565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Wyposażenie mieszkania i prowadzenie gospodarstwa domowego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98,7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98,7</w:t>
            </w:r>
          </w:p>
        </w:tc>
      </w:tr>
      <w:tr w:rsidR="000800AA" w:rsidRPr="0000577E" w:rsidTr="00E92BD0">
        <w:trPr>
          <w:trHeight w:hRule="exact" w:val="314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3C16E4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104,9</w:t>
            </w:r>
          </w:p>
        </w:tc>
      </w:tr>
      <w:tr w:rsidR="000800AA" w:rsidRPr="0000577E" w:rsidTr="00E92BD0">
        <w:trPr>
          <w:trHeight w:hRule="exact" w:val="326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94,2</w:t>
            </w:r>
          </w:p>
        </w:tc>
      </w:tr>
      <w:tr w:rsidR="000800AA" w:rsidRPr="0000577E" w:rsidTr="00E92BD0">
        <w:trPr>
          <w:trHeight w:hRule="exact" w:val="314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104,0</w:t>
            </w:r>
          </w:p>
        </w:tc>
      </w:tr>
      <w:tr w:rsidR="000800AA" w:rsidRPr="0000577E" w:rsidTr="00E92BD0">
        <w:trPr>
          <w:trHeight w:hRule="exact" w:val="326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Rekreacja, sport i kultura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103,3</w:t>
            </w:r>
          </w:p>
        </w:tc>
      </w:tr>
      <w:tr w:rsidR="000800AA" w:rsidRPr="0000577E" w:rsidTr="00E92BD0">
        <w:trPr>
          <w:trHeight w:hRule="exact" w:val="314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106,1</w:t>
            </w:r>
          </w:p>
        </w:tc>
      </w:tr>
      <w:tr w:rsidR="000800AA" w:rsidRPr="0000577E" w:rsidTr="00E92BD0">
        <w:trPr>
          <w:trHeight w:hRule="exact" w:val="507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86649C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Restauracje i usługi</w:t>
            </w:r>
            <w:r>
              <w:rPr>
                <w:rFonts w:cs="Calibri"/>
                <w:color w:val="000000"/>
                <w:sz w:val="16"/>
                <w:szCs w:val="16"/>
              </w:rPr>
              <w:br/>
            </w:r>
            <w:r w:rsidR="000800AA" w:rsidRPr="00C67922">
              <w:rPr>
                <w:rFonts w:cs="Calibri"/>
                <w:color w:val="000000"/>
                <w:sz w:val="16"/>
                <w:szCs w:val="16"/>
              </w:rPr>
              <w:t>zakwaterowania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104,8</w:t>
            </w:r>
          </w:p>
        </w:tc>
      </w:tr>
      <w:tr w:rsidR="000800AA" w:rsidRPr="0000577E" w:rsidTr="00E92BD0">
        <w:trPr>
          <w:trHeight w:hRule="exact" w:val="403"/>
        </w:trPr>
        <w:tc>
          <w:tcPr>
            <w:tcW w:w="269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>Ubezpieczenia i usługi finansowe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100,3</w:t>
            </w:r>
          </w:p>
        </w:tc>
      </w:tr>
      <w:tr w:rsidR="000800AA" w:rsidRPr="0000577E" w:rsidTr="00F6546F">
        <w:trPr>
          <w:trHeight w:hRule="exact" w:val="609"/>
        </w:trPr>
        <w:tc>
          <w:tcPr>
            <w:tcW w:w="2694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rPr>
                <w:rFonts w:cs="Calibri"/>
                <w:color w:val="000000"/>
                <w:sz w:val="16"/>
                <w:szCs w:val="16"/>
              </w:rPr>
            </w:pPr>
            <w:r w:rsidRPr="00C67922">
              <w:rPr>
                <w:rFonts w:cs="Calibri"/>
                <w:color w:val="000000"/>
                <w:sz w:val="16"/>
                <w:szCs w:val="16"/>
              </w:rPr>
              <w:t xml:space="preserve">Higiena osobista, ochrona </w:t>
            </w:r>
            <w:proofErr w:type="spellStart"/>
            <w:r w:rsidRPr="00C67922">
              <w:rPr>
                <w:rFonts w:cs="Calibri"/>
                <w:color w:val="000000"/>
                <w:sz w:val="16"/>
                <w:szCs w:val="16"/>
              </w:rPr>
              <w:t>socjal</w:t>
            </w:r>
            <w:proofErr w:type="spellEnd"/>
            <w:r w:rsidR="00F6546F">
              <w:rPr>
                <w:rFonts w:cs="Calibri"/>
                <w:color w:val="000000"/>
                <w:sz w:val="16"/>
                <w:szCs w:val="16"/>
              </w:rPr>
              <w:t>-</w:t>
            </w:r>
            <w:r w:rsidRPr="00C67922">
              <w:rPr>
                <w:rFonts w:cs="Calibri"/>
                <w:color w:val="000000"/>
                <w:sz w:val="16"/>
                <w:szCs w:val="16"/>
              </w:rPr>
              <w:t>na oraz pozostałe towary i usługi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101,2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:rsidR="000800AA" w:rsidRPr="00C67922" w:rsidRDefault="000800AA" w:rsidP="00C67922">
            <w:pPr>
              <w:spacing w:before="40" w:after="40"/>
              <w:contextualSpacing/>
              <w:jc w:val="right"/>
              <w:rPr>
                <w:sz w:val="18"/>
                <w:szCs w:val="18"/>
              </w:rPr>
            </w:pPr>
            <w:r w:rsidRPr="00C67922">
              <w:rPr>
                <w:sz w:val="18"/>
                <w:szCs w:val="18"/>
              </w:rPr>
              <w:t>101,5</w:t>
            </w:r>
          </w:p>
        </w:tc>
      </w:tr>
    </w:tbl>
    <w:p w:rsidR="0085459C" w:rsidRDefault="0085459C" w:rsidP="00F6546F">
      <w:pPr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</w:p>
    <w:p w:rsidR="0060741F" w:rsidRPr="0060741F" w:rsidRDefault="0060741F" w:rsidP="00F6546F">
      <w:pPr>
        <w:spacing w:before="8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eastAsia="pl-PL"/>
        </w:rPr>
      </w:pPr>
      <w:r w:rsidRPr="0060741F">
        <w:rPr>
          <w:sz w:val="14"/>
          <w:szCs w:val="14"/>
          <w:shd w:val="clear" w:color="auto" w:fill="FFFFFF"/>
        </w:rPr>
        <w:t>a</w:t>
      </w:r>
      <w:r w:rsidRPr="0060741F">
        <w:rPr>
          <w:sz w:val="16"/>
          <w:szCs w:val="16"/>
          <w:shd w:val="clear" w:color="auto" w:fill="FFFFFF"/>
        </w:rPr>
        <w:t xml:space="preserve"> Dane ostateczne </w:t>
      </w:r>
      <w:r w:rsidR="006242B9">
        <w:rPr>
          <w:sz w:val="16"/>
          <w:szCs w:val="16"/>
          <w:shd w:val="clear" w:color="auto" w:fill="FFFFFF"/>
        </w:rPr>
        <w:t xml:space="preserve">zostały </w:t>
      </w:r>
      <w:r w:rsidRPr="0060741F">
        <w:rPr>
          <w:sz w:val="16"/>
          <w:szCs w:val="16"/>
          <w:shd w:val="clear" w:color="auto" w:fill="FFFFFF"/>
        </w:rPr>
        <w:t>obliczone</w:t>
      </w:r>
      <w:r w:rsidR="00FA58E9">
        <w:rPr>
          <w:sz w:val="16"/>
          <w:szCs w:val="16"/>
          <w:shd w:val="clear" w:color="auto" w:fill="FFFFFF"/>
        </w:rPr>
        <w:t xml:space="preserve"> </w:t>
      </w:r>
      <w:r w:rsidRPr="0060741F">
        <w:rPr>
          <w:sz w:val="16"/>
          <w:szCs w:val="16"/>
          <w:shd w:val="clear" w:color="auto" w:fill="FFFFFF"/>
        </w:rPr>
        <w:t>po dokonaniu corocznej zmiany systemu wag, który stanowi struktura wydatków gospodarstw domowych (bez spożycia naturalnego) z roku poprzedzającego rok badany.</w:t>
      </w:r>
      <w:r w:rsidRPr="0060741F">
        <w:rPr>
          <w:sz w:val="16"/>
          <w:szCs w:val="16"/>
          <w:shd w:val="clear" w:color="auto" w:fill="FFFFFF"/>
        </w:rPr>
        <w:br w:type="page"/>
      </w:r>
    </w:p>
    <w:p w:rsidR="00605E2A" w:rsidRPr="0000577E" w:rsidRDefault="00605E2A" w:rsidP="00877596">
      <w:pPr>
        <w:pStyle w:val="Nagwek1"/>
        <w:spacing w:before="120" w:line="240" w:lineRule="exact"/>
        <w:rPr>
          <w:shd w:val="clear" w:color="auto" w:fill="FFFFFF"/>
        </w:rPr>
      </w:pPr>
      <w:r w:rsidRPr="0000577E">
        <w:rPr>
          <w:shd w:val="clear" w:color="auto" w:fill="FFFFFF"/>
        </w:rPr>
        <w:lastRenderedPageBreak/>
        <w:t>Coroczna zmiana systemu wag</w:t>
      </w:r>
    </w:p>
    <w:p w:rsidR="0069244A" w:rsidRPr="00FA58E9" w:rsidRDefault="0069244A" w:rsidP="0069244A">
      <w:pPr>
        <w:pStyle w:val="Tekstprzypisudolnego"/>
        <w:rPr>
          <w:sz w:val="19"/>
          <w:szCs w:val="19"/>
        </w:rPr>
      </w:pPr>
      <w:r w:rsidRPr="00FA58E9">
        <w:rPr>
          <w:sz w:val="19"/>
          <w:szCs w:val="19"/>
        </w:rPr>
        <w:t xml:space="preserve">Główny Urząd Statystyczny, podobnie jak w latach ubiegłych, w lutym br. dokonał aktualizacji systemu wag stosowanego w obliczeniach wskaźnika cen towarów i usług konsumpcyjnych. </w:t>
      </w:r>
      <w:r w:rsidR="00171405" w:rsidRPr="00E92BD0">
        <w:rPr>
          <w:spacing w:val="-4"/>
          <w:sz w:val="19"/>
          <w:szCs w:val="19"/>
        </w:rPr>
        <w:t>S</w:t>
      </w:r>
      <w:r w:rsidRPr="00E92BD0">
        <w:rPr>
          <w:spacing w:val="-4"/>
          <w:sz w:val="19"/>
          <w:szCs w:val="19"/>
        </w:rPr>
        <w:t>ystem wag oparty jest na strukturze wydatków gospodarstw domowych na zakup towarów i usług konsumpcyjnych z roku poprzedzającego rok badany</w:t>
      </w:r>
      <w:r w:rsidR="00E92BD0" w:rsidRPr="00E92BD0">
        <w:rPr>
          <w:spacing w:val="-4"/>
          <w:sz w:val="19"/>
          <w:szCs w:val="19"/>
        </w:rPr>
        <w:t xml:space="preserve"> (aktualnie jest to 2025 </w:t>
      </w:r>
      <w:r w:rsidR="00171405" w:rsidRPr="00E92BD0">
        <w:rPr>
          <w:spacing w:val="-4"/>
          <w:sz w:val="19"/>
          <w:szCs w:val="19"/>
        </w:rPr>
        <w:t>r</w:t>
      </w:r>
      <w:r w:rsidR="00E92BD0" w:rsidRPr="00E92BD0">
        <w:rPr>
          <w:spacing w:val="-4"/>
          <w:sz w:val="19"/>
          <w:szCs w:val="19"/>
        </w:rPr>
        <w:t>.</w:t>
      </w:r>
      <w:r w:rsidR="00171405" w:rsidRPr="00E92BD0">
        <w:rPr>
          <w:spacing w:val="-4"/>
          <w:sz w:val="19"/>
          <w:szCs w:val="19"/>
        </w:rPr>
        <w:t>)</w:t>
      </w:r>
      <w:r w:rsidRPr="00FA58E9">
        <w:rPr>
          <w:sz w:val="19"/>
          <w:szCs w:val="19"/>
        </w:rPr>
        <w:t>, uzyskanej z badania budżetów gospodarstw domowych.</w:t>
      </w:r>
    </w:p>
    <w:p w:rsidR="002D7B11" w:rsidRPr="00FA58E9" w:rsidRDefault="009E4B65" w:rsidP="002D7B11">
      <w:pPr>
        <w:pStyle w:val="Tekstprzypisudolnego"/>
        <w:rPr>
          <w:sz w:val="19"/>
          <w:szCs w:val="19"/>
        </w:rPr>
      </w:pPr>
      <w:r w:rsidRPr="00F733C1">
        <w:rPr>
          <w:noProof/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3C4FD09" wp14:editId="263E5D95">
                <wp:simplePos x="0" y="0"/>
                <wp:positionH relativeFrom="column">
                  <wp:posOffset>5279390</wp:posOffset>
                </wp:positionH>
                <wp:positionV relativeFrom="paragraph">
                  <wp:posOffset>1055599</wp:posOffset>
                </wp:positionV>
                <wp:extent cx="1725295" cy="134429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5" name="Text Box 31" descr="W styczniu 2026 r. w stosunku do stycznia 2025 r. ceny towarów i usług konsumpcyjnych wzrosły o 2,1% wobec wstępnie szacowanego wzrostu o 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81E" w:rsidRPr="006B7CCD" w:rsidRDefault="00A8381E" w:rsidP="006B7CCD">
                            <w:pPr>
                              <w:rPr>
                                <w:szCs w:val="18"/>
                              </w:rPr>
                            </w:pPr>
                            <w:r w:rsidRPr="00FA5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styczniu 2026 r. w stosunku do stycznia 2025 r. ceny towarów i usług konsumpcyjnych wzrosły o 2,1%</w:t>
                            </w:r>
                            <w:r w:rsidRPr="00FA58E9"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FA5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wobec wstępnie szacowanego wzrostu o 2,2%</w:t>
                            </w:r>
                          </w:p>
                          <w:p w:rsidR="00A8381E" w:rsidRPr="009F5815" w:rsidRDefault="00A8381E" w:rsidP="00605E2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4FD09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alt="W styczniu 2026 r. w stosunku do stycznia 2025 r. ceny towarów i usług konsumpcyjnych wzrosły o 2,1% wobec wstępnie szacowanego wzrostu o 2,2%" style="position:absolute;margin-left:415.7pt;margin-top:83.1pt;width:135.85pt;height:105.8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" filled="f" stroked="f">
                <v:textbox>
                  <w:txbxContent>
                    <w:p w:rsidR="00A8381E" w:rsidRPr="006B7CCD" w:rsidRDefault="00A8381E" w:rsidP="006B7CCD">
                      <w:pPr>
                        <w:rPr>
                          <w:szCs w:val="18"/>
                        </w:rPr>
                      </w:pPr>
                      <w:r w:rsidRPr="00FA5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styczniu 2026 r. w stosunku do stycznia 2025 r. ceny towarów i usług konsumpcyjnych wzrosły o 2,1%</w:t>
                      </w:r>
                      <w:r w:rsidRPr="00FA58E9"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FA5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wobec wstępnie szacowanego wzrostu o 2,2%</w:t>
                      </w:r>
                    </w:p>
                    <w:p w:rsidR="00A8381E" w:rsidRPr="009F5815" w:rsidRDefault="00A8381E" w:rsidP="00605E2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7B11" w:rsidRPr="00FA58E9">
        <w:rPr>
          <w:sz w:val="19"/>
          <w:szCs w:val="19"/>
        </w:rPr>
        <w:t xml:space="preserve">W strukturze wydatków gospodarstw domowych </w:t>
      </w:r>
      <w:r w:rsidR="007F0560" w:rsidRPr="00FA58E9">
        <w:rPr>
          <w:sz w:val="19"/>
          <w:szCs w:val="19"/>
        </w:rPr>
        <w:t>wzrósł</w:t>
      </w:r>
      <w:r w:rsidR="002D7B11" w:rsidRPr="00FA58E9">
        <w:rPr>
          <w:sz w:val="19"/>
          <w:szCs w:val="19"/>
        </w:rPr>
        <w:t xml:space="preserve"> udział w zakresie</w:t>
      </w:r>
      <w:r w:rsidR="00171405">
        <w:rPr>
          <w:sz w:val="19"/>
          <w:szCs w:val="19"/>
        </w:rPr>
        <w:t>:</w:t>
      </w:r>
      <w:r w:rsidR="002D7B11" w:rsidRPr="00FA58E9">
        <w:rPr>
          <w:sz w:val="19"/>
          <w:szCs w:val="19"/>
        </w:rPr>
        <w:t xml:space="preserve"> </w:t>
      </w:r>
      <w:r w:rsidR="00FF25F9">
        <w:rPr>
          <w:sz w:val="19"/>
          <w:szCs w:val="19"/>
        </w:rPr>
        <w:t>U</w:t>
      </w:r>
      <w:r w:rsidR="00A96E89" w:rsidRPr="00FA58E9">
        <w:rPr>
          <w:sz w:val="19"/>
          <w:szCs w:val="19"/>
        </w:rPr>
        <w:t>żytkowania mieszkania lub domu, zaopatrzenia w wodę, energię elektryczną, gaz i inne paliwa</w:t>
      </w:r>
      <w:r w:rsidR="002D7B11" w:rsidRPr="00FA58E9">
        <w:rPr>
          <w:sz w:val="19"/>
          <w:szCs w:val="19"/>
        </w:rPr>
        <w:t xml:space="preserve">, </w:t>
      </w:r>
      <w:r w:rsidR="00FF25F9">
        <w:rPr>
          <w:sz w:val="19"/>
          <w:szCs w:val="19"/>
        </w:rPr>
        <w:t>R</w:t>
      </w:r>
      <w:r w:rsidR="007F0560" w:rsidRPr="00FA58E9">
        <w:rPr>
          <w:sz w:val="19"/>
          <w:szCs w:val="19"/>
        </w:rPr>
        <w:t>ekreacji</w:t>
      </w:r>
      <w:r w:rsidR="00A96E89" w:rsidRPr="00FA58E9">
        <w:rPr>
          <w:sz w:val="19"/>
          <w:szCs w:val="19"/>
        </w:rPr>
        <w:t>, sportu</w:t>
      </w:r>
      <w:r w:rsidR="007F0560" w:rsidRPr="00FA58E9">
        <w:rPr>
          <w:sz w:val="19"/>
          <w:szCs w:val="19"/>
        </w:rPr>
        <w:t xml:space="preserve"> i kultury, </w:t>
      </w:r>
      <w:r w:rsidR="00FF25F9">
        <w:rPr>
          <w:sz w:val="19"/>
          <w:szCs w:val="19"/>
        </w:rPr>
        <w:t>Z</w:t>
      </w:r>
      <w:r w:rsidR="002D7B11" w:rsidRPr="00FA58E9">
        <w:rPr>
          <w:sz w:val="19"/>
          <w:szCs w:val="19"/>
        </w:rPr>
        <w:t xml:space="preserve">drowia, </w:t>
      </w:r>
      <w:r w:rsidR="00FF25F9">
        <w:rPr>
          <w:sz w:val="19"/>
          <w:szCs w:val="19"/>
        </w:rPr>
        <w:t>U</w:t>
      </w:r>
      <w:r w:rsidR="00A96E89" w:rsidRPr="00FA58E9">
        <w:rPr>
          <w:sz w:val="19"/>
          <w:szCs w:val="19"/>
        </w:rPr>
        <w:t xml:space="preserve">bezpieczeń i usług finansowych oraz </w:t>
      </w:r>
      <w:r w:rsidR="00FF25F9">
        <w:rPr>
          <w:sz w:val="19"/>
          <w:szCs w:val="19"/>
        </w:rPr>
        <w:t>Ż</w:t>
      </w:r>
      <w:r w:rsidR="00A96E89" w:rsidRPr="00FA58E9">
        <w:rPr>
          <w:sz w:val="19"/>
          <w:szCs w:val="19"/>
        </w:rPr>
        <w:t>ywności i napojów bezalkoholowych</w:t>
      </w:r>
      <w:r w:rsidR="007D13B3" w:rsidRPr="00FA58E9">
        <w:rPr>
          <w:sz w:val="19"/>
          <w:szCs w:val="19"/>
        </w:rPr>
        <w:t xml:space="preserve">. </w:t>
      </w:r>
      <w:r w:rsidR="00055E13" w:rsidRPr="00FA58E9">
        <w:rPr>
          <w:sz w:val="19"/>
          <w:szCs w:val="19"/>
        </w:rPr>
        <w:t xml:space="preserve">Obniżył się </w:t>
      </w:r>
      <w:r w:rsidR="002D7B11" w:rsidRPr="00FA58E9">
        <w:rPr>
          <w:sz w:val="19"/>
          <w:szCs w:val="19"/>
        </w:rPr>
        <w:t>udział wydatków w zakresie</w:t>
      </w:r>
      <w:r w:rsidR="00171405">
        <w:rPr>
          <w:sz w:val="19"/>
          <w:szCs w:val="19"/>
        </w:rPr>
        <w:t>:</w:t>
      </w:r>
      <w:r w:rsidR="00E92BD0">
        <w:rPr>
          <w:sz w:val="19"/>
          <w:szCs w:val="19"/>
        </w:rPr>
        <w:t xml:space="preserve"> </w:t>
      </w:r>
      <w:r w:rsidR="00FF25F9">
        <w:rPr>
          <w:sz w:val="19"/>
          <w:szCs w:val="19"/>
        </w:rPr>
        <w:t>T</w:t>
      </w:r>
      <w:r w:rsidR="00A96E89" w:rsidRPr="00FA58E9">
        <w:rPr>
          <w:sz w:val="19"/>
          <w:szCs w:val="19"/>
        </w:rPr>
        <w:t>ransportu</w:t>
      </w:r>
      <w:r w:rsidR="00055E13" w:rsidRPr="00FA58E9">
        <w:rPr>
          <w:sz w:val="19"/>
          <w:szCs w:val="19"/>
        </w:rPr>
        <w:t xml:space="preserve">, </w:t>
      </w:r>
      <w:r w:rsidR="00FF25F9">
        <w:rPr>
          <w:sz w:val="19"/>
          <w:szCs w:val="19"/>
        </w:rPr>
        <w:t>N</w:t>
      </w:r>
      <w:r w:rsidR="00A96E89" w:rsidRPr="00FA58E9">
        <w:rPr>
          <w:sz w:val="19"/>
          <w:szCs w:val="19"/>
        </w:rPr>
        <w:t>apojów alkoholowych i</w:t>
      </w:r>
      <w:r w:rsidR="004D2105">
        <w:rPr>
          <w:sz w:val="19"/>
          <w:szCs w:val="19"/>
        </w:rPr>
        <w:t> </w:t>
      </w:r>
      <w:r w:rsidR="00A96E89" w:rsidRPr="00FA58E9">
        <w:rPr>
          <w:sz w:val="19"/>
          <w:szCs w:val="19"/>
        </w:rPr>
        <w:t xml:space="preserve">wyrobów tytoniowych, </w:t>
      </w:r>
      <w:r w:rsidR="00FF25F9">
        <w:rPr>
          <w:sz w:val="19"/>
          <w:szCs w:val="19"/>
        </w:rPr>
        <w:t>W</w:t>
      </w:r>
      <w:r w:rsidR="00A96E89" w:rsidRPr="00FA58E9">
        <w:rPr>
          <w:sz w:val="19"/>
          <w:szCs w:val="19"/>
        </w:rPr>
        <w:t>yposażenia mieszkania i prowadzenia gospodarstwa domowego</w:t>
      </w:r>
      <w:r w:rsidR="002D7B11" w:rsidRPr="00FA58E9">
        <w:rPr>
          <w:sz w:val="19"/>
          <w:szCs w:val="19"/>
        </w:rPr>
        <w:t xml:space="preserve">, </w:t>
      </w:r>
      <w:r w:rsidR="00FF25F9">
        <w:rPr>
          <w:sz w:val="19"/>
          <w:szCs w:val="19"/>
        </w:rPr>
        <w:t>O</w:t>
      </w:r>
      <w:r w:rsidR="00A96E89" w:rsidRPr="00FA58E9">
        <w:rPr>
          <w:sz w:val="19"/>
          <w:szCs w:val="19"/>
        </w:rPr>
        <w:t xml:space="preserve">dzieży i obuwia, </w:t>
      </w:r>
      <w:r w:rsidR="00FF25F9">
        <w:rPr>
          <w:sz w:val="19"/>
          <w:szCs w:val="19"/>
        </w:rPr>
        <w:t>I</w:t>
      </w:r>
      <w:r w:rsidR="00647FA8" w:rsidRPr="00FA58E9">
        <w:rPr>
          <w:sz w:val="19"/>
          <w:szCs w:val="19"/>
        </w:rPr>
        <w:t xml:space="preserve">nformacji i komunikacji, </w:t>
      </w:r>
      <w:r w:rsidR="00FF25F9">
        <w:rPr>
          <w:sz w:val="19"/>
          <w:szCs w:val="19"/>
        </w:rPr>
        <w:t>R</w:t>
      </w:r>
      <w:r w:rsidR="00A96E89" w:rsidRPr="00FA58E9">
        <w:rPr>
          <w:sz w:val="19"/>
          <w:szCs w:val="19"/>
        </w:rPr>
        <w:t>estauracji i usług zakwaterowania</w:t>
      </w:r>
      <w:r w:rsidR="00055E13" w:rsidRPr="00FA58E9">
        <w:rPr>
          <w:sz w:val="19"/>
          <w:szCs w:val="19"/>
        </w:rPr>
        <w:t xml:space="preserve">, </w:t>
      </w:r>
      <w:r w:rsidR="00FF25F9">
        <w:rPr>
          <w:sz w:val="19"/>
          <w:szCs w:val="19"/>
        </w:rPr>
        <w:t>H</w:t>
      </w:r>
      <w:r w:rsidR="00A96E89" w:rsidRPr="00FA58E9">
        <w:rPr>
          <w:sz w:val="19"/>
          <w:szCs w:val="19"/>
        </w:rPr>
        <w:t xml:space="preserve">igieny osobistej, ochrony socjalnej </w:t>
      </w:r>
      <w:r w:rsidR="00055E13" w:rsidRPr="00FA58E9">
        <w:rPr>
          <w:sz w:val="19"/>
          <w:szCs w:val="19"/>
        </w:rPr>
        <w:t>oraz</w:t>
      </w:r>
      <w:r w:rsidR="00A96E89" w:rsidRPr="00FA58E9">
        <w:rPr>
          <w:sz w:val="19"/>
          <w:szCs w:val="19"/>
        </w:rPr>
        <w:t xml:space="preserve"> pozostałych towarów i usług oraz</w:t>
      </w:r>
      <w:r w:rsidR="00055E13" w:rsidRPr="00FA58E9">
        <w:rPr>
          <w:sz w:val="19"/>
          <w:szCs w:val="19"/>
        </w:rPr>
        <w:t xml:space="preserve"> </w:t>
      </w:r>
      <w:r w:rsidR="00304AE5">
        <w:rPr>
          <w:sz w:val="19"/>
          <w:szCs w:val="19"/>
        </w:rPr>
        <w:t>E</w:t>
      </w:r>
      <w:r w:rsidR="00A96E89" w:rsidRPr="00FA58E9">
        <w:rPr>
          <w:sz w:val="19"/>
          <w:szCs w:val="19"/>
        </w:rPr>
        <w:t>dukacji</w:t>
      </w:r>
      <w:r w:rsidR="00055E13" w:rsidRPr="00FA58E9">
        <w:rPr>
          <w:sz w:val="19"/>
          <w:szCs w:val="19"/>
        </w:rPr>
        <w:t>.</w:t>
      </w:r>
    </w:p>
    <w:p w:rsidR="00742412" w:rsidRDefault="0069244A" w:rsidP="0069244A">
      <w:pPr>
        <w:pStyle w:val="Tekstprzypisudolnego"/>
        <w:rPr>
          <w:sz w:val="19"/>
          <w:szCs w:val="19"/>
        </w:rPr>
      </w:pPr>
      <w:r w:rsidRPr="00FA58E9">
        <w:rPr>
          <w:sz w:val="19"/>
          <w:szCs w:val="19"/>
        </w:rPr>
        <w:t xml:space="preserve">W związku </w:t>
      </w:r>
      <w:r w:rsidR="00D67E62">
        <w:rPr>
          <w:sz w:val="19"/>
          <w:szCs w:val="19"/>
        </w:rPr>
        <w:t>ze zmianą struktury wydatków</w:t>
      </w:r>
      <w:r w:rsidRPr="00FA58E9">
        <w:rPr>
          <w:sz w:val="19"/>
          <w:szCs w:val="19"/>
        </w:rPr>
        <w:t xml:space="preserve"> wpływ wskaźn</w:t>
      </w:r>
      <w:r w:rsidR="00E92BD0">
        <w:rPr>
          <w:sz w:val="19"/>
          <w:szCs w:val="19"/>
        </w:rPr>
        <w:t>ików cen poszczególnych grup na </w:t>
      </w:r>
      <w:r w:rsidRPr="00FA58E9">
        <w:rPr>
          <w:sz w:val="19"/>
          <w:szCs w:val="19"/>
        </w:rPr>
        <w:t>wskaźnik cen towarów i usług konsumpcyjnych ogółem różni się od publikowanego przy wstępnych danych za styczeń br. Według ostatecznych dany</w:t>
      </w:r>
      <w:r w:rsidR="00A4547A" w:rsidRPr="00FA58E9">
        <w:rPr>
          <w:sz w:val="19"/>
          <w:szCs w:val="19"/>
        </w:rPr>
        <w:t>ch w styczniu br. w stosunku do </w:t>
      </w:r>
      <w:r w:rsidRPr="00FA58E9">
        <w:rPr>
          <w:sz w:val="19"/>
          <w:szCs w:val="19"/>
        </w:rPr>
        <w:t xml:space="preserve">stycznia ub. roku ceny towarów i </w:t>
      </w:r>
      <w:r w:rsidR="00F733C1" w:rsidRPr="00FA58E9">
        <w:rPr>
          <w:sz w:val="19"/>
          <w:szCs w:val="19"/>
        </w:rPr>
        <w:t>usług konsumpcyjnych wzrosły o 2,1</w:t>
      </w:r>
      <w:r w:rsidRPr="00FA58E9">
        <w:rPr>
          <w:sz w:val="19"/>
          <w:szCs w:val="19"/>
        </w:rPr>
        <w:t xml:space="preserve">%, wobec </w:t>
      </w:r>
      <w:r w:rsidR="00F733C1" w:rsidRPr="00FA58E9">
        <w:rPr>
          <w:sz w:val="19"/>
          <w:szCs w:val="19"/>
        </w:rPr>
        <w:t>wstępnie szacowanego wzrostu o 2,2</w:t>
      </w:r>
      <w:r w:rsidRPr="00FA58E9">
        <w:rPr>
          <w:sz w:val="19"/>
          <w:szCs w:val="19"/>
        </w:rPr>
        <w:t xml:space="preserve">%. Według ostatecznych danych </w:t>
      </w:r>
      <w:r w:rsidR="00A4547A" w:rsidRPr="00FA58E9">
        <w:rPr>
          <w:sz w:val="19"/>
          <w:szCs w:val="19"/>
        </w:rPr>
        <w:t xml:space="preserve">wzrost </w:t>
      </w:r>
      <w:r w:rsidRPr="00FA58E9">
        <w:rPr>
          <w:sz w:val="19"/>
          <w:szCs w:val="19"/>
        </w:rPr>
        <w:t>cen towarów i usług konsumpcyjnych za styczeń br. w stosunku do poprzedniego miesiąca</w:t>
      </w:r>
      <w:r w:rsidR="00A4547A" w:rsidRPr="00FA58E9">
        <w:rPr>
          <w:sz w:val="19"/>
          <w:szCs w:val="19"/>
        </w:rPr>
        <w:t xml:space="preserve"> wyniósł</w:t>
      </w:r>
      <w:r w:rsidRPr="00FA58E9">
        <w:rPr>
          <w:sz w:val="19"/>
          <w:szCs w:val="19"/>
        </w:rPr>
        <w:t xml:space="preserve"> </w:t>
      </w:r>
      <w:r w:rsidR="00F733C1" w:rsidRPr="00FA58E9">
        <w:rPr>
          <w:sz w:val="19"/>
          <w:szCs w:val="19"/>
        </w:rPr>
        <w:t>0,7</w:t>
      </w:r>
      <w:r w:rsidR="00A4547A" w:rsidRPr="00FA58E9">
        <w:rPr>
          <w:sz w:val="19"/>
          <w:szCs w:val="19"/>
        </w:rPr>
        <w:t xml:space="preserve">% </w:t>
      </w:r>
      <w:r w:rsidRPr="00FA58E9">
        <w:rPr>
          <w:sz w:val="19"/>
          <w:szCs w:val="19"/>
        </w:rPr>
        <w:t>(</w:t>
      </w:r>
      <w:r w:rsidR="00F733C1" w:rsidRPr="00FA58E9">
        <w:rPr>
          <w:sz w:val="19"/>
          <w:szCs w:val="19"/>
        </w:rPr>
        <w:t>w danych wstępnych wynosił 0,6%</w:t>
      </w:r>
      <w:r w:rsidRPr="00FA58E9">
        <w:rPr>
          <w:sz w:val="19"/>
          <w:szCs w:val="19"/>
        </w:rPr>
        <w:t>).</w:t>
      </w:r>
    </w:p>
    <w:tbl>
      <w:tblPr>
        <w:tblStyle w:val="Siatkatabelijasna11"/>
        <w:tblpPr w:leftFromText="141" w:rightFromText="141" w:vertAnchor="text" w:horzAnchor="margin" w:tblpY="148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40" w:type="dxa"/>
          <w:bottom w:w="40" w:type="dxa"/>
        </w:tblCellMar>
        <w:tblLook w:val="0000" w:firstRow="0" w:lastRow="0" w:firstColumn="0" w:lastColumn="0" w:noHBand="0" w:noVBand="0"/>
        <w:tblDescription w:val="Tablica 2. System wag stosowany w obliczeniach wskaźników cen towarów i usług konsumpcyjnych wg klasyfikacji COICOP 2018 (w %)"/>
      </w:tblPr>
      <w:tblGrid>
        <w:gridCol w:w="3828"/>
        <w:gridCol w:w="1984"/>
        <w:gridCol w:w="1985"/>
      </w:tblGrid>
      <w:tr w:rsidR="00F53B6E" w:rsidRPr="00742412" w:rsidTr="00191480">
        <w:trPr>
          <w:trHeight w:val="23"/>
        </w:trPr>
        <w:tc>
          <w:tcPr>
            <w:tcW w:w="3828" w:type="dxa"/>
            <w:tcBorders>
              <w:bottom w:val="single" w:sz="12" w:space="0" w:color="212492"/>
            </w:tcBorders>
            <w:vAlign w:val="center"/>
          </w:tcPr>
          <w:p w:rsidR="00F53B6E" w:rsidRPr="00742412" w:rsidRDefault="00F53B6E" w:rsidP="003A3F4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42412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984" w:type="dxa"/>
            <w:tcBorders>
              <w:bottom w:val="single" w:sz="12" w:space="0" w:color="212492"/>
            </w:tcBorders>
            <w:vAlign w:val="center"/>
          </w:tcPr>
          <w:p w:rsidR="00F53B6E" w:rsidRDefault="00F53B6E" w:rsidP="00F53B6E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2025</w:t>
            </w:r>
          </w:p>
        </w:tc>
        <w:tc>
          <w:tcPr>
            <w:tcW w:w="1985" w:type="dxa"/>
            <w:tcBorders>
              <w:bottom w:val="single" w:sz="12" w:space="0" w:color="212492"/>
            </w:tcBorders>
            <w:vAlign w:val="center"/>
          </w:tcPr>
          <w:p w:rsidR="00F53B6E" w:rsidRPr="00802935" w:rsidRDefault="00F53B6E" w:rsidP="0019148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2026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742412">
              <w:rPr>
                <w:rFonts w:cs="Calibri"/>
                <w:color w:val="000000"/>
                <w:szCs w:val="19"/>
              </w:rPr>
              <w:t>bezalkoholowe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25,85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25,91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i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742412">
              <w:rPr>
                <w:rFonts w:cs="Calibri"/>
                <w:color w:val="000000"/>
                <w:szCs w:val="19"/>
              </w:rPr>
              <w:t>i wyroby tytoniowe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5,19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4,81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42412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3,90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3,75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F01BC">
              <w:rPr>
                <w:rFonts w:cs="Calibri"/>
                <w:color w:val="000000"/>
                <w:szCs w:val="19"/>
              </w:rPr>
              <w:t>Użytkowanie mie</w:t>
            </w:r>
            <w:r>
              <w:rPr>
                <w:rFonts w:cs="Calibri"/>
                <w:color w:val="000000"/>
                <w:szCs w:val="19"/>
              </w:rPr>
              <w:t>szkania lub domu, zaopatrzenie w wodę, energię elek</w:t>
            </w:r>
            <w:r w:rsidRPr="007F01BC">
              <w:rPr>
                <w:rFonts w:cs="Calibri"/>
                <w:color w:val="000000"/>
                <w:szCs w:val="19"/>
              </w:rPr>
              <w:t>tryczną, gaz i inne paliwa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19,53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20,35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42412">
              <w:rPr>
                <w:rFonts w:cs="Calibri"/>
                <w:color w:val="000000"/>
                <w:szCs w:val="19"/>
              </w:rPr>
              <w:t>Wyposażenie mieszkania i prowadzenie gospodarstwa domowego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5,33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5,18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42412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5,81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6,2</w:t>
            </w:r>
            <w:r>
              <w:rPr>
                <w:color w:val="000000"/>
                <w:szCs w:val="19"/>
              </w:rPr>
              <w:t>0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42412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11,07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10,18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F01BC">
              <w:rPr>
                <w:rFonts w:cs="Calibri"/>
                <w:color w:val="000000"/>
                <w:szCs w:val="19"/>
              </w:rPr>
              <w:t>Informacja i komunikacja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5,13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5,02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6E4EA2">
              <w:rPr>
                <w:rFonts w:cs="Calibri"/>
                <w:color w:val="000000"/>
                <w:szCs w:val="19"/>
              </w:rPr>
              <w:t>Rekreacja, sport i kultura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5,89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6,37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42412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1,07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1,03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Restauracje i usługi za</w:t>
            </w:r>
            <w:r w:rsidRPr="007F01BC">
              <w:rPr>
                <w:rFonts w:cs="Calibri"/>
                <w:color w:val="000000"/>
                <w:szCs w:val="19"/>
              </w:rPr>
              <w:t>kwaterowania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5,66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5,55</w:t>
            </w:r>
          </w:p>
        </w:tc>
      </w:tr>
      <w:tr w:rsidR="008579FF" w:rsidRPr="00742412" w:rsidTr="008579FF">
        <w:trPr>
          <w:trHeight w:val="360"/>
        </w:trPr>
        <w:tc>
          <w:tcPr>
            <w:tcW w:w="38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F01BC">
              <w:rPr>
                <w:rFonts w:cs="Calibri"/>
                <w:color w:val="000000"/>
                <w:szCs w:val="19"/>
              </w:rPr>
              <w:t>Ubezpieczenia i usługi finansowe</w:t>
            </w:r>
          </w:p>
        </w:tc>
        <w:tc>
          <w:tcPr>
            <w:tcW w:w="1984" w:type="dxa"/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1,09</w:t>
            </w:r>
          </w:p>
        </w:tc>
        <w:tc>
          <w:tcPr>
            <w:tcW w:w="1985" w:type="dxa"/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1,24</w:t>
            </w:r>
          </w:p>
        </w:tc>
      </w:tr>
      <w:tr w:rsidR="008579FF" w:rsidRPr="00742412" w:rsidTr="008579FF">
        <w:trPr>
          <w:trHeight w:val="593"/>
        </w:trPr>
        <w:tc>
          <w:tcPr>
            <w:tcW w:w="382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8579FF" w:rsidRPr="00742412" w:rsidRDefault="008579FF" w:rsidP="008579FF">
            <w:pPr>
              <w:contextualSpacing/>
              <w:rPr>
                <w:rFonts w:cs="Calibri"/>
                <w:color w:val="000000"/>
                <w:szCs w:val="19"/>
              </w:rPr>
            </w:pPr>
            <w:r w:rsidRPr="007F01BC">
              <w:rPr>
                <w:rFonts w:cs="Calibri"/>
                <w:color w:val="000000"/>
                <w:szCs w:val="19"/>
              </w:rPr>
              <w:t xml:space="preserve">Higiena </w:t>
            </w:r>
            <w:r w:rsidR="00B663D7">
              <w:rPr>
                <w:rFonts w:cs="Calibri"/>
                <w:color w:val="000000"/>
                <w:szCs w:val="19"/>
              </w:rPr>
              <w:t>osobista, ochrona socjalna oraz </w:t>
            </w:r>
            <w:r w:rsidRPr="007F01BC">
              <w:rPr>
                <w:rFonts w:cs="Calibri"/>
                <w:color w:val="000000"/>
                <w:szCs w:val="19"/>
              </w:rPr>
              <w:t>pozostałe towary i usługi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579FF" w:rsidRPr="00940A43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4C25FA">
              <w:t>4,48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579FF" w:rsidRPr="00742412" w:rsidRDefault="008579FF" w:rsidP="008579FF">
            <w:pPr>
              <w:contextualSpacing/>
              <w:jc w:val="right"/>
              <w:rPr>
                <w:color w:val="000000"/>
                <w:szCs w:val="19"/>
              </w:rPr>
            </w:pPr>
            <w:r w:rsidRPr="00940A43">
              <w:rPr>
                <w:color w:val="000000"/>
                <w:szCs w:val="19"/>
              </w:rPr>
              <w:t>4,41</w:t>
            </w:r>
          </w:p>
        </w:tc>
      </w:tr>
    </w:tbl>
    <w:p w:rsidR="00ED030A" w:rsidRDefault="00742412" w:rsidP="007A434F">
      <w:pPr>
        <w:pStyle w:val="Tekstprzypisudolnego"/>
        <w:rPr>
          <w:sz w:val="19"/>
          <w:szCs w:val="19"/>
        </w:rPr>
      </w:pPr>
      <w:r w:rsidRPr="00742412">
        <w:rPr>
          <w:sz w:val="19"/>
          <w:szCs w:val="19"/>
        </w:rPr>
        <w:t xml:space="preserve">Szersza informacja nt. zmian w zakresie „koszyka inflacyjnego” </w:t>
      </w:r>
      <w:hyperlink r:id="rId12" w:history="1">
        <w:r w:rsidRPr="0085459C">
          <w:rPr>
            <w:rStyle w:val="Hipercze"/>
            <w:rFonts w:cstheme="minorBidi"/>
            <w:sz w:val="19"/>
            <w:szCs w:val="19"/>
          </w:rPr>
          <w:t>dostępna jest w notatce</w:t>
        </w:r>
      </w:hyperlink>
      <w:r w:rsidRPr="00742412">
        <w:rPr>
          <w:sz w:val="19"/>
          <w:szCs w:val="19"/>
        </w:rPr>
        <w:t>.</w:t>
      </w:r>
    </w:p>
    <w:p w:rsidR="00211C19" w:rsidRDefault="007A434F" w:rsidP="00802935">
      <w:pPr>
        <w:pStyle w:val="Lead"/>
        <w:spacing w:after="240"/>
        <w:ind w:left="851" w:hanging="851"/>
      </w:pPr>
      <w:r w:rsidRPr="00191480">
        <w:t xml:space="preserve">Tablica 2. System wag stosowany w obliczeniach wskaźników cen towarów i usług konsumpcyjnych </w:t>
      </w:r>
      <w:r w:rsidR="00EC57DC" w:rsidRPr="00191480">
        <w:t xml:space="preserve">wg </w:t>
      </w:r>
      <w:r w:rsidR="00EC57DC">
        <w:t xml:space="preserve">klasyfikacji </w:t>
      </w:r>
      <w:r w:rsidR="00EC57DC" w:rsidRPr="00191480">
        <w:t xml:space="preserve">COICOP 2018 </w:t>
      </w:r>
      <w:r w:rsidR="00F53B6E" w:rsidRPr="00191480">
        <w:t>(</w:t>
      </w:r>
      <w:r w:rsidR="00EC57DC">
        <w:t>w %</w:t>
      </w:r>
      <w:r w:rsidR="00F53B6E" w:rsidRPr="00191480">
        <w:t>)</w:t>
      </w:r>
    </w:p>
    <w:p w:rsidR="00802935" w:rsidRPr="00802935" w:rsidRDefault="00802935" w:rsidP="00802935">
      <w:pPr>
        <w:rPr>
          <w:lang w:eastAsia="pl-PL"/>
        </w:rPr>
      </w:pPr>
    </w:p>
    <w:p w:rsidR="00DA322C" w:rsidRPr="00191480" w:rsidRDefault="00DA322C" w:rsidP="00F6546F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:rsidR="00F45242" w:rsidRPr="0000577E" w:rsidRDefault="00F45242" w:rsidP="00F45242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:rsidR="00735A09" w:rsidRPr="00220C3E" w:rsidRDefault="00F45242" w:rsidP="00735A09">
      <w:pPr>
        <w:pStyle w:val="Tekstkomentarza"/>
        <w:rPr>
          <w:spacing w:val="-2"/>
          <w:sz w:val="19"/>
          <w:szCs w:val="19"/>
        </w:rPr>
      </w:pPr>
      <w:r w:rsidRPr="00220C3E">
        <w:rPr>
          <w:spacing w:val="-2"/>
          <w:sz w:val="19"/>
          <w:szCs w:val="19"/>
        </w:rPr>
        <w:t>W lutym br. w porównaniu z poprzednim miesiącem na</w:t>
      </w:r>
      <w:r w:rsidR="0068369B" w:rsidRPr="00220C3E">
        <w:rPr>
          <w:spacing w:val="-2"/>
          <w:sz w:val="19"/>
          <w:szCs w:val="19"/>
        </w:rPr>
        <w:t xml:space="preserve">jwiększy wpływ na wskaźnik cen </w:t>
      </w:r>
      <w:r w:rsidRPr="00220C3E">
        <w:rPr>
          <w:spacing w:val="-2"/>
          <w:sz w:val="19"/>
          <w:szCs w:val="19"/>
        </w:rPr>
        <w:t xml:space="preserve">towarów i usług konsumpcyjnych ogółem miały wyższe ceny </w:t>
      </w:r>
      <w:r w:rsidR="001777A8" w:rsidRPr="00220C3E">
        <w:rPr>
          <w:spacing w:val="-2"/>
          <w:sz w:val="19"/>
          <w:szCs w:val="19"/>
        </w:rPr>
        <w:t xml:space="preserve">w </w:t>
      </w:r>
      <w:r w:rsidRPr="00220C3E">
        <w:rPr>
          <w:spacing w:val="-2"/>
          <w:sz w:val="19"/>
          <w:szCs w:val="19"/>
        </w:rPr>
        <w:t>zakres</w:t>
      </w:r>
      <w:r w:rsidR="001777A8" w:rsidRPr="00220C3E">
        <w:rPr>
          <w:spacing w:val="-2"/>
          <w:sz w:val="19"/>
          <w:szCs w:val="19"/>
        </w:rPr>
        <w:t>ie</w:t>
      </w:r>
      <w:r w:rsidR="00742412" w:rsidRPr="00220C3E">
        <w:rPr>
          <w:spacing w:val="-2"/>
          <w:sz w:val="19"/>
          <w:szCs w:val="19"/>
        </w:rPr>
        <w:t>:</w:t>
      </w:r>
      <w:r w:rsidRPr="00220C3E">
        <w:rPr>
          <w:spacing w:val="-2"/>
          <w:sz w:val="19"/>
          <w:szCs w:val="19"/>
        </w:rPr>
        <w:t xml:space="preserve"> </w:t>
      </w:r>
      <w:r w:rsidR="00363C52" w:rsidRPr="00220C3E">
        <w:rPr>
          <w:spacing w:val="-2"/>
          <w:sz w:val="19"/>
          <w:szCs w:val="19"/>
        </w:rPr>
        <w:t>u</w:t>
      </w:r>
      <w:r w:rsidR="00220C3E" w:rsidRPr="00220C3E">
        <w:rPr>
          <w:spacing w:val="-2"/>
          <w:sz w:val="19"/>
          <w:szCs w:val="19"/>
        </w:rPr>
        <w:t xml:space="preserve">żytkowania mieszkania lub domu, </w:t>
      </w:r>
      <w:r w:rsidR="00363C52" w:rsidRPr="00220C3E">
        <w:rPr>
          <w:spacing w:val="-2"/>
          <w:sz w:val="19"/>
          <w:szCs w:val="19"/>
        </w:rPr>
        <w:t>zaopatrzenia w wodę, energię</w:t>
      </w:r>
      <w:r w:rsidR="00220C3E" w:rsidRPr="00220C3E">
        <w:rPr>
          <w:spacing w:val="-2"/>
          <w:sz w:val="19"/>
          <w:szCs w:val="19"/>
        </w:rPr>
        <w:t xml:space="preserve"> elektryczną, gaz i inne paliwa</w:t>
      </w:r>
      <w:r w:rsidR="001777A8" w:rsidRPr="00220C3E">
        <w:rPr>
          <w:spacing w:val="-2"/>
          <w:sz w:val="19"/>
          <w:szCs w:val="19"/>
        </w:rPr>
        <w:t xml:space="preserve"> </w:t>
      </w:r>
      <w:r w:rsidR="00231D7D" w:rsidRPr="00220C3E">
        <w:rPr>
          <w:spacing w:val="-2"/>
          <w:sz w:val="19"/>
          <w:szCs w:val="19"/>
        </w:rPr>
        <w:t>(o </w:t>
      </w:r>
      <w:r w:rsidR="00363C52" w:rsidRPr="00220C3E">
        <w:rPr>
          <w:spacing w:val="-2"/>
          <w:sz w:val="19"/>
          <w:szCs w:val="19"/>
        </w:rPr>
        <w:t>0</w:t>
      </w:r>
      <w:r w:rsidR="00FC5314" w:rsidRPr="00220C3E">
        <w:rPr>
          <w:spacing w:val="-2"/>
          <w:sz w:val="19"/>
          <w:szCs w:val="19"/>
        </w:rPr>
        <w:t>,7</w:t>
      </w:r>
      <w:r w:rsidRPr="00220C3E">
        <w:rPr>
          <w:spacing w:val="-2"/>
          <w:sz w:val="19"/>
          <w:szCs w:val="19"/>
        </w:rPr>
        <w:t>%)</w:t>
      </w:r>
      <w:r w:rsidR="001777A8" w:rsidRPr="00220C3E">
        <w:rPr>
          <w:spacing w:val="-2"/>
          <w:sz w:val="19"/>
          <w:szCs w:val="19"/>
        </w:rPr>
        <w:t>,</w:t>
      </w:r>
      <w:r w:rsidRPr="00220C3E">
        <w:rPr>
          <w:spacing w:val="-2"/>
          <w:sz w:val="19"/>
          <w:szCs w:val="19"/>
        </w:rPr>
        <w:t xml:space="preserve"> </w:t>
      </w:r>
      <w:r w:rsidR="00980493" w:rsidRPr="00220C3E">
        <w:rPr>
          <w:spacing w:val="-2"/>
          <w:sz w:val="19"/>
          <w:szCs w:val="19"/>
        </w:rPr>
        <w:t>rekreacji</w:t>
      </w:r>
      <w:r w:rsidR="00363C52" w:rsidRPr="00220C3E">
        <w:rPr>
          <w:spacing w:val="-2"/>
          <w:sz w:val="19"/>
          <w:szCs w:val="19"/>
        </w:rPr>
        <w:t>, sport</w:t>
      </w:r>
      <w:r w:rsidR="00C232E2" w:rsidRPr="00220C3E">
        <w:rPr>
          <w:spacing w:val="-2"/>
          <w:sz w:val="19"/>
          <w:szCs w:val="19"/>
        </w:rPr>
        <w:t>u i kultury</w:t>
      </w:r>
      <w:r w:rsidR="00363C52" w:rsidRPr="00220C3E">
        <w:rPr>
          <w:spacing w:val="-2"/>
          <w:sz w:val="19"/>
          <w:szCs w:val="19"/>
        </w:rPr>
        <w:t xml:space="preserve"> </w:t>
      </w:r>
      <w:r w:rsidRPr="00220C3E">
        <w:rPr>
          <w:spacing w:val="-2"/>
          <w:sz w:val="19"/>
          <w:szCs w:val="19"/>
        </w:rPr>
        <w:t xml:space="preserve">(o </w:t>
      </w:r>
      <w:r w:rsidR="0068369B" w:rsidRPr="00220C3E">
        <w:rPr>
          <w:spacing w:val="-2"/>
          <w:sz w:val="19"/>
          <w:szCs w:val="19"/>
        </w:rPr>
        <w:t>1</w:t>
      </w:r>
      <w:r w:rsidRPr="00220C3E">
        <w:rPr>
          <w:spacing w:val="-2"/>
          <w:sz w:val="19"/>
          <w:szCs w:val="19"/>
        </w:rPr>
        <w:t>,</w:t>
      </w:r>
      <w:r w:rsidR="00363C52" w:rsidRPr="00220C3E">
        <w:rPr>
          <w:spacing w:val="-2"/>
          <w:sz w:val="19"/>
          <w:szCs w:val="19"/>
        </w:rPr>
        <w:t>6</w:t>
      </w:r>
      <w:r w:rsidRPr="00220C3E">
        <w:rPr>
          <w:spacing w:val="-2"/>
          <w:sz w:val="19"/>
          <w:szCs w:val="19"/>
        </w:rPr>
        <w:t>%)</w:t>
      </w:r>
      <w:r w:rsidR="001777A8" w:rsidRPr="00220C3E">
        <w:rPr>
          <w:spacing w:val="-2"/>
          <w:sz w:val="19"/>
          <w:szCs w:val="19"/>
        </w:rPr>
        <w:t>,</w:t>
      </w:r>
      <w:r w:rsidRPr="00220C3E">
        <w:rPr>
          <w:spacing w:val="-2"/>
          <w:sz w:val="19"/>
          <w:szCs w:val="19"/>
        </w:rPr>
        <w:t xml:space="preserve"> </w:t>
      </w:r>
      <w:r w:rsidR="00C232E2" w:rsidRPr="00220C3E">
        <w:rPr>
          <w:spacing w:val="-2"/>
          <w:sz w:val="19"/>
          <w:szCs w:val="19"/>
        </w:rPr>
        <w:t>żywności</w:t>
      </w:r>
      <w:r w:rsidR="00220C3E" w:rsidRPr="00220C3E">
        <w:rPr>
          <w:spacing w:val="-2"/>
          <w:sz w:val="19"/>
          <w:szCs w:val="19"/>
        </w:rPr>
        <w:t xml:space="preserve"> i napojów bezalkoholowych</w:t>
      </w:r>
      <w:r w:rsidR="00363C52" w:rsidRPr="00220C3E">
        <w:rPr>
          <w:spacing w:val="-2"/>
          <w:sz w:val="19"/>
          <w:szCs w:val="19"/>
        </w:rPr>
        <w:t xml:space="preserve"> (</w:t>
      </w:r>
      <w:r w:rsidR="00231D7D" w:rsidRPr="00220C3E">
        <w:rPr>
          <w:spacing w:val="-2"/>
          <w:sz w:val="19"/>
          <w:szCs w:val="19"/>
        </w:rPr>
        <w:t>o </w:t>
      </w:r>
      <w:r w:rsidR="00363C52" w:rsidRPr="00220C3E">
        <w:rPr>
          <w:spacing w:val="-2"/>
          <w:sz w:val="19"/>
          <w:szCs w:val="19"/>
        </w:rPr>
        <w:t>0,3</w:t>
      </w:r>
      <w:r w:rsidR="006C4F9C" w:rsidRPr="00220C3E">
        <w:rPr>
          <w:spacing w:val="-2"/>
          <w:sz w:val="19"/>
          <w:szCs w:val="19"/>
        </w:rPr>
        <w:t xml:space="preserve">%), </w:t>
      </w:r>
      <w:r w:rsidR="00C232E2" w:rsidRPr="00220C3E">
        <w:rPr>
          <w:spacing w:val="-2"/>
          <w:sz w:val="19"/>
          <w:szCs w:val="19"/>
        </w:rPr>
        <w:t>napojów alkoholowych</w:t>
      </w:r>
      <w:r w:rsidR="00FB4ABB" w:rsidRPr="00220C3E">
        <w:rPr>
          <w:spacing w:val="-2"/>
          <w:sz w:val="19"/>
          <w:szCs w:val="19"/>
        </w:rPr>
        <w:t xml:space="preserve"> i</w:t>
      </w:r>
      <w:r w:rsidR="00C232E2" w:rsidRPr="00220C3E">
        <w:rPr>
          <w:spacing w:val="-2"/>
          <w:sz w:val="19"/>
          <w:szCs w:val="19"/>
        </w:rPr>
        <w:t xml:space="preserve"> wyrobów tytoniowych (o 1,3%), informacji i komunikacji (o 0,8%) oraz zdrowia</w:t>
      </w:r>
      <w:r w:rsidR="00220C3E" w:rsidRPr="00220C3E">
        <w:rPr>
          <w:spacing w:val="-2"/>
          <w:sz w:val="19"/>
          <w:szCs w:val="19"/>
        </w:rPr>
        <w:t xml:space="preserve"> (o </w:t>
      </w:r>
      <w:r w:rsidR="00363C52" w:rsidRPr="00220C3E">
        <w:rPr>
          <w:spacing w:val="-2"/>
          <w:sz w:val="19"/>
          <w:szCs w:val="19"/>
        </w:rPr>
        <w:t>0,5%),</w:t>
      </w:r>
      <w:r w:rsidR="00D94525" w:rsidRPr="00220C3E">
        <w:rPr>
          <w:spacing w:val="-2"/>
          <w:sz w:val="19"/>
          <w:szCs w:val="19"/>
        </w:rPr>
        <w:t xml:space="preserve"> </w:t>
      </w:r>
      <w:r w:rsidRPr="00220C3E">
        <w:rPr>
          <w:spacing w:val="-2"/>
          <w:sz w:val="19"/>
          <w:szCs w:val="19"/>
        </w:rPr>
        <w:t>które podwyższ</w:t>
      </w:r>
      <w:r w:rsidR="00485EAB" w:rsidRPr="00220C3E">
        <w:rPr>
          <w:spacing w:val="-2"/>
          <w:sz w:val="19"/>
          <w:szCs w:val="19"/>
        </w:rPr>
        <w:t>yły wskaźnik odpowiednio</w:t>
      </w:r>
      <w:r w:rsidR="00220C3E" w:rsidRPr="00220C3E">
        <w:rPr>
          <w:spacing w:val="-2"/>
          <w:sz w:val="19"/>
          <w:szCs w:val="19"/>
        </w:rPr>
        <w:t xml:space="preserve"> o</w:t>
      </w:r>
      <w:r w:rsidR="00742412" w:rsidRPr="00220C3E">
        <w:rPr>
          <w:spacing w:val="-2"/>
          <w:sz w:val="19"/>
          <w:szCs w:val="19"/>
        </w:rPr>
        <w:t>:</w:t>
      </w:r>
      <w:r w:rsidR="00485EAB" w:rsidRPr="00220C3E">
        <w:rPr>
          <w:spacing w:val="-2"/>
          <w:sz w:val="19"/>
          <w:szCs w:val="19"/>
        </w:rPr>
        <w:t xml:space="preserve"> </w:t>
      </w:r>
      <w:r w:rsidR="00363C52" w:rsidRPr="00220C3E">
        <w:rPr>
          <w:spacing w:val="-2"/>
          <w:sz w:val="19"/>
          <w:szCs w:val="19"/>
        </w:rPr>
        <w:t>0,</w:t>
      </w:r>
      <w:r w:rsidR="00980493" w:rsidRPr="00220C3E">
        <w:rPr>
          <w:spacing w:val="-2"/>
          <w:sz w:val="19"/>
          <w:szCs w:val="19"/>
        </w:rPr>
        <w:t>14</w:t>
      </w:r>
      <w:r w:rsidR="00485EAB" w:rsidRPr="00220C3E">
        <w:rPr>
          <w:spacing w:val="-2"/>
          <w:sz w:val="19"/>
          <w:szCs w:val="19"/>
        </w:rPr>
        <w:t xml:space="preserve"> p. </w:t>
      </w:r>
      <w:r w:rsidRPr="00220C3E">
        <w:rPr>
          <w:spacing w:val="-2"/>
          <w:sz w:val="19"/>
          <w:szCs w:val="19"/>
        </w:rPr>
        <w:t>proc.</w:t>
      </w:r>
      <w:r w:rsidR="006C4F9C" w:rsidRPr="00220C3E">
        <w:rPr>
          <w:spacing w:val="-2"/>
          <w:sz w:val="19"/>
          <w:szCs w:val="19"/>
        </w:rPr>
        <w:t>,</w:t>
      </w:r>
      <w:r w:rsidR="00485EAB" w:rsidRPr="00220C3E">
        <w:rPr>
          <w:spacing w:val="-2"/>
          <w:sz w:val="19"/>
          <w:szCs w:val="19"/>
        </w:rPr>
        <w:t xml:space="preserve"> </w:t>
      </w:r>
      <w:r w:rsidRPr="00220C3E">
        <w:rPr>
          <w:spacing w:val="-2"/>
          <w:sz w:val="19"/>
          <w:szCs w:val="19"/>
        </w:rPr>
        <w:t>0,</w:t>
      </w:r>
      <w:r w:rsidR="00F42780" w:rsidRPr="00220C3E">
        <w:rPr>
          <w:spacing w:val="-2"/>
          <w:sz w:val="19"/>
          <w:szCs w:val="19"/>
        </w:rPr>
        <w:t xml:space="preserve">10 </w:t>
      </w:r>
      <w:r w:rsidR="00485EAB" w:rsidRPr="00220C3E">
        <w:rPr>
          <w:spacing w:val="-2"/>
          <w:sz w:val="19"/>
          <w:szCs w:val="19"/>
        </w:rPr>
        <w:t xml:space="preserve">p. </w:t>
      </w:r>
      <w:r w:rsidR="00FC5314" w:rsidRPr="00220C3E">
        <w:rPr>
          <w:spacing w:val="-2"/>
          <w:sz w:val="19"/>
          <w:szCs w:val="19"/>
        </w:rPr>
        <w:t>proc.</w:t>
      </w:r>
      <w:r w:rsidR="00D94525" w:rsidRPr="00220C3E">
        <w:rPr>
          <w:spacing w:val="-2"/>
          <w:sz w:val="19"/>
          <w:szCs w:val="19"/>
        </w:rPr>
        <w:t>,</w:t>
      </w:r>
      <w:r w:rsidR="006C4F9C" w:rsidRPr="00220C3E">
        <w:rPr>
          <w:spacing w:val="-2"/>
          <w:sz w:val="19"/>
          <w:szCs w:val="19"/>
        </w:rPr>
        <w:t xml:space="preserve"> </w:t>
      </w:r>
      <w:r w:rsidR="009524BC" w:rsidRPr="00220C3E">
        <w:rPr>
          <w:spacing w:val="-2"/>
          <w:sz w:val="19"/>
          <w:szCs w:val="19"/>
        </w:rPr>
        <w:t xml:space="preserve">o </w:t>
      </w:r>
      <w:r w:rsidR="00363C52" w:rsidRPr="00220C3E">
        <w:rPr>
          <w:spacing w:val="-2"/>
          <w:sz w:val="19"/>
          <w:szCs w:val="19"/>
        </w:rPr>
        <w:t>0,</w:t>
      </w:r>
      <w:r w:rsidR="00F42780" w:rsidRPr="00220C3E">
        <w:rPr>
          <w:spacing w:val="-2"/>
          <w:sz w:val="19"/>
          <w:szCs w:val="19"/>
        </w:rPr>
        <w:t>07</w:t>
      </w:r>
      <w:r w:rsidR="00220C3E" w:rsidRPr="00220C3E">
        <w:rPr>
          <w:spacing w:val="-2"/>
          <w:sz w:val="19"/>
          <w:szCs w:val="19"/>
        </w:rPr>
        <w:t xml:space="preserve"> p. </w:t>
      </w:r>
      <w:r w:rsidR="00743E10" w:rsidRPr="00220C3E">
        <w:rPr>
          <w:spacing w:val="-2"/>
          <w:sz w:val="19"/>
          <w:szCs w:val="19"/>
        </w:rPr>
        <w:t>proc.</w:t>
      </w:r>
      <w:r w:rsidR="00363C52" w:rsidRPr="00220C3E">
        <w:rPr>
          <w:spacing w:val="-2"/>
          <w:sz w:val="19"/>
          <w:szCs w:val="19"/>
        </w:rPr>
        <w:t>, 0,</w:t>
      </w:r>
      <w:r w:rsidR="00F42780" w:rsidRPr="00220C3E">
        <w:rPr>
          <w:spacing w:val="-2"/>
          <w:sz w:val="19"/>
          <w:szCs w:val="19"/>
        </w:rPr>
        <w:t>06</w:t>
      </w:r>
      <w:r w:rsidR="00E81A4D">
        <w:rPr>
          <w:spacing w:val="-2"/>
          <w:sz w:val="19"/>
          <w:szCs w:val="19"/>
        </w:rPr>
        <w:t> p. </w:t>
      </w:r>
      <w:r w:rsidR="00D94525" w:rsidRPr="00220C3E">
        <w:rPr>
          <w:spacing w:val="-2"/>
          <w:sz w:val="19"/>
          <w:szCs w:val="19"/>
        </w:rPr>
        <w:t>proc.</w:t>
      </w:r>
      <w:r w:rsidR="0085459C" w:rsidRPr="00220C3E">
        <w:rPr>
          <w:spacing w:val="-2"/>
          <w:sz w:val="19"/>
          <w:szCs w:val="19"/>
        </w:rPr>
        <w:t>, 0,</w:t>
      </w:r>
      <w:r w:rsidR="00F42780" w:rsidRPr="00220C3E">
        <w:rPr>
          <w:spacing w:val="-2"/>
          <w:sz w:val="19"/>
          <w:szCs w:val="19"/>
        </w:rPr>
        <w:t>04</w:t>
      </w:r>
      <w:r w:rsidR="0085459C" w:rsidRPr="00220C3E">
        <w:rPr>
          <w:spacing w:val="-2"/>
          <w:sz w:val="19"/>
          <w:szCs w:val="19"/>
        </w:rPr>
        <w:t> p. </w:t>
      </w:r>
      <w:r w:rsidR="00363C52" w:rsidRPr="00220C3E">
        <w:rPr>
          <w:spacing w:val="-2"/>
          <w:sz w:val="19"/>
          <w:szCs w:val="19"/>
        </w:rPr>
        <w:t>proc. i 0,</w:t>
      </w:r>
      <w:r w:rsidR="00F42780" w:rsidRPr="00220C3E">
        <w:rPr>
          <w:spacing w:val="-2"/>
          <w:sz w:val="19"/>
          <w:szCs w:val="19"/>
        </w:rPr>
        <w:t>03</w:t>
      </w:r>
      <w:r w:rsidR="00363C52" w:rsidRPr="00220C3E">
        <w:rPr>
          <w:spacing w:val="-2"/>
          <w:sz w:val="19"/>
          <w:szCs w:val="19"/>
        </w:rPr>
        <w:t xml:space="preserve"> p. proc.</w:t>
      </w:r>
      <w:r w:rsidR="00D94525" w:rsidRPr="00220C3E">
        <w:rPr>
          <w:spacing w:val="-2"/>
          <w:sz w:val="19"/>
          <w:szCs w:val="19"/>
        </w:rPr>
        <w:t xml:space="preserve"> </w:t>
      </w:r>
      <w:r w:rsidRPr="00220C3E">
        <w:rPr>
          <w:spacing w:val="-2"/>
          <w:sz w:val="19"/>
          <w:szCs w:val="19"/>
        </w:rPr>
        <w:t xml:space="preserve">Niższe ceny </w:t>
      </w:r>
      <w:r w:rsidR="00231D7D" w:rsidRPr="00220C3E">
        <w:rPr>
          <w:spacing w:val="-2"/>
          <w:sz w:val="19"/>
          <w:szCs w:val="19"/>
        </w:rPr>
        <w:t>w </w:t>
      </w:r>
      <w:r w:rsidR="002B7CE6" w:rsidRPr="00220C3E">
        <w:rPr>
          <w:spacing w:val="-2"/>
          <w:sz w:val="19"/>
          <w:szCs w:val="19"/>
        </w:rPr>
        <w:t>zakresie</w:t>
      </w:r>
      <w:r w:rsidR="0068369B" w:rsidRPr="00220C3E">
        <w:rPr>
          <w:spacing w:val="-2"/>
          <w:sz w:val="19"/>
          <w:szCs w:val="19"/>
        </w:rPr>
        <w:t xml:space="preserve"> </w:t>
      </w:r>
      <w:r w:rsidR="00363C52" w:rsidRPr="00220C3E">
        <w:rPr>
          <w:spacing w:val="-2"/>
          <w:sz w:val="19"/>
          <w:szCs w:val="19"/>
        </w:rPr>
        <w:t>odzieży i obuwia</w:t>
      </w:r>
      <w:r w:rsidR="002B7CE6" w:rsidRPr="00220C3E">
        <w:rPr>
          <w:spacing w:val="-2"/>
          <w:sz w:val="19"/>
          <w:szCs w:val="19"/>
        </w:rPr>
        <w:t xml:space="preserve"> </w:t>
      </w:r>
      <w:r w:rsidRPr="00220C3E">
        <w:rPr>
          <w:spacing w:val="-2"/>
          <w:sz w:val="19"/>
          <w:szCs w:val="19"/>
        </w:rPr>
        <w:t>(o</w:t>
      </w:r>
      <w:r w:rsidR="008C3654" w:rsidRPr="00220C3E">
        <w:rPr>
          <w:spacing w:val="-2"/>
          <w:sz w:val="19"/>
          <w:szCs w:val="19"/>
        </w:rPr>
        <w:t> </w:t>
      </w:r>
      <w:r w:rsidR="00363C52" w:rsidRPr="00220C3E">
        <w:rPr>
          <w:spacing w:val="-2"/>
          <w:sz w:val="19"/>
          <w:szCs w:val="19"/>
        </w:rPr>
        <w:t>2</w:t>
      </w:r>
      <w:r w:rsidRPr="00220C3E">
        <w:rPr>
          <w:spacing w:val="-2"/>
          <w:sz w:val="19"/>
          <w:szCs w:val="19"/>
        </w:rPr>
        <w:t>,</w:t>
      </w:r>
      <w:r w:rsidR="00363C52" w:rsidRPr="00220C3E">
        <w:rPr>
          <w:spacing w:val="-2"/>
          <w:sz w:val="19"/>
          <w:szCs w:val="19"/>
        </w:rPr>
        <w:t>5</w:t>
      </w:r>
      <w:r w:rsidRPr="00220C3E">
        <w:rPr>
          <w:spacing w:val="-2"/>
          <w:sz w:val="19"/>
          <w:szCs w:val="19"/>
        </w:rPr>
        <w:t>%)</w:t>
      </w:r>
      <w:r w:rsidR="00C96803" w:rsidRPr="00220C3E">
        <w:rPr>
          <w:spacing w:val="-2"/>
          <w:sz w:val="19"/>
          <w:szCs w:val="19"/>
        </w:rPr>
        <w:t xml:space="preserve"> </w:t>
      </w:r>
      <w:r w:rsidR="00E81A4D">
        <w:rPr>
          <w:spacing w:val="-2"/>
          <w:sz w:val="19"/>
          <w:szCs w:val="19"/>
        </w:rPr>
        <w:t>oraz </w:t>
      </w:r>
      <w:r w:rsidR="0085459C" w:rsidRPr="00220C3E">
        <w:rPr>
          <w:spacing w:val="-2"/>
          <w:sz w:val="19"/>
          <w:szCs w:val="19"/>
        </w:rPr>
        <w:t>transportu (o </w:t>
      </w:r>
      <w:r w:rsidR="00363C52" w:rsidRPr="00220C3E">
        <w:rPr>
          <w:spacing w:val="-2"/>
          <w:sz w:val="19"/>
          <w:szCs w:val="19"/>
        </w:rPr>
        <w:t>0,4</w:t>
      </w:r>
      <w:r w:rsidR="0068369B" w:rsidRPr="00220C3E">
        <w:rPr>
          <w:spacing w:val="-2"/>
          <w:sz w:val="19"/>
          <w:szCs w:val="19"/>
        </w:rPr>
        <w:t xml:space="preserve">%) </w:t>
      </w:r>
      <w:r w:rsidRPr="00220C3E">
        <w:rPr>
          <w:spacing w:val="-2"/>
          <w:sz w:val="19"/>
          <w:szCs w:val="19"/>
        </w:rPr>
        <w:t>obniżyły ten wskaźnik</w:t>
      </w:r>
      <w:r w:rsidR="0068369B" w:rsidRPr="00220C3E">
        <w:rPr>
          <w:spacing w:val="-2"/>
          <w:sz w:val="19"/>
          <w:szCs w:val="19"/>
        </w:rPr>
        <w:t xml:space="preserve"> odpowiednio</w:t>
      </w:r>
      <w:r w:rsidRPr="00220C3E">
        <w:rPr>
          <w:spacing w:val="-2"/>
          <w:sz w:val="19"/>
          <w:szCs w:val="19"/>
        </w:rPr>
        <w:t xml:space="preserve"> </w:t>
      </w:r>
      <w:r w:rsidR="00C96803" w:rsidRPr="00220C3E">
        <w:rPr>
          <w:spacing w:val="-2"/>
          <w:sz w:val="19"/>
          <w:szCs w:val="19"/>
        </w:rPr>
        <w:t>o</w:t>
      </w:r>
      <w:r w:rsidR="00CB681D" w:rsidRPr="00220C3E">
        <w:rPr>
          <w:spacing w:val="-2"/>
          <w:sz w:val="19"/>
          <w:szCs w:val="19"/>
        </w:rPr>
        <w:t> </w:t>
      </w:r>
      <w:r w:rsidRPr="00220C3E">
        <w:rPr>
          <w:spacing w:val="-2"/>
          <w:sz w:val="19"/>
          <w:szCs w:val="19"/>
        </w:rPr>
        <w:t>0,</w:t>
      </w:r>
      <w:r w:rsidR="00F42780" w:rsidRPr="00220C3E">
        <w:rPr>
          <w:spacing w:val="-2"/>
          <w:sz w:val="19"/>
          <w:szCs w:val="19"/>
        </w:rPr>
        <w:t>09</w:t>
      </w:r>
      <w:r w:rsidRPr="00220C3E">
        <w:rPr>
          <w:spacing w:val="-2"/>
          <w:sz w:val="19"/>
          <w:szCs w:val="19"/>
        </w:rPr>
        <w:t xml:space="preserve"> p. proc.</w:t>
      </w:r>
      <w:r w:rsidR="008C3654" w:rsidRPr="00220C3E">
        <w:rPr>
          <w:spacing w:val="-2"/>
          <w:sz w:val="19"/>
          <w:szCs w:val="19"/>
        </w:rPr>
        <w:t xml:space="preserve"> i </w:t>
      </w:r>
      <w:r w:rsidR="00363C52" w:rsidRPr="00220C3E">
        <w:rPr>
          <w:spacing w:val="-2"/>
          <w:sz w:val="19"/>
          <w:szCs w:val="19"/>
        </w:rPr>
        <w:t>0,</w:t>
      </w:r>
      <w:r w:rsidR="00F42780" w:rsidRPr="00220C3E">
        <w:rPr>
          <w:spacing w:val="-2"/>
          <w:sz w:val="19"/>
          <w:szCs w:val="19"/>
        </w:rPr>
        <w:t xml:space="preserve">04 </w:t>
      </w:r>
      <w:r w:rsidR="00220C3E" w:rsidRPr="00220C3E">
        <w:rPr>
          <w:spacing w:val="-2"/>
          <w:sz w:val="19"/>
          <w:szCs w:val="19"/>
        </w:rPr>
        <w:t>p. </w:t>
      </w:r>
      <w:r w:rsidR="0068369B" w:rsidRPr="00220C3E">
        <w:rPr>
          <w:spacing w:val="-2"/>
          <w:sz w:val="19"/>
          <w:szCs w:val="19"/>
        </w:rPr>
        <w:t>proc.</w:t>
      </w:r>
    </w:p>
    <w:p w:rsidR="00F45242" w:rsidRPr="005B087E" w:rsidRDefault="00F45242" w:rsidP="00735A09">
      <w:pPr>
        <w:pStyle w:val="Tekstkomentarza"/>
        <w:rPr>
          <w:sz w:val="19"/>
          <w:szCs w:val="19"/>
        </w:rPr>
      </w:pPr>
      <w:r w:rsidRPr="00FE6C42">
        <w:rPr>
          <w:sz w:val="19"/>
          <w:szCs w:val="19"/>
        </w:rPr>
        <w:t xml:space="preserve">W porównaniu z analogicznym </w:t>
      </w:r>
      <w:r w:rsidR="00742412" w:rsidRPr="00FE6C42">
        <w:rPr>
          <w:sz w:val="19"/>
          <w:szCs w:val="19"/>
        </w:rPr>
        <w:t xml:space="preserve">miesiącem </w:t>
      </w:r>
      <w:r w:rsidRPr="00FE6C42">
        <w:rPr>
          <w:sz w:val="19"/>
          <w:szCs w:val="19"/>
        </w:rPr>
        <w:t>poprzedniego roku w</w:t>
      </w:r>
      <w:r w:rsidR="001D5448" w:rsidRPr="00FE6C42">
        <w:rPr>
          <w:sz w:val="19"/>
          <w:szCs w:val="19"/>
        </w:rPr>
        <w:t>y</w:t>
      </w:r>
      <w:r w:rsidR="007A38E8" w:rsidRPr="00FE6C42">
        <w:rPr>
          <w:sz w:val="19"/>
          <w:szCs w:val="19"/>
        </w:rPr>
        <w:t xml:space="preserve">ższe ceny </w:t>
      </w:r>
      <w:r w:rsidR="009524BC">
        <w:rPr>
          <w:sz w:val="19"/>
          <w:szCs w:val="19"/>
        </w:rPr>
        <w:t xml:space="preserve">m.in. </w:t>
      </w:r>
      <w:r w:rsidR="007A38E8" w:rsidRPr="00FE6C42">
        <w:rPr>
          <w:sz w:val="19"/>
          <w:szCs w:val="19"/>
        </w:rPr>
        <w:t>w zakresie</w:t>
      </w:r>
      <w:r w:rsidR="00742412">
        <w:rPr>
          <w:sz w:val="19"/>
          <w:szCs w:val="19"/>
        </w:rPr>
        <w:t>:</w:t>
      </w:r>
      <w:r w:rsidR="007A38E8" w:rsidRPr="00FE6C42">
        <w:rPr>
          <w:sz w:val="19"/>
          <w:szCs w:val="19"/>
        </w:rPr>
        <w:t xml:space="preserve"> </w:t>
      </w:r>
      <w:r w:rsidR="00FB4ABB">
        <w:rPr>
          <w:sz w:val="19"/>
          <w:szCs w:val="19"/>
        </w:rPr>
        <w:t>użytkowania mieszkania lub domu</w:t>
      </w:r>
      <w:r w:rsidR="00E81A4D">
        <w:rPr>
          <w:sz w:val="19"/>
          <w:szCs w:val="19"/>
        </w:rPr>
        <w:t xml:space="preserve">, </w:t>
      </w:r>
      <w:r w:rsidR="00FB4ABB">
        <w:rPr>
          <w:sz w:val="19"/>
          <w:szCs w:val="19"/>
        </w:rPr>
        <w:t>zaopatrzenia w wodę, energię</w:t>
      </w:r>
      <w:r w:rsidR="00E81A4D">
        <w:rPr>
          <w:sz w:val="19"/>
          <w:szCs w:val="19"/>
        </w:rPr>
        <w:t xml:space="preserve"> elektryczną, gaz i inne paliwa</w:t>
      </w:r>
      <w:r w:rsidR="00485EAB" w:rsidRPr="00FE6C42">
        <w:rPr>
          <w:sz w:val="19"/>
          <w:szCs w:val="19"/>
        </w:rPr>
        <w:t xml:space="preserve"> (o </w:t>
      </w:r>
      <w:r w:rsidR="00FB4ABB">
        <w:rPr>
          <w:sz w:val="19"/>
          <w:szCs w:val="19"/>
        </w:rPr>
        <w:t>4</w:t>
      </w:r>
      <w:r w:rsidRPr="00FE6C42">
        <w:rPr>
          <w:sz w:val="19"/>
          <w:szCs w:val="19"/>
        </w:rPr>
        <w:t>,</w:t>
      </w:r>
      <w:r w:rsidR="00FB4ABB">
        <w:rPr>
          <w:sz w:val="19"/>
          <w:szCs w:val="19"/>
        </w:rPr>
        <w:t>3</w:t>
      </w:r>
      <w:r w:rsidRPr="00FE6C42">
        <w:rPr>
          <w:sz w:val="19"/>
          <w:szCs w:val="19"/>
        </w:rPr>
        <w:t>%)</w:t>
      </w:r>
      <w:r w:rsidR="007A38E8" w:rsidRPr="00FE6C42">
        <w:rPr>
          <w:sz w:val="19"/>
          <w:szCs w:val="19"/>
        </w:rPr>
        <w:t xml:space="preserve">, </w:t>
      </w:r>
      <w:r w:rsidR="00FB4ABB">
        <w:rPr>
          <w:sz w:val="19"/>
          <w:szCs w:val="19"/>
        </w:rPr>
        <w:t>żywności</w:t>
      </w:r>
      <w:r w:rsidR="00E81A4D">
        <w:rPr>
          <w:sz w:val="19"/>
          <w:szCs w:val="19"/>
        </w:rPr>
        <w:t xml:space="preserve"> </w:t>
      </w:r>
      <w:r w:rsidR="00E81A4D" w:rsidRPr="00220C3E">
        <w:rPr>
          <w:spacing w:val="-2"/>
          <w:sz w:val="19"/>
          <w:szCs w:val="19"/>
        </w:rPr>
        <w:t>i napojów bezalkoholowych</w:t>
      </w:r>
      <w:r w:rsidR="00E81A4D">
        <w:rPr>
          <w:sz w:val="19"/>
          <w:szCs w:val="19"/>
        </w:rPr>
        <w:t xml:space="preserve"> (o 2,4</w:t>
      </w:r>
      <w:r w:rsidR="00901C18" w:rsidRPr="00FE6C42">
        <w:rPr>
          <w:sz w:val="19"/>
          <w:szCs w:val="19"/>
        </w:rPr>
        <w:t>%)</w:t>
      </w:r>
      <w:r w:rsidR="008C3654" w:rsidRPr="00FE6C42">
        <w:rPr>
          <w:sz w:val="19"/>
          <w:szCs w:val="19"/>
        </w:rPr>
        <w:t>,</w:t>
      </w:r>
      <w:r w:rsidR="00AF7709" w:rsidRPr="00FE6C42">
        <w:rPr>
          <w:sz w:val="19"/>
          <w:szCs w:val="19"/>
        </w:rPr>
        <w:t xml:space="preserve"> </w:t>
      </w:r>
      <w:r w:rsidR="00FB4ABB">
        <w:rPr>
          <w:sz w:val="19"/>
          <w:szCs w:val="19"/>
        </w:rPr>
        <w:t>napojów alkoholowych i wyrobów tytoniowych (o 6,9</w:t>
      </w:r>
      <w:r w:rsidR="009E5F9E" w:rsidRPr="00FE6C42">
        <w:rPr>
          <w:sz w:val="19"/>
          <w:szCs w:val="19"/>
        </w:rPr>
        <w:t>%)</w:t>
      </w:r>
      <w:r w:rsidR="00271A3E">
        <w:rPr>
          <w:sz w:val="19"/>
          <w:szCs w:val="19"/>
        </w:rPr>
        <w:t xml:space="preserve">, </w:t>
      </w:r>
      <w:r w:rsidR="00FB4ABB">
        <w:rPr>
          <w:sz w:val="19"/>
          <w:szCs w:val="19"/>
        </w:rPr>
        <w:t xml:space="preserve">zdrowia </w:t>
      </w:r>
      <w:r w:rsidR="00271A3E">
        <w:rPr>
          <w:sz w:val="19"/>
          <w:szCs w:val="19"/>
        </w:rPr>
        <w:t>(o</w:t>
      </w:r>
      <w:r w:rsidR="005B087E">
        <w:rPr>
          <w:sz w:val="19"/>
          <w:szCs w:val="19"/>
        </w:rPr>
        <w:t> </w:t>
      </w:r>
      <w:r w:rsidR="00FB4ABB">
        <w:rPr>
          <w:sz w:val="19"/>
          <w:szCs w:val="19"/>
        </w:rPr>
        <w:t>4,8</w:t>
      </w:r>
      <w:r w:rsidR="008C3654" w:rsidRPr="00FE6C42">
        <w:rPr>
          <w:sz w:val="19"/>
          <w:szCs w:val="19"/>
        </w:rPr>
        <w:t>%)</w:t>
      </w:r>
      <w:r w:rsidR="00743E10">
        <w:rPr>
          <w:sz w:val="19"/>
          <w:szCs w:val="19"/>
        </w:rPr>
        <w:t xml:space="preserve">, </w:t>
      </w:r>
      <w:r w:rsidR="00FB4ABB">
        <w:rPr>
          <w:sz w:val="19"/>
          <w:szCs w:val="19"/>
        </w:rPr>
        <w:t>restauracji i usług zakwaterowania (o 4,6</w:t>
      </w:r>
      <w:r w:rsidR="00271A3E">
        <w:rPr>
          <w:sz w:val="19"/>
          <w:szCs w:val="19"/>
        </w:rPr>
        <w:t>%)</w:t>
      </w:r>
      <w:r w:rsidR="0085459C">
        <w:rPr>
          <w:sz w:val="19"/>
          <w:szCs w:val="19"/>
        </w:rPr>
        <w:t xml:space="preserve">, </w:t>
      </w:r>
      <w:r w:rsidR="00E81A4D">
        <w:rPr>
          <w:sz w:val="19"/>
          <w:szCs w:val="19"/>
        </w:rPr>
        <w:br/>
      </w:r>
      <w:r w:rsidR="0085459C">
        <w:rPr>
          <w:sz w:val="19"/>
          <w:szCs w:val="19"/>
        </w:rPr>
        <w:t>informacji i komunikacji (o </w:t>
      </w:r>
      <w:r w:rsidR="00FB4ABB">
        <w:rPr>
          <w:sz w:val="19"/>
          <w:szCs w:val="19"/>
        </w:rPr>
        <w:t>4,3%)</w:t>
      </w:r>
      <w:r w:rsidR="00743E10">
        <w:rPr>
          <w:sz w:val="19"/>
          <w:szCs w:val="19"/>
        </w:rPr>
        <w:t xml:space="preserve"> oraz </w:t>
      </w:r>
      <w:r w:rsidR="00FB4ABB">
        <w:rPr>
          <w:sz w:val="19"/>
          <w:szCs w:val="19"/>
        </w:rPr>
        <w:t>re</w:t>
      </w:r>
      <w:r w:rsidR="00E81A4D">
        <w:rPr>
          <w:sz w:val="19"/>
          <w:szCs w:val="19"/>
        </w:rPr>
        <w:t>kreacji</w:t>
      </w:r>
      <w:r w:rsidR="00FB4ABB">
        <w:rPr>
          <w:sz w:val="19"/>
          <w:szCs w:val="19"/>
        </w:rPr>
        <w:t>, sportu i kultury (o 2,4</w:t>
      </w:r>
      <w:r w:rsidR="00743E10">
        <w:rPr>
          <w:sz w:val="19"/>
          <w:szCs w:val="19"/>
        </w:rPr>
        <w:t>%)</w:t>
      </w:r>
      <w:r w:rsidR="00271A3E">
        <w:rPr>
          <w:sz w:val="19"/>
          <w:szCs w:val="19"/>
        </w:rPr>
        <w:t xml:space="preserve"> </w:t>
      </w:r>
      <w:r w:rsidRPr="00FE6C42">
        <w:rPr>
          <w:sz w:val="19"/>
          <w:szCs w:val="19"/>
        </w:rPr>
        <w:t>podniosły ten wskaźnik</w:t>
      </w:r>
      <w:r w:rsidR="009E5F9E" w:rsidRPr="00FE6C42">
        <w:rPr>
          <w:sz w:val="19"/>
          <w:szCs w:val="19"/>
        </w:rPr>
        <w:t xml:space="preserve"> odpowiednio</w:t>
      </w:r>
      <w:r w:rsidR="00E81A4D">
        <w:rPr>
          <w:sz w:val="19"/>
          <w:szCs w:val="19"/>
        </w:rPr>
        <w:t xml:space="preserve"> o</w:t>
      </w:r>
      <w:r w:rsidR="00742412">
        <w:rPr>
          <w:sz w:val="19"/>
          <w:szCs w:val="19"/>
        </w:rPr>
        <w:t>:</w:t>
      </w:r>
      <w:r w:rsidR="0085459C">
        <w:rPr>
          <w:sz w:val="19"/>
          <w:szCs w:val="19"/>
        </w:rPr>
        <w:t xml:space="preserve"> </w:t>
      </w:r>
      <w:r w:rsidR="00853ABB">
        <w:rPr>
          <w:sz w:val="19"/>
          <w:szCs w:val="19"/>
        </w:rPr>
        <w:t xml:space="preserve">0,87 </w:t>
      </w:r>
      <w:r w:rsidRPr="00FE6C42">
        <w:rPr>
          <w:sz w:val="19"/>
          <w:szCs w:val="19"/>
        </w:rPr>
        <w:t>p. proc.</w:t>
      </w:r>
      <w:r w:rsidR="00FB4ABB">
        <w:rPr>
          <w:sz w:val="19"/>
          <w:szCs w:val="19"/>
        </w:rPr>
        <w:t xml:space="preserve">, </w:t>
      </w:r>
      <w:r w:rsidR="00E81A4D">
        <w:rPr>
          <w:sz w:val="19"/>
          <w:szCs w:val="19"/>
        </w:rPr>
        <w:t>0,62</w:t>
      </w:r>
      <w:r w:rsidR="00373CC6">
        <w:rPr>
          <w:sz w:val="19"/>
          <w:szCs w:val="19"/>
        </w:rPr>
        <w:t xml:space="preserve"> </w:t>
      </w:r>
      <w:r w:rsidR="00FE6C42" w:rsidRPr="00FE6C42">
        <w:rPr>
          <w:sz w:val="19"/>
          <w:szCs w:val="19"/>
        </w:rPr>
        <w:t>p. </w:t>
      </w:r>
      <w:r w:rsidR="00901C18" w:rsidRPr="00FE6C42">
        <w:rPr>
          <w:sz w:val="19"/>
          <w:szCs w:val="19"/>
        </w:rPr>
        <w:t>proc.</w:t>
      </w:r>
      <w:r w:rsidR="008C3654" w:rsidRPr="00FE6C42">
        <w:rPr>
          <w:sz w:val="19"/>
          <w:szCs w:val="19"/>
        </w:rPr>
        <w:t>,</w:t>
      </w:r>
      <w:r w:rsidR="002B7CE6" w:rsidRPr="00FE6C42">
        <w:rPr>
          <w:sz w:val="19"/>
          <w:szCs w:val="19"/>
        </w:rPr>
        <w:t xml:space="preserve"> </w:t>
      </w:r>
      <w:r w:rsidR="00853ABB">
        <w:rPr>
          <w:sz w:val="19"/>
          <w:szCs w:val="19"/>
        </w:rPr>
        <w:t>0,33</w:t>
      </w:r>
      <w:r w:rsidR="00E81A4D">
        <w:rPr>
          <w:sz w:val="19"/>
          <w:szCs w:val="19"/>
        </w:rPr>
        <w:t xml:space="preserve"> </w:t>
      </w:r>
      <w:r w:rsidR="009E5F9E" w:rsidRPr="00FE6C42">
        <w:rPr>
          <w:sz w:val="19"/>
          <w:szCs w:val="19"/>
        </w:rPr>
        <w:t>p. proc.</w:t>
      </w:r>
      <w:r w:rsidR="00743E10">
        <w:rPr>
          <w:sz w:val="19"/>
          <w:szCs w:val="19"/>
        </w:rPr>
        <w:t xml:space="preserve">, </w:t>
      </w:r>
      <w:r w:rsidR="00853ABB">
        <w:rPr>
          <w:sz w:val="19"/>
          <w:szCs w:val="19"/>
        </w:rPr>
        <w:t xml:space="preserve">0,29 </w:t>
      </w:r>
      <w:r w:rsidR="008C3654" w:rsidRPr="00FE6C42">
        <w:rPr>
          <w:sz w:val="19"/>
          <w:szCs w:val="19"/>
        </w:rPr>
        <w:t>p. proc.</w:t>
      </w:r>
      <w:r w:rsidR="00FB4ABB">
        <w:rPr>
          <w:sz w:val="19"/>
          <w:szCs w:val="19"/>
        </w:rPr>
        <w:t xml:space="preserve">, </w:t>
      </w:r>
      <w:r w:rsidR="00853ABB">
        <w:rPr>
          <w:sz w:val="19"/>
          <w:szCs w:val="19"/>
        </w:rPr>
        <w:t>0,25</w:t>
      </w:r>
      <w:r w:rsidR="00FB4ABB">
        <w:rPr>
          <w:sz w:val="19"/>
          <w:szCs w:val="19"/>
        </w:rPr>
        <w:t xml:space="preserve"> p. proc., </w:t>
      </w:r>
      <w:r w:rsidR="00853ABB">
        <w:rPr>
          <w:sz w:val="19"/>
          <w:szCs w:val="19"/>
        </w:rPr>
        <w:t>0,21</w:t>
      </w:r>
      <w:r w:rsidR="00E81A4D">
        <w:rPr>
          <w:sz w:val="19"/>
          <w:szCs w:val="19"/>
        </w:rPr>
        <w:t> p. </w:t>
      </w:r>
      <w:r w:rsidR="00FB4ABB">
        <w:rPr>
          <w:sz w:val="19"/>
          <w:szCs w:val="19"/>
        </w:rPr>
        <w:t>proc.</w:t>
      </w:r>
      <w:r w:rsidR="006C780F" w:rsidRPr="00FE6C42">
        <w:rPr>
          <w:sz w:val="19"/>
          <w:szCs w:val="19"/>
        </w:rPr>
        <w:t xml:space="preserve"> </w:t>
      </w:r>
      <w:r w:rsidR="00231D7D">
        <w:rPr>
          <w:sz w:val="19"/>
          <w:szCs w:val="19"/>
        </w:rPr>
        <w:t>i </w:t>
      </w:r>
      <w:r w:rsidR="00FB4ABB">
        <w:rPr>
          <w:sz w:val="19"/>
          <w:szCs w:val="19"/>
        </w:rPr>
        <w:t>0,</w:t>
      </w:r>
      <w:r w:rsidR="00853ABB">
        <w:rPr>
          <w:sz w:val="19"/>
          <w:szCs w:val="19"/>
        </w:rPr>
        <w:t xml:space="preserve">16 </w:t>
      </w:r>
      <w:r w:rsidR="0085459C">
        <w:rPr>
          <w:sz w:val="19"/>
          <w:szCs w:val="19"/>
        </w:rPr>
        <w:t>p. </w:t>
      </w:r>
      <w:r w:rsidR="00743E10">
        <w:rPr>
          <w:sz w:val="19"/>
          <w:szCs w:val="19"/>
        </w:rPr>
        <w:t xml:space="preserve">proc. </w:t>
      </w:r>
      <w:r w:rsidR="006C780F" w:rsidRPr="00FE6C42">
        <w:rPr>
          <w:sz w:val="19"/>
          <w:szCs w:val="19"/>
        </w:rPr>
        <w:t>Niższe</w:t>
      </w:r>
      <w:r w:rsidR="00C232E2">
        <w:rPr>
          <w:sz w:val="19"/>
          <w:szCs w:val="19"/>
        </w:rPr>
        <w:t xml:space="preserve"> ceny w zakresie transportu (o 5,7</w:t>
      </w:r>
      <w:r w:rsidR="006C780F" w:rsidRPr="00FE6C42">
        <w:rPr>
          <w:sz w:val="19"/>
          <w:szCs w:val="19"/>
        </w:rPr>
        <w:t>%)</w:t>
      </w:r>
      <w:r w:rsidR="00E81A4D">
        <w:rPr>
          <w:sz w:val="19"/>
          <w:szCs w:val="19"/>
        </w:rPr>
        <w:t>, odzieży i obuwia (o </w:t>
      </w:r>
      <w:r w:rsidR="00C232E2">
        <w:rPr>
          <w:sz w:val="19"/>
          <w:szCs w:val="19"/>
        </w:rPr>
        <w:t>3,4</w:t>
      </w:r>
      <w:r w:rsidR="00271A3E">
        <w:rPr>
          <w:sz w:val="19"/>
          <w:szCs w:val="19"/>
        </w:rPr>
        <w:t xml:space="preserve">%) </w:t>
      </w:r>
      <w:r w:rsidR="00E81A4D">
        <w:rPr>
          <w:sz w:val="19"/>
          <w:szCs w:val="19"/>
        </w:rPr>
        <w:t xml:space="preserve">oraz wyposażenia mieszkania i prowadzenia gospodarstwa domowego (o 1,3%) </w:t>
      </w:r>
      <w:r w:rsidR="00E81A4D">
        <w:rPr>
          <w:sz w:val="19"/>
          <w:szCs w:val="19"/>
        </w:rPr>
        <w:br/>
      </w:r>
      <w:r w:rsidR="00271A3E">
        <w:rPr>
          <w:sz w:val="19"/>
          <w:szCs w:val="19"/>
        </w:rPr>
        <w:t>obniżyły</w:t>
      </w:r>
      <w:r w:rsidR="006C780F" w:rsidRPr="00FE6C42">
        <w:rPr>
          <w:sz w:val="19"/>
          <w:szCs w:val="19"/>
        </w:rPr>
        <w:t xml:space="preserve"> wskaźnik </w:t>
      </w:r>
      <w:r w:rsidR="00271A3E">
        <w:rPr>
          <w:sz w:val="19"/>
          <w:szCs w:val="19"/>
        </w:rPr>
        <w:t xml:space="preserve">odpowiednio </w:t>
      </w:r>
      <w:r w:rsidR="00C232E2">
        <w:rPr>
          <w:sz w:val="19"/>
          <w:szCs w:val="19"/>
        </w:rPr>
        <w:t xml:space="preserve">o </w:t>
      </w:r>
      <w:r w:rsidR="00853ABB">
        <w:rPr>
          <w:sz w:val="19"/>
          <w:szCs w:val="19"/>
        </w:rPr>
        <w:t>0,60</w:t>
      </w:r>
      <w:r w:rsidR="006C780F" w:rsidRPr="00FE6C42">
        <w:rPr>
          <w:sz w:val="19"/>
          <w:szCs w:val="19"/>
        </w:rPr>
        <w:t xml:space="preserve"> p. proc.</w:t>
      </w:r>
      <w:r w:rsidR="00E81A4D">
        <w:rPr>
          <w:sz w:val="19"/>
          <w:szCs w:val="19"/>
        </w:rPr>
        <w:t>,</w:t>
      </w:r>
      <w:r w:rsidR="00743E10">
        <w:rPr>
          <w:sz w:val="19"/>
          <w:szCs w:val="19"/>
        </w:rPr>
        <w:t xml:space="preserve"> </w:t>
      </w:r>
      <w:r w:rsidR="00C232E2">
        <w:rPr>
          <w:sz w:val="19"/>
          <w:szCs w:val="19"/>
        </w:rPr>
        <w:t>0,</w:t>
      </w:r>
      <w:r w:rsidR="00853ABB">
        <w:rPr>
          <w:sz w:val="19"/>
          <w:szCs w:val="19"/>
        </w:rPr>
        <w:t xml:space="preserve">13 </w:t>
      </w:r>
      <w:r w:rsidR="00271A3E">
        <w:rPr>
          <w:sz w:val="19"/>
          <w:szCs w:val="19"/>
        </w:rPr>
        <w:t>p.</w:t>
      </w:r>
      <w:r w:rsidR="006713C2">
        <w:rPr>
          <w:sz w:val="19"/>
          <w:szCs w:val="19"/>
        </w:rPr>
        <w:t xml:space="preserve"> </w:t>
      </w:r>
      <w:r w:rsidR="00271A3E">
        <w:rPr>
          <w:sz w:val="19"/>
          <w:szCs w:val="19"/>
        </w:rPr>
        <w:t>proc</w:t>
      </w:r>
      <w:r w:rsidR="00E81A4D">
        <w:rPr>
          <w:sz w:val="19"/>
          <w:szCs w:val="19"/>
        </w:rPr>
        <w:t xml:space="preserve"> i 0,07 p. proc</w:t>
      </w:r>
      <w:r w:rsidR="00271A3E">
        <w:rPr>
          <w:sz w:val="19"/>
          <w:szCs w:val="19"/>
        </w:rPr>
        <w:t>.</w:t>
      </w:r>
    </w:p>
    <w:p w:rsidR="00F45242" w:rsidRPr="0016138C" w:rsidRDefault="00066A0D" w:rsidP="00E81A4D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719633</wp:posOffset>
            </wp:positionV>
            <wp:extent cx="5035550" cy="2395855"/>
            <wp:effectExtent l="0" t="0" r="0" b="0"/>
            <wp:wrapSquare wrapText="bothSides"/>
            <wp:docPr id="4" name="Obraz 4" descr="Wykres 1. Wpływ zmian cen wybranych grup towarów i usług konsumpcyjnych w lutym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9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3910C7">
        <w:rPr>
          <w:sz w:val="19"/>
          <w:szCs w:val="19"/>
        </w:rPr>
        <w:t>Wykres 1.</w:t>
      </w:r>
      <w:r w:rsidR="00F45242" w:rsidRPr="003910C7">
        <w:rPr>
          <w:sz w:val="19"/>
          <w:szCs w:val="19"/>
          <w:shd w:val="clear" w:color="auto" w:fill="FFFFFF"/>
        </w:rPr>
        <w:t xml:space="preserve"> Wpływ zmian cen wybranych grup towarów i u</w:t>
      </w:r>
      <w:r w:rsidR="00C232E2">
        <w:rPr>
          <w:sz w:val="19"/>
          <w:szCs w:val="19"/>
          <w:shd w:val="clear" w:color="auto" w:fill="FFFFFF"/>
        </w:rPr>
        <w:t>sług konsumpcyjnych w lutym 2026</w:t>
      </w:r>
      <w:r w:rsidR="0016138C" w:rsidRPr="003910C7">
        <w:rPr>
          <w:sz w:val="19"/>
          <w:szCs w:val="19"/>
          <w:shd w:val="clear" w:color="auto" w:fill="FFFFFF"/>
        </w:rPr>
        <w:t> </w:t>
      </w:r>
      <w:r w:rsidR="00F45242" w:rsidRPr="003910C7">
        <w:rPr>
          <w:sz w:val="19"/>
          <w:szCs w:val="19"/>
          <w:shd w:val="clear" w:color="auto" w:fill="FFFFFF"/>
        </w:rPr>
        <w:t>r.</w:t>
      </w:r>
      <w:r w:rsidR="004F6C63">
        <w:rPr>
          <w:sz w:val="19"/>
          <w:szCs w:val="19"/>
          <w:shd w:val="clear" w:color="auto" w:fill="FFFFFF"/>
        </w:rPr>
        <w:t xml:space="preserve"> </w:t>
      </w:r>
      <w:r w:rsidR="002F76F2" w:rsidRPr="00653CEC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2F76F2" w:rsidRPr="00653CEC">
        <w:rPr>
          <w:spacing w:val="0"/>
          <w:sz w:val="19"/>
          <w:szCs w:val="19"/>
          <w:shd w:val="clear" w:color="auto" w:fill="FFFFFF"/>
        </w:rPr>
        <w:t>w p. proc. w stosunku do miesiąca poprzedniego)</w:t>
      </w:r>
    </w:p>
    <w:p w:rsidR="0086155F" w:rsidRPr="0000577E" w:rsidRDefault="0086155F" w:rsidP="00877596">
      <w:pPr>
        <w:pStyle w:val="tytuwykresu"/>
        <w:spacing w:before="360"/>
        <w:ind w:left="794" w:hanging="794"/>
        <w:rPr>
          <w:shd w:val="clear" w:color="auto" w:fill="FFFFFF"/>
        </w:rPr>
      </w:pPr>
    </w:p>
    <w:p w:rsidR="000C6410" w:rsidRPr="0016138C" w:rsidRDefault="00066A0D" w:rsidP="00E81A4D">
      <w:pPr>
        <w:spacing w:before="240"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427431</wp:posOffset>
            </wp:positionV>
            <wp:extent cx="5035550" cy="2554605"/>
            <wp:effectExtent l="0" t="0" r="0" b="0"/>
            <wp:wrapSquare wrapText="bothSides"/>
            <wp:docPr id="7" name="Obraz 7" descr="Wykres 2. Zmiany cen towarów i usług konsumpcyjnych w stosunku do po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735A09">
        <w:rPr>
          <w:b/>
          <w:szCs w:val="19"/>
        </w:rPr>
        <w:t>Wykres 2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:rsidR="00F45242" w:rsidRPr="0000577E" w:rsidRDefault="00F45242">
      <w:pPr>
        <w:spacing w:before="0" w:after="160" w:line="259" w:lineRule="auto"/>
        <w:rPr>
          <w:spacing w:val="-2"/>
        </w:rPr>
      </w:pPr>
    </w:p>
    <w:p w:rsidR="00D42DCA" w:rsidRDefault="00066A0D" w:rsidP="00E94F87">
      <w:pPr>
        <w:pStyle w:val="Tytuwykresu0"/>
        <w:spacing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color w:val="000000" w:themeColor="text1"/>
          <w:sz w:val="16"/>
          <w:szCs w:val="19"/>
          <w:lang w:val="en-GB" w:eastAsia="en-GB"/>
        </w:rPr>
        <w:lastRenderedPageBreak/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336474</wp:posOffset>
            </wp:positionV>
            <wp:extent cx="5035550" cy="2664460"/>
            <wp:effectExtent l="0" t="0" r="0" b="2540"/>
            <wp:wrapSquare wrapText="bothSides"/>
            <wp:docPr id="8" name="Obraz 8" descr="Wykres 3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9C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530ADA1C">
                <wp:simplePos x="0" y="0"/>
                <wp:positionH relativeFrom="column">
                  <wp:posOffset>5242560</wp:posOffset>
                </wp:positionH>
                <wp:positionV relativeFrom="paragraph">
                  <wp:posOffset>334061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W lutym 2026 r. wskaźnik cen towarów i usług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381E" w:rsidRPr="00BF2F65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lutym 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znajdował się w granicach odchyleń od </w:t>
                            </w:r>
                            <w:r w:rsidRPr="00B565C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DD2B66" id="Pole tekstowe 18" o:spid="_x0000_s1028" type="#_x0000_t202" alt="W lutym 2026 r. wskaźnik cen towarów i usług znajdował się w granicach odchyleń od celu inflacyjnego określonego przez Radę Polityki Pieniężnej (2,5% +/- 1 p. proc.)." style="position:absolute;left:0;text-align:left;margin-left:412.8pt;margin-top:26.3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" filled="f" stroked="f">
                <v:textbox>
                  <w:txbxContent>
                    <w:p w:rsidR="00A8381E" w:rsidRPr="00BF2F65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lutym 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znajdował się w granicach odchyleń od </w:t>
                      </w:r>
                      <w:r w:rsidRPr="00B565C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6266A" w:rsidRPr="00735A09">
        <w:rPr>
          <w:rFonts w:ascii="Fira Sans" w:hAnsi="Fira Sans"/>
          <w:szCs w:val="19"/>
        </w:rPr>
        <w:t>Wykres 3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:rsidR="005829A0" w:rsidRPr="0000577E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305451" w:rsidRPr="0000577E" w:rsidRDefault="00CF5C2C" w:rsidP="00875D76">
      <w:pPr>
        <w:spacing w:before="48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r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D6266A" w:rsidRPr="00735A09">
        <w:rPr>
          <w:rFonts w:eastAsia="Times New Roman" w:cs="Times New Roman"/>
          <w:b/>
          <w:bCs/>
          <w:noProof/>
          <w:szCs w:val="19"/>
          <w:lang w:eastAsia="pl-PL"/>
        </w:rPr>
        <w:t>4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:rsidR="005829A0" w:rsidRPr="0000577E" w:rsidRDefault="00066A0D" w:rsidP="005829A0">
      <w:pPr>
        <w:spacing w:before="0" w:after="160" w:line="259" w:lineRule="auto"/>
        <w:ind w:left="794" w:hanging="794"/>
      </w:pPr>
      <w:r>
        <w:rPr>
          <w:noProof/>
          <w:lang w:val="en-GB" w:eastAsia="en-GB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3658</wp:posOffset>
            </wp:positionH>
            <wp:positionV relativeFrom="paragraph">
              <wp:posOffset>2972</wp:posOffset>
            </wp:positionV>
            <wp:extent cx="5035550" cy="2573020"/>
            <wp:effectExtent l="0" t="0" r="0" b="0"/>
            <wp:wrapSquare wrapText="bothSides"/>
            <wp:docPr id="10" name="Obraz 10" descr="Wykres 4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:rsidR="005A2417" w:rsidRDefault="005A2417" w:rsidP="00305451">
      <w:pPr>
        <w:pStyle w:val="NormalnyWeb"/>
        <w:spacing w:before="0" w:beforeAutospacing="0" w:after="0" w:afterAutospacing="0"/>
        <w:rPr>
          <w:rFonts w:ascii="Fira Sans" w:hAnsi="Fira Sans"/>
          <w:sz w:val="14"/>
          <w:szCs w:val="14"/>
          <w:shd w:val="clear" w:color="auto" w:fill="FFFFFF"/>
          <w:lang w:val="pl-PL"/>
        </w:rPr>
      </w:pPr>
    </w:p>
    <w:p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231D7D" w:rsidRDefault="00231D7D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231D7D" w:rsidRDefault="00231D7D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01233C" w:rsidRDefault="0001233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:rsidR="007D13B3" w:rsidRDefault="007D13B3" w:rsidP="00305451">
      <w:pPr>
        <w:spacing w:before="0" w:after="160" w:line="259" w:lineRule="auto"/>
        <w:rPr>
          <w:color w:val="222222"/>
          <w:szCs w:val="19"/>
        </w:rPr>
      </w:pPr>
    </w:p>
    <w:p w:rsidR="00231D7D" w:rsidRPr="0000577E" w:rsidRDefault="00231D7D" w:rsidP="00305451">
      <w:pPr>
        <w:spacing w:before="0" w:after="160" w:line="259" w:lineRule="auto"/>
        <w:rPr>
          <w:color w:val="222222"/>
          <w:szCs w:val="19"/>
        </w:rPr>
      </w:pPr>
    </w:p>
    <w:p w:rsidR="00305451" w:rsidRPr="0000577E" w:rsidRDefault="00305451" w:rsidP="00A8381E">
      <w:pPr>
        <w:spacing w:before="6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first" r:id="rId21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543C2" w:rsidRPr="00D61533" w:rsidTr="00FB4ABB">
        <w:trPr>
          <w:trHeight w:val="1626"/>
        </w:trPr>
        <w:tc>
          <w:tcPr>
            <w:tcW w:w="4926" w:type="dxa"/>
          </w:tcPr>
          <w:p w:rsidR="008543C2" w:rsidRPr="00D61533" w:rsidRDefault="008543C2" w:rsidP="00FB4ABB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8543C2" w:rsidRPr="00D61533" w:rsidRDefault="008543C2" w:rsidP="00FB4AB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:rsidR="008543C2" w:rsidRPr="00D61533" w:rsidRDefault="008543C2" w:rsidP="00FB4ABB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:rsidR="008543C2" w:rsidRPr="00D61533" w:rsidRDefault="008543C2" w:rsidP="00FB4ABB">
            <w:r w:rsidRPr="00D61533">
              <w:t>Tel. komórkowy: +48 695 255 032</w:t>
            </w:r>
          </w:p>
          <w:p w:rsidR="008543C2" w:rsidRPr="00D61533" w:rsidRDefault="008543C2" w:rsidP="00FB4ABB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:rsidR="008543C2" w:rsidRPr="00D61533" w:rsidRDefault="008543C2" w:rsidP="00FB4ABB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:rsidR="008543C2" w:rsidRPr="00D61533" w:rsidRDefault="008543C2" w:rsidP="00FB4ABB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2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</w:tr>
      <w:tr w:rsidR="008543C2" w:rsidRPr="00D61533" w:rsidTr="00FB4ABB">
        <w:trPr>
          <w:trHeight w:val="418"/>
        </w:trPr>
        <w:tc>
          <w:tcPr>
            <w:tcW w:w="4926" w:type="dxa"/>
            <w:vMerge w:val="restart"/>
          </w:tcPr>
          <w:p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6720" behindDoc="0" locked="0" layoutInCell="1" allowOverlap="1" wp14:anchorId="7C60379B" wp14:editId="124229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www.stat.gov.pl</w:t>
            </w:r>
          </w:p>
        </w:tc>
      </w:tr>
      <w:tr w:rsidR="008543C2" w:rsidRPr="00D61533" w:rsidTr="00FB4ABB">
        <w:trPr>
          <w:trHeight w:val="418"/>
        </w:trPr>
        <w:tc>
          <w:tcPr>
            <w:tcW w:w="4926" w:type="dxa"/>
            <w:vMerge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1840" behindDoc="0" locked="0" layoutInCell="1" allowOverlap="1" wp14:anchorId="0F4868B8" wp14:editId="67E616A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@GUS_STAT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:rsidTr="00FB4ABB">
        <w:trPr>
          <w:trHeight w:val="476"/>
        </w:trPr>
        <w:tc>
          <w:tcPr>
            <w:tcW w:w="4926" w:type="dxa"/>
            <w:vMerge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sz w:val="18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7744" behindDoc="0" locked="0" layoutInCell="1" allowOverlap="1" wp14:anchorId="00FF431C" wp14:editId="5BBE3F1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@GlownyUrzadStatystyczny</w:t>
            </w:r>
            <w:r w:rsidRPr="00D615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43C2" w:rsidRPr="00D61533" w:rsidTr="00FB4ABB">
        <w:trPr>
          <w:trHeight w:val="426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8768" behindDoc="0" locked="0" layoutInCell="1" allowOverlap="1" wp14:anchorId="2C8859B6" wp14:editId="05E66B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gus_stat</w:t>
            </w:r>
          </w:p>
        </w:tc>
      </w:tr>
      <w:tr w:rsidR="008543C2" w:rsidRPr="00D61533" w:rsidTr="00FB4ABB">
        <w:trPr>
          <w:trHeight w:val="504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09792" behindDoc="0" locked="0" layoutInCell="1" allowOverlap="1" wp14:anchorId="73A63DBE" wp14:editId="4B9BA8A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1533">
              <w:rPr>
                <w:sz w:val="20"/>
              </w:rPr>
              <w:t>glownyurzadstatystycznygus</w:t>
            </w:r>
          </w:p>
        </w:tc>
      </w:tr>
      <w:tr w:rsidR="008543C2" w:rsidRPr="00D61533" w:rsidTr="00FB4ABB">
        <w:trPr>
          <w:trHeight w:val="1546"/>
        </w:trPr>
        <w:tc>
          <w:tcPr>
            <w:tcW w:w="4926" w:type="dxa"/>
          </w:tcPr>
          <w:p w:rsidR="008543C2" w:rsidRPr="00D61533" w:rsidRDefault="008543C2" w:rsidP="00FB4AB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8543C2" w:rsidRPr="00D61533" w:rsidRDefault="008543C2" w:rsidP="00FB4ABB">
            <w:pPr>
              <w:ind w:firstLine="680"/>
              <w:rPr>
                <w:noProof/>
                <w:sz w:val="20"/>
                <w:lang w:eastAsia="pl-PL"/>
              </w:rPr>
            </w:pPr>
            <w:r w:rsidRPr="00D61533">
              <w:rPr>
                <w:noProof/>
                <w:sz w:val="20"/>
                <w:lang w:eastAsia="pl-PL"/>
              </w:rPr>
              <w:t>glownyurzadstatystyczny</w:t>
            </w:r>
            <w:r w:rsidRPr="00D61533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10816" behindDoc="0" locked="0" layoutInCell="1" allowOverlap="1" wp14:anchorId="2DA291B2" wp14:editId="50BC30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8543C2" w:rsidRPr="00C1083B" w:rsidRDefault="008543C2" w:rsidP="00FB4ABB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C1083B">
              <w:rPr>
                <w:b/>
                <w:szCs w:val="19"/>
              </w:rPr>
              <w:t>Powiązane opracowania</w:t>
            </w:r>
          </w:p>
          <w:p w:rsidR="008543C2" w:rsidRPr="0085459C" w:rsidRDefault="008543C2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85459C">
              <w:rPr>
                <w:rFonts w:cs="Times New Roman"/>
                <w:szCs w:val="19"/>
              </w:rPr>
              <w:fldChar w:fldCharType="begin"/>
            </w:r>
            <w:r w:rsidRPr="0085459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85459C">
              <w:rPr>
                <w:rFonts w:cs="Times New Roman"/>
                <w:szCs w:val="19"/>
              </w:rPr>
              <w:fldChar w:fldCharType="separate"/>
            </w:r>
            <w:hyperlink r:id="rId29" w:tooltip="Link do komunikatów i obwieszczeń Prezesa GUS" w:history="1">
              <w:r w:rsidRPr="0085459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:rsidR="008543C2" w:rsidRPr="0085459C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informacji sygnalnych" w:history="1">
              <w:r w:rsidR="008543C2" w:rsidRPr="0085459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:rsidR="001754A9" w:rsidRPr="00481E62" w:rsidRDefault="008543C2" w:rsidP="001754A9">
            <w:pPr>
              <w:rPr>
                <w:rStyle w:val="Hipercze"/>
                <w:sz w:val="18"/>
                <w:szCs w:val="18"/>
              </w:rPr>
            </w:pPr>
            <w:r w:rsidRPr="0085459C">
              <w:rPr>
                <w:rFonts w:cs="Times New Roman"/>
                <w:szCs w:val="19"/>
              </w:rPr>
              <w:fldChar w:fldCharType="end"/>
            </w:r>
            <w:hyperlink r:id="rId31" w:tooltip="Link do informacji dot. wdrożenia nowej klasyfikacji" w:history="1">
              <w:r w:rsidRPr="00481E62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:rsidR="001754A9" w:rsidRPr="0085459C" w:rsidRDefault="00F6546F" w:rsidP="001754A9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hyperlink r:id="rId32" w:history="1">
              <w:r w:rsidR="00481E6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8668EE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:rsidR="008543C2" w:rsidRPr="00D61533" w:rsidRDefault="008543C2" w:rsidP="00FB4ABB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85459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3" w:tooltip="Link do bazy danych Dziedzinowa Baza Wiedzy (DBW) Ceny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4" w:tooltip="Link do bazy danych Bank Danych Makroekonomicznych (BDM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5" w:tooltip="Link do bazy danych Bank Danych Lokalnych (BDL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obszaru tematycznego Wskaźniki cen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7" w:tooltip="Link do obszaru tematycznego Ceny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:rsidR="008543C2" w:rsidRPr="00D61533" w:rsidRDefault="008543C2" w:rsidP="00FB4AB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do pojęcia wskaźniki cen towarów i usług konsumpcyjnych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:rsidR="008543C2" w:rsidRPr="00C1083B" w:rsidRDefault="00F6546F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pojęcia cena detaliczna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8543C2" w:rsidRPr="00D61533" w:rsidRDefault="008543C2" w:rsidP="008543C2">
      <w:pPr>
        <w:rPr>
          <w:sz w:val="18"/>
        </w:rPr>
      </w:pPr>
    </w:p>
    <w:p w:rsidR="008543C2" w:rsidRPr="00D61533" w:rsidRDefault="008543C2" w:rsidP="008543C2">
      <w:pPr>
        <w:rPr>
          <w:sz w:val="20"/>
        </w:rPr>
      </w:pPr>
    </w:p>
    <w:p w:rsidR="008543C2" w:rsidRPr="00D61533" w:rsidRDefault="008543C2" w:rsidP="008543C2">
      <w:pPr>
        <w:rPr>
          <w:sz w:val="18"/>
        </w:rPr>
      </w:pPr>
    </w:p>
    <w:p w:rsidR="008543C2" w:rsidRPr="0058476D" w:rsidRDefault="008543C2" w:rsidP="008543C2">
      <w:pPr>
        <w:rPr>
          <w:sz w:val="18"/>
        </w:rPr>
      </w:pPr>
    </w:p>
    <w:p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E0D" w:rsidRDefault="000E4E0D" w:rsidP="000662E2">
      <w:pPr>
        <w:spacing w:after="0" w:line="240" w:lineRule="auto"/>
      </w:pPr>
      <w:r>
        <w:separator/>
      </w:r>
    </w:p>
  </w:endnote>
  <w:endnote w:type="continuationSeparator" w:id="0">
    <w:p w:rsidR="000E4E0D" w:rsidRDefault="000E4E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7D761E-2859-4CAD-99D5-D04AF1DA36EE}"/>
    <w:embedBold r:id="rId2" w:fontKey="{64BE0326-EE06-4B79-8DDB-7012E94F1A72}"/>
    <w:embedItalic r:id="rId3" w:fontKey="{3D416047-8D2C-4246-8D97-4BC757C11F9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AD64097-8906-4545-9D8E-FFCEF09802CD}"/>
    <w:embedBold r:id="rId5" w:fontKey="{CCA51934-9640-4397-8C7E-7BB165E89110}"/>
    <w:embedItalic r:id="rId6" w:fontKey="{0C655E67-5214-4654-96C3-2D3B0757520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36CBF21-24DE-4B2B-8F2D-37D9BE47D2F8}"/>
    <w:embedBold r:id="rId8" w:fontKey="{0549A4D2-C5A2-44C8-AE31-CD272854FB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9038D59-1EDE-4599-B4A5-9C7A66FBF463}"/>
    <w:embedItalic r:id="rId10" w:fontKey="{4EBF995B-7E75-4498-88B5-2E3A123E2FF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C402737-345D-4342-A292-6D10423BB9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A047C97-22E0-4B63-B3DD-63DCDA8A14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0538EB9F-149E-4DD6-87C9-43DD48FB8A8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65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46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E0D" w:rsidRDefault="000E4E0D" w:rsidP="000662E2">
      <w:pPr>
        <w:spacing w:after="0" w:line="240" w:lineRule="auto"/>
      </w:pPr>
      <w:r>
        <w:separator/>
      </w:r>
    </w:p>
  </w:footnote>
  <w:footnote w:type="continuationSeparator" w:id="0">
    <w:p w:rsidR="000E4E0D" w:rsidRDefault="000E4E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2FE4884" wp14:editId="0030D197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19681E" wp14:editId="6BAB812F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9681E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E534F7" wp14:editId="532DE0E4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1E52DD1C" wp14:editId="6BF93444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5256FE47" wp14:editId="02745B3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3 mar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381E" w:rsidRPr="00624363" w:rsidRDefault="00A8381E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13.03.2026</w:t>
                          </w:r>
                          <w:r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256FE4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3 marc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" filled="f" stroked="f">
              <v:textbox>
                <w:txbxContent>
                  <w:p w:rsidR="00A8381E" w:rsidRPr="00624363" w:rsidRDefault="00A8381E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13.03.2026</w:t>
                    </w:r>
                    <w:r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83B546A" wp14:editId="07223410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28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7ECCE" id="Prostokąt 10" o:spid="_x0000_s1026" alt="Napis &quot;Informacja sygnalna&quot;" style="position:absolute;margin-left:415pt;margin-top:-18.2pt;width:147.4pt;height:846.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Zi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gLA2Yp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:rsidR="00A8381E" w:rsidRDefault="00A8381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81E" w:rsidRDefault="00A8381E">
    <w:pPr>
      <w:pStyle w:val="Nagwek"/>
    </w:pPr>
  </w:p>
  <w:p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66A0D"/>
    <w:rsid w:val="00071176"/>
    <w:rsid w:val="00071B39"/>
    <w:rsid w:val="00074DD8"/>
    <w:rsid w:val="00075759"/>
    <w:rsid w:val="00077E5B"/>
    <w:rsid w:val="000800AA"/>
    <w:rsid w:val="000806F7"/>
    <w:rsid w:val="00093719"/>
    <w:rsid w:val="000942FF"/>
    <w:rsid w:val="00097840"/>
    <w:rsid w:val="000B0727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343E"/>
    <w:rsid w:val="000E4E0D"/>
    <w:rsid w:val="000E79A9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54A9"/>
    <w:rsid w:val="0017633D"/>
    <w:rsid w:val="00176998"/>
    <w:rsid w:val="001777A8"/>
    <w:rsid w:val="00181C92"/>
    <w:rsid w:val="00191480"/>
    <w:rsid w:val="00194D81"/>
    <w:rsid w:val="001951DA"/>
    <w:rsid w:val="001B053D"/>
    <w:rsid w:val="001B3399"/>
    <w:rsid w:val="001C3269"/>
    <w:rsid w:val="001D19B6"/>
    <w:rsid w:val="001D1DB4"/>
    <w:rsid w:val="001D23F1"/>
    <w:rsid w:val="001D25F9"/>
    <w:rsid w:val="001D5448"/>
    <w:rsid w:val="001D61ED"/>
    <w:rsid w:val="001E03B3"/>
    <w:rsid w:val="001E1708"/>
    <w:rsid w:val="001E5B2D"/>
    <w:rsid w:val="001F7839"/>
    <w:rsid w:val="001F7FAF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C161B"/>
    <w:rsid w:val="003C16E4"/>
    <w:rsid w:val="003C59E0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B4C62"/>
    <w:rsid w:val="004C1895"/>
    <w:rsid w:val="004C593D"/>
    <w:rsid w:val="004C6D40"/>
    <w:rsid w:val="004D2105"/>
    <w:rsid w:val="004E6AA8"/>
    <w:rsid w:val="004F0C3C"/>
    <w:rsid w:val="004F2280"/>
    <w:rsid w:val="004F23BB"/>
    <w:rsid w:val="004F63FC"/>
    <w:rsid w:val="004F6C63"/>
    <w:rsid w:val="00501A62"/>
    <w:rsid w:val="00505A92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4BB6"/>
    <w:rsid w:val="006561DE"/>
    <w:rsid w:val="00657A4A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6187"/>
    <w:rsid w:val="0076254F"/>
    <w:rsid w:val="00762C2D"/>
    <w:rsid w:val="007801F5"/>
    <w:rsid w:val="00783CA4"/>
    <w:rsid w:val="007842FB"/>
    <w:rsid w:val="00786124"/>
    <w:rsid w:val="00786729"/>
    <w:rsid w:val="007915C4"/>
    <w:rsid w:val="0079514B"/>
    <w:rsid w:val="00795252"/>
    <w:rsid w:val="00797B20"/>
    <w:rsid w:val="007A2DC1"/>
    <w:rsid w:val="007A38E8"/>
    <w:rsid w:val="007A434F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5594"/>
    <w:rsid w:val="00977927"/>
    <w:rsid w:val="00980493"/>
    <w:rsid w:val="0098135C"/>
    <w:rsid w:val="0098156A"/>
    <w:rsid w:val="009836BE"/>
    <w:rsid w:val="00986D95"/>
    <w:rsid w:val="00991BAC"/>
    <w:rsid w:val="009936BD"/>
    <w:rsid w:val="00995A21"/>
    <w:rsid w:val="0099757D"/>
    <w:rsid w:val="009A6D26"/>
    <w:rsid w:val="009A6EA0"/>
    <w:rsid w:val="009B5439"/>
    <w:rsid w:val="009B54F8"/>
    <w:rsid w:val="009C1335"/>
    <w:rsid w:val="009C1AB2"/>
    <w:rsid w:val="009C7251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547A"/>
    <w:rsid w:val="00A47D80"/>
    <w:rsid w:val="00A53132"/>
    <w:rsid w:val="00A563F2"/>
    <w:rsid w:val="00A566E8"/>
    <w:rsid w:val="00A61CE0"/>
    <w:rsid w:val="00A66347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952"/>
    <w:rsid w:val="00B16871"/>
    <w:rsid w:val="00B21F71"/>
    <w:rsid w:val="00B25B45"/>
    <w:rsid w:val="00B31E5A"/>
    <w:rsid w:val="00B47359"/>
    <w:rsid w:val="00B6354D"/>
    <w:rsid w:val="00B64321"/>
    <w:rsid w:val="00B653AB"/>
    <w:rsid w:val="00B65F9E"/>
    <w:rsid w:val="00B663D7"/>
    <w:rsid w:val="00B66B19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B4F09"/>
    <w:rsid w:val="00BB54B5"/>
    <w:rsid w:val="00BC30E1"/>
    <w:rsid w:val="00BC46B2"/>
    <w:rsid w:val="00BD2E17"/>
    <w:rsid w:val="00BD4C82"/>
    <w:rsid w:val="00BD4E33"/>
    <w:rsid w:val="00BE2535"/>
    <w:rsid w:val="00BE7F76"/>
    <w:rsid w:val="00BF7F08"/>
    <w:rsid w:val="00C030DE"/>
    <w:rsid w:val="00C051A8"/>
    <w:rsid w:val="00C22105"/>
    <w:rsid w:val="00C232E2"/>
    <w:rsid w:val="00C244B6"/>
    <w:rsid w:val="00C27BF1"/>
    <w:rsid w:val="00C31509"/>
    <w:rsid w:val="00C3702F"/>
    <w:rsid w:val="00C4500A"/>
    <w:rsid w:val="00C46A7E"/>
    <w:rsid w:val="00C47B91"/>
    <w:rsid w:val="00C62238"/>
    <w:rsid w:val="00C64A37"/>
    <w:rsid w:val="00C65D4A"/>
    <w:rsid w:val="00C67922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2BD0"/>
    <w:rsid w:val="00E94F87"/>
    <w:rsid w:val="00E95036"/>
    <w:rsid w:val="00E95B8E"/>
    <w:rsid w:val="00E97ADF"/>
    <w:rsid w:val="00EA0847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2E7B"/>
    <w:rsid w:val="00ED55C0"/>
    <w:rsid w:val="00ED682B"/>
    <w:rsid w:val="00EE41D5"/>
    <w:rsid w:val="00EF1DE0"/>
    <w:rsid w:val="00EF2C21"/>
    <w:rsid w:val="00F0166F"/>
    <w:rsid w:val="00F037A4"/>
    <w:rsid w:val="00F049AB"/>
    <w:rsid w:val="00F142DB"/>
    <w:rsid w:val="00F21983"/>
    <w:rsid w:val="00F22912"/>
    <w:rsid w:val="00F27C8F"/>
    <w:rsid w:val="00F32749"/>
    <w:rsid w:val="00F3415D"/>
    <w:rsid w:val="00F37172"/>
    <w:rsid w:val="00F42780"/>
    <w:rsid w:val="00F4477E"/>
    <w:rsid w:val="00F45242"/>
    <w:rsid w:val="00F46269"/>
    <w:rsid w:val="00F53B6E"/>
    <w:rsid w:val="00F53E78"/>
    <w:rsid w:val="00F541A0"/>
    <w:rsid w:val="00F56247"/>
    <w:rsid w:val="00F60BA8"/>
    <w:rsid w:val="00F6546F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36CF"/>
    <w:rsid w:val="00FE6C42"/>
    <w:rsid w:val="00FE707E"/>
    <w:rsid w:val="00FF0246"/>
    <w:rsid w:val="00FF25F9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32,pojecie.html" TargetMode="External"/><Relationship Id="rId21" Type="http://schemas.openxmlformats.org/officeDocument/2006/relationships/header" Target="header3.xml"/><Relationship Id="rId34" Type="http://schemas.openxmlformats.org/officeDocument/2006/relationships/hyperlink" Target="http://bdm.stat.gov.pl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image" Target="media/image9.png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://stat.gov.pl/obszary-tematyczne/ceny-handel/ceny/" TargetMode="External"/><Relationship Id="rId40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s://bdl.stat.gov.pl/BDL/start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new.stat.gov.pl/aktualnosci/biezace-informacje-o-inflacji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hyperlink" Target="https://stat.gov.pl/metainformacje/slownik-pojec/pojecia-stosowane-w-statystyce-publicznej/459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1D862-B710-4E2A-A1B1-18B41AC8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1464</Words>
  <Characters>8346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2026-03-12T14:35:00Z</cp:lastPrinted>
  <dcterms:created xsi:type="dcterms:W3CDTF">2026-03-12T14:25:00Z</dcterms:created>
  <dcterms:modified xsi:type="dcterms:W3CDTF">2026-03-13T08:55:00Z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